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ED29E" w14:textId="77777777" w:rsidR="00284C12" w:rsidRDefault="00284C12" w:rsidP="00284C12">
      <w:pPr>
        <w:contextualSpacing/>
        <w:jc w:val="center"/>
        <w:rPr>
          <w:rFonts w:cs="Times New Roman"/>
          <w:b/>
          <w:bCs/>
          <w:szCs w:val="24"/>
        </w:rPr>
      </w:pPr>
      <w:bookmarkStart w:id="0" w:name="_Hlk209000871"/>
      <w:r>
        <w:rPr>
          <w:rFonts w:cs="Times New Roman"/>
          <w:b/>
          <w:bCs/>
          <w:szCs w:val="24"/>
        </w:rPr>
        <w:t>FAT1 Promotes EGFR-TKI Resistance in Non-Small Cell Lung Cancer Cells by Inducing Mitochondrial Autophagy</w:t>
      </w:r>
    </w:p>
    <w:bookmarkEnd w:id="0"/>
    <w:p w14:paraId="06F2C9D3" w14:textId="77777777" w:rsidR="00284C12" w:rsidRDefault="00284C12" w:rsidP="00284C12">
      <w:pPr>
        <w:contextualSpacing/>
        <w:jc w:val="center"/>
        <w:rPr>
          <w:rFonts w:ascii="Times New Roman Regular" w:eastAsiaTheme="majorEastAsia" w:hAnsi="Times New Roman Regular" w:cs="Times New Roman Regular"/>
          <w:color w:val="000000" w:themeColor="text1"/>
          <w:szCs w:val="24"/>
        </w:rPr>
      </w:pPr>
      <w:r>
        <w:rPr>
          <w:rFonts w:ascii="Times New Roman Regular" w:hAnsi="Times New Roman Regular" w:cs="Times New Roman Regular"/>
          <w:color w:val="000000" w:themeColor="text1"/>
          <w:szCs w:val="24"/>
        </w:rPr>
        <w:t>Chen Ding</w:t>
      </w:r>
      <w:r>
        <w:rPr>
          <w:rFonts w:ascii="Times New Roman Regular" w:eastAsiaTheme="majorEastAsia" w:hAnsi="Times New Roman Regular" w:cs="Times New Roman Regular"/>
          <w:color w:val="000000" w:themeColor="text1"/>
          <w:szCs w:val="24"/>
          <w:vertAlign w:val="superscript"/>
        </w:rPr>
        <w:t>1#</w:t>
      </w:r>
      <w:r>
        <w:rPr>
          <w:rFonts w:ascii="Times New Roman Regular" w:hAnsi="Times New Roman Regular" w:cs="Times New Roman Regular"/>
          <w:color w:val="000000" w:themeColor="text1"/>
          <w:szCs w:val="24"/>
        </w:rPr>
        <w:t>, Hua Huang</w:t>
      </w:r>
      <w:r>
        <w:rPr>
          <w:rFonts w:ascii="Times New Roman Regular" w:eastAsiaTheme="majorEastAsia" w:hAnsi="Times New Roman Regular" w:cs="Times New Roman Regular"/>
          <w:color w:val="000000" w:themeColor="text1"/>
          <w:szCs w:val="24"/>
          <w:vertAlign w:val="superscript"/>
        </w:rPr>
        <w:t>1#</w:t>
      </w:r>
      <w:r>
        <w:rPr>
          <w:rFonts w:ascii="Times New Roman Regular" w:hAnsi="Times New Roman Regular" w:cs="Times New Roman Regular"/>
          <w:color w:val="000000" w:themeColor="text1"/>
          <w:szCs w:val="24"/>
        </w:rPr>
        <w:t xml:space="preserve">, </w:t>
      </w:r>
      <w:proofErr w:type="spellStart"/>
      <w:r>
        <w:rPr>
          <w:rFonts w:ascii="Times New Roman Regular" w:hAnsi="Times New Roman Regular" w:cs="Times New Roman Regular"/>
          <w:color w:val="000000" w:themeColor="text1"/>
          <w:szCs w:val="24"/>
        </w:rPr>
        <w:t>Zexia</w:t>
      </w:r>
      <w:proofErr w:type="spellEnd"/>
      <w:r>
        <w:rPr>
          <w:rFonts w:ascii="Times New Roman Regular" w:hAnsi="Times New Roman Regular" w:cs="Times New Roman Regular"/>
          <w:color w:val="000000" w:themeColor="text1"/>
          <w:szCs w:val="24"/>
        </w:rPr>
        <w:t xml:space="preserve"> Zhao</w:t>
      </w:r>
      <w:r>
        <w:rPr>
          <w:rFonts w:ascii="Times New Roman Regular" w:eastAsiaTheme="majorEastAsia" w:hAnsi="Times New Roman Regular" w:cs="Times New Roman Regular"/>
          <w:color w:val="000000" w:themeColor="text1"/>
          <w:szCs w:val="24"/>
          <w:vertAlign w:val="superscript"/>
        </w:rPr>
        <w:t>1#</w:t>
      </w:r>
      <w:r>
        <w:rPr>
          <w:rFonts w:ascii="Times New Roman Regular" w:hAnsi="Times New Roman Regular" w:cs="Times New Roman Regular"/>
          <w:color w:val="000000" w:themeColor="text1"/>
          <w:szCs w:val="24"/>
        </w:rPr>
        <w:t>, Wenhao Zhao</w:t>
      </w:r>
      <w:proofErr w:type="gramStart"/>
      <w:r>
        <w:rPr>
          <w:rFonts w:ascii="Times New Roman Regular" w:eastAsiaTheme="majorEastAsia" w:hAnsi="Times New Roman Regular" w:cs="Times New Roman Regular"/>
          <w:color w:val="000000" w:themeColor="text1"/>
          <w:szCs w:val="24"/>
          <w:vertAlign w:val="superscript"/>
        </w:rPr>
        <w:t>1</w:t>
      </w:r>
      <w:r>
        <w:rPr>
          <w:rFonts w:ascii="Times New Roman Regular" w:eastAsiaTheme="majorEastAsia" w:hAnsi="Times New Roman Regular" w:cs="Times New Roman Regular" w:hint="eastAsia"/>
          <w:color w:val="000000" w:themeColor="text1"/>
          <w:szCs w:val="24"/>
        </w:rPr>
        <w:t>,</w:t>
      </w:r>
      <w:r>
        <w:rPr>
          <w:rFonts w:ascii="Times New Roman Regular" w:eastAsiaTheme="majorEastAsia" w:hAnsi="Times New Roman Regular" w:cs="Times New Roman Regular"/>
          <w:color w:val="000000" w:themeColor="text1"/>
          <w:szCs w:val="24"/>
        </w:rPr>
        <w:t>Xuanguang</w:t>
      </w:r>
      <w:proofErr w:type="gramEnd"/>
      <w:r>
        <w:rPr>
          <w:rFonts w:ascii="Times New Roman Regular" w:eastAsiaTheme="majorEastAsia" w:hAnsi="Times New Roman Regular" w:cs="Times New Roman Regular"/>
          <w:color w:val="000000" w:themeColor="text1"/>
          <w:szCs w:val="24"/>
        </w:rPr>
        <w:t xml:space="preserve"> Li</w:t>
      </w:r>
      <w:r>
        <w:rPr>
          <w:rFonts w:ascii="Times New Roman Regular" w:eastAsiaTheme="majorEastAsia" w:hAnsi="Times New Roman Regular" w:cs="Times New Roman Regular"/>
          <w:color w:val="000000" w:themeColor="text1"/>
          <w:szCs w:val="24"/>
          <w:vertAlign w:val="superscript"/>
        </w:rPr>
        <w:t>1</w:t>
      </w:r>
      <w:r>
        <w:rPr>
          <w:rFonts w:ascii="Times New Roman Regular" w:eastAsiaTheme="majorEastAsia" w:hAnsi="Times New Roman Regular" w:cs="Times New Roman Regular"/>
          <w:color w:val="000000" w:themeColor="text1"/>
          <w:szCs w:val="24"/>
        </w:rPr>
        <w:t xml:space="preserve">, </w:t>
      </w:r>
      <w:proofErr w:type="spellStart"/>
      <w:r>
        <w:rPr>
          <w:rFonts w:ascii="Times New Roman Regular" w:eastAsiaTheme="majorEastAsia" w:hAnsi="Times New Roman Regular" w:cs="Times New Roman Regular"/>
          <w:color w:val="000000" w:themeColor="text1"/>
          <w:szCs w:val="24"/>
        </w:rPr>
        <w:t>Hongbing</w:t>
      </w:r>
      <w:proofErr w:type="spellEnd"/>
      <w:r>
        <w:rPr>
          <w:rFonts w:ascii="Times New Roman Regular" w:eastAsiaTheme="majorEastAsia" w:hAnsi="Times New Roman Regular" w:cs="Times New Roman Regular"/>
          <w:color w:val="000000" w:themeColor="text1"/>
          <w:szCs w:val="24"/>
        </w:rPr>
        <w:t xml:space="preserve"> Zhang</w:t>
      </w:r>
      <w:r>
        <w:rPr>
          <w:rFonts w:ascii="Times New Roman Regular" w:eastAsiaTheme="majorEastAsia" w:hAnsi="Times New Roman Regular" w:cs="Times New Roman Regular"/>
          <w:color w:val="000000" w:themeColor="text1"/>
          <w:szCs w:val="24"/>
          <w:vertAlign w:val="superscript"/>
        </w:rPr>
        <w:t>1</w:t>
      </w:r>
      <w:r>
        <w:rPr>
          <w:rFonts w:ascii="Times New Roman Regular" w:eastAsiaTheme="majorEastAsia" w:hAnsi="Times New Roman Regular" w:cs="Times New Roman Regular"/>
          <w:color w:val="000000" w:themeColor="text1"/>
          <w:szCs w:val="24"/>
        </w:rPr>
        <w:t xml:space="preserve">, </w:t>
      </w:r>
      <w:proofErr w:type="spellStart"/>
      <w:r>
        <w:rPr>
          <w:rFonts w:ascii="Times New Roman Regular" w:eastAsiaTheme="majorEastAsia" w:hAnsi="Times New Roman Regular" w:cs="Times New Roman Regular"/>
          <w:color w:val="000000" w:themeColor="text1"/>
          <w:szCs w:val="24"/>
        </w:rPr>
        <w:t>Minghui</w:t>
      </w:r>
      <w:proofErr w:type="spellEnd"/>
      <w:r>
        <w:rPr>
          <w:rFonts w:ascii="Times New Roman Regular" w:eastAsiaTheme="majorEastAsia" w:hAnsi="Times New Roman Regular" w:cs="Times New Roman Regular"/>
          <w:color w:val="000000" w:themeColor="text1"/>
          <w:szCs w:val="24"/>
        </w:rPr>
        <w:t xml:space="preserve"> Liu</w:t>
      </w:r>
      <w:r>
        <w:rPr>
          <w:rFonts w:ascii="Times New Roman Regular" w:eastAsiaTheme="majorEastAsia" w:hAnsi="Times New Roman Regular" w:cs="Times New Roman Regular"/>
          <w:color w:val="000000" w:themeColor="text1"/>
          <w:szCs w:val="24"/>
          <w:vertAlign w:val="superscript"/>
        </w:rPr>
        <w:t>1</w:t>
      </w:r>
      <w:r>
        <w:rPr>
          <w:rFonts w:ascii="Times New Roman Regular" w:eastAsiaTheme="majorEastAsia" w:hAnsi="Times New Roman Regular" w:cs="Times New Roman Regular"/>
          <w:color w:val="000000" w:themeColor="text1"/>
          <w:szCs w:val="24"/>
        </w:rPr>
        <w:t xml:space="preserve">, </w:t>
      </w:r>
      <w:r>
        <w:rPr>
          <w:rFonts w:ascii="Times New Roman Regular" w:eastAsiaTheme="majorEastAsia" w:hAnsi="Times New Roman Regular" w:cs="Times New Roman Regular" w:hint="eastAsia"/>
          <w:color w:val="000000" w:themeColor="text1"/>
          <w:szCs w:val="24"/>
        </w:rPr>
        <w:t>Chen Chen</w:t>
      </w:r>
      <w:r>
        <w:rPr>
          <w:rFonts w:ascii="Times New Roman Regular" w:eastAsiaTheme="majorEastAsia" w:hAnsi="Times New Roman Regular" w:cs="Times New Roman Regular"/>
          <w:color w:val="000000" w:themeColor="text1"/>
          <w:szCs w:val="24"/>
          <w:vertAlign w:val="superscript"/>
        </w:rPr>
        <w:t>2</w:t>
      </w:r>
      <w:r>
        <w:rPr>
          <w:rFonts w:ascii="Times New Roman Regular" w:eastAsiaTheme="majorEastAsia" w:hAnsi="Times New Roman Regular" w:cs="Times New Roman Regular" w:hint="eastAsia"/>
          <w:color w:val="000000" w:themeColor="text1"/>
          <w:szCs w:val="24"/>
        </w:rPr>
        <w:t xml:space="preserve">, </w:t>
      </w:r>
      <w:proofErr w:type="spellStart"/>
      <w:r>
        <w:rPr>
          <w:rFonts w:ascii="Times New Roman Regular" w:eastAsiaTheme="majorEastAsia" w:hAnsi="Times New Roman Regular" w:cs="Times New Roman Regular"/>
          <w:color w:val="000000" w:themeColor="text1"/>
          <w:szCs w:val="24"/>
        </w:rPr>
        <w:t>Yongwen</w:t>
      </w:r>
      <w:proofErr w:type="spellEnd"/>
      <w:r>
        <w:rPr>
          <w:rFonts w:ascii="Times New Roman Regular" w:eastAsiaTheme="majorEastAsia" w:hAnsi="Times New Roman Regular" w:cs="Times New Roman Regular"/>
          <w:color w:val="000000" w:themeColor="text1"/>
          <w:szCs w:val="24"/>
        </w:rPr>
        <w:t xml:space="preserve"> Li</w:t>
      </w:r>
      <w:r>
        <w:rPr>
          <w:rFonts w:ascii="Times New Roman Regular" w:eastAsiaTheme="majorEastAsia" w:hAnsi="Times New Roman Regular" w:cs="Times New Roman Regular"/>
          <w:color w:val="000000" w:themeColor="text1"/>
          <w:szCs w:val="24"/>
          <w:vertAlign w:val="superscript"/>
        </w:rPr>
        <w:t>2</w:t>
      </w:r>
      <w:r>
        <w:rPr>
          <w:rFonts w:ascii="Times New Roman Regular" w:eastAsiaTheme="majorEastAsia" w:hAnsi="Times New Roman Regular" w:cs="Times New Roman Regular"/>
          <w:color w:val="000000" w:themeColor="text1"/>
          <w:szCs w:val="24"/>
        </w:rPr>
        <w:t>, Hongyu Liu</w:t>
      </w:r>
      <w:r>
        <w:rPr>
          <w:rFonts w:ascii="Times New Roman Regular" w:eastAsiaTheme="majorEastAsia" w:hAnsi="Times New Roman Regular" w:cs="Times New Roman Regular"/>
          <w:color w:val="000000" w:themeColor="text1"/>
          <w:szCs w:val="24"/>
          <w:vertAlign w:val="superscript"/>
        </w:rPr>
        <w:t>2*</w:t>
      </w:r>
      <w:r>
        <w:rPr>
          <w:rFonts w:ascii="Times New Roman Regular" w:eastAsiaTheme="majorEastAsia" w:hAnsi="Times New Roman Regular" w:cs="Times New Roman Regular"/>
          <w:color w:val="000000" w:themeColor="text1"/>
          <w:szCs w:val="24"/>
        </w:rPr>
        <w:t>, Jun Chen</w:t>
      </w:r>
      <w:r>
        <w:rPr>
          <w:rFonts w:ascii="Times New Roman Regular" w:eastAsiaTheme="majorEastAsia" w:hAnsi="Times New Roman Regular" w:cs="Times New Roman Regular"/>
          <w:color w:val="000000" w:themeColor="text1"/>
          <w:szCs w:val="24"/>
          <w:vertAlign w:val="superscript"/>
        </w:rPr>
        <w:t>1,2*</w:t>
      </w:r>
    </w:p>
    <w:p w14:paraId="2B354FA3" w14:textId="77777777" w:rsidR="00284C12" w:rsidRDefault="00284C12" w:rsidP="00284C12">
      <w:pPr>
        <w:rPr>
          <w:rFonts w:ascii="Times New Roman Regular" w:hAnsi="Times New Roman Regular" w:cs="Times New Roman Regular"/>
          <w:color w:val="000000" w:themeColor="text1"/>
          <w:szCs w:val="24"/>
        </w:rPr>
      </w:pPr>
    </w:p>
    <w:p w14:paraId="373CEB98" w14:textId="77777777" w:rsidR="00284C12" w:rsidRDefault="00284C12" w:rsidP="00284C12">
      <w:pPr>
        <w:rPr>
          <w:rFonts w:ascii="Times New Roman Regular" w:hAnsi="Times New Roman Regular" w:cs="Times New Roman Regular"/>
          <w:color w:val="000000" w:themeColor="text1"/>
          <w:szCs w:val="24"/>
        </w:rPr>
      </w:pPr>
      <w:r>
        <w:rPr>
          <w:rFonts w:ascii="Times New Roman Regular" w:hAnsi="Times New Roman Regular" w:cs="Times New Roman Regular"/>
          <w:color w:val="000000" w:themeColor="text1"/>
          <w:szCs w:val="24"/>
        </w:rPr>
        <w:t>1.Department of Lung Cancer Surgery, Center of Thoracic Surgery, Tianjin Medical University General Hospital, Tianjin 300052, People's Republic of China</w:t>
      </w:r>
    </w:p>
    <w:p w14:paraId="3726F5B8" w14:textId="77777777" w:rsidR="00284C12" w:rsidRDefault="00284C12" w:rsidP="00284C12">
      <w:pPr>
        <w:rPr>
          <w:rFonts w:ascii="Times New Roman Regular" w:hAnsi="Times New Roman Regular" w:cs="Times New Roman Regular"/>
          <w:color w:val="000000" w:themeColor="text1"/>
          <w:szCs w:val="24"/>
        </w:rPr>
      </w:pPr>
      <w:r>
        <w:rPr>
          <w:rFonts w:ascii="Times New Roman Regular" w:hAnsi="Times New Roman Regular" w:cs="Times New Roman Regular"/>
          <w:color w:val="000000" w:themeColor="text1"/>
          <w:szCs w:val="24"/>
        </w:rPr>
        <w:t>2.Tianjin Key Laboratory of Lung Cancer Metastasis and Tumor Microenvironment, Tianjin Lung Cancer Institute, Tianjin Medical University General Hospital, Tianjin 300052, People's Republic of China</w:t>
      </w:r>
    </w:p>
    <w:p w14:paraId="6CAD62F7" w14:textId="77777777" w:rsidR="00284C12" w:rsidRDefault="00284C12" w:rsidP="00284C12">
      <w:pPr>
        <w:rPr>
          <w:rFonts w:cs="Times New Roman"/>
          <w:b/>
          <w:bCs/>
          <w:color w:val="000000" w:themeColor="text1"/>
          <w:szCs w:val="24"/>
        </w:rPr>
      </w:pPr>
    </w:p>
    <w:p w14:paraId="52BA96BD" w14:textId="77777777" w:rsidR="00284C12" w:rsidRDefault="00284C12" w:rsidP="00284C12">
      <w:pPr>
        <w:snapToGrid w:val="0"/>
        <w:rPr>
          <w:rFonts w:ascii="Times New Roman Regular" w:hAnsi="Times New Roman Regular" w:cs="Times New Roman Regular"/>
          <w:color w:val="000000" w:themeColor="text1"/>
          <w:szCs w:val="24"/>
        </w:rPr>
      </w:pPr>
      <w:r>
        <w:rPr>
          <w:rFonts w:ascii="Times New Roman Regular" w:hAnsi="Times New Roman Regular" w:cs="Times New Roman Regular"/>
          <w:color w:val="000000" w:themeColor="text1"/>
          <w:szCs w:val="24"/>
          <w:vertAlign w:val="superscript"/>
        </w:rPr>
        <w:t>#</w:t>
      </w:r>
      <w:r>
        <w:rPr>
          <w:rFonts w:ascii="Times New Roman Regular" w:hAnsi="Times New Roman Regular" w:cs="Times New Roman Regular"/>
          <w:color w:val="000000" w:themeColor="text1"/>
          <w:szCs w:val="24"/>
        </w:rPr>
        <w:t>These authors contributed equally in this work.</w:t>
      </w:r>
    </w:p>
    <w:p w14:paraId="5B35B7FC" w14:textId="77777777" w:rsidR="00284C12" w:rsidRDefault="00284C12" w:rsidP="00284C12">
      <w:pPr>
        <w:adjustRightInd w:val="0"/>
        <w:snapToGrid w:val="0"/>
        <w:rPr>
          <w:rFonts w:ascii="Times New Roman Regular" w:hAnsi="Times New Roman Regular" w:cs="Times New Roman Regular"/>
          <w:color w:val="000000" w:themeColor="text1"/>
          <w:szCs w:val="24"/>
        </w:rPr>
      </w:pPr>
    </w:p>
    <w:p w14:paraId="36E02AE5" w14:textId="77777777" w:rsidR="00284C12" w:rsidRDefault="00284C12" w:rsidP="00284C12">
      <w:pPr>
        <w:adjustRightInd w:val="0"/>
        <w:snapToGrid w:val="0"/>
        <w:rPr>
          <w:rStyle w:val="ae"/>
          <w:rFonts w:ascii="Times New Roman Regular" w:hAnsi="Times New Roman Regular" w:cs="Times New Roman Regular"/>
          <w:color w:val="000000" w:themeColor="text1"/>
          <w:szCs w:val="24"/>
        </w:rPr>
      </w:pPr>
      <w:r>
        <w:rPr>
          <w:rFonts w:ascii="Times New Roman Regular" w:hAnsi="Times New Roman Regular" w:cs="Times New Roman Regular"/>
          <w:color w:val="000000" w:themeColor="text1"/>
          <w:szCs w:val="24"/>
        </w:rPr>
        <w:t xml:space="preserve">*Correspondence: Jun Chen: </w:t>
      </w:r>
      <w:hyperlink r:id="rId4" w:history="1">
        <w:r>
          <w:rPr>
            <w:rStyle w:val="ae"/>
            <w:rFonts w:ascii="Times New Roman Regular" w:hAnsi="Times New Roman Regular" w:cs="Times New Roman Regular"/>
            <w:color w:val="000000" w:themeColor="text1"/>
            <w:szCs w:val="24"/>
          </w:rPr>
          <w:t>hunterchenjun@hotmail.com</w:t>
        </w:r>
      </w:hyperlink>
    </w:p>
    <w:p w14:paraId="03F312A4" w14:textId="50DA5FB1" w:rsidR="00C14FAF" w:rsidRDefault="00284C12" w:rsidP="00284C12">
      <w:pPr>
        <w:rPr>
          <w:rStyle w:val="ae"/>
          <w:rFonts w:ascii="Times New Roman Regular" w:hAnsi="Times New Roman Regular" w:cs="Times New Roman Regular"/>
          <w:color w:val="000000" w:themeColor="text1"/>
          <w:szCs w:val="24"/>
        </w:rPr>
      </w:pPr>
      <w:r>
        <w:rPr>
          <w:rFonts w:ascii="Times New Roman Regular" w:hAnsi="Times New Roman Regular" w:cs="Times New Roman Regular"/>
          <w:color w:val="000000" w:themeColor="text1"/>
          <w:szCs w:val="24"/>
        </w:rPr>
        <w:t xml:space="preserve">Hongyu Liu: </w:t>
      </w:r>
      <w:hyperlink r:id="rId5" w:history="1">
        <w:r>
          <w:rPr>
            <w:rStyle w:val="ae"/>
            <w:rFonts w:ascii="Times New Roman Regular" w:hAnsi="Times New Roman Regular" w:cs="Times New Roman Regular"/>
            <w:color w:val="000000" w:themeColor="text1"/>
            <w:szCs w:val="24"/>
          </w:rPr>
          <w:t>liuhongyu123@hotmail.com</w:t>
        </w:r>
      </w:hyperlink>
    </w:p>
    <w:p w14:paraId="020CD333" w14:textId="410F0AB1" w:rsidR="00284C12" w:rsidRDefault="00284C12">
      <w:pPr>
        <w:widowControl/>
        <w:suppressAutoHyphens w:val="0"/>
        <w:spacing w:line="240" w:lineRule="auto"/>
        <w:jc w:val="left"/>
        <w:rPr>
          <w:rStyle w:val="ae"/>
          <w:rFonts w:ascii="Times New Roman Regular" w:hAnsi="Times New Roman Regular" w:cs="Times New Roman Regular"/>
          <w:color w:val="000000" w:themeColor="text1"/>
          <w:szCs w:val="24"/>
        </w:rPr>
      </w:pPr>
      <w:r>
        <w:rPr>
          <w:rStyle w:val="ae"/>
          <w:rFonts w:ascii="Times New Roman Regular" w:hAnsi="Times New Roman Regular" w:cs="Times New Roman Regular"/>
          <w:color w:val="000000" w:themeColor="text1"/>
          <w:szCs w:val="24"/>
        </w:rPr>
        <w:br w:type="page"/>
      </w:r>
    </w:p>
    <w:p w14:paraId="791A06DC" w14:textId="02A25F3C" w:rsidR="00284C12" w:rsidRDefault="00284C12" w:rsidP="00284C12">
      <w:pPr>
        <w:rPr>
          <w:b/>
          <w:bCs/>
          <w:i/>
          <w:iCs/>
        </w:rPr>
      </w:pPr>
      <w:r w:rsidRPr="00284C12">
        <w:rPr>
          <w:rFonts w:hint="eastAsia"/>
          <w:b/>
          <w:bCs/>
          <w:i/>
          <w:iCs/>
        </w:rPr>
        <w:lastRenderedPageBreak/>
        <w:t>Supplementary Figures</w:t>
      </w:r>
    </w:p>
    <w:p w14:paraId="7B85429F" w14:textId="073FD0F0" w:rsidR="00284C12" w:rsidRDefault="00284C12" w:rsidP="00284C12">
      <w:r>
        <w:rPr>
          <w:rFonts w:hint="eastAsia"/>
          <w:noProof/>
        </w:rPr>
        <w:drawing>
          <wp:inline distT="0" distB="0" distL="0" distR="0" wp14:anchorId="363F2E00" wp14:editId="5EC8A8E7">
            <wp:extent cx="5274310" cy="4079875"/>
            <wp:effectExtent l="0" t="0" r="0" b="0"/>
            <wp:docPr id="189196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6662" name="图片 18919666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079875"/>
                    </a:xfrm>
                    <a:prstGeom prst="rect">
                      <a:avLst/>
                    </a:prstGeom>
                  </pic:spPr>
                </pic:pic>
              </a:graphicData>
            </a:graphic>
          </wp:inline>
        </w:drawing>
      </w:r>
    </w:p>
    <w:p w14:paraId="7D5F5551" w14:textId="4E6BD46F" w:rsidR="00284C12" w:rsidRDefault="00284C12" w:rsidP="00284C12">
      <w:pPr>
        <w:spacing w:before="156"/>
        <w:contextualSpacing/>
        <w:rPr>
          <w:rFonts w:cs="Times New Roman" w:hint="eastAsia"/>
          <w:szCs w:val="24"/>
        </w:rPr>
      </w:pPr>
      <w:bookmarkStart w:id="1" w:name="OLE_LINK71"/>
      <w:r>
        <w:rPr>
          <w:rFonts w:cs="Times New Roman"/>
          <w:b/>
          <w:bCs/>
          <w:szCs w:val="24"/>
        </w:rPr>
        <w:t>Figure S1.</w:t>
      </w:r>
      <w:bookmarkEnd w:id="1"/>
      <w:r>
        <w:rPr>
          <w:rFonts w:cs="Times New Roman"/>
          <w:szCs w:val="24"/>
        </w:rPr>
        <w:t xml:space="preserve"> (A, B) Validation of established resistant cell lines.</w:t>
      </w:r>
      <w:r>
        <w:rPr>
          <w:rFonts w:cs="Times New Roman" w:hint="eastAsia"/>
          <w:szCs w:val="24"/>
        </w:rPr>
        <w:t xml:space="preserve"> </w:t>
      </w:r>
      <w:r>
        <w:rPr>
          <w:rFonts w:cs="Times New Roman" w:hint="eastAsia"/>
          <w:szCs w:val="24"/>
        </w:rPr>
        <w:t>(</w:t>
      </w:r>
      <w:r>
        <w:rPr>
          <w:rFonts w:cs="Times New Roman" w:hint="eastAsia"/>
          <w:szCs w:val="24"/>
        </w:rPr>
        <w:t>C</w:t>
      </w:r>
      <w:r>
        <w:rPr>
          <w:rFonts w:cs="Times New Roman" w:hint="eastAsia"/>
          <w:szCs w:val="24"/>
        </w:rPr>
        <w:t>)</w:t>
      </w:r>
      <w:r>
        <w:rPr>
          <w:rFonts w:cs="Times New Roman" w:hint="eastAsia"/>
          <w:szCs w:val="24"/>
        </w:rPr>
        <w:t xml:space="preserve"> </w:t>
      </w:r>
      <w:r w:rsidRPr="00284C12">
        <w:rPr>
          <w:rFonts w:cs="Times New Roman"/>
          <w:szCs w:val="24"/>
        </w:rPr>
        <w:t>Expression of FAT1 in Drug-Resistant Cells from the GEO Database</w:t>
      </w:r>
      <w:r>
        <w:rPr>
          <w:rFonts w:cs="Times New Roman" w:hint="eastAsia"/>
          <w:szCs w:val="24"/>
        </w:rPr>
        <w:t>.</w:t>
      </w:r>
      <w:r w:rsidRPr="00284C12">
        <w:rPr>
          <w:rFonts w:cs="Times New Roman" w:hint="eastAsia"/>
          <w:szCs w:val="24"/>
        </w:rPr>
        <w:t xml:space="preserve"> </w:t>
      </w:r>
      <w:r>
        <w:rPr>
          <w:rFonts w:cs="Times New Roman" w:hint="eastAsia"/>
          <w:szCs w:val="24"/>
        </w:rPr>
        <w:t xml:space="preserve">(D) </w:t>
      </w:r>
      <w:r w:rsidRPr="00284C12">
        <w:rPr>
          <w:rFonts w:cs="Times New Roman"/>
          <w:szCs w:val="24"/>
        </w:rPr>
        <w:t>Enrichment of Pathways Associated with FAT1 Expression Levels</w:t>
      </w:r>
      <w:r>
        <w:rPr>
          <w:rFonts w:cs="Times New Roman" w:hint="eastAsia"/>
          <w:szCs w:val="24"/>
        </w:rPr>
        <w:t>.</w:t>
      </w:r>
    </w:p>
    <w:p w14:paraId="4303F159" w14:textId="5359B739" w:rsidR="00284C12" w:rsidRDefault="00284C12">
      <w:pPr>
        <w:widowControl/>
        <w:suppressAutoHyphens w:val="0"/>
        <w:spacing w:line="240" w:lineRule="auto"/>
        <w:jc w:val="left"/>
      </w:pPr>
      <w:r>
        <w:br w:type="page"/>
      </w:r>
    </w:p>
    <w:p w14:paraId="33D6D774" w14:textId="2C53C19B" w:rsidR="00284C12" w:rsidRDefault="00284C12" w:rsidP="00284C12">
      <w:r>
        <w:rPr>
          <w:rFonts w:hint="eastAsia"/>
          <w:noProof/>
        </w:rPr>
        <w:lastRenderedPageBreak/>
        <w:drawing>
          <wp:inline distT="0" distB="0" distL="0" distR="0" wp14:anchorId="24372370" wp14:editId="5DF017A9">
            <wp:extent cx="5274310" cy="1005840"/>
            <wp:effectExtent l="0" t="0" r="0" b="0"/>
            <wp:docPr id="13445028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02882" name="图片 13445028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005840"/>
                    </a:xfrm>
                    <a:prstGeom prst="rect">
                      <a:avLst/>
                    </a:prstGeom>
                  </pic:spPr>
                </pic:pic>
              </a:graphicData>
            </a:graphic>
          </wp:inline>
        </w:drawing>
      </w:r>
    </w:p>
    <w:p w14:paraId="73739367" w14:textId="77777777" w:rsidR="00284C12" w:rsidRPr="00284C12" w:rsidRDefault="00284C12" w:rsidP="00284C12">
      <w:pPr>
        <w:rPr>
          <w:rFonts w:cs="Times New Roman"/>
          <w:szCs w:val="24"/>
        </w:rPr>
      </w:pPr>
      <w:r w:rsidRPr="00284C12">
        <w:rPr>
          <w:rFonts w:cs="Times New Roman"/>
          <w:b/>
          <w:bCs/>
          <w:szCs w:val="24"/>
        </w:rPr>
        <w:t xml:space="preserve">Figure S2. </w:t>
      </w:r>
      <w:r w:rsidRPr="00284C12">
        <w:rPr>
          <w:rFonts w:cs="Times New Roman"/>
          <w:szCs w:val="24"/>
        </w:rPr>
        <w:t>(A, B) Mitochondrial ROS levels in TKI-sensitive and -resistant NSCLC cells. (C, D) Total intracellular ROS levels in TKI-sensitive and -resistant NSCLC cells.</w:t>
      </w:r>
    </w:p>
    <w:p w14:paraId="15D35D17" w14:textId="25B4CF72" w:rsidR="00284C12" w:rsidRDefault="00284C12">
      <w:pPr>
        <w:widowControl/>
        <w:suppressAutoHyphens w:val="0"/>
        <w:spacing w:line="240" w:lineRule="auto"/>
        <w:jc w:val="left"/>
      </w:pPr>
      <w:r>
        <w:br w:type="page"/>
      </w:r>
    </w:p>
    <w:p w14:paraId="248705C8" w14:textId="6B324074" w:rsidR="00284C12" w:rsidRDefault="00284C12" w:rsidP="00284C12">
      <w:r>
        <w:rPr>
          <w:rFonts w:hint="eastAsia"/>
          <w:noProof/>
        </w:rPr>
        <w:lastRenderedPageBreak/>
        <w:drawing>
          <wp:inline distT="0" distB="0" distL="0" distR="0" wp14:anchorId="01DFA1E6" wp14:editId="77B460BD">
            <wp:extent cx="5274310" cy="5351780"/>
            <wp:effectExtent l="0" t="0" r="0" b="0"/>
            <wp:docPr id="4976560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56038" name="图片 4976560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351780"/>
                    </a:xfrm>
                    <a:prstGeom prst="rect">
                      <a:avLst/>
                    </a:prstGeom>
                  </pic:spPr>
                </pic:pic>
              </a:graphicData>
            </a:graphic>
          </wp:inline>
        </w:drawing>
      </w:r>
    </w:p>
    <w:p w14:paraId="0AAA2451" w14:textId="77777777" w:rsidR="00284C12" w:rsidRDefault="00284C12" w:rsidP="00284C12">
      <w:pPr>
        <w:spacing w:before="156"/>
        <w:contextualSpacing/>
        <w:rPr>
          <w:rFonts w:cs="Times New Roman"/>
          <w:szCs w:val="24"/>
        </w:rPr>
      </w:pPr>
      <w:r>
        <w:rPr>
          <w:rFonts w:cs="Times New Roman"/>
          <w:b/>
          <w:bCs/>
          <w:szCs w:val="24"/>
        </w:rPr>
        <w:t>Figure S3.</w:t>
      </w:r>
      <w:r>
        <w:rPr>
          <w:rFonts w:cs="Times New Roman"/>
          <w:szCs w:val="24"/>
        </w:rPr>
        <w:t xml:space="preserve"> (A) Immunofluorescence staining shows differential LC3B expression between TKI-sensitive and -resistant cells. (B) LC3B levels increase following FAT1 knockdown and TKI treatment. (C) Apoptosis induced by FAT1 knockdown and CQ treatment is reversed by NAC. (D) Western blot analysis of apoptosis-related protein changes. The p-value for multiple groups was determined using ANOVA, while that for two groups was calculated using a t-test. ***p&lt;0.001, ****p&lt;0.0001.</w:t>
      </w:r>
    </w:p>
    <w:p w14:paraId="7A6C7B87" w14:textId="220B6280" w:rsidR="00284C12" w:rsidRDefault="00284C12">
      <w:pPr>
        <w:widowControl/>
        <w:suppressAutoHyphens w:val="0"/>
        <w:spacing w:line="240" w:lineRule="auto"/>
        <w:jc w:val="left"/>
        <w:rPr>
          <w:rFonts w:cs="Times New Roman"/>
          <w:noProof/>
          <w:szCs w:val="24"/>
        </w:rPr>
      </w:pPr>
      <w:r>
        <w:rPr>
          <w:rFonts w:cs="Times New Roman"/>
          <w:noProof/>
          <w:szCs w:val="24"/>
        </w:rPr>
        <w:br w:type="page"/>
      </w:r>
    </w:p>
    <w:p w14:paraId="29CE844B" w14:textId="3718F684" w:rsidR="00284C12" w:rsidRDefault="00284C12" w:rsidP="00284C12">
      <w:pPr>
        <w:spacing w:before="156"/>
        <w:contextualSpacing/>
        <w:rPr>
          <w:rFonts w:cs="Times New Roman"/>
          <w:szCs w:val="24"/>
        </w:rPr>
      </w:pPr>
      <w:r>
        <w:rPr>
          <w:rFonts w:cs="Times New Roman"/>
          <w:noProof/>
          <w:szCs w:val="24"/>
        </w:rPr>
        <w:lastRenderedPageBreak/>
        <w:drawing>
          <wp:inline distT="0" distB="0" distL="0" distR="0" wp14:anchorId="53B60A0E" wp14:editId="5E3378F6">
            <wp:extent cx="5274310" cy="4039235"/>
            <wp:effectExtent l="0" t="0" r="0" b="0"/>
            <wp:docPr id="21226214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21431" name="图片 21226214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39235"/>
                    </a:xfrm>
                    <a:prstGeom prst="rect">
                      <a:avLst/>
                    </a:prstGeom>
                  </pic:spPr>
                </pic:pic>
              </a:graphicData>
            </a:graphic>
          </wp:inline>
        </w:drawing>
      </w:r>
    </w:p>
    <w:p w14:paraId="4B9816B4" w14:textId="77777777" w:rsidR="00284C12" w:rsidRDefault="00284C12" w:rsidP="00284C12">
      <w:pPr>
        <w:spacing w:before="156"/>
        <w:contextualSpacing/>
        <w:rPr>
          <w:rFonts w:cs="Times New Roman"/>
          <w:szCs w:val="24"/>
        </w:rPr>
      </w:pPr>
      <w:r>
        <w:rPr>
          <w:rFonts w:cs="Times New Roman"/>
          <w:b/>
          <w:bCs/>
          <w:szCs w:val="24"/>
        </w:rPr>
        <w:t>Figure S4.</w:t>
      </w:r>
      <w:r>
        <w:rPr>
          <w:rFonts w:cs="Times New Roman"/>
          <w:szCs w:val="24"/>
        </w:rPr>
        <w:t xml:space="preserve"> (A, B) Immunofluorescence indicates that FAT1 and PINK1 knockdown synergistically reduce LC3B expression. The p-value for multiple groups was determined using ANOVA, while that for two groups was calculated using a t-test. ****p&lt;0.0001.</w:t>
      </w:r>
    </w:p>
    <w:p w14:paraId="05608CBB" w14:textId="2D8B5CDA" w:rsidR="00284C12" w:rsidRDefault="00284C12">
      <w:pPr>
        <w:widowControl/>
        <w:suppressAutoHyphens w:val="0"/>
        <w:spacing w:line="240" w:lineRule="auto"/>
        <w:jc w:val="left"/>
      </w:pPr>
      <w:r>
        <w:br w:type="page"/>
      </w:r>
    </w:p>
    <w:p w14:paraId="5675E51F" w14:textId="1920F41F" w:rsidR="00284C12" w:rsidRDefault="00284C12" w:rsidP="00284C12">
      <w:r>
        <w:rPr>
          <w:rFonts w:hint="eastAsia"/>
          <w:noProof/>
        </w:rPr>
        <w:lastRenderedPageBreak/>
        <w:drawing>
          <wp:inline distT="0" distB="0" distL="0" distR="0" wp14:anchorId="2041F639" wp14:editId="1FC4DBDD">
            <wp:extent cx="5274310" cy="2708275"/>
            <wp:effectExtent l="0" t="0" r="0" b="0"/>
            <wp:docPr id="3205003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0318" name="图片 3205003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708275"/>
                    </a:xfrm>
                    <a:prstGeom prst="rect">
                      <a:avLst/>
                    </a:prstGeom>
                  </pic:spPr>
                </pic:pic>
              </a:graphicData>
            </a:graphic>
          </wp:inline>
        </w:drawing>
      </w:r>
    </w:p>
    <w:p w14:paraId="7D875778" w14:textId="77777777" w:rsidR="00284C12" w:rsidRDefault="00284C12" w:rsidP="00284C12">
      <w:pPr>
        <w:spacing w:before="156"/>
        <w:contextualSpacing/>
        <w:rPr>
          <w:rFonts w:cs="Times New Roman"/>
          <w:szCs w:val="24"/>
        </w:rPr>
      </w:pPr>
      <w:r>
        <w:rPr>
          <w:rFonts w:cs="Times New Roman"/>
          <w:b/>
          <w:bCs/>
          <w:szCs w:val="24"/>
        </w:rPr>
        <w:t>Figure S5.</w:t>
      </w:r>
      <w:r>
        <w:rPr>
          <w:rFonts w:cs="Times New Roman"/>
          <w:bCs/>
          <w:szCs w:val="24"/>
        </w:rPr>
        <w:t xml:space="preserve"> </w:t>
      </w:r>
      <w:r>
        <w:rPr>
          <w:rFonts w:cs="Times New Roman"/>
          <w:szCs w:val="24"/>
        </w:rPr>
        <w:t>(A) Colocalization of USP38 and PINK1. (B–D) Validation of USP38 knockdown and overexpression efficiency. (E) MG-132 treatment increases PINK1 expression. (F, G) USP38 stabilizes the half-life of PINK1 protein. The p-value for multiple groups was determined using ANOVA, while that for two groups was calculated using a t-test. **p&lt;0.01, ****p&lt;0.0001.</w:t>
      </w:r>
    </w:p>
    <w:p w14:paraId="5AC2FF1E" w14:textId="77777777" w:rsidR="00284C12" w:rsidRPr="00284C12" w:rsidRDefault="00284C12" w:rsidP="00284C12">
      <w:pPr>
        <w:rPr>
          <w:rFonts w:hint="eastAsia"/>
        </w:rPr>
      </w:pPr>
    </w:p>
    <w:sectPr w:rsidR="00284C12" w:rsidRPr="00284C1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Regular">
    <w:altName w:val="Times New Roman"/>
    <w:charset w:val="00"/>
    <w:family w:val="auto"/>
    <w:pitch w:val="default"/>
    <w:sig w:usb0="00000000" w:usb1="00000000"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12"/>
    <w:rsid w:val="00284C12"/>
    <w:rsid w:val="00AA3651"/>
    <w:rsid w:val="00C14FAF"/>
    <w:rsid w:val="00FD07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B0B75"/>
  <w15:chartTrackingRefBased/>
  <w15:docId w15:val="{EE0BF298-5B5C-4B6E-B565-BC28FB5C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4C12"/>
    <w:pPr>
      <w:widowControl w:val="0"/>
      <w:suppressAutoHyphens/>
      <w:spacing w:line="360" w:lineRule="auto"/>
      <w:jc w:val="both"/>
    </w:pPr>
    <w:rPr>
      <w:rFonts w:ascii="Times New Roman" w:hAnsi="Times New Roman"/>
      <w:sz w:val="24"/>
    </w:rPr>
  </w:style>
  <w:style w:type="paragraph" w:styleId="1">
    <w:name w:val="heading 1"/>
    <w:basedOn w:val="a"/>
    <w:next w:val="a"/>
    <w:link w:val="10"/>
    <w:uiPriority w:val="9"/>
    <w:qFormat/>
    <w:rsid w:val="00284C1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84C1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284C1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84C1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84C12"/>
    <w:pPr>
      <w:keepNext/>
      <w:keepLines/>
      <w:spacing w:before="80" w:after="40"/>
      <w:outlineLvl w:val="4"/>
    </w:pPr>
    <w:rPr>
      <w:rFonts w:cstheme="majorBidi"/>
      <w:color w:val="0F4761" w:themeColor="accent1" w:themeShade="BF"/>
      <w:szCs w:val="24"/>
    </w:rPr>
  </w:style>
  <w:style w:type="paragraph" w:styleId="6">
    <w:name w:val="heading 6"/>
    <w:basedOn w:val="a"/>
    <w:next w:val="a"/>
    <w:link w:val="60"/>
    <w:uiPriority w:val="9"/>
    <w:semiHidden/>
    <w:unhideWhenUsed/>
    <w:qFormat/>
    <w:rsid w:val="00284C12"/>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84C1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84C1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284C12"/>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84C1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84C1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84C1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84C12"/>
    <w:rPr>
      <w:rFonts w:cstheme="majorBidi"/>
      <w:color w:val="0F4761" w:themeColor="accent1" w:themeShade="BF"/>
      <w:sz w:val="28"/>
      <w:szCs w:val="28"/>
    </w:rPr>
  </w:style>
  <w:style w:type="character" w:customStyle="1" w:styleId="50">
    <w:name w:val="标题 5 字符"/>
    <w:basedOn w:val="a0"/>
    <w:link w:val="5"/>
    <w:uiPriority w:val="9"/>
    <w:semiHidden/>
    <w:rsid w:val="00284C12"/>
    <w:rPr>
      <w:rFonts w:cstheme="majorBidi"/>
      <w:color w:val="0F4761" w:themeColor="accent1" w:themeShade="BF"/>
      <w:sz w:val="24"/>
      <w:szCs w:val="24"/>
    </w:rPr>
  </w:style>
  <w:style w:type="character" w:customStyle="1" w:styleId="60">
    <w:name w:val="标题 6 字符"/>
    <w:basedOn w:val="a0"/>
    <w:link w:val="6"/>
    <w:uiPriority w:val="9"/>
    <w:semiHidden/>
    <w:rsid w:val="00284C12"/>
    <w:rPr>
      <w:rFonts w:cstheme="majorBidi"/>
      <w:b/>
      <w:bCs/>
      <w:color w:val="0F4761" w:themeColor="accent1" w:themeShade="BF"/>
    </w:rPr>
  </w:style>
  <w:style w:type="character" w:customStyle="1" w:styleId="70">
    <w:name w:val="标题 7 字符"/>
    <w:basedOn w:val="a0"/>
    <w:link w:val="7"/>
    <w:uiPriority w:val="9"/>
    <w:semiHidden/>
    <w:rsid w:val="00284C12"/>
    <w:rPr>
      <w:rFonts w:cstheme="majorBidi"/>
      <w:b/>
      <w:bCs/>
      <w:color w:val="595959" w:themeColor="text1" w:themeTint="A6"/>
    </w:rPr>
  </w:style>
  <w:style w:type="character" w:customStyle="1" w:styleId="80">
    <w:name w:val="标题 8 字符"/>
    <w:basedOn w:val="a0"/>
    <w:link w:val="8"/>
    <w:uiPriority w:val="9"/>
    <w:semiHidden/>
    <w:rsid w:val="00284C12"/>
    <w:rPr>
      <w:rFonts w:cstheme="majorBidi"/>
      <w:color w:val="595959" w:themeColor="text1" w:themeTint="A6"/>
    </w:rPr>
  </w:style>
  <w:style w:type="character" w:customStyle="1" w:styleId="90">
    <w:name w:val="标题 9 字符"/>
    <w:basedOn w:val="a0"/>
    <w:link w:val="9"/>
    <w:uiPriority w:val="9"/>
    <w:semiHidden/>
    <w:rsid w:val="00284C12"/>
    <w:rPr>
      <w:rFonts w:eastAsiaTheme="majorEastAsia" w:cstheme="majorBidi"/>
      <w:color w:val="595959" w:themeColor="text1" w:themeTint="A6"/>
    </w:rPr>
  </w:style>
  <w:style w:type="paragraph" w:styleId="a3">
    <w:name w:val="Title"/>
    <w:basedOn w:val="a"/>
    <w:next w:val="a"/>
    <w:link w:val="a4"/>
    <w:uiPriority w:val="10"/>
    <w:qFormat/>
    <w:rsid w:val="00284C1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84C1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84C1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84C1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84C12"/>
    <w:pPr>
      <w:spacing w:before="160" w:after="160"/>
      <w:jc w:val="center"/>
    </w:pPr>
    <w:rPr>
      <w:i/>
      <w:iCs/>
      <w:color w:val="404040" w:themeColor="text1" w:themeTint="BF"/>
    </w:rPr>
  </w:style>
  <w:style w:type="character" w:customStyle="1" w:styleId="a8">
    <w:name w:val="引用 字符"/>
    <w:basedOn w:val="a0"/>
    <w:link w:val="a7"/>
    <w:uiPriority w:val="29"/>
    <w:rsid w:val="00284C12"/>
    <w:rPr>
      <w:i/>
      <w:iCs/>
      <w:color w:val="404040" w:themeColor="text1" w:themeTint="BF"/>
    </w:rPr>
  </w:style>
  <w:style w:type="paragraph" w:styleId="a9">
    <w:name w:val="List Paragraph"/>
    <w:basedOn w:val="a"/>
    <w:uiPriority w:val="34"/>
    <w:qFormat/>
    <w:rsid w:val="00284C12"/>
    <w:pPr>
      <w:ind w:left="720"/>
      <w:contextualSpacing/>
    </w:pPr>
  </w:style>
  <w:style w:type="character" w:styleId="aa">
    <w:name w:val="Intense Emphasis"/>
    <w:basedOn w:val="a0"/>
    <w:uiPriority w:val="21"/>
    <w:qFormat/>
    <w:rsid w:val="00284C12"/>
    <w:rPr>
      <w:i/>
      <w:iCs/>
      <w:color w:val="0F4761" w:themeColor="accent1" w:themeShade="BF"/>
    </w:rPr>
  </w:style>
  <w:style w:type="paragraph" w:styleId="ab">
    <w:name w:val="Intense Quote"/>
    <w:basedOn w:val="a"/>
    <w:next w:val="a"/>
    <w:link w:val="ac"/>
    <w:uiPriority w:val="30"/>
    <w:qFormat/>
    <w:rsid w:val="00284C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84C12"/>
    <w:rPr>
      <w:i/>
      <w:iCs/>
      <w:color w:val="0F4761" w:themeColor="accent1" w:themeShade="BF"/>
    </w:rPr>
  </w:style>
  <w:style w:type="character" w:styleId="ad">
    <w:name w:val="Intense Reference"/>
    <w:basedOn w:val="a0"/>
    <w:uiPriority w:val="32"/>
    <w:qFormat/>
    <w:rsid w:val="00284C12"/>
    <w:rPr>
      <w:b/>
      <w:bCs/>
      <w:smallCaps/>
      <w:color w:val="0F4761" w:themeColor="accent1" w:themeShade="BF"/>
      <w:spacing w:val="5"/>
    </w:rPr>
  </w:style>
  <w:style w:type="character" w:styleId="ae">
    <w:name w:val="Hyperlink"/>
    <w:basedOn w:val="a0"/>
    <w:uiPriority w:val="99"/>
    <w:unhideWhenUsed/>
    <w:qFormat/>
    <w:rsid w:val="00284C1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hyperlink" Target="mailto:liuhongyu123@hotmail.com" TargetMode="External"/><Relationship Id="rId10" Type="http://schemas.openxmlformats.org/officeDocument/2006/relationships/image" Target="media/image5.tiff"/><Relationship Id="rId4" Type="http://schemas.openxmlformats.org/officeDocument/2006/relationships/hyperlink" Target="mailto:hunterchenjun@hotmail.com" TargetMode="Externa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315</Words>
  <Characters>2037</Characters>
  <Application>Microsoft Office Word</Application>
  <DocSecurity>0</DocSecurity>
  <Lines>33</Lines>
  <Paragraphs>7</Paragraphs>
  <ScaleCrop>false</ScaleCrop>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晨 丁</dc:creator>
  <cp:keywords/>
  <dc:description/>
  <cp:lastModifiedBy>晨 丁</cp:lastModifiedBy>
  <cp:revision>1</cp:revision>
  <dcterms:created xsi:type="dcterms:W3CDTF">2025-10-01T14:06:00Z</dcterms:created>
  <dcterms:modified xsi:type="dcterms:W3CDTF">2025-10-01T14:17:00Z</dcterms:modified>
</cp:coreProperties>
</file>