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A57FFA" w14:textId="19E91DA5" w:rsidR="00F178C5" w:rsidRPr="00DA3AA2" w:rsidRDefault="001B59BB" w:rsidP="00F178C5">
      <w:pPr>
        <w:rPr>
          <w:rFonts w:ascii="Times New Roman" w:hAnsi="Times New Roman" w:cs="Times New Roman"/>
          <w:sz w:val="18"/>
          <w:szCs w:val="15"/>
        </w:rPr>
      </w:pPr>
      <w:r>
        <w:rPr>
          <w:rFonts w:ascii="Times New Roman" w:hAnsi="Times New Roman" w:cs="Times New Roman"/>
          <w:sz w:val="18"/>
          <w:szCs w:val="18"/>
        </w:rPr>
        <w:t>Supplement Table</w:t>
      </w:r>
      <w:r>
        <w:rPr>
          <w:rFonts w:ascii="Times New Roman" w:hAnsi="Times New Roman" w:cs="Times New Roman"/>
          <w:sz w:val="18"/>
          <w:szCs w:val="15"/>
        </w:rPr>
        <w:t xml:space="preserve"> </w:t>
      </w:r>
      <w:r w:rsidR="00385F2C">
        <w:rPr>
          <w:rFonts w:ascii="Times New Roman" w:hAnsi="Times New Roman" w:cs="Times New Roman"/>
          <w:sz w:val="18"/>
          <w:szCs w:val="15"/>
        </w:rPr>
        <w:t>3</w:t>
      </w:r>
      <w:r w:rsidR="00F178C5" w:rsidRPr="00DA3AA2">
        <w:rPr>
          <w:rFonts w:ascii="Times New Roman" w:hAnsi="Times New Roman" w:cs="Times New Roman"/>
          <w:sz w:val="18"/>
          <w:szCs w:val="15"/>
        </w:rPr>
        <w:t xml:space="preserve">: Clinical features of CAH patients without pathologic </w:t>
      </w:r>
      <w:proofErr w:type="spellStart"/>
      <w:r w:rsidR="00F178C5" w:rsidRPr="00DA3AA2">
        <w:rPr>
          <w:rFonts w:ascii="Times New Roman" w:hAnsi="Times New Roman" w:cs="Times New Roman"/>
          <w:sz w:val="18"/>
          <w:szCs w:val="15"/>
        </w:rPr>
        <w:t>biallel</w:t>
      </w:r>
      <w:r w:rsidR="00F178C5">
        <w:rPr>
          <w:rFonts w:ascii="Times New Roman" w:hAnsi="Times New Roman" w:cs="Times New Roman"/>
          <w:sz w:val="18"/>
          <w:szCs w:val="15"/>
        </w:rPr>
        <w:t>ic</w:t>
      </w:r>
      <w:proofErr w:type="spellEnd"/>
      <w:r w:rsidR="00F178C5">
        <w:rPr>
          <w:rFonts w:ascii="Times New Roman" w:hAnsi="Times New Roman" w:cs="Times New Roman"/>
          <w:sz w:val="18"/>
          <w:szCs w:val="15"/>
        </w:rPr>
        <w:t xml:space="preserve"> variants</w:t>
      </w:r>
    </w:p>
    <w:tbl>
      <w:tblPr>
        <w:tblStyle w:val="a3"/>
        <w:tblW w:w="1213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7"/>
        <w:gridCol w:w="1103"/>
        <w:gridCol w:w="137"/>
        <w:gridCol w:w="829"/>
        <w:gridCol w:w="137"/>
        <w:gridCol w:w="689"/>
        <w:gridCol w:w="137"/>
        <w:gridCol w:w="828"/>
        <w:gridCol w:w="137"/>
        <w:gridCol w:w="690"/>
        <w:gridCol w:w="137"/>
        <w:gridCol w:w="554"/>
        <w:gridCol w:w="137"/>
        <w:gridCol w:w="828"/>
        <w:gridCol w:w="137"/>
        <w:gridCol w:w="828"/>
        <w:gridCol w:w="137"/>
        <w:gridCol w:w="1794"/>
        <w:gridCol w:w="137"/>
        <w:gridCol w:w="1793"/>
        <w:gridCol w:w="137"/>
      </w:tblGrid>
      <w:tr w:rsidR="00013B94" w:rsidRPr="00D554DC" w14:paraId="2ADC8868" w14:textId="77777777" w:rsidTr="00013B94">
        <w:trPr>
          <w:trHeight w:val="302"/>
        </w:trPr>
        <w:tc>
          <w:tcPr>
            <w:tcW w:w="827" w:type="dxa"/>
            <w:vMerge w:val="restart"/>
            <w:tcBorders>
              <w:top w:val="single" w:sz="4" w:space="0" w:color="auto"/>
              <w:bottom w:val="nil"/>
            </w:tcBorders>
          </w:tcPr>
          <w:p w14:paraId="6C2B7B86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Probands</w:t>
            </w:r>
          </w:p>
        </w:tc>
        <w:tc>
          <w:tcPr>
            <w:tcW w:w="1240" w:type="dxa"/>
            <w:gridSpan w:val="2"/>
            <w:vMerge w:val="restart"/>
            <w:tcBorders>
              <w:top w:val="single" w:sz="4" w:space="0" w:color="auto"/>
              <w:bottom w:val="nil"/>
            </w:tcBorders>
          </w:tcPr>
          <w:p w14:paraId="33357A4F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Gene variants</w:t>
            </w:r>
          </w:p>
        </w:tc>
        <w:tc>
          <w:tcPr>
            <w:tcW w:w="4275" w:type="dxa"/>
            <w:gridSpan w:val="10"/>
            <w:tcBorders>
              <w:top w:val="single" w:sz="4" w:space="0" w:color="auto"/>
              <w:bottom w:val="nil"/>
            </w:tcBorders>
          </w:tcPr>
          <w:p w14:paraId="25A1E5EB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Stimulation tests (baseline or baseline/peak)</w:t>
            </w:r>
          </w:p>
        </w:tc>
        <w:tc>
          <w:tcPr>
            <w:tcW w:w="1930" w:type="dxa"/>
            <w:gridSpan w:val="4"/>
            <w:tcBorders>
              <w:top w:val="single" w:sz="4" w:space="0" w:color="auto"/>
              <w:bottom w:val="nil"/>
            </w:tcBorders>
          </w:tcPr>
          <w:p w14:paraId="4EFE2B35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Electrolyte</w:t>
            </w:r>
          </w:p>
        </w:tc>
        <w:tc>
          <w:tcPr>
            <w:tcW w:w="1931" w:type="dxa"/>
            <w:gridSpan w:val="2"/>
            <w:vMerge w:val="restart"/>
            <w:tcBorders>
              <w:top w:val="single" w:sz="4" w:space="0" w:color="auto"/>
              <w:bottom w:val="nil"/>
            </w:tcBorders>
          </w:tcPr>
          <w:p w14:paraId="07CC6AFF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Adrenal </w:t>
            </w: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CT imaging</w:t>
            </w:r>
          </w:p>
        </w:tc>
        <w:tc>
          <w:tcPr>
            <w:tcW w:w="1930" w:type="dxa"/>
            <w:gridSpan w:val="2"/>
            <w:vMerge w:val="restart"/>
            <w:tcBorders>
              <w:top w:val="single" w:sz="4" w:space="0" w:color="auto"/>
              <w:bottom w:val="nil"/>
            </w:tcBorders>
          </w:tcPr>
          <w:p w14:paraId="48316AD7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Main clinical presentation</w:t>
            </w:r>
          </w:p>
        </w:tc>
      </w:tr>
      <w:tr w:rsidR="00013B94" w:rsidRPr="00D554DC" w14:paraId="41CB2E89" w14:textId="77777777" w:rsidTr="00013B94">
        <w:trPr>
          <w:trHeight w:val="936"/>
        </w:trPr>
        <w:tc>
          <w:tcPr>
            <w:tcW w:w="827" w:type="dxa"/>
            <w:vMerge/>
            <w:tcBorders>
              <w:top w:val="nil"/>
              <w:bottom w:val="single" w:sz="4" w:space="0" w:color="auto"/>
            </w:tcBorders>
          </w:tcPr>
          <w:p w14:paraId="6969D080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40" w:type="dxa"/>
            <w:gridSpan w:val="2"/>
            <w:vMerge/>
            <w:tcBorders>
              <w:top w:val="nil"/>
              <w:bottom w:val="single" w:sz="4" w:space="0" w:color="auto"/>
            </w:tcBorders>
          </w:tcPr>
          <w:p w14:paraId="086DE672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66" w:type="dxa"/>
            <w:gridSpan w:val="2"/>
            <w:tcBorders>
              <w:top w:val="nil"/>
              <w:bottom w:val="single" w:sz="4" w:space="0" w:color="auto"/>
            </w:tcBorders>
          </w:tcPr>
          <w:p w14:paraId="7B2E6473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ACTH</w:t>
            </w:r>
          </w:p>
          <w:p w14:paraId="3DD08318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spellStart"/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pg</w:t>
            </w:r>
            <w:proofErr w:type="spellEnd"/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/ml)</w:t>
            </w:r>
          </w:p>
        </w:tc>
        <w:tc>
          <w:tcPr>
            <w:tcW w:w="826" w:type="dxa"/>
            <w:gridSpan w:val="2"/>
            <w:tcBorders>
              <w:top w:val="nil"/>
              <w:bottom w:val="single" w:sz="4" w:space="0" w:color="auto"/>
            </w:tcBorders>
          </w:tcPr>
          <w:p w14:paraId="0341F82E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Cortisol</w:t>
            </w:r>
          </w:p>
          <w:p w14:paraId="14DAA2A1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(baseline)</w:t>
            </w:r>
          </w:p>
          <w:p w14:paraId="229DAA86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spellStart"/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ug</w:t>
            </w:r>
            <w:proofErr w:type="spellEnd"/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/dl)</w:t>
            </w:r>
          </w:p>
        </w:tc>
        <w:tc>
          <w:tcPr>
            <w:tcW w:w="965" w:type="dxa"/>
            <w:gridSpan w:val="2"/>
            <w:tcBorders>
              <w:top w:val="nil"/>
              <w:bottom w:val="single" w:sz="4" w:space="0" w:color="auto"/>
            </w:tcBorders>
          </w:tcPr>
          <w:p w14:paraId="15A38B5B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Cortisol</w:t>
            </w:r>
          </w:p>
          <w:p w14:paraId="3E25F022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(peak)</w:t>
            </w:r>
          </w:p>
          <w:p w14:paraId="507A2C88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spellStart"/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ug</w:t>
            </w:r>
            <w:proofErr w:type="spellEnd"/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/dl)</w:t>
            </w:r>
          </w:p>
        </w:tc>
        <w:tc>
          <w:tcPr>
            <w:tcW w:w="827" w:type="dxa"/>
            <w:gridSpan w:val="2"/>
            <w:tcBorders>
              <w:top w:val="nil"/>
              <w:bottom w:val="single" w:sz="4" w:space="0" w:color="auto"/>
            </w:tcBorders>
          </w:tcPr>
          <w:p w14:paraId="7A0B319F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17-OHP</w:t>
            </w:r>
          </w:p>
          <w:p w14:paraId="1A7BA743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(ng/ml)</w:t>
            </w:r>
          </w:p>
        </w:tc>
        <w:tc>
          <w:tcPr>
            <w:tcW w:w="691" w:type="dxa"/>
            <w:gridSpan w:val="2"/>
            <w:tcBorders>
              <w:top w:val="nil"/>
              <w:bottom w:val="single" w:sz="4" w:space="0" w:color="auto"/>
            </w:tcBorders>
          </w:tcPr>
          <w:p w14:paraId="14CC6A9E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TES</w:t>
            </w:r>
          </w:p>
          <w:p w14:paraId="0122E87F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(ng/dl)</w:t>
            </w:r>
          </w:p>
        </w:tc>
        <w:tc>
          <w:tcPr>
            <w:tcW w:w="965" w:type="dxa"/>
            <w:gridSpan w:val="2"/>
            <w:tcBorders>
              <w:top w:val="nil"/>
              <w:bottom w:val="single" w:sz="4" w:space="0" w:color="auto"/>
            </w:tcBorders>
          </w:tcPr>
          <w:p w14:paraId="333E1359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K</w:t>
            </w:r>
            <w:r w:rsidRPr="00D554DC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+</w:t>
            </w:r>
          </w:p>
          <w:p w14:paraId="6F79148C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（</w:t>
            </w: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mmol/l</w:t>
            </w: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）</w:t>
            </w:r>
          </w:p>
        </w:tc>
        <w:tc>
          <w:tcPr>
            <w:tcW w:w="965" w:type="dxa"/>
            <w:gridSpan w:val="2"/>
            <w:tcBorders>
              <w:top w:val="nil"/>
              <w:bottom w:val="single" w:sz="4" w:space="0" w:color="auto"/>
            </w:tcBorders>
          </w:tcPr>
          <w:p w14:paraId="131634B0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Na</w:t>
            </w:r>
            <w:r w:rsidRPr="00D554DC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+</w:t>
            </w:r>
          </w:p>
          <w:p w14:paraId="55EFFC82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（</w:t>
            </w: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mmol/l</w:t>
            </w: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）</w:t>
            </w:r>
          </w:p>
        </w:tc>
        <w:tc>
          <w:tcPr>
            <w:tcW w:w="1931" w:type="dxa"/>
            <w:gridSpan w:val="2"/>
            <w:vMerge/>
            <w:tcBorders>
              <w:top w:val="nil"/>
              <w:bottom w:val="single" w:sz="4" w:space="0" w:color="auto"/>
            </w:tcBorders>
          </w:tcPr>
          <w:p w14:paraId="72B6E662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930" w:type="dxa"/>
            <w:gridSpan w:val="2"/>
            <w:vMerge/>
            <w:tcBorders>
              <w:top w:val="nil"/>
              <w:bottom w:val="single" w:sz="4" w:space="0" w:color="auto"/>
            </w:tcBorders>
          </w:tcPr>
          <w:p w14:paraId="6DB131AA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013B94" w:rsidRPr="00D554DC" w14:paraId="29B5CDD0" w14:textId="77777777" w:rsidTr="00013B94">
        <w:trPr>
          <w:gridAfter w:val="1"/>
          <w:wAfter w:w="137" w:type="dxa"/>
          <w:trHeight w:val="620"/>
        </w:trPr>
        <w:tc>
          <w:tcPr>
            <w:tcW w:w="827" w:type="dxa"/>
            <w:tcBorders>
              <w:top w:val="single" w:sz="4" w:space="0" w:color="auto"/>
            </w:tcBorders>
          </w:tcPr>
          <w:p w14:paraId="2AC50747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Case 1</w:t>
            </w:r>
          </w:p>
        </w:tc>
        <w:tc>
          <w:tcPr>
            <w:tcW w:w="1103" w:type="dxa"/>
            <w:tcBorders>
              <w:top w:val="single" w:sz="4" w:space="0" w:color="auto"/>
            </w:tcBorders>
          </w:tcPr>
          <w:p w14:paraId="1D104572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c.913G&gt;A/-</w:t>
            </w:r>
          </w:p>
        </w:tc>
        <w:tc>
          <w:tcPr>
            <w:tcW w:w="966" w:type="dxa"/>
            <w:gridSpan w:val="2"/>
            <w:tcBorders>
              <w:top w:val="single" w:sz="4" w:space="0" w:color="auto"/>
            </w:tcBorders>
          </w:tcPr>
          <w:p w14:paraId="1444F29E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27</w:t>
            </w:r>
          </w:p>
        </w:tc>
        <w:tc>
          <w:tcPr>
            <w:tcW w:w="826" w:type="dxa"/>
            <w:gridSpan w:val="2"/>
            <w:tcBorders>
              <w:top w:val="single" w:sz="4" w:space="0" w:color="auto"/>
            </w:tcBorders>
          </w:tcPr>
          <w:p w14:paraId="341C66D3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5.82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</w:tcBorders>
          </w:tcPr>
          <w:p w14:paraId="40A174CF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41.9</w:t>
            </w:r>
          </w:p>
        </w:tc>
        <w:tc>
          <w:tcPr>
            <w:tcW w:w="827" w:type="dxa"/>
            <w:gridSpan w:val="2"/>
            <w:tcBorders>
              <w:top w:val="single" w:sz="4" w:space="0" w:color="auto"/>
            </w:tcBorders>
          </w:tcPr>
          <w:p w14:paraId="0D0AFFF8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85.6</w:t>
            </w:r>
          </w:p>
        </w:tc>
        <w:tc>
          <w:tcPr>
            <w:tcW w:w="691" w:type="dxa"/>
            <w:gridSpan w:val="2"/>
            <w:tcBorders>
              <w:top w:val="single" w:sz="4" w:space="0" w:color="auto"/>
            </w:tcBorders>
          </w:tcPr>
          <w:p w14:paraId="7A0A8D9B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192.09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</w:tcBorders>
          </w:tcPr>
          <w:p w14:paraId="01E75C36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5.0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</w:tcBorders>
          </w:tcPr>
          <w:p w14:paraId="23C9427C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140</w:t>
            </w:r>
          </w:p>
        </w:tc>
        <w:tc>
          <w:tcPr>
            <w:tcW w:w="1931" w:type="dxa"/>
            <w:gridSpan w:val="2"/>
            <w:tcBorders>
              <w:top w:val="single" w:sz="4" w:space="0" w:color="auto"/>
            </w:tcBorders>
          </w:tcPr>
          <w:p w14:paraId="7B0851BB" w14:textId="77777777" w:rsidR="00013B94" w:rsidRPr="00D554DC" w:rsidRDefault="00013B94" w:rsidP="00A94CE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5"/>
                <w:szCs w:val="15"/>
              </w:rPr>
            </w:pPr>
            <w:r w:rsidRPr="00D554DC">
              <w:rPr>
                <w:rFonts w:ascii="Times New Roman" w:eastAsiaTheme="minorHAnsi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>Bilateral adrenal enlargement</w:t>
            </w:r>
          </w:p>
        </w:tc>
        <w:tc>
          <w:tcPr>
            <w:tcW w:w="1930" w:type="dxa"/>
            <w:gridSpan w:val="2"/>
            <w:tcBorders>
              <w:top w:val="single" w:sz="4" w:space="0" w:color="auto"/>
            </w:tcBorders>
          </w:tcPr>
          <w:p w14:paraId="09347D1B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 xml:space="preserve">NC: pigmentation </w:t>
            </w:r>
          </w:p>
          <w:p w14:paraId="3DB02630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013B94" w:rsidRPr="00D554DC" w14:paraId="09303F5F" w14:textId="77777777" w:rsidTr="00013B94">
        <w:trPr>
          <w:gridAfter w:val="1"/>
          <w:wAfter w:w="137" w:type="dxa"/>
          <w:trHeight w:val="922"/>
        </w:trPr>
        <w:tc>
          <w:tcPr>
            <w:tcW w:w="827" w:type="dxa"/>
          </w:tcPr>
          <w:p w14:paraId="3EA57E41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Case 2</w:t>
            </w:r>
          </w:p>
        </w:tc>
        <w:tc>
          <w:tcPr>
            <w:tcW w:w="1103" w:type="dxa"/>
          </w:tcPr>
          <w:p w14:paraId="56758B48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c.293-13c&gt;G/-</w:t>
            </w:r>
          </w:p>
        </w:tc>
        <w:tc>
          <w:tcPr>
            <w:tcW w:w="966" w:type="dxa"/>
            <w:gridSpan w:val="2"/>
          </w:tcPr>
          <w:p w14:paraId="766D22EB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&gt;1250</w:t>
            </w:r>
          </w:p>
        </w:tc>
        <w:tc>
          <w:tcPr>
            <w:tcW w:w="826" w:type="dxa"/>
            <w:gridSpan w:val="2"/>
          </w:tcPr>
          <w:p w14:paraId="53E18270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11.29</w:t>
            </w:r>
          </w:p>
        </w:tc>
        <w:tc>
          <w:tcPr>
            <w:tcW w:w="965" w:type="dxa"/>
            <w:gridSpan w:val="2"/>
          </w:tcPr>
          <w:p w14:paraId="0D55E047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ND</w:t>
            </w:r>
          </w:p>
        </w:tc>
        <w:tc>
          <w:tcPr>
            <w:tcW w:w="827" w:type="dxa"/>
            <w:gridSpan w:val="2"/>
          </w:tcPr>
          <w:p w14:paraId="3289B240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951.75</w:t>
            </w:r>
          </w:p>
        </w:tc>
        <w:tc>
          <w:tcPr>
            <w:tcW w:w="691" w:type="dxa"/>
            <w:gridSpan w:val="2"/>
          </w:tcPr>
          <w:p w14:paraId="67880C67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1600.00</w:t>
            </w:r>
          </w:p>
        </w:tc>
        <w:tc>
          <w:tcPr>
            <w:tcW w:w="965" w:type="dxa"/>
            <w:gridSpan w:val="2"/>
          </w:tcPr>
          <w:p w14:paraId="6950AC5F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5.8</w:t>
            </w:r>
          </w:p>
        </w:tc>
        <w:tc>
          <w:tcPr>
            <w:tcW w:w="965" w:type="dxa"/>
            <w:gridSpan w:val="2"/>
          </w:tcPr>
          <w:p w14:paraId="56F1BA5D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118</w:t>
            </w:r>
          </w:p>
        </w:tc>
        <w:tc>
          <w:tcPr>
            <w:tcW w:w="1931" w:type="dxa"/>
            <w:gridSpan w:val="2"/>
          </w:tcPr>
          <w:p w14:paraId="1287534F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 xml:space="preserve">ND </w:t>
            </w:r>
          </w:p>
        </w:tc>
        <w:tc>
          <w:tcPr>
            <w:tcW w:w="1930" w:type="dxa"/>
            <w:gridSpan w:val="2"/>
          </w:tcPr>
          <w:p w14:paraId="6C93C926" w14:textId="77777777" w:rsidR="00013B94" w:rsidRPr="00D554DC" w:rsidRDefault="00013B94" w:rsidP="00A94CE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5"/>
                <w:szCs w:val="15"/>
              </w:rPr>
            </w:pPr>
            <w:r w:rsidRPr="00D554DC">
              <w:rPr>
                <w:rFonts w:ascii="Times New Roman" w:eastAsiaTheme="minorHAnsi" w:hAnsi="Times New Roman" w:cs="Times New Roman"/>
                <w:color w:val="000000" w:themeColor="text1"/>
                <w:sz w:val="15"/>
                <w:szCs w:val="15"/>
              </w:rPr>
              <w:t>SW: pigmentation,</w:t>
            </w:r>
          </w:p>
          <w:p w14:paraId="7C98B3A2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eastAsiaTheme="minorHAnsi" w:hAnsi="Times New Roman" w:cs="Times New Roman"/>
                <w:color w:val="000000" w:themeColor="text1"/>
                <w:sz w:val="15"/>
                <w:szCs w:val="15"/>
              </w:rPr>
              <w:t xml:space="preserve">growth restriction, </w:t>
            </w: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 xml:space="preserve">hypothyroidism, </w:t>
            </w:r>
            <w:r w:rsidRPr="00D554DC">
              <w:rPr>
                <w:rFonts w:ascii="Times New Roman" w:eastAsiaTheme="minorHAnsi" w:hAnsi="Times New Roman" w:cs="Times New Roman"/>
                <w:sz w:val="15"/>
                <w:szCs w:val="15"/>
              </w:rPr>
              <w:t>virializing</w:t>
            </w:r>
          </w:p>
        </w:tc>
      </w:tr>
      <w:tr w:rsidR="00013B94" w:rsidRPr="00D554DC" w14:paraId="4C15DD1F" w14:textId="77777777" w:rsidTr="00013B94">
        <w:trPr>
          <w:gridAfter w:val="1"/>
          <w:wAfter w:w="137" w:type="dxa"/>
          <w:trHeight w:val="936"/>
        </w:trPr>
        <w:tc>
          <w:tcPr>
            <w:tcW w:w="827" w:type="dxa"/>
          </w:tcPr>
          <w:p w14:paraId="1AFBDA2F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Case 3</w:t>
            </w:r>
          </w:p>
        </w:tc>
        <w:tc>
          <w:tcPr>
            <w:tcW w:w="1103" w:type="dxa"/>
          </w:tcPr>
          <w:p w14:paraId="19131603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R483PfxX58/-</w:t>
            </w:r>
          </w:p>
        </w:tc>
        <w:tc>
          <w:tcPr>
            <w:tcW w:w="966" w:type="dxa"/>
            <w:gridSpan w:val="2"/>
          </w:tcPr>
          <w:p w14:paraId="0C401DAD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57.3</w:t>
            </w:r>
          </w:p>
        </w:tc>
        <w:tc>
          <w:tcPr>
            <w:tcW w:w="826" w:type="dxa"/>
            <w:gridSpan w:val="2"/>
          </w:tcPr>
          <w:p w14:paraId="12BF2C40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4.24</w:t>
            </w:r>
          </w:p>
        </w:tc>
        <w:tc>
          <w:tcPr>
            <w:tcW w:w="965" w:type="dxa"/>
            <w:gridSpan w:val="2"/>
          </w:tcPr>
          <w:p w14:paraId="4B1141C8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ND</w:t>
            </w:r>
          </w:p>
        </w:tc>
        <w:tc>
          <w:tcPr>
            <w:tcW w:w="827" w:type="dxa"/>
            <w:gridSpan w:val="2"/>
          </w:tcPr>
          <w:p w14:paraId="701567C6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267.31</w:t>
            </w:r>
          </w:p>
        </w:tc>
        <w:tc>
          <w:tcPr>
            <w:tcW w:w="691" w:type="dxa"/>
            <w:gridSpan w:val="2"/>
          </w:tcPr>
          <w:p w14:paraId="003B1A22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186.70</w:t>
            </w:r>
          </w:p>
        </w:tc>
        <w:tc>
          <w:tcPr>
            <w:tcW w:w="965" w:type="dxa"/>
            <w:gridSpan w:val="2"/>
          </w:tcPr>
          <w:p w14:paraId="76663FEC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5.6</w:t>
            </w:r>
          </w:p>
        </w:tc>
        <w:tc>
          <w:tcPr>
            <w:tcW w:w="965" w:type="dxa"/>
            <w:gridSpan w:val="2"/>
          </w:tcPr>
          <w:p w14:paraId="4BAF3C11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109</w:t>
            </w:r>
          </w:p>
        </w:tc>
        <w:tc>
          <w:tcPr>
            <w:tcW w:w="1931" w:type="dxa"/>
            <w:gridSpan w:val="2"/>
          </w:tcPr>
          <w:p w14:paraId="1CA03FA7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eastAsiaTheme="minorHAnsi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>Bilateral adrenal enlargement</w:t>
            </w:r>
          </w:p>
        </w:tc>
        <w:tc>
          <w:tcPr>
            <w:tcW w:w="1930" w:type="dxa"/>
            <w:gridSpan w:val="2"/>
          </w:tcPr>
          <w:p w14:paraId="4AB6BD96" w14:textId="77777777" w:rsidR="00013B94" w:rsidRPr="00D554DC" w:rsidRDefault="00013B94" w:rsidP="00A94CE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5"/>
                <w:szCs w:val="15"/>
              </w:rPr>
            </w:pPr>
            <w:r w:rsidRPr="00D554DC">
              <w:rPr>
                <w:rFonts w:ascii="Times New Roman" w:eastAsiaTheme="minorHAnsi" w:hAnsi="Times New Roman" w:cs="Times New Roman"/>
                <w:color w:val="000000" w:themeColor="text1"/>
                <w:sz w:val="15"/>
                <w:szCs w:val="15"/>
              </w:rPr>
              <w:t>SW: pigmentation,</w:t>
            </w:r>
          </w:p>
          <w:p w14:paraId="5F940E1D" w14:textId="77777777" w:rsidR="00013B94" w:rsidRPr="00D554DC" w:rsidRDefault="00013B94" w:rsidP="00A94CE9">
            <w:pPr>
              <w:widowControl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15"/>
                <w:szCs w:val="15"/>
              </w:rPr>
            </w:pPr>
            <w:r w:rsidRPr="00D554DC">
              <w:rPr>
                <w:rFonts w:ascii="Times New Roman" w:eastAsiaTheme="minorHAnsi" w:hAnsi="Times New Roman" w:cs="Times New Roman"/>
                <w:color w:val="000000" w:themeColor="text1"/>
                <w:sz w:val="15"/>
                <w:szCs w:val="15"/>
              </w:rPr>
              <w:t>growth restriction,</w:t>
            </w:r>
          </w:p>
          <w:p w14:paraId="4DEE5A95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eastAsiaTheme="minorHAnsi" w:hAnsi="Times New Roman" w:cs="Times New Roman"/>
                <w:sz w:val="15"/>
                <w:szCs w:val="15"/>
              </w:rPr>
              <w:t>virializing</w:t>
            </w:r>
          </w:p>
        </w:tc>
      </w:tr>
      <w:tr w:rsidR="00013B94" w:rsidRPr="00D554DC" w14:paraId="6AF70FB8" w14:textId="77777777" w:rsidTr="00013B94">
        <w:trPr>
          <w:gridAfter w:val="1"/>
          <w:wAfter w:w="137" w:type="dxa"/>
          <w:trHeight w:val="620"/>
        </w:trPr>
        <w:tc>
          <w:tcPr>
            <w:tcW w:w="827" w:type="dxa"/>
          </w:tcPr>
          <w:p w14:paraId="7DD0C3AD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Case 4</w:t>
            </w:r>
          </w:p>
        </w:tc>
        <w:tc>
          <w:tcPr>
            <w:tcW w:w="1103" w:type="dxa"/>
          </w:tcPr>
          <w:p w14:paraId="4A6FD804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-/-</w:t>
            </w:r>
          </w:p>
        </w:tc>
        <w:tc>
          <w:tcPr>
            <w:tcW w:w="966" w:type="dxa"/>
            <w:gridSpan w:val="2"/>
          </w:tcPr>
          <w:p w14:paraId="3FBEE90B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29.5</w:t>
            </w:r>
          </w:p>
        </w:tc>
        <w:tc>
          <w:tcPr>
            <w:tcW w:w="826" w:type="dxa"/>
            <w:gridSpan w:val="2"/>
          </w:tcPr>
          <w:p w14:paraId="19FF31CD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6.54</w:t>
            </w:r>
          </w:p>
        </w:tc>
        <w:tc>
          <w:tcPr>
            <w:tcW w:w="965" w:type="dxa"/>
            <w:gridSpan w:val="2"/>
          </w:tcPr>
          <w:p w14:paraId="6E26410A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12.46</w:t>
            </w:r>
          </w:p>
        </w:tc>
        <w:tc>
          <w:tcPr>
            <w:tcW w:w="827" w:type="dxa"/>
            <w:gridSpan w:val="2"/>
          </w:tcPr>
          <w:p w14:paraId="4C9A05FB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196.42</w:t>
            </w:r>
          </w:p>
        </w:tc>
        <w:tc>
          <w:tcPr>
            <w:tcW w:w="691" w:type="dxa"/>
            <w:gridSpan w:val="2"/>
          </w:tcPr>
          <w:p w14:paraId="4BE45702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32.13</w:t>
            </w:r>
          </w:p>
        </w:tc>
        <w:tc>
          <w:tcPr>
            <w:tcW w:w="965" w:type="dxa"/>
            <w:gridSpan w:val="2"/>
          </w:tcPr>
          <w:p w14:paraId="11EAC5FD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5.6</w:t>
            </w:r>
          </w:p>
        </w:tc>
        <w:tc>
          <w:tcPr>
            <w:tcW w:w="965" w:type="dxa"/>
            <w:gridSpan w:val="2"/>
          </w:tcPr>
          <w:p w14:paraId="76BA41B7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113</w:t>
            </w:r>
          </w:p>
        </w:tc>
        <w:tc>
          <w:tcPr>
            <w:tcW w:w="1931" w:type="dxa"/>
            <w:gridSpan w:val="2"/>
          </w:tcPr>
          <w:p w14:paraId="6277FC45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eastAsiaTheme="minorHAnsi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>Bilateral adrenal enlargement</w:t>
            </w:r>
          </w:p>
        </w:tc>
        <w:tc>
          <w:tcPr>
            <w:tcW w:w="1930" w:type="dxa"/>
            <w:gridSpan w:val="2"/>
          </w:tcPr>
          <w:p w14:paraId="3015C766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SW: pigmentation,</w:t>
            </w:r>
          </w:p>
          <w:p w14:paraId="4E8F4FD9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vomiting</w:t>
            </w:r>
          </w:p>
        </w:tc>
      </w:tr>
      <w:tr w:rsidR="00013B94" w:rsidRPr="00D554DC" w14:paraId="05421D4A" w14:textId="77777777" w:rsidTr="00013B94">
        <w:trPr>
          <w:gridAfter w:val="1"/>
          <w:wAfter w:w="137" w:type="dxa"/>
          <w:trHeight w:val="620"/>
        </w:trPr>
        <w:tc>
          <w:tcPr>
            <w:tcW w:w="827" w:type="dxa"/>
          </w:tcPr>
          <w:p w14:paraId="23230885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Case 5</w:t>
            </w:r>
          </w:p>
        </w:tc>
        <w:tc>
          <w:tcPr>
            <w:tcW w:w="1103" w:type="dxa"/>
          </w:tcPr>
          <w:p w14:paraId="5B501086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-/-</w:t>
            </w:r>
          </w:p>
        </w:tc>
        <w:tc>
          <w:tcPr>
            <w:tcW w:w="966" w:type="dxa"/>
            <w:gridSpan w:val="2"/>
          </w:tcPr>
          <w:p w14:paraId="2996D5AC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113.0</w:t>
            </w:r>
          </w:p>
        </w:tc>
        <w:tc>
          <w:tcPr>
            <w:tcW w:w="826" w:type="dxa"/>
            <w:gridSpan w:val="2"/>
          </w:tcPr>
          <w:p w14:paraId="1A8FFE07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5.35</w:t>
            </w:r>
          </w:p>
        </w:tc>
        <w:tc>
          <w:tcPr>
            <w:tcW w:w="965" w:type="dxa"/>
            <w:gridSpan w:val="2"/>
          </w:tcPr>
          <w:p w14:paraId="21112484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ND</w:t>
            </w:r>
          </w:p>
        </w:tc>
        <w:tc>
          <w:tcPr>
            <w:tcW w:w="827" w:type="dxa"/>
            <w:gridSpan w:val="2"/>
          </w:tcPr>
          <w:p w14:paraId="29B2AADB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53.33</w:t>
            </w:r>
          </w:p>
        </w:tc>
        <w:tc>
          <w:tcPr>
            <w:tcW w:w="691" w:type="dxa"/>
            <w:gridSpan w:val="2"/>
          </w:tcPr>
          <w:p w14:paraId="4651514D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157.66</w:t>
            </w:r>
          </w:p>
        </w:tc>
        <w:tc>
          <w:tcPr>
            <w:tcW w:w="965" w:type="dxa"/>
            <w:gridSpan w:val="2"/>
          </w:tcPr>
          <w:p w14:paraId="38A8C439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5.7</w:t>
            </w:r>
          </w:p>
        </w:tc>
        <w:tc>
          <w:tcPr>
            <w:tcW w:w="965" w:type="dxa"/>
            <w:gridSpan w:val="2"/>
          </w:tcPr>
          <w:p w14:paraId="3D7CA2F6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134</w:t>
            </w:r>
          </w:p>
        </w:tc>
        <w:tc>
          <w:tcPr>
            <w:tcW w:w="1931" w:type="dxa"/>
            <w:gridSpan w:val="2"/>
          </w:tcPr>
          <w:p w14:paraId="7184928D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eastAsiaTheme="minorHAnsi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>Bilateral adrenal enlargement</w:t>
            </w:r>
          </w:p>
        </w:tc>
        <w:tc>
          <w:tcPr>
            <w:tcW w:w="1930" w:type="dxa"/>
            <w:gridSpan w:val="2"/>
          </w:tcPr>
          <w:p w14:paraId="05F72D9A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 xml:space="preserve">SW: pigmentation, </w:t>
            </w:r>
          </w:p>
          <w:p w14:paraId="769D2284" w14:textId="77777777" w:rsidR="00013B94" w:rsidRPr="00D554DC" w:rsidRDefault="00013B94" w:rsidP="00A94CE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554DC">
              <w:rPr>
                <w:rFonts w:ascii="Times New Roman" w:hAnsi="Times New Roman" w:cs="Times New Roman"/>
                <w:sz w:val="15"/>
                <w:szCs w:val="15"/>
              </w:rPr>
              <w:t>early birth, vomiting</w:t>
            </w:r>
          </w:p>
        </w:tc>
      </w:tr>
    </w:tbl>
    <w:p w14:paraId="044C844D" w14:textId="1B974E15" w:rsidR="00F75D6A" w:rsidRPr="00F178C5" w:rsidRDefault="00F178C5">
      <w:pPr>
        <w:rPr>
          <w:rFonts w:ascii="Times New Roman" w:hAnsi="Times New Roman" w:cs="Times New Roman"/>
          <w:sz w:val="18"/>
          <w:szCs w:val="18"/>
        </w:rPr>
      </w:pPr>
      <w:bookmarkStart w:id="0" w:name="_GoBack"/>
      <w:bookmarkEnd w:id="0"/>
      <w:r w:rsidRPr="00DA3AA2">
        <w:rPr>
          <w:rFonts w:ascii="Times New Roman" w:hAnsi="Times New Roman" w:cs="Times New Roman"/>
          <w:sz w:val="18"/>
          <w:szCs w:val="18"/>
        </w:rPr>
        <w:t xml:space="preserve">NC: non-classic; SW: salt wasting; SV: simple </w:t>
      </w:r>
      <w:r w:rsidRPr="00DA3AA2">
        <w:rPr>
          <w:rFonts w:ascii="Times New Roman" w:eastAsiaTheme="minorHAnsi" w:hAnsi="Times New Roman" w:cs="Times New Roman"/>
          <w:sz w:val="18"/>
          <w:szCs w:val="18"/>
        </w:rPr>
        <w:t>virializing</w:t>
      </w:r>
      <w:r w:rsidRPr="00DA3AA2">
        <w:rPr>
          <w:rFonts w:ascii="Times New Roman" w:hAnsi="Times New Roman" w:cs="Times New Roman"/>
          <w:sz w:val="18"/>
          <w:szCs w:val="18"/>
        </w:rPr>
        <w:t>; ND: not detect</w:t>
      </w:r>
      <w:r>
        <w:rPr>
          <w:rFonts w:ascii="Times New Roman" w:hAnsi="Times New Roman" w:cs="Times New Roman"/>
          <w:sz w:val="18"/>
          <w:szCs w:val="18"/>
        </w:rPr>
        <w:t>ed</w:t>
      </w:r>
      <w:r w:rsidRPr="00DA3AA2">
        <w:rPr>
          <w:rFonts w:ascii="Times New Roman" w:hAnsi="Times New Roman" w:cs="Times New Roman"/>
          <w:sz w:val="18"/>
          <w:szCs w:val="18"/>
        </w:rPr>
        <w:t>;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DA3AA2">
        <w:rPr>
          <w:rFonts w:ascii="Times New Roman" w:hAnsi="Times New Roman" w:cs="Times New Roman"/>
          <w:sz w:val="18"/>
          <w:szCs w:val="18"/>
        </w:rPr>
        <w:t>17-OHP: 17-hydroxyprogesterone; ACTH: adrenocorticotrophic hormone; TES: testosterone; DHS: dehydroepiandrosterone</w:t>
      </w:r>
      <w:r>
        <w:rPr>
          <w:rFonts w:ascii="Times New Roman" w:hAnsi="Times New Roman" w:cs="Times New Roman"/>
          <w:sz w:val="18"/>
          <w:szCs w:val="18"/>
        </w:rPr>
        <w:t>.</w:t>
      </w:r>
      <w:r w:rsidRPr="00DA3AA2">
        <w:rPr>
          <w:rFonts w:ascii="Times New Roman" w:hAnsi="Times New Roman" w:cs="Times New Roman"/>
          <w:sz w:val="18"/>
          <w:szCs w:val="18"/>
        </w:rPr>
        <w:t xml:space="preserve"> Normal range</w:t>
      </w:r>
      <w:r>
        <w:rPr>
          <w:rFonts w:ascii="Times New Roman" w:hAnsi="Times New Roman" w:cs="Times New Roman"/>
          <w:sz w:val="18"/>
          <w:szCs w:val="18"/>
        </w:rPr>
        <w:t>s</w:t>
      </w:r>
      <w:r w:rsidRPr="00DA3AA2">
        <w:rPr>
          <w:rFonts w:ascii="Times New Roman" w:hAnsi="Times New Roman" w:cs="Times New Roman"/>
          <w:sz w:val="18"/>
          <w:szCs w:val="18"/>
        </w:rPr>
        <w:t>: ACTH &lt;46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DA3AA2">
        <w:rPr>
          <w:rFonts w:ascii="Times New Roman" w:hAnsi="Times New Roman" w:cs="Times New Roman"/>
          <w:sz w:val="18"/>
          <w:szCs w:val="18"/>
        </w:rPr>
        <w:t>pg</w:t>
      </w:r>
      <w:proofErr w:type="spellEnd"/>
      <w:r w:rsidRPr="00DA3AA2">
        <w:rPr>
          <w:rFonts w:ascii="Times New Roman" w:hAnsi="Times New Roman" w:cs="Times New Roman"/>
          <w:sz w:val="18"/>
          <w:szCs w:val="18"/>
        </w:rPr>
        <w:t xml:space="preserve">/ml; Cortisol 5-25 </w:t>
      </w:r>
      <w:proofErr w:type="spellStart"/>
      <w:r w:rsidRPr="00DA3AA2">
        <w:rPr>
          <w:rFonts w:ascii="Times New Roman" w:hAnsi="Times New Roman" w:cs="Times New Roman"/>
          <w:sz w:val="18"/>
          <w:szCs w:val="18"/>
        </w:rPr>
        <w:t>ug</w:t>
      </w:r>
      <w:proofErr w:type="spellEnd"/>
      <w:r w:rsidRPr="00DA3AA2">
        <w:rPr>
          <w:rFonts w:ascii="Times New Roman" w:hAnsi="Times New Roman" w:cs="Times New Roman"/>
          <w:sz w:val="18"/>
          <w:szCs w:val="18"/>
        </w:rPr>
        <w:t>/dl;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DA3AA2">
        <w:rPr>
          <w:rFonts w:ascii="Times New Roman" w:hAnsi="Times New Roman" w:cs="Times New Roman"/>
          <w:sz w:val="18"/>
          <w:szCs w:val="18"/>
        </w:rPr>
        <w:t>17-OHP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DA3AA2">
        <w:rPr>
          <w:rFonts w:ascii="Times New Roman" w:hAnsi="Times New Roman" w:cs="Times New Roman"/>
          <w:sz w:val="18"/>
          <w:szCs w:val="18"/>
        </w:rPr>
        <w:t xml:space="preserve"> 1 </w:t>
      </w:r>
      <w:r>
        <w:rPr>
          <w:rFonts w:ascii="Times New Roman" w:hAnsi="Times New Roman" w:cs="Times New Roman"/>
          <w:sz w:val="18"/>
          <w:szCs w:val="18"/>
        </w:rPr>
        <w:t>month</w:t>
      </w:r>
      <w:r w:rsidRPr="00DA3AA2">
        <w:rPr>
          <w:rFonts w:ascii="Times New Roman" w:hAnsi="Times New Roman" w:cs="Times New Roman"/>
          <w:sz w:val="18"/>
          <w:szCs w:val="18"/>
        </w:rPr>
        <w:t>-</w:t>
      </w:r>
      <w:proofErr w:type="gramStart"/>
      <w:r w:rsidRPr="00DA3AA2">
        <w:rPr>
          <w:rFonts w:ascii="Times New Roman" w:hAnsi="Times New Roman" w:cs="Times New Roman"/>
          <w:sz w:val="18"/>
          <w:szCs w:val="18"/>
        </w:rPr>
        <w:t>1 year</w:t>
      </w:r>
      <w:proofErr w:type="gramEnd"/>
      <w:r w:rsidRPr="00DA3AA2">
        <w:rPr>
          <w:rFonts w:ascii="Times New Roman" w:hAnsi="Times New Roman" w:cs="Times New Roman"/>
          <w:sz w:val="18"/>
          <w:szCs w:val="18"/>
        </w:rPr>
        <w:t xml:space="preserve"> 1.06-40.41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DA3AA2">
        <w:rPr>
          <w:rFonts w:ascii="Times New Roman" w:hAnsi="Times New Roman" w:cs="Times New Roman"/>
          <w:sz w:val="18"/>
          <w:szCs w:val="18"/>
        </w:rPr>
        <w:t>ng/ml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DA3AA2">
        <w:rPr>
          <w:rFonts w:ascii="Times New Roman" w:hAnsi="Times New Roman" w:cs="Times New Roman"/>
          <w:sz w:val="18"/>
          <w:szCs w:val="18"/>
        </w:rPr>
        <w:t>1 year-13 years 0.07-1.53 ng/ml; TES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DA3AA2">
        <w:rPr>
          <w:rFonts w:ascii="Times New Roman" w:hAnsi="Times New Roman" w:cs="Times New Roman"/>
          <w:sz w:val="18"/>
          <w:szCs w:val="18"/>
        </w:rPr>
        <w:t xml:space="preserve"> female 0-31 ng/dl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DA3AA2">
        <w:rPr>
          <w:rFonts w:ascii="Times New Roman" w:hAnsi="Times New Roman" w:cs="Times New Roman"/>
          <w:sz w:val="18"/>
          <w:szCs w:val="18"/>
        </w:rPr>
        <w:t>male 0-6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DA3AA2">
        <w:rPr>
          <w:rFonts w:ascii="Times New Roman" w:hAnsi="Times New Roman" w:cs="Times New Roman"/>
          <w:sz w:val="18"/>
          <w:szCs w:val="18"/>
        </w:rPr>
        <w:t>years 3-32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DA3AA2">
        <w:rPr>
          <w:rFonts w:ascii="Times New Roman" w:hAnsi="Times New Roman" w:cs="Times New Roman"/>
          <w:sz w:val="18"/>
          <w:szCs w:val="18"/>
        </w:rPr>
        <w:t>ng/dl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DA3AA2">
        <w:rPr>
          <w:rFonts w:ascii="Times New Roman" w:hAnsi="Times New Roman" w:cs="Times New Roman"/>
          <w:sz w:val="18"/>
          <w:szCs w:val="18"/>
        </w:rPr>
        <w:t>7-12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DA3AA2">
        <w:rPr>
          <w:rFonts w:ascii="Times New Roman" w:hAnsi="Times New Roman" w:cs="Times New Roman"/>
          <w:sz w:val="18"/>
          <w:szCs w:val="18"/>
        </w:rPr>
        <w:t xml:space="preserve">years 3-68 ng/dl; DHS 35-430 </w:t>
      </w:r>
      <w:proofErr w:type="spellStart"/>
      <w:r w:rsidRPr="00DA3AA2">
        <w:rPr>
          <w:rFonts w:ascii="Times New Roman" w:hAnsi="Times New Roman" w:cs="Times New Roman"/>
          <w:sz w:val="18"/>
          <w:szCs w:val="18"/>
        </w:rPr>
        <w:t>ug</w:t>
      </w:r>
      <w:proofErr w:type="spellEnd"/>
      <w:r w:rsidRPr="00DA3AA2">
        <w:rPr>
          <w:rFonts w:ascii="Times New Roman" w:hAnsi="Times New Roman" w:cs="Times New Roman"/>
          <w:sz w:val="18"/>
          <w:szCs w:val="18"/>
        </w:rPr>
        <w:t>/dl</w:t>
      </w:r>
    </w:p>
    <w:sectPr w:rsidR="00F75D6A" w:rsidRPr="00F178C5" w:rsidSect="00275506">
      <w:pgSz w:w="16840" w:h="11900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F19CD9" w14:textId="77777777" w:rsidR="002B5679" w:rsidRDefault="002B5679" w:rsidP="009D11CC">
      <w:r>
        <w:separator/>
      </w:r>
    </w:p>
  </w:endnote>
  <w:endnote w:type="continuationSeparator" w:id="0">
    <w:p w14:paraId="1D01914B" w14:textId="77777777" w:rsidR="002B5679" w:rsidRDefault="002B5679" w:rsidP="009D11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622CC3" w14:textId="77777777" w:rsidR="002B5679" w:rsidRDefault="002B5679" w:rsidP="009D11CC">
      <w:r>
        <w:separator/>
      </w:r>
    </w:p>
  </w:footnote>
  <w:footnote w:type="continuationSeparator" w:id="0">
    <w:p w14:paraId="49E95D3A" w14:textId="77777777" w:rsidR="002B5679" w:rsidRDefault="002B5679" w:rsidP="009D11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6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5D6A"/>
    <w:rsid w:val="0001068A"/>
    <w:rsid w:val="00013B94"/>
    <w:rsid w:val="00043FAB"/>
    <w:rsid w:val="00071CC3"/>
    <w:rsid w:val="000A7357"/>
    <w:rsid w:val="000E70BB"/>
    <w:rsid w:val="0010777A"/>
    <w:rsid w:val="00121CFE"/>
    <w:rsid w:val="00143C87"/>
    <w:rsid w:val="0018162B"/>
    <w:rsid w:val="0019264F"/>
    <w:rsid w:val="001B59BB"/>
    <w:rsid w:val="00235476"/>
    <w:rsid w:val="00275506"/>
    <w:rsid w:val="00293F52"/>
    <w:rsid w:val="002B5679"/>
    <w:rsid w:val="00326BA6"/>
    <w:rsid w:val="003523E9"/>
    <w:rsid w:val="00376667"/>
    <w:rsid w:val="00385F2C"/>
    <w:rsid w:val="003E68B4"/>
    <w:rsid w:val="003E7A81"/>
    <w:rsid w:val="0040107D"/>
    <w:rsid w:val="00492046"/>
    <w:rsid w:val="004C0C3B"/>
    <w:rsid w:val="004E4607"/>
    <w:rsid w:val="0052795C"/>
    <w:rsid w:val="005E3093"/>
    <w:rsid w:val="005E5FFE"/>
    <w:rsid w:val="00625610"/>
    <w:rsid w:val="006A0068"/>
    <w:rsid w:val="00717183"/>
    <w:rsid w:val="00724CEB"/>
    <w:rsid w:val="00726B22"/>
    <w:rsid w:val="007B7B4F"/>
    <w:rsid w:val="007C7466"/>
    <w:rsid w:val="007D00FF"/>
    <w:rsid w:val="007E63BF"/>
    <w:rsid w:val="00861E90"/>
    <w:rsid w:val="008D5780"/>
    <w:rsid w:val="00901F9B"/>
    <w:rsid w:val="00960AD1"/>
    <w:rsid w:val="009A218A"/>
    <w:rsid w:val="009D11CC"/>
    <w:rsid w:val="00A266FC"/>
    <w:rsid w:val="00A637BA"/>
    <w:rsid w:val="00A96219"/>
    <w:rsid w:val="00B523AB"/>
    <w:rsid w:val="00B70344"/>
    <w:rsid w:val="00B90160"/>
    <w:rsid w:val="00C47290"/>
    <w:rsid w:val="00C62F9A"/>
    <w:rsid w:val="00C64C1E"/>
    <w:rsid w:val="00C70F57"/>
    <w:rsid w:val="00C8579E"/>
    <w:rsid w:val="00CD22EA"/>
    <w:rsid w:val="00D12C17"/>
    <w:rsid w:val="00D554DC"/>
    <w:rsid w:val="00D64619"/>
    <w:rsid w:val="00DB42A3"/>
    <w:rsid w:val="00E16C37"/>
    <w:rsid w:val="00E726C7"/>
    <w:rsid w:val="00E9410E"/>
    <w:rsid w:val="00EE5A8A"/>
    <w:rsid w:val="00EF117F"/>
    <w:rsid w:val="00EF4C2F"/>
    <w:rsid w:val="00F178C5"/>
    <w:rsid w:val="00F25435"/>
    <w:rsid w:val="00F52267"/>
    <w:rsid w:val="00F72BE4"/>
    <w:rsid w:val="00F75D6A"/>
    <w:rsid w:val="00FE4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F1D107"/>
  <w15:docId w15:val="{D75B8080-3220-7E4F-8714-957C8CAF9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178C5"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75D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E4607"/>
    <w:rPr>
      <w:rFonts w:ascii="宋体" w:eastAsia="宋体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4E4607"/>
    <w:rPr>
      <w:rFonts w:ascii="宋体" w:eastAsia="宋体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9D11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9D11CC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9D11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9D11CC"/>
    <w:rPr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3E68B4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3E68B4"/>
    <w:pPr>
      <w:jc w:val="left"/>
    </w:pPr>
    <w:rPr>
      <w:lang w:val="en-US"/>
    </w:rPr>
  </w:style>
  <w:style w:type="character" w:customStyle="1" w:styleId="ac">
    <w:name w:val="批注文字 字符"/>
    <w:basedOn w:val="a0"/>
    <w:link w:val="ab"/>
    <w:uiPriority w:val="99"/>
    <w:semiHidden/>
    <w:rsid w:val="003E68B4"/>
  </w:style>
  <w:style w:type="paragraph" w:styleId="ad">
    <w:name w:val="annotation subject"/>
    <w:basedOn w:val="ab"/>
    <w:next w:val="ab"/>
    <w:link w:val="ae"/>
    <w:uiPriority w:val="99"/>
    <w:semiHidden/>
    <w:unhideWhenUsed/>
    <w:rsid w:val="003E68B4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3E68B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124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1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1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200</Words>
  <Characters>1143</Characters>
  <Application>Microsoft Office Word</Application>
  <DocSecurity>0</DocSecurity>
  <Lines>9</Lines>
  <Paragraphs>2</Paragraphs>
  <ScaleCrop>false</ScaleCrop>
  <Company/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用户</dc:creator>
  <cp:lastModifiedBy>Microsoft Office 用户</cp:lastModifiedBy>
  <cp:revision>18</cp:revision>
  <dcterms:created xsi:type="dcterms:W3CDTF">2020-03-28T06:40:00Z</dcterms:created>
  <dcterms:modified xsi:type="dcterms:W3CDTF">2020-09-24T09:32:00Z</dcterms:modified>
</cp:coreProperties>
</file>