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0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09"/>
        <w:gridCol w:w="763"/>
        <w:gridCol w:w="711"/>
        <w:gridCol w:w="717"/>
        <w:gridCol w:w="594"/>
        <w:gridCol w:w="652"/>
        <w:gridCol w:w="756"/>
        <w:gridCol w:w="646"/>
        <w:gridCol w:w="665"/>
        <w:gridCol w:w="679"/>
        <w:gridCol w:w="639"/>
        <w:gridCol w:w="658"/>
        <w:gridCol w:w="646"/>
        <w:gridCol w:w="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8" w:type="pct"/>
            <w:tcBorders>
              <w:tl2br w:val="single" w:color="auto" w:sz="4" w:space="0"/>
            </w:tcBorders>
          </w:tcPr>
          <w:p>
            <w:pPr>
              <w:ind w:firstLine="420" w:firstLineChars="200"/>
              <w:rPr>
                <w:rFonts w:hint="eastAsia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actor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</w:t>
            </w:r>
          </w:p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Time</w:t>
            </w:r>
          </w:p>
        </w:tc>
        <w:tc>
          <w:tcPr>
            <w:tcW w:w="372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0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25" o:spt="75" type="#_x0000_t75" style="height:17pt;width:17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347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0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26" o:spt="75" alt="" type="#_x0000_t75" style="height:17pt;width:19.7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35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27" o:spt="75" alt="" type="#_x0000_t75" style="height:18pt;width:19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8">
                  <o:LockedField>false</o:LockedField>
                </o:OLEObject>
              </w:object>
            </w:r>
          </w:p>
        </w:tc>
        <w:tc>
          <w:tcPr>
            <w:tcW w:w="29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0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8" o:spt="75" alt="" type="#_x0000_t75" style="height:17pt;width:14.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38" DrawAspect="Content" ObjectID="_1468075728" r:id="rId10">
                  <o:LockedField>false</o:LockedField>
                </o:OLEObject>
              </w:object>
            </w:r>
          </w:p>
        </w:tc>
        <w:tc>
          <w:tcPr>
            <w:tcW w:w="318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29" o:spt="75" alt="" type="#_x0000_t75" style="height:18pt;width:19.4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KSEE3" ShapeID="_x0000_i1029" DrawAspect="Content" ObjectID="_1468075729" r:id="rId12">
                  <o:LockedField>false</o:LockedField>
                </o:OLEObject>
              </w:object>
            </w:r>
          </w:p>
        </w:tc>
        <w:tc>
          <w:tcPr>
            <w:tcW w:w="369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0" o:spt="75" alt="" type="#_x0000_t75" style="height:18pt;width:19.4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0" DrawAspect="Content" ObjectID="_1468075730" r:id="rId14">
                  <o:LockedField>false</o:LockedField>
                </o:OLEObject>
              </w:object>
            </w:r>
          </w:p>
        </w:tc>
        <w:tc>
          <w:tcPr>
            <w:tcW w:w="315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1" o:spt="75" alt="" type="#_x0000_t75" style="height:18pt;width:18.5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KSEE3" ShapeID="_x0000_i1031" DrawAspect="Content" ObjectID="_1468075731" r:id="rId16">
                  <o:LockedField>false</o:LockedField>
                </o:OLEObject>
              </w:object>
            </w:r>
          </w:p>
        </w:tc>
        <w:tc>
          <w:tcPr>
            <w:tcW w:w="324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2" o:spt="75" alt="" type="#_x0000_t75" style="height:18pt;width:22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KSEE3" ShapeID="_x0000_i1032" DrawAspect="Content" ObjectID="_1468075732" r:id="rId18">
                  <o:LockedField>false</o:LockedField>
                </o:OLEObject>
              </w:object>
            </w:r>
          </w:p>
        </w:tc>
        <w:tc>
          <w:tcPr>
            <w:tcW w:w="331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3" o:spt="75" alt="" type="#_x0000_t75" style="height:18pt;width:21.35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KSEE3" ShapeID="_x0000_i1033" DrawAspect="Content" ObjectID="_1468075733" r:id="rId20">
                  <o:LockedField>false</o:LockedField>
                </o:OLEObject>
              </w:object>
            </w:r>
          </w:p>
        </w:tc>
        <w:tc>
          <w:tcPr>
            <w:tcW w:w="312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4" o:spt="75" alt="" type="#_x0000_t75" style="height:18pt;width:21.7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KSEE3" ShapeID="_x0000_i1034" DrawAspect="Content" ObjectID="_1468075734" r:id="rId22">
                  <o:LockedField>false</o:LockedField>
                </o:OLEObject>
              </w:object>
            </w:r>
          </w:p>
        </w:tc>
        <w:tc>
          <w:tcPr>
            <w:tcW w:w="321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0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5" o:spt="75" alt="" type="#_x0000_t75" style="height:17pt;width:17.5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o:OLEObject Type="Embed" ProgID="Equation.KSEE3" ShapeID="_x0000_i1035" DrawAspect="Content" ObjectID="_1468075735" r:id="rId24">
                  <o:LockedField>false</o:LockedField>
                </o:OLEObject>
              </w:object>
            </w:r>
          </w:p>
        </w:tc>
        <w:tc>
          <w:tcPr>
            <w:tcW w:w="315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0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6" o:spt="75" alt="" type="#_x0000_t75" style="height:17pt;width:18.5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o:OLEObject Type="Embed" ProgID="Equation.KSEE3" ShapeID="_x0000_i1036" DrawAspect="Content" ObjectID="_1468075736" r:id="rId26">
                  <o:LockedField>false</o:LockedField>
                </o:OLEObject>
              </w:object>
            </w:r>
          </w:p>
        </w:tc>
        <w:tc>
          <w:tcPr>
            <w:tcW w:w="343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position w:val="-1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object>
                <v:shape id="_x0000_i1037" o:spt="75" alt="" type="#_x0000_t75" style="height:18pt;width:17.15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o:OLEObject Type="Embed" ProgID="Equation.KSEE3" ShapeID="_x0000_i1037" DrawAspect="Content" ObjectID="_1468075737" r:id="rId28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19.8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14.85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8.25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23.1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25.2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15.4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19.8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34.2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31.2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25.2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22.4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19.6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36.4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25.2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20.6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37.4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37.4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2013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31.5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2014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26.2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14.5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12.4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20.4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18.4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23.6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15.8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14.6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32.1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14.3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17.7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29.3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25.6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28.7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32.3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24.3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26.4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17.3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21.4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17.3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37.5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23.4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32.4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21.4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28.1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17.4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40.5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25.6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17.8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34.5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3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27.3</w:t>
            </w:r>
          </w:p>
        </w:tc>
        <w:tc>
          <w:tcPr>
            <w:tcW w:w="34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33.5</w:t>
            </w:r>
          </w:p>
        </w:tc>
        <w:tc>
          <w:tcPr>
            <w:tcW w:w="35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17.8</w:t>
            </w:r>
          </w:p>
        </w:tc>
        <w:tc>
          <w:tcPr>
            <w:tcW w:w="290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19.4</w:t>
            </w:r>
          </w:p>
        </w:tc>
        <w:tc>
          <w:tcPr>
            <w:tcW w:w="318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369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23.2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324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37.2</w:t>
            </w:r>
          </w:p>
        </w:tc>
        <w:tc>
          <w:tcPr>
            <w:tcW w:w="33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29.9</w:t>
            </w:r>
          </w:p>
        </w:tc>
        <w:tc>
          <w:tcPr>
            <w:tcW w:w="31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24.4</w:t>
            </w:r>
          </w:p>
        </w:tc>
        <w:tc>
          <w:tcPr>
            <w:tcW w:w="321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  <w:tc>
          <w:tcPr>
            <w:tcW w:w="315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25.6</w:t>
            </w:r>
          </w:p>
        </w:tc>
        <w:tc>
          <w:tcPr>
            <w:tcW w:w="343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</w:tr>
    </w:tbl>
    <w:p>
      <w:pPr>
        <w:rPr>
          <w:rFonts w:hint="default" w:ascii="Times New Roman" w:hAnsi="Times New Roman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</w:rPr>
        <w:t>The data in this section is from the company's robust influencing factors from 2006 to 2018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94F8F"/>
    <w:rsid w:val="0B694F8F"/>
    <w:rsid w:val="179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2020-07-02T12:07:00Z</dcterms:created>
  <dc:creator>怪叔叔</dc:creator>
  <cp:lastModifiedBy>怪叔叔</cp:lastModifiedBy>
  <dcterms:modified xsi:type="dcterms:W3CDTF">2020-07-02T12:26:02Z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