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3D10A" w14:textId="77777777" w:rsidR="004E53E5" w:rsidRPr="004E53E5" w:rsidRDefault="004E53E5" w:rsidP="004E53E5">
      <w:pPr>
        <w:rPr>
          <w:lang w:val="en-GB"/>
        </w:rPr>
      </w:pPr>
      <w:r w:rsidRPr="004E53E5">
        <w:rPr>
          <w:b/>
          <w:lang w:val="en-GB"/>
        </w:rPr>
        <w:t>Supplementary Table 1.</w:t>
      </w:r>
      <w:r w:rsidRPr="004E53E5">
        <w:rPr>
          <w:lang w:val="en-GB"/>
        </w:rPr>
        <w:t xml:space="preserve"> Demographics, clinical and CSF biomarkers for MND associated with prominent involvement of primary and secondary motoneuron (UMN and LMN, respectively). Continuous variables are reported as median (interquartile range), and categorical variables are reported as numbers and percentages (n, %).</w:t>
      </w:r>
    </w:p>
    <w:p w14:paraId="1B373CA9" w14:textId="77777777" w:rsidR="004E53E5" w:rsidRPr="004E53E5" w:rsidRDefault="004E53E5" w:rsidP="004E53E5">
      <w:pPr>
        <w:rPr>
          <w:lang w:val="en-GB"/>
        </w:rPr>
      </w:pPr>
    </w:p>
    <w:tbl>
      <w:tblPr>
        <w:tblW w:w="9495" w:type="dxa"/>
        <w:tblLayout w:type="fixed"/>
        <w:tblLook w:val="0600" w:firstRow="0" w:lastRow="0" w:firstColumn="0" w:lastColumn="0" w:noHBand="1" w:noVBand="1"/>
      </w:tblPr>
      <w:tblGrid>
        <w:gridCol w:w="3422"/>
        <w:gridCol w:w="2024"/>
        <w:gridCol w:w="2538"/>
        <w:gridCol w:w="1511"/>
      </w:tblGrid>
      <w:tr w:rsidR="004E53E5" w:rsidRPr="004E53E5" w14:paraId="3A32D248" w14:textId="77777777">
        <w:trPr>
          <w:trHeight w:val="794"/>
        </w:trPr>
        <w:tc>
          <w:tcPr>
            <w:tcW w:w="3421" w:type="dxa"/>
            <w:tcBorders>
              <w:top w:val="single" w:sz="4" w:space="0" w:color="000000"/>
              <w:left w:val="single" w:sz="4" w:space="0" w:color="000000"/>
              <w:bottom w:val="single" w:sz="4" w:space="0" w:color="000000"/>
              <w:right w:val="single" w:sz="4" w:space="0" w:color="000000"/>
            </w:tcBorders>
            <w:tcMar>
              <w:top w:w="70" w:type="dxa"/>
              <w:left w:w="111" w:type="dxa"/>
              <w:bottom w:w="70" w:type="dxa"/>
              <w:right w:w="111" w:type="dxa"/>
            </w:tcMar>
            <w:vAlign w:val="center"/>
          </w:tcPr>
          <w:p w14:paraId="311ED292" w14:textId="77777777" w:rsidR="004E53E5" w:rsidRPr="004E53E5" w:rsidRDefault="004E53E5" w:rsidP="004E53E5">
            <w:pPr>
              <w:rPr>
                <w:b/>
                <w:lang w:val="en-GB"/>
              </w:rPr>
            </w:pPr>
          </w:p>
        </w:tc>
        <w:tc>
          <w:tcPr>
            <w:tcW w:w="2024" w:type="dxa"/>
            <w:tcBorders>
              <w:top w:val="single" w:sz="4" w:space="0" w:color="000000"/>
              <w:left w:val="single" w:sz="4" w:space="0" w:color="000000"/>
              <w:bottom w:val="single" w:sz="4" w:space="0" w:color="000000"/>
              <w:right w:val="single" w:sz="4" w:space="0" w:color="000000"/>
            </w:tcBorders>
            <w:tcMar>
              <w:top w:w="70" w:type="dxa"/>
              <w:left w:w="111" w:type="dxa"/>
              <w:bottom w:w="70" w:type="dxa"/>
              <w:right w:w="111" w:type="dxa"/>
            </w:tcMar>
            <w:vAlign w:val="center"/>
            <w:hideMark/>
          </w:tcPr>
          <w:p w14:paraId="06810734" w14:textId="77777777" w:rsidR="004E53E5" w:rsidRPr="004E53E5" w:rsidRDefault="004E53E5" w:rsidP="004E53E5">
            <w:pPr>
              <w:rPr>
                <w:b/>
              </w:rPr>
            </w:pPr>
            <w:r w:rsidRPr="004E53E5">
              <w:rPr>
                <w:b/>
              </w:rPr>
              <w:t>MND -UMN (n=45)</w:t>
            </w:r>
          </w:p>
        </w:tc>
        <w:tc>
          <w:tcPr>
            <w:tcW w:w="2537" w:type="dxa"/>
            <w:tcBorders>
              <w:top w:val="single" w:sz="4" w:space="0" w:color="000000"/>
              <w:left w:val="single" w:sz="4" w:space="0" w:color="000000"/>
              <w:bottom w:val="single" w:sz="4" w:space="0" w:color="000000"/>
              <w:right w:val="single" w:sz="4" w:space="0" w:color="000000"/>
            </w:tcBorders>
            <w:tcMar>
              <w:top w:w="70" w:type="dxa"/>
              <w:left w:w="111" w:type="dxa"/>
              <w:bottom w:w="70" w:type="dxa"/>
              <w:right w:w="111" w:type="dxa"/>
            </w:tcMar>
            <w:vAlign w:val="center"/>
            <w:hideMark/>
          </w:tcPr>
          <w:p w14:paraId="1EFE1967" w14:textId="77777777" w:rsidR="004E53E5" w:rsidRPr="004E53E5" w:rsidRDefault="004E53E5" w:rsidP="004E53E5">
            <w:pPr>
              <w:rPr>
                <w:b/>
              </w:rPr>
            </w:pPr>
            <w:r w:rsidRPr="004E53E5">
              <w:rPr>
                <w:b/>
              </w:rPr>
              <w:t>MND-LMN (n=15)</w:t>
            </w:r>
          </w:p>
        </w:tc>
        <w:tc>
          <w:tcPr>
            <w:tcW w:w="1511" w:type="dxa"/>
            <w:tcBorders>
              <w:top w:val="single" w:sz="4" w:space="0" w:color="000000"/>
              <w:left w:val="single" w:sz="4" w:space="0" w:color="000000"/>
              <w:bottom w:val="single" w:sz="4" w:space="0" w:color="000000"/>
              <w:right w:val="single" w:sz="4" w:space="0" w:color="000000"/>
            </w:tcBorders>
            <w:tcMar>
              <w:top w:w="70" w:type="dxa"/>
              <w:left w:w="111" w:type="dxa"/>
              <w:bottom w:w="70" w:type="dxa"/>
              <w:right w:w="111" w:type="dxa"/>
            </w:tcMar>
            <w:vAlign w:val="center"/>
            <w:hideMark/>
          </w:tcPr>
          <w:p w14:paraId="15215126" w14:textId="77777777" w:rsidR="004E53E5" w:rsidRPr="004E53E5" w:rsidRDefault="004E53E5" w:rsidP="004E53E5">
            <w:pPr>
              <w:rPr>
                <w:b/>
              </w:rPr>
            </w:pPr>
            <w:r w:rsidRPr="004E53E5">
              <w:rPr>
                <w:b/>
              </w:rPr>
              <w:t>p-</w:t>
            </w:r>
            <w:proofErr w:type="spellStart"/>
            <w:r w:rsidRPr="004E53E5">
              <w:rPr>
                <w:b/>
              </w:rPr>
              <w:t>value</w:t>
            </w:r>
            <w:proofErr w:type="spellEnd"/>
          </w:p>
        </w:tc>
      </w:tr>
      <w:tr w:rsidR="004E53E5" w:rsidRPr="004E53E5" w14:paraId="45C581A9" w14:textId="77777777">
        <w:trPr>
          <w:trHeight w:val="465"/>
        </w:trPr>
        <w:tc>
          <w:tcPr>
            <w:tcW w:w="3421" w:type="dxa"/>
            <w:tcBorders>
              <w:top w:val="single" w:sz="4" w:space="0" w:color="000000"/>
              <w:left w:val="single" w:sz="4" w:space="0" w:color="000000"/>
              <w:bottom w:val="single" w:sz="4" w:space="0" w:color="000000"/>
              <w:right w:val="single" w:sz="4" w:space="0" w:color="000000"/>
            </w:tcBorders>
            <w:tcMar>
              <w:top w:w="70" w:type="dxa"/>
              <w:left w:w="111" w:type="dxa"/>
              <w:bottom w:w="70" w:type="dxa"/>
              <w:right w:w="111" w:type="dxa"/>
            </w:tcMar>
            <w:vAlign w:val="center"/>
            <w:hideMark/>
          </w:tcPr>
          <w:p w14:paraId="4AB9E5D4" w14:textId="77777777" w:rsidR="004E53E5" w:rsidRPr="004E53E5" w:rsidRDefault="004E53E5" w:rsidP="004E53E5">
            <w:pPr>
              <w:rPr>
                <w:b/>
              </w:rPr>
            </w:pPr>
            <w:r w:rsidRPr="004E53E5">
              <w:rPr>
                <w:b/>
              </w:rPr>
              <w:t>Age</w:t>
            </w:r>
          </w:p>
        </w:tc>
        <w:tc>
          <w:tcPr>
            <w:tcW w:w="2024" w:type="dxa"/>
            <w:tcBorders>
              <w:top w:val="single" w:sz="4" w:space="0" w:color="000000"/>
              <w:left w:val="single" w:sz="4" w:space="0" w:color="000000"/>
              <w:bottom w:val="single" w:sz="4" w:space="0" w:color="000000"/>
              <w:right w:val="single" w:sz="4" w:space="0" w:color="000000"/>
            </w:tcBorders>
            <w:tcMar>
              <w:top w:w="70" w:type="dxa"/>
              <w:left w:w="111" w:type="dxa"/>
              <w:bottom w:w="70" w:type="dxa"/>
              <w:right w:w="111" w:type="dxa"/>
            </w:tcMar>
            <w:vAlign w:val="center"/>
            <w:hideMark/>
          </w:tcPr>
          <w:p w14:paraId="58B2CF67" w14:textId="77777777" w:rsidR="004E53E5" w:rsidRPr="004E53E5" w:rsidRDefault="004E53E5" w:rsidP="004E53E5">
            <w:r w:rsidRPr="004E53E5">
              <w:t>60.79 (17.67)</w:t>
            </w:r>
          </w:p>
        </w:tc>
        <w:tc>
          <w:tcPr>
            <w:tcW w:w="2537" w:type="dxa"/>
            <w:tcBorders>
              <w:top w:val="single" w:sz="4" w:space="0" w:color="000000"/>
              <w:left w:val="single" w:sz="4" w:space="0" w:color="000000"/>
              <w:bottom w:val="single" w:sz="4" w:space="0" w:color="000000"/>
              <w:right w:val="single" w:sz="4" w:space="0" w:color="000000"/>
            </w:tcBorders>
            <w:tcMar>
              <w:top w:w="70" w:type="dxa"/>
              <w:left w:w="111" w:type="dxa"/>
              <w:bottom w:w="70" w:type="dxa"/>
              <w:right w:w="111" w:type="dxa"/>
            </w:tcMar>
            <w:vAlign w:val="center"/>
            <w:hideMark/>
          </w:tcPr>
          <w:p w14:paraId="5ECB9701" w14:textId="77777777" w:rsidR="004E53E5" w:rsidRPr="004E53E5" w:rsidRDefault="004E53E5" w:rsidP="004E53E5">
            <w:r w:rsidRPr="004E53E5">
              <w:t>58.60 (26.32)</w:t>
            </w:r>
          </w:p>
        </w:tc>
        <w:tc>
          <w:tcPr>
            <w:tcW w:w="1511" w:type="dxa"/>
            <w:tcBorders>
              <w:top w:val="single" w:sz="4" w:space="0" w:color="000000"/>
              <w:left w:val="single" w:sz="4" w:space="0" w:color="000000"/>
              <w:bottom w:val="single" w:sz="4" w:space="0" w:color="000000"/>
              <w:right w:val="single" w:sz="4" w:space="0" w:color="000000"/>
            </w:tcBorders>
            <w:tcMar>
              <w:top w:w="70" w:type="dxa"/>
              <w:left w:w="111" w:type="dxa"/>
              <w:bottom w:w="70" w:type="dxa"/>
              <w:right w:w="111" w:type="dxa"/>
            </w:tcMar>
            <w:vAlign w:val="center"/>
            <w:hideMark/>
          </w:tcPr>
          <w:p w14:paraId="436CF37B" w14:textId="77777777" w:rsidR="004E53E5" w:rsidRPr="004E53E5" w:rsidRDefault="004E53E5" w:rsidP="004E53E5">
            <w:r w:rsidRPr="004E53E5">
              <w:t xml:space="preserve">0.587 </w:t>
            </w:r>
            <w:r w:rsidRPr="004E53E5">
              <w:rPr>
                <w:vertAlign w:val="superscript"/>
              </w:rPr>
              <w:t xml:space="preserve">a </w:t>
            </w:r>
          </w:p>
        </w:tc>
      </w:tr>
      <w:tr w:rsidR="004E53E5" w:rsidRPr="004E53E5" w14:paraId="4BD8C23D" w14:textId="77777777">
        <w:trPr>
          <w:trHeight w:val="465"/>
        </w:trPr>
        <w:tc>
          <w:tcPr>
            <w:tcW w:w="3421" w:type="dxa"/>
            <w:tcBorders>
              <w:top w:val="single" w:sz="4" w:space="0" w:color="000000"/>
              <w:left w:val="single" w:sz="4" w:space="0" w:color="000000"/>
              <w:bottom w:val="single" w:sz="4" w:space="0" w:color="000000"/>
              <w:right w:val="single" w:sz="4" w:space="0" w:color="000000"/>
            </w:tcBorders>
            <w:tcMar>
              <w:top w:w="70" w:type="dxa"/>
              <w:left w:w="111" w:type="dxa"/>
              <w:bottom w:w="70" w:type="dxa"/>
              <w:right w:w="111" w:type="dxa"/>
            </w:tcMar>
            <w:vAlign w:val="center"/>
            <w:hideMark/>
          </w:tcPr>
          <w:p w14:paraId="450C1147" w14:textId="77777777" w:rsidR="004E53E5" w:rsidRPr="004E53E5" w:rsidRDefault="004E53E5" w:rsidP="004E53E5">
            <w:pPr>
              <w:rPr>
                <w:b/>
              </w:rPr>
            </w:pPr>
            <w:r w:rsidRPr="004E53E5">
              <w:rPr>
                <w:b/>
              </w:rPr>
              <w:t>Sex (F:M)</w:t>
            </w:r>
          </w:p>
        </w:tc>
        <w:tc>
          <w:tcPr>
            <w:tcW w:w="2024" w:type="dxa"/>
            <w:tcBorders>
              <w:top w:val="single" w:sz="4" w:space="0" w:color="000000"/>
              <w:left w:val="single" w:sz="4" w:space="0" w:color="000000"/>
              <w:bottom w:val="single" w:sz="4" w:space="0" w:color="000000"/>
              <w:right w:val="single" w:sz="4" w:space="0" w:color="000000"/>
            </w:tcBorders>
            <w:tcMar>
              <w:top w:w="70" w:type="dxa"/>
              <w:left w:w="111" w:type="dxa"/>
              <w:bottom w:w="70" w:type="dxa"/>
              <w:right w:w="111" w:type="dxa"/>
            </w:tcMar>
            <w:vAlign w:val="center"/>
            <w:hideMark/>
          </w:tcPr>
          <w:p w14:paraId="7AFFA54F" w14:textId="77777777" w:rsidR="004E53E5" w:rsidRPr="004E53E5" w:rsidRDefault="004E53E5" w:rsidP="004E53E5">
            <w:r w:rsidRPr="004E53E5">
              <w:t>20:25</w:t>
            </w:r>
          </w:p>
        </w:tc>
        <w:tc>
          <w:tcPr>
            <w:tcW w:w="2537" w:type="dxa"/>
            <w:tcBorders>
              <w:top w:val="single" w:sz="4" w:space="0" w:color="000000"/>
              <w:left w:val="single" w:sz="4" w:space="0" w:color="000000"/>
              <w:bottom w:val="single" w:sz="4" w:space="0" w:color="000000"/>
              <w:right w:val="single" w:sz="4" w:space="0" w:color="000000"/>
            </w:tcBorders>
            <w:tcMar>
              <w:top w:w="70" w:type="dxa"/>
              <w:left w:w="111" w:type="dxa"/>
              <w:bottom w:w="70" w:type="dxa"/>
              <w:right w:w="111" w:type="dxa"/>
            </w:tcMar>
            <w:vAlign w:val="center"/>
            <w:hideMark/>
          </w:tcPr>
          <w:p w14:paraId="3C75C3B5" w14:textId="77777777" w:rsidR="004E53E5" w:rsidRPr="004E53E5" w:rsidRDefault="004E53E5" w:rsidP="004E53E5">
            <w:r w:rsidRPr="004E53E5">
              <w:t>4:11</w:t>
            </w:r>
          </w:p>
        </w:tc>
        <w:tc>
          <w:tcPr>
            <w:tcW w:w="1511" w:type="dxa"/>
            <w:tcBorders>
              <w:top w:val="single" w:sz="4" w:space="0" w:color="000000"/>
              <w:left w:val="single" w:sz="4" w:space="0" w:color="000000"/>
              <w:bottom w:val="single" w:sz="4" w:space="0" w:color="000000"/>
              <w:right w:val="single" w:sz="4" w:space="0" w:color="000000"/>
            </w:tcBorders>
            <w:tcMar>
              <w:top w:w="70" w:type="dxa"/>
              <w:left w:w="111" w:type="dxa"/>
              <w:bottom w:w="70" w:type="dxa"/>
              <w:right w:w="111" w:type="dxa"/>
            </w:tcMar>
            <w:vAlign w:val="center"/>
            <w:hideMark/>
          </w:tcPr>
          <w:p w14:paraId="0CE1C1E9" w14:textId="77777777" w:rsidR="004E53E5" w:rsidRPr="004E53E5" w:rsidRDefault="004E53E5" w:rsidP="004E53E5">
            <w:r w:rsidRPr="004E53E5">
              <w:t xml:space="preserve">0.547 </w:t>
            </w:r>
            <w:r w:rsidRPr="004E53E5">
              <w:rPr>
                <w:vertAlign w:val="superscript"/>
              </w:rPr>
              <w:t xml:space="preserve">d </w:t>
            </w:r>
          </w:p>
        </w:tc>
      </w:tr>
      <w:tr w:rsidR="004E53E5" w:rsidRPr="004E53E5" w14:paraId="2A70C8D1" w14:textId="77777777">
        <w:trPr>
          <w:trHeight w:val="465"/>
        </w:trPr>
        <w:tc>
          <w:tcPr>
            <w:tcW w:w="3421" w:type="dxa"/>
            <w:tcBorders>
              <w:top w:val="single" w:sz="4" w:space="0" w:color="000000"/>
              <w:left w:val="single" w:sz="4" w:space="0" w:color="000000"/>
              <w:bottom w:val="single" w:sz="4" w:space="0" w:color="000000"/>
              <w:right w:val="single" w:sz="4" w:space="0" w:color="000000"/>
            </w:tcBorders>
            <w:tcMar>
              <w:top w:w="70" w:type="dxa"/>
              <w:left w:w="111" w:type="dxa"/>
              <w:bottom w:w="70" w:type="dxa"/>
              <w:right w:w="111" w:type="dxa"/>
            </w:tcMar>
            <w:vAlign w:val="center"/>
            <w:hideMark/>
          </w:tcPr>
          <w:p w14:paraId="55A079A6" w14:textId="77777777" w:rsidR="004E53E5" w:rsidRPr="004E53E5" w:rsidRDefault="004E53E5" w:rsidP="004E53E5">
            <w:pPr>
              <w:rPr>
                <w:b/>
              </w:rPr>
            </w:pPr>
            <w:proofErr w:type="spellStart"/>
            <w:r w:rsidRPr="004E53E5">
              <w:rPr>
                <w:b/>
              </w:rPr>
              <w:t>Disease</w:t>
            </w:r>
            <w:proofErr w:type="spellEnd"/>
            <w:r w:rsidRPr="004E53E5">
              <w:rPr>
                <w:b/>
              </w:rPr>
              <w:t xml:space="preserve"> Duration</w:t>
            </w:r>
          </w:p>
        </w:tc>
        <w:tc>
          <w:tcPr>
            <w:tcW w:w="2024" w:type="dxa"/>
            <w:tcBorders>
              <w:top w:val="single" w:sz="4" w:space="0" w:color="000000"/>
              <w:left w:val="single" w:sz="4" w:space="0" w:color="000000"/>
              <w:bottom w:val="single" w:sz="4" w:space="0" w:color="000000"/>
              <w:right w:val="single" w:sz="4" w:space="0" w:color="000000"/>
            </w:tcBorders>
            <w:tcMar>
              <w:top w:w="70" w:type="dxa"/>
              <w:left w:w="111" w:type="dxa"/>
              <w:bottom w:w="70" w:type="dxa"/>
              <w:right w:w="111" w:type="dxa"/>
            </w:tcMar>
            <w:vAlign w:val="center"/>
            <w:hideMark/>
          </w:tcPr>
          <w:p w14:paraId="0867A6D5" w14:textId="77777777" w:rsidR="004E53E5" w:rsidRPr="004E53E5" w:rsidRDefault="004E53E5" w:rsidP="004E53E5">
            <w:r w:rsidRPr="004E53E5">
              <w:t>0.643 (1.15)</w:t>
            </w:r>
          </w:p>
        </w:tc>
        <w:tc>
          <w:tcPr>
            <w:tcW w:w="2537" w:type="dxa"/>
            <w:tcBorders>
              <w:top w:val="single" w:sz="4" w:space="0" w:color="000000"/>
              <w:left w:val="single" w:sz="4" w:space="0" w:color="000000"/>
              <w:bottom w:val="single" w:sz="4" w:space="0" w:color="000000"/>
              <w:right w:val="single" w:sz="4" w:space="0" w:color="000000"/>
            </w:tcBorders>
            <w:tcMar>
              <w:top w:w="70" w:type="dxa"/>
              <w:left w:w="111" w:type="dxa"/>
              <w:bottom w:w="70" w:type="dxa"/>
              <w:right w:w="111" w:type="dxa"/>
            </w:tcMar>
            <w:vAlign w:val="center"/>
            <w:hideMark/>
          </w:tcPr>
          <w:p w14:paraId="0B77DE79" w14:textId="77777777" w:rsidR="004E53E5" w:rsidRPr="004E53E5" w:rsidRDefault="004E53E5" w:rsidP="004E53E5">
            <w:r w:rsidRPr="004E53E5">
              <w:t>1.00 (1.73)</w:t>
            </w:r>
          </w:p>
        </w:tc>
        <w:tc>
          <w:tcPr>
            <w:tcW w:w="1511" w:type="dxa"/>
            <w:tcBorders>
              <w:top w:val="single" w:sz="4" w:space="0" w:color="000000"/>
              <w:left w:val="single" w:sz="4" w:space="0" w:color="000000"/>
              <w:bottom w:val="single" w:sz="4" w:space="0" w:color="000000"/>
              <w:right w:val="single" w:sz="4" w:space="0" w:color="000000"/>
            </w:tcBorders>
            <w:tcMar>
              <w:top w:w="70" w:type="dxa"/>
              <w:left w:w="111" w:type="dxa"/>
              <w:bottom w:w="70" w:type="dxa"/>
              <w:right w:w="111" w:type="dxa"/>
            </w:tcMar>
            <w:vAlign w:val="center"/>
            <w:hideMark/>
          </w:tcPr>
          <w:p w14:paraId="109E7810" w14:textId="77777777" w:rsidR="004E53E5" w:rsidRPr="004E53E5" w:rsidRDefault="004E53E5" w:rsidP="004E53E5">
            <w:r w:rsidRPr="004E53E5">
              <w:t xml:space="preserve">0.814 </w:t>
            </w:r>
            <w:r w:rsidRPr="004E53E5">
              <w:rPr>
                <w:vertAlign w:val="superscript"/>
              </w:rPr>
              <w:t>a</w:t>
            </w:r>
          </w:p>
        </w:tc>
      </w:tr>
      <w:tr w:rsidR="004E53E5" w:rsidRPr="004E53E5" w14:paraId="55C743A5" w14:textId="77777777">
        <w:trPr>
          <w:trHeight w:val="465"/>
        </w:trPr>
        <w:tc>
          <w:tcPr>
            <w:tcW w:w="9493" w:type="dxa"/>
            <w:gridSpan w:val="4"/>
            <w:tcBorders>
              <w:top w:val="single" w:sz="4" w:space="0" w:color="000000"/>
              <w:left w:val="single" w:sz="4" w:space="0" w:color="000000"/>
              <w:bottom w:val="single" w:sz="4" w:space="0" w:color="000000"/>
              <w:right w:val="single" w:sz="4" w:space="0" w:color="000000"/>
            </w:tcBorders>
            <w:tcMar>
              <w:top w:w="70" w:type="dxa"/>
              <w:left w:w="111" w:type="dxa"/>
              <w:bottom w:w="70" w:type="dxa"/>
              <w:right w:w="111" w:type="dxa"/>
            </w:tcMar>
            <w:vAlign w:val="center"/>
            <w:hideMark/>
          </w:tcPr>
          <w:p w14:paraId="43D4CCF2" w14:textId="77777777" w:rsidR="004E53E5" w:rsidRPr="004E53E5" w:rsidRDefault="004E53E5" w:rsidP="004E53E5">
            <w:pPr>
              <w:rPr>
                <w:b/>
              </w:rPr>
            </w:pPr>
            <w:r w:rsidRPr="004E53E5">
              <w:rPr>
                <w:b/>
              </w:rPr>
              <w:t>CSF biomarkers</w:t>
            </w:r>
          </w:p>
        </w:tc>
      </w:tr>
      <w:tr w:rsidR="004E53E5" w:rsidRPr="004E53E5" w14:paraId="2C1EA855" w14:textId="77777777">
        <w:trPr>
          <w:trHeight w:val="465"/>
        </w:trPr>
        <w:tc>
          <w:tcPr>
            <w:tcW w:w="3421" w:type="dxa"/>
            <w:tcBorders>
              <w:top w:val="single" w:sz="4" w:space="0" w:color="000000"/>
              <w:left w:val="single" w:sz="4" w:space="0" w:color="000000"/>
              <w:bottom w:val="single" w:sz="4" w:space="0" w:color="000000"/>
              <w:right w:val="single" w:sz="4" w:space="0" w:color="000000"/>
            </w:tcBorders>
            <w:tcMar>
              <w:top w:w="70" w:type="dxa"/>
              <w:left w:w="111" w:type="dxa"/>
              <w:bottom w:w="70" w:type="dxa"/>
              <w:right w:w="111" w:type="dxa"/>
            </w:tcMar>
            <w:vAlign w:val="center"/>
            <w:hideMark/>
          </w:tcPr>
          <w:p w14:paraId="587AE1B7" w14:textId="77777777" w:rsidR="004E53E5" w:rsidRPr="004E53E5" w:rsidRDefault="004E53E5" w:rsidP="004E53E5">
            <w:pPr>
              <w:rPr>
                <w:b/>
              </w:rPr>
            </w:pPr>
            <w:r w:rsidRPr="004E53E5">
              <w:rPr>
                <w:b/>
              </w:rPr>
              <w:t>GFAP [</w:t>
            </w:r>
            <w:proofErr w:type="spellStart"/>
            <w:r w:rsidRPr="004E53E5">
              <w:rPr>
                <w:b/>
              </w:rPr>
              <w:t>pg</w:t>
            </w:r>
            <w:proofErr w:type="spellEnd"/>
            <w:r w:rsidRPr="004E53E5">
              <w:rPr>
                <w:b/>
              </w:rPr>
              <w:t>/</w:t>
            </w:r>
            <w:proofErr w:type="spellStart"/>
            <w:r w:rsidRPr="004E53E5">
              <w:rPr>
                <w:b/>
              </w:rPr>
              <w:t>mL</w:t>
            </w:r>
            <w:proofErr w:type="spellEnd"/>
            <w:r w:rsidRPr="004E53E5">
              <w:rPr>
                <w:b/>
              </w:rPr>
              <w:t xml:space="preserve">] </w:t>
            </w:r>
          </w:p>
        </w:tc>
        <w:tc>
          <w:tcPr>
            <w:tcW w:w="2024" w:type="dxa"/>
            <w:tcBorders>
              <w:top w:val="single" w:sz="4" w:space="0" w:color="000000"/>
              <w:left w:val="single" w:sz="4" w:space="0" w:color="000000"/>
              <w:bottom w:val="single" w:sz="4" w:space="0" w:color="000000"/>
              <w:right w:val="single" w:sz="4" w:space="0" w:color="000000"/>
            </w:tcBorders>
            <w:tcMar>
              <w:top w:w="70" w:type="dxa"/>
              <w:left w:w="111" w:type="dxa"/>
              <w:bottom w:w="70" w:type="dxa"/>
              <w:right w:w="111" w:type="dxa"/>
            </w:tcMar>
            <w:vAlign w:val="center"/>
            <w:hideMark/>
          </w:tcPr>
          <w:p w14:paraId="7D31FBF9" w14:textId="77777777" w:rsidR="004E53E5" w:rsidRPr="004E53E5" w:rsidRDefault="004E53E5" w:rsidP="004E53E5">
            <w:r w:rsidRPr="004E53E5">
              <w:t>12475.84 (5701.70)</w:t>
            </w:r>
          </w:p>
        </w:tc>
        <w:tc>
          <w:tcPr>
            <w:tcW w:w="2537" w:type="dxa"/>
            <w:tcBorders>
              <w:top w:val="single" w:sz="4" w:space="0" w:color="000000"/>
              <w:left w:val="single" w:sz="4" w:space="0" w:color="000000"/>
              <w:bottom w:val="single" w:sz="4" w:space="0" w:color="000000"/>
              <w:right w:val="single" w:sz="4" w:space="0" w:color="000000"/>
            </w:tcBorders>
            <w:tcMar>
              <w:top w:w="70" w:type="dxa"/>
              <w:left w:w="111" w:type="dxa"/>
              <w:bottom w:w="70" w:type="dxa"/>
              <w:right w:w="111" w:type="dxa"/>
            </w:tcMar>
            <w:vAlign w:val="center"/>
            <w:hideMark/>
          </w:tcPr>
          <w:p w14:paraId="019C7F24" w14:textId="77777777" w:rsidR="004E53E5" w:rsidRPr="004E53E5" w:rsidRDefault="004E53E5" w:rsidP="004E53E5">
            <w:r w:rsidRPr="004E53E5">
              <w:t>11164.40 (9228.20)</w:t>
            </w:r>
          </w:p>
        </w:tc>
        <w:tc>
          <w:tcPr>
            <w:tcW w:w="1511" w:type="dxa"/>
            <w:tcBorders>
              <w:top w:val="single" w:sz="4" w:space="0" w:color="000000"/>
              <w:left w:val="single" w:sz="4" w:space="0" w:color="000000"/>
              <w:bottom w:val="single" w:sz="4" w:space="0" w:color="000000"/>
              <w:right w:val="single" w:sz="4" w:space="0" w:color="000000"/>
            </w:tcBorders>
            <w:tcMar>
              <w:top w:w="70" w:type="dxa"/>
              <w:left w:w="111" w:type="dxa"/>
              <w:bottom w:w="70" w:type="dxa"/>
              <w:right w:w="111" w:type="dxa"/>
            </w:tcMar>
            <w:vAlign w:val="center"/>
            <w:hideMark/>
          </w:tcPr>
          <w:p w14:paraId="6BC628F8" w14:textId="77777777" w:rsidR="004E53E5" w:rsidRPr="004E53E5" w:rsidRDefault="004E53E5" w:rsidP="004E53E5">
            <w:r w:rsidRPr="004E53E5">
              <w:t xml:space="preserve">0.624 </w:t>
            </w:r>
            <w:r w:rsidRPr="004E53E5">
              <w:rPr>
                <w:vertAlign w:val="superscript"/>
              </w:rPr>
              <w:t>b</w:t>
            </w:r>
          </w:p>
        </w:tc>
      </w:tr>
      <w:tr w:rsidR="004E53E5" w:rsidRPr="004E53E5" w14:paraId="1BFFA1A3" w14:textId="77777777">
        <w:trPr>
          <w:trHeight w:val="465"/>
        </w:trPr>
        <w:tc>
          <w:tcPr>
            <w:tcW w:w="3421" w:type="dxa"/>
            <w:tcBorders>
              <w:top w:val="single" w:sz="4" w:space="0" w:color="000000"/>
              <w:left w:val="single" w:sz="4" w:space="0" w:color="000000"/>
              <w:bottom w:val="single" w:sz="4" w:space="0" w:color="000000"/>
              <w:right w:val="single" w:sz="4" w:space="0" w:color="000000"/>
            </w:tcBorders>
            <w:tcMar>
              <w:top w:w="70" w:type="dxa"/>
              <w:left w:w="111" w:type="dxa"/>
              <w:bottom w:w="70" w:type="dxa"/>
              <w:right w:w="111" w:type="dxa"/>
            </w:tcMar>
            <w:vAlign w:val="center"/>
            <w:hideMark/>
          </w:tcPr>
          <w:p w14:paraId="2F2C9C06" w14:textId="77777777" w:rsidR="004E53E5" w:rsidRPr="004E53E5" w:rsidRDefault="004E53E5" w:rsidP="004E53E5">
            <w:pPr>
              <w:rPr>
                <w:b/>
              </w:rPr>
            </w:pPr>
            <w:proofErr w:type="spellStart"/>
            <w:r w:rsidRPr="004E53E5">
              <w:rPr>
                <w:b/>
              </w:rPr>
              <w:t>NfL</w:t>
            </w:r>
            <w:proofErr w:type="spellEnd"/>
            <w:r w:rsidRPr="004E53E5">
              <w:rPr>
                <w:b/>
              </w:rPr>
              <w:t xml:space="preserve"> [</w:t>
            </w:r>
            <w:proofErr w:type="spellStart"/>
            <w:r w:rsidRPr="004E53E5">
              <w:rPr>
                <w:b/>
              </w:rPr>
              <w:t>pg</w:t>
            </w:r>
            <w:proofErr w:type="spellEnd"/>
            <w:r w:rsidRPr="004E53E5">
              <w:rPr>
                <w:b/>
              </w:rPr>
              <w:t>/</w:t>
            </w:r>
            <w:proofErr w:type="spellStart"/>
            <w:r w:rsidRPr="004E53E5">
              <w:rPr>
                <w:b/>
              </w:rPr>
              <w:t>mL</w:t>
            </w:r>
            <w:proofErr w:type="spellEnd"/>
            <w:r w:rsidRPr="004E53E5">
              <w:rPr>
                <w:b/>
              </w:rPr>
              <w:t>]</w:t>
            </w:r>
          </w:p>
        </w:tc>
        <w:tc>
          <w:tcPr>
            <w:tcW w:w="2024" w:type="dxa"/>
            <w:tcBorders>
              <w:top w:val="single" w:sz="4" w:space="0" w:color="000000"/>
              <w:left w:val="single" w:sz="4" w:space="0" w:color="000000"/>
              <w:bottom w:val="single" w:sz="4" w:space="0" w:color="000000"/>
              <w:right w:val="single" w:sz="4" w:space="0" w:color="000000"/>
            </w:tcBorders>
            <w:tcMar>
              <w:top w:w="70" w:type="dxa"/>
              <w:left w:w="111" w:type="dxa"/>
              <w:bottom w:w="70" w:type="dxa"/>
              <w:right w:w="111" w:type="dxa"/>
            </w:tcMar>
            <w:vAlign w:val="center"/>
            <w:hideMark/>
          </w:tcPr>
          <w:p w14:paraId="5D6A4F2B" w14:textId="77777777" w:rsidR="004E53E5" w:rsidRPr="004E53E5" w:rsidRDefault="004E53E5" w:rsidP="004E53E5">
            <w:r w:rsidRPr="004E53E5">
              <w:t>5202.61 (1070.45)</w:t>
            </w:r>
          </w:p>
        </w:tc>
        <w:tc>
          <w:tcPr>
            <w:tcW w:w="2537" w:type="dxa"/>
            <w:tcBorders>
              <w:top w:val="single" w:sz="4" w:space="0" w:color="000000"/>
              <w:left w:val="single" w:sz="4" w:space="0" w:color="000000"/>
              <w:bottom w:val="single" w:sz="4" w:space="0" w:color="000000"/>
              <w:right w:val="single" w:sz="4" w:space="0" w:color="000000"/>
            </w:tcBorders>
            <w:tcMar>
              <w:top w:w="70" w:type="dxa"/>
              <w:left w:w="111" w:type="dxa"/>
              <w:bottom w:w="70" w:type="dxa"/>
              <w:right w:w="111" w:type="dxa"/>
            </w:tcMar>
            <w:vAlign w:val="center"/>
            <w:hideMark/>
          </w:tcPr>
          <w:p w14:paraId="526C1F47" w14:textId="77777777" w:rsidR="004E53E5" w:rsidRPr="004E53E5" w:rsidRDefault="004E53E5" w:rsidP="004E53E5">
            <w:r w:rsidRPr="004E53E5">
              <w:t>2602.42 (2184.65)</w:t>
            </w:r>
          </w:p>
        </w:tc>
        <w:tc>
          <w:tcPr>
            <w:tcW w:w="1511" w:type="dxa"/>
            <w:tcBorders>
              <w:top w:val="single" w:sz="4" w:space="0" w:color="000000"/>
              <w:left w:val="single" w:sz="4" w:space="0" w:color="000000"/>
              <w:bottom w:val="single" w:sz="4" w:space="0" w:color="000000"/>
              <w:right w:val="single" w:sz="4" w:space="0" w:color="000000"/>
            </w:tcBorders>
            <w:tcMar>
              <w:top w:w="70" w:type="dxa"/>
              <w:left w:w="111" w:type="dxa"/>
              <w:bottom w:w="70" w:type="dxa"/>
              <w:right w:w="111" w:type="dxa"/>
            </w:tcMar>
            <w:vAlign w:val="center"/>
            <w:hideMark/>
          </w:tcPr>
          <w:p w14:paraId="18F8CDE6" w14:textId="77777777" w:rsidR="004E53E5" w:rsidRPr="004E53E5" w:rsidRDefault="004E53E5" w:rsidP="004E53E5">
            <w:r w:rsidRPr="004E53E5">
              <w:t xml:space="preserve">0.004 </w:t>
            </w:r>
            <w:r w:rsidRPr="004E53E5">
              <w:rPr>
                <w:vertAlign w:val="superscript"/>
              </w:rPr>
              <w:t xml:space="preserve">a </w:t>
            </w:r>
          </w:p>
        </w:tc>
      </w:tr>
      <w:tr w:rsidR="004E53E5" w:rsidRPr="004E53E5" w14:paraId="7E245367" w14:textId="77777777">
        <w:trPr>
          <w:trHeight w:val="465"/>
        </w:trPr>
        <w:tc>
          <w:tcPr>
            <w:tcW w:w="3421" w:type="dxa"/>
            <w:tcBorders>
              <w:top w:val="single" w:sz="4" w:space="0" w:color="000000"/>
              <w:left w:val="single" w:sz="4" w:space="0" w:color="000000"/>
              <w:bottom w:val="single" w:sz="4" w:space="0" w:color="000000"/>
              <w:right w:val="single" w:sz="4" w:space="0" w:color="000000"/>
            </w:tcBorders>
            <w:tcMar>
              <w:top w:w="70" w:type="dxa"/>
              <w:left w:w="111" w:type="dxa"/>
              <w:bottom w:w="70" w:type="dxa"/>
              <w:right w:w="111" w:type="dxa"/>
            </w:tcMar>
            <w:vAlign w:val="center"/>
            <w:hideMark/>
          </w:tcPr>
          <w:p w14:paraId="38E89CB8" w14:textId="77777777" w:rsidR="004E53E5" w:rsidRPr="004E53E5" w:rsidRDefault="004E53E5" w:rsidP="004E53E5">
            <w:pPr>
              <w:rPr>
                <w:b/>
              </w:rPr>
            </w:pPr>
            <w:r w:rsidRPr="004E53E5">
              <w:rPr>
                <w:b/>
              </w:rPr>
              <w:t>p-tau 181 [</w:t>
            </w:r>
            <w:proofErr w:type="spellStart"/>
            <w:r w:rsidRPr="004E53E5">
              <w:rPr>
                <w:b/>
              </w:rPr>
              <w:t>pg</w:t>
            </w:r>
            <w:proofErr w:type="spellEnd"/>
            <w:r w:rsidRPr="004E53E5">
              <w:rPr>
                <w:b/>
              </w:rPr>
              <w:t>/</w:t>
            </w:r>
            <w:proofErr w:type="spellStart"/>
            <w:r w:rsidRPr="004E53E5">
              <w:rPr>
                <w:b/>
              </w:rPr>
              <w:t>mL</w:t>
            </w:r>
            <w:proofErr w:type="spellEnd"/>
            <w:r w:rsidRPr="004E53E5">
              <w:rPr>
                <w:b/>
              </w:rPr>
              <w:t>]</w:t>
            </w:r>
          </w:p>
        </w:tc>
        <w:tc>
          <w:tcPr>
            <w:tcW w:w="2024" w:type="dxa"/>
            <w:tcBorders>
              <w:top w:val="single" w:sz="4" w:space="0" w:color="000000"/>
              <w:left w:val="single" w:sz="4" w:space="0" w:color="000000"/>
              <w:bottom w:val="single" w:sz="4" w:space="0" w:color="000000"/>
              <w:right w:val="single" w:sz="4" w:space="0" w:color="000000"/>
            </w:tcBorders>
            <w:tcMar>
              <w:top w:w="70" w:type="dxa"/>
              <w:left w:w="111" w:type="dxa"/>
              <w:bottom w:w="70" w:type="dxa"/>
              <w:right w:w="111" w:type="dxa"/>
            </w:tcMar>
            <w:vAlign w:val="center"/>
            <w:hideMark/>
          </w:tcPr>
          <w:p w14:paraId="4ED102A7" w14:textId="77777777" w:rsidR="004E53E5" w:rsidRPr="004E53E5" w:rsidRDefault="004E53E5" w:rsidP="004E53E5">
            <w:r w:rsidRPr="004E53E5">
              <w:t>41.01 (24.50)</w:t>
            </w:r>
          </w:p>
        </w:tc>
        <w:tc>
          <w:tcPr>
            <w:tcW w:w="2537" w:type="dxa"/>
            <w:tcBorders>
              <w:top w:val="single" w:sz="4" w:space="0" w:color="000000"/>
              <w:left w:val="single" w:sz="4" w:space="0" w:color="000000"/>
              <w:bottom w:val="single" w:sz="4" w:space="0" w:color="000000"/>
              <w:right w:val="single" w:sz="4" w:space="0" w:color="000000"/>
            </w:tcBorders>
            <w:tcMar>
              <w:top w:w="70" w:type="dxa"/>
              <w:left w:w="111" w:type="dxa"/>
              <w:bottom w:w="70" w:type="dxa"/>
              <w:right w:w="111" w:type="dxa"/>
            </w:tcMar>
            <w:vAlign w:val="center"/>
            <w:hideMark/>
          </w:tcPr>
          <w:p w14:paraId="435FA945" w14:textId="77777777" w:rsidR="004E53E5" w:rsidRPr="004E53E5" w:rsidRDefault="004E53E5" w:rsidP="004E53E5">
            <w:r w:rsidRPr="004E53E5">
              <w:t>47.82 (26.18)</w:t>
            </w:r>
          </w:p>
        </w:tc>
        <w:tc>
          <w:tcPr>
            <w:tcW w:w="1511" w:type="dxa"/>
            <w:tcBorders>
              <w:top w:val="single" w:sz="4" w:space="0" w:color="000000"/>
              <w:left w:val="single" w:sz="4" w:space="0" w:color="000000"/>
              <w:bottom w:val="single" w:sz="4" w:space="0" w:color="000000"/>
              <w:right w:val="single" w:sz="4" w:space="0" w:color="000000"/>
            </w:tcBorders>
            <w:tcMar>
              <w:top w:w="70" w:type="dxa"/>
              <w:left w:w="111" w:type="dxa"/>
              <w:bottom w:w="70" w:type="dxa"/>
              <w:right w:w="111" w:type="dxa"/>
            </w:tcMar>
            <w:vAlign w:val="center"/>
            <w:hideMark/>
          </w:tcPr>
          <w:p w14:paraId="47ED856C" w14:textId="77777777" w:rsidR="004E53E5" w:rsidRPr="004E53E5" w:rsidRDefault="004E53E5" w:rsidP="004E53E5">
            <w:r w:rsidRPr="004E53E5">
              <w:t xml:space="preserve">0.217 </w:t>
            </w:r>
            <w:r w:rsidRPr="004E53E5">
              <w:rPr>
                <w:vertAlign w:val="superscript"/>
              </w:rPr>
              <w:t xml:space="preserve">a </w:t>
            </w:r>
          </w:p>
        </w:tc>
      </w:tr>
      <w:tr w:rsidR="004E53E5" w:rsidRPr="004E53E5" w14:paraId="3AD25A20" w14:textId="77777777">
        <w:trPr>
          <w:trHeight w:val="465"/>
        </w:trPr>
        <w:tc>
          <w:tcPr>
            <w:tcW w:w="3421" w:type="dxa"/>
            <w:tcBorders>
              <w:top w:val="single" w:sz="4" w:space="0" w:color="000000"/>
              <w:left w:val="single" w:sz="4" w:space="0" w:color="000000"/>
              <w:bottom w:val="single" w:sz="4" w:space="0" w:color="000000"/>
              <w:right w:val="single" w:sz="4" w:space="0" w:color="000000"/>
            </w:tcBorders>
            <w:tcMar>
              <w:top w:w="70" w:type="dxa"/>
              <w:left w:w="111" w:type="dxa"/>
              <w:bottom w:w="70" w:type="dxa"/>
              <w:right w:w="111" w:type="dxa"/>
            </w:tcMar>
            <w:vAlign w:val="center"/>
            <w:hideMark/>
          </w:tcPr>
          <w:p w14:paraId="52A08815" w14:textId="77777777" w:rsidR="004E53E5" w:rsidRPr="004E53E5" w:rsidRDefault="004E53E5" w:rsidP="004E53E5">
            <w:pPr>
              <w:rPr>
                <w:b/>
              </w:rPr>
            </w:pPr>
            <w:r w:rsidRPr="004E53E5">
              <w:rPr>
                <w:b/>
              </w:rPr>
              <w:t>t-tau [</w:t>
            </w:r>
            <w:proofErr w:type="spellStart"/>
            <w:r w:rsidRPr="004E53E5">
              <w:rPr>
                <w:b/>
              </w:rPr>
              <w:t>pg</w:t>
            </w:r>
            <w:proofErr w:type="spellEnd"/>
            <w:r w:rsidRPr="004E53E5">
              <w:rPr>
                <w:b/>
              </w:rPr>
              <w:t>/</w:t>
            </w:r>
            <w:proofErr w:type="spellStart"/>
            <w:r w:rsidRPr="004E53E5">
              <w:rPr>
                <w:b/>
              </w:rPr>
              <w:t>mL</w:t>
            </w:r>
            <w:proofErr w:type="spellEnd"/>
            <w:r w:rsidRPr="004E53E5">
              <w:rPr>
                <w:b/>
              </w:rPr>
              <w:t>]</w:t>
            </w:r>
          </w:p>
        </w:tc>
        <w:tc>
          <w:tcPr>
            <w:tcW w:w="2024" w:type="dxa"/>
            <w:tcBorders>
              <w:top w:val="single" w:sz="8" w:space="0" w:color="000000"/>
              <w:left w:val="single" w:sz="4" w:space="0" w:color="000000"/>
              <w:bottom w:val="single" w:sz="4" w:space="0" w:color="000000"/>
              <w:right w:val="single" w:sz="4" w:space="0" w:color="000000"/>
            </w:tcBorders>
            <w:tcMar>
              <w:top w:w="70" w:type="dxa"/>
              <w:left w:w="111" w:type="dxa"/>
              <w:bottom w:w="70" w:type="dxa"/>
              <w:right w:w="111" w:type="dxa"/>
            </w:tcMar>
            <w:vAlign w:val="center"/>
            <w:hideMark/>
          </w:tcPr>
          <w:p w14:paraId="73917C98" w14:textId="77777777" w:rsidR="004E53E5" w:rsidRPr="004E53E5" w:rsidRDefault="004E53E5" w:rsidP="004E53E5">
            <w:r w:rsidRPr="004E53E5">
              <w:t>322.05 (181.62)</w:t>
            </w:r>
          </w:p>
        </w:tc>
        <w:tc>
          <w:tcPr>
            <w:tcW w:w="2537" w:type="dxa"/>
            <w:tcBorders>
              <w:top w:val="single" w:sz="4" w:space="0" w:color="000000"/>
              <w:left w:val="single" w:sz="4" w:space="0" w:color="000000"/>
              <w:bottom w:val="single" w:sz="4" w:space="0" w:color="000000"/>
              <w:right w:val="single" w:sz="4" w:space="0" w:color="000000"/>
            </w:tcBorders>
            <w:tcMar>
              <w:top w:w="70" w:type="dxa"/>
              <w:left w:w="111" w:type="dxa"/>
              <w:bottom w:w="70" w:type="dxa"/>
              <w:right w:w="111" w:type="dxa"/>
            </w:tcMar>
            <w:vAlign w:val="center"/>
            <w:hideMark/>
          </w:tcPr>
          <w:p w14:paraId="2F65D3CC" w14:textId="77777777" w:rsidR="004E53E5" w:rsidRPr="004E53E5" w:rsidRDefault="004E53E5" w:rsidP="004E53E5">
            <w:r w:rsidRPr="004E53E5">
              <w:t>368.80 (229.22)</w:t>
            </w:r>
          </w:p>
        </w:tc>
        <w:tc>
          <w:tcPr>
            <w:tcW w:w="1511" w:type="dxa"/>
            <w:tcBorders>
              <w:top w:val="single" w:sz="4" w:space="0" w:color="000000"/>
              <w:left w:val="single" w:sz="4" w:space="0" w:color="000000"/>
              <w:bottom w:val="single" w:sz="4" w:space="0" w:color="000000"/>
              <w:right w:val="single" w:sz="4" w:space="0" w:color="000000"/>
            </w:tcBorders>
            <w:tcMar>
              <w:top w:w="70" w:type="dxa"/>
              <w:left w:w="111" w:type="dxa"/>
              <w:bottom w:w="70" w:type="dxa"/>
              <w:right w:w="111" w:type="dxa"/>
            </w:tcMar>
            <w:vAlign w:val="center"/>
            <w:hideMark/>
          </w:tcPr>
          <w:p w14:paraId="707B0742" w14:textId="77777777" w:rsidR="004E53E5" w:rsidRPr="004E53E5" w:rsidRDefault="004E53E5" w:rsidP="004E53E5">
            <w:r w:rsidRPr="004E53E5">
              <w:t xml:space="preserve">0.421 </w:t>
            </w:r>
            <w:r w:rsidRPr="004E53E5">
              <w:rPr>
                <w:vertAlign w:val="superscript"/>
              </w:rPr>
              <w:t xml:space="preserve">a </w:t>
            </w:r>
          </w:p>
        </w:tc>
      </w:tr>
      <w:tr w:rsidR="004E53E5" w:rsidRPr="004E53E5" w14:paraId="3018E89F" w14:textId="77777777">
        <w:trPr>
          <w:trHeight w:val="465"/>
        </w:trPr>
        <w:tc>
          <w:tcPr>
            <w:tcW w:w="3421" w:type="dxa"/>
            <w:tcBorders>
              <w:top w:val="single" w:sz="4" w:space="0" w:color="000000"/>
              <w:left w:val="single" w:sz="4" w:space="0" w:color="000000"/>
              <w:bottom w:val="single" w:sz="4" w:space="0" w:color="000000"/>
              <w:right w:val="single" w:sz="4" w:space="0" w:color="000000"/>
            </w:tcBorders>
            <w:tcMar>
              <w:top w:w="70" w:type="dxa"/>
              <w:left w:w="111" w:type="dxa"/>
              <w:bottom w:w="70" w:type="dxa"/>
              <w:right w:w="111" w:type="dxa"/>
            </w:tcMar>
            <w:vAlign w:val="center"/>
            <w:hideMark/>
          </w:tcPr>
          <w:p w14:paraId="32D84DE0" w14:textId="77777777" w:rsidR="004E53E5" w:rsidRPr="004E53E5" w:rsidRDefault="004E53E5" w:rsidP="004E53E5">
            <w:pPr>
              <w:rPr>
                <w:b/>
              </w:rPr>
            </w:pPr>
            <w:r w:rsidRPr="004E53E5">
              <w:rPr>
                <w:b/>
              </w:rPr>
              <w:t>CAP2 [</w:t>
            </w:r>
            <w:proofErr w:type="spellStart"/>
            <w:r w:rsidRPr="004E53E5">
              <w:rPr>
                <w:b/>
              </w:rPr>
              <w:t>pg</w:t>
            </w:r>
            <w:proofErr w:type="spellEnd"/>
            <w:r w:rsidRPr="004E53E5">
              <w:rPr>
                <w:b/>
              </w:rPr>
              <w:t>/</w:t>
            </w:r>
            <w:proofErr w:type="spellStart"/>
            <w:r w:rsidRPr="004E53E5">
              <w:rPr>
                <w:b/>
              </w:rPr>
              <w:t>mL</w:t>
            </w:r>
            <w:proofErr w:type="spellEnd"/>
            <w:r w:rsidRPr="004E53E5">
              <w:rPr>
                <w:b/>
              </w:rPr>
              <w:t>]</w:t>
            </w:r>
          </w:p>
        </w:tc>
        <w:tc>
          <w:tcPr>
            <w:tcW w:w="2024" w:type="dxa"/>
            <w:tcBorders>
              <w:top w:val="single" w:sz="4" w:space="0" w:color="000000"/>
              <w:left w:val="single" w:sz="4" w:space="0" w:color="000000"/>
              <w:bottom w:val="single" w:sz="4" w:space="0" w:color="000000"/>
              <w:right w:val="single" w:sz="4" w:space="0" w:color="000000"/>
            </w:tcBorders>
            <w:tcMar>
              <w:top w:w="70" w:type="dxa"/>
              <w:left w:w="111" w:type="dxa"/>
              <w:bottom w:w="70" w:type="dxa"/>
              <w:right w:w="111" w:type="dxa"/>
            </w:tcMar>
            <w:vAlign w:val="center"/>
            <w:hideMark/>
          </w:tcPr>
          <w:p w14:paraId="2F305275" w14:textId="77777777" w:rsidR="004E53E5" w:rsidRPr="004E53E5" w:rsidRDefault="004E53E5" w:rsidP="004E53E5">
            <w:r w:rsidRPr="004E53E5">
              <w:t>37.17 (8.71)</w:t>
            </w:r>
          </w:p>
        </w:tc>
        <w:tc>
          <w:tcPr>
            <w:tcW w:w="2537" w:type="dxa"/>
            <w:tcBorders>
              <w:top w:val="single" w:sz="4" w:space="0" w:color="000000"/>
              <w:left w:val="single" w:sz="4" w:space="0" w:color="000000"/>
              <w:bottom w:val="single" w:sz="4" w:space="0" w:color="000000"/>
              <w:right w:val="single" w:sz="4" w:space="0" w:color="000000"/>
            </w:tcBorders>
            <w:tcMar>
              <w:top w:w="70" w:type="dxa"/>
              <w:left w:w="111" w:type="dxa"/>
              <w:bottom w:w="70" w:type="dxa"/>
              <w:right w:w="111" w:type="dxa"/>
            </w:tcMar>
            <w:vAlign w:val="center"/>
            <w:hideMark/>
          </w:tcPr>
          <w:p w14:paraId="6BD8224D" w14:textId="77777777" w:rsidR="004E53E5" w:rsidRPr="004E53E5" w:rsidRDefault="004E53E5" w:rsidP="004E53E5">
            <w:r w:rsidRPr="004E53E5">
              <w:t>35.82 (10.54)</w:t>
            </w:r>
          </w:p>
        </w:tc>
        <w:tc>
          <w:tcPr>
            <w:tcW w:w="1511" w:type="dxa"/>
            <w:tcBorders>
              <w:top w:val="single" w:sz="4" w:space="0" w:color="000000"/>
              <w:left w:val="single" w:sz="4" w:space="0" w:color="000000"/>
              <w:bottom w:val="single" w:sz="4" w:space="0" w:color="000000"/>
              <w:right w:val="single" w:sz="4" w:space="0" w:color="000000"/>
            </w:tcBorders>
            <w:tcMar>
              <w:top w:w="70" w:type="dxa"/>
              <w:left w:w="111" w:type="dxa"/>
              <w:bottom w:w="70" w:type="dxa"/>
              <w:right w:w="111" w:type="dxa"/>
            </w:tcMar>
            <w:vAlign w:val="center"/>
            <w:hideMark/>
          </w:tcPr>
          <w:p w14:paraId="5DA8CEF8" w14:textId="77777777" w:rsidR="004E53E5" w:rsidRPr="004E53E5" w:rsidRDefault="004E53E5" w:rsidP="004E53E5">
            <w:r w:rsidRPr="004E53E5">
              <w:t xml:space="preserve">0.642 </w:t>
            </w:r>
            <w:r w:rsidRPr="004E53E5">
              <w:rPr>
                <w:vertAlign w:val="superscript"/>
              </w:rPr>
              <w:t>c</w:t>
            </w:r>
          </w:p>
        </w:tc>
      </w:tr>
      <w:tr w:rsidR="004E53E5" w:rsidRPr="004E53E5" w14:paraId="622674ED" w14:textId="77777777">
        <w:trPr>
          <w:trHeight w:val="465"/>
        </w:trPr>
        <w:tc>
          <w:tcPr>
            <w:tcW w:w="342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hideMark/>
          </w:tcPr>
          <w:p w14:paraId="46A0DE26" w14:textId="77777777" w:rsidR="004E53E5" w:rsidRPr="004E53E5" w:rsidRDefault="004E53E5" w:rsidP="004E53E5">
            <w:pPr>
              <w:rPr>
                <w:b/>
              </w:rPr>
            </w:pPr>
            <w:r w:rsidRPr="004E53E5">
              <w:rPr>
                <w:b/>
              </w:rPr>
              <w:t>SNAP-25 [</w:t>
            </w:r>
            <w:proofErr w:type="spellStart"/>
            <w:r w:rsidRPr="004E53E5">
              <w:rPr>
                <w:b/>
              </w:rPr>
              <w:t>pg</w:t>
            </w:r>
            <w:proofErr w:type="spellEnd"/>
            <w:r w:rsidRPr="004E53E5">
              <w:rPr>
                <w:b/>
              </w:rPr>
              <w:t>/</w:t>
            </w:r>
            <w:proofErr w:type="spellStart"/>
            <w:r w:rsidRPr="004E53E5">
              <w:rPr>
                <w:b/>
              </w:rPr>
              <w:t>mL</w:t>
            </w:r>
            <w:proofErr w:type="spellEnd"/>
            <w:r w:rsidRPr="004E53E5">
              <w:rPr>
                <w:b/>
              </w:rPr>
              <w:t>]</w:t>
            </w:r>
          </w:p>
        </w:tc>
        <w:tc>
          <w:tcPr>
            <w:tcW w:w="2024" w:type="dxa"/>
            <w:tcBorders>
              <w:top w:val="single" w:sz="6" w:space="0" w:color="000000"/>
              <w:left w:val="single" w:sz="6" w:space="0" w:color="000000"/>
              <w:bottom w:val="single" w:sz="6" w:space="0" w:color="000000"/>
              <w:right w:val="single" w:sz="6" w:space="0" w:color="000000"/>
            </w:tcBorders>
            <w:shd w:val="clear" w:color="auto" w:fill="FFFFFF"/>
            <w:tcMar>
              <w:top w:w="80" w:type="dxa"/>
              <w:left w:w="120" w:type="dxa"/>
              <w:bottom w:w="80" w:type="dxa"/>
              <w:right w:w="120" w:type="dxa"/>
            </w:tcMar>
            <w:vAlign w:val="center"/>
            <w:hideMark/>
          </w:tcPr>
          <w:p w14:paraId="24772F19" w14:textId="77777777" w:rsidR="004E53E5" w:rsidRPr="004E53E5" w:rsidRDefault="004E53E5" w:rsidP="004E53E5">
            <w:r w:rsidRPr="004E53E5">
              <w:t>55.40 (26.70)</w:t>
            </w:r>
          </w:p>
        </w:tc>
        <w:tc>
          <w:tcPr>
            <w:tcW w:w="253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hideMark/>
          </w:tcPr>
          <w:p w14:paraId="0B569D04" w14:textId="77777777" w:rsidR="004E53E5" w:rsidRPr="004E53E5" w:rsidRDefault="004E53E5" w:rsidP="004E53E5">
            <w:r w:rsidRPr="004E53E5">
              <w:t>67.35 (28.63)</w:t>
            </w:r>
          </w:p>
        </w:tc>
        <w:tc>
          <w:tcPr>
            <w:tcW w:w="151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hideMark/>
          </w:tcPr>
          <w:p w14:paraId="14D24825" w14:textId="77777777" w:rsidR="004E53E5" w:rsidRPr="004E53E5" w:rsidRDefault="004E53E5" w:rsidP="004E53E5">
            <w:pPr>
              <w:rPr>
                <w:vertAlign w:val="superscript"/>
              </w:rPr>
            </w:pPr>
            <w:r w:rsidRPr="004E53E5">
              <w:t xml:space="preserve">0.185 </w:t>
            </w:r>
            <w:r w:rsidRPr="004E53E5">
              <w:rPr>
                <w:vertAlign w:val="superscript"/>
              </w:rPr>
              <w:t>b</w:t>
            </w:r>
          </w:p>
        </w:tc>
      </w:tr>
      <w:tr w:rsidR="004E53E5" w:rsidRPr="004E53E5" w14:paraId="2DBB33F1" w14:textId="77777777">
        <w:trPr>
          <w:trHeight w:val="355"/>
        </w:trPr>
        <w:tc>
          <w:tcPr>
            <w:tcW w:w="9493" w:type="dxa"/>
            <w:gridSpan w:val="4"/>
            <w:tcBorders>
              <w:top w:val="single" w:sz="4" w:space="0" w:color="000000"/>
              <w:left w:val="single" w:sz="4" w:space="0" w:color="000000"/>
              <w:bottom w:val="single" w:sz="4" w:space="0" w:color="000000"/>
              <w:right w:val="single" w:sz="4" w:space="0" w:color="000000"/>
            </w:tcBorders>
            <w:tcMar>
              <w:top w:w="70" w:type="dxa"/>
              <w:left w:w="111" w:type="dxa"/>
              <w:bottom w:w="70" w:type="dxa"/>
              <w:right w:w="111" w:type="dxa"/>
            </w:tcMar>
            <w:vAlign w:val="center"/>
            <w:hideMark/>
          </w:tcPr>
          <w:p w14:paraId="78609EDB" w14:textId="17652245" w:rsidR="004E53E5" w:rsidRPr="004E53E5" w:rsidRDefault="004E53E5" w:rsidP="004E53E5">
            <w:pPr>
              <w:rPr>
                <w:lang w:val="en-GB"/>
              </w:rPr>
            </w:pPr>
            <w:r w:rsidRPr="004E53E5">
              <w:rPr>
                <w:lang w:val="en-GB"/>
              </w:rPr>
              <w:t xml:space="preserve">Note: </w:t>
            </w:r>
            <w:r w:rsidRPr="004E53E5">
              <w:rPr>
                <w:vertAlign w:val="superscript"/>
                <w:lang w:val="en-GB"/>
              </w:rPr>
              <w:t xml:space="preserve">a </w:t>
            </w:r>
            <w:r w:rsidRPr="004E53E5">
              <w:rPr>
                <w:lang w:val="en-GB"/>
              </w:rPr>
              <w:t xml:space="preserve">Mann-Whitney U test, </w:t>
            </w:r>
            <w:r w:rsidRPr="004E53E5">
              <w:rPr>
                <w:vertAlign w:val="superscript"/>
                <w:lang w:val="en-GB"/>
              </w:rPr>
              <w:t xml:space="preserve">b </w:t>
            </w:r>
            <w:r w:rsidRPr="004E53E5">
              <w:rPr>
                <w:lang w:val="en-GB"/>
              </w:rPr>
              <w:t xml:space="preserve">Welch test, </w:t>
            </w:r>
            <w:r w:rsidRPr="004E53E5">
              <w:rPr>
                <w:vertAlign w:val="superscript"/>
                <w:lang w:val="en-GB"/>
              </w:rPr>
              <w:t xml:space="preserve">c </w:t>
            </w:r>
            <w:r w:rsidRPr="004E53E5">
              <w:rPr>
                <w:lang w:val="en-GB"/>
              </w:rPr>
              <w:t xml:space="preserve">Student’s t test, </w:t>
            </w:r>
            <w:r w:rsidRPr="004E53E5">
              <w:rPr>
                <w:vertAlign w:val="superscript"/>
                <w:lang w:val="en-GB"/>
              </w:rPr>
              <w:t xml:space="preserve">d </w:t>
            </w:r>
            <w:r w:rsidRPr="004E53E5">
              <w:rPr>
                <w:lang w:val="en-GB"/>
              </w:rPr>
              <w:t xml:space="preserve"> </w:t>
            </w:r>
            <m:oMath>
              <m:r>
                <w:rPr>
                  <w:rFonts w:ascii="Cambria Math" w:hAnsi="Cambria Math"/>
                </w:rPr>
                <m:t>χ</m:t>
              </m:r>
            </m:oMath>
            <w:r w:rsidRPr="004E53E5">
              <w:rPr>
                <w:vertAlign w:val="superscript"/>
                <w:lang w:val="en-GB"/>
              </w:rPr>
              <w:t>2</w:t>
            </w:r>
            <w:r w:rsidRPr="004E53E5">
              <w:rPr>
                <w:lang w:val="en-GB"/>
              </w:rPr>
              <w:t xml:space="preserve"> Chi-squared test.</w:t>
            </w:r>
          </w:p>
        </w:tc>
      </w:tr>
    </w:tbl>
    <w:p w14:paraId="01C46C1D" w14:textId="6E9ADE4C" w:rsidR="004E53E5" w:rsidRPr="004E53E5" w:rsidRDefault="007945A3" w:rsidP="004E53E5">
      <w:pPr>
        <w:rPr>
          <w:lang w:val="en-GB"/>
        </w:rPr>
      </w:pPr>
      <w:r>
        <w:rPr>
          <w:b/>
          <w:lang w:val="en-GB"/>
        </w:rPr>
        <w:br/>
      </w:r>
      <w:r w:rsidR="004E53E5" w:rsidRPr="004E53E5">
        <w:rPr>
          <w:b/>
          <w:lang w:val="en-GB"/>
        </w:rPr>
        <w:t>Abbreviations:</w:t>
      </w:r>
      <w:r w:rsidR="004E53E5" w:rsidRPr="004E53E5">
        <w:rPr>
          <w:lang w:val="en-GB"/>
        </w:rPr>
        <w:t xml:space="preserve"> HC, healthy controls; MND, motor neuron disease; GFAP, glial fibrillary acidic protein; LMN, lower motor neuron; </w:t>
      </w:r>
      <w:proofErr w:type="spellStart"/>
      <w:r w:rsidR="004E53E5" w:rsidRPr="004E53E5">
        <w:rPr>
          <w:lang w:val="en-GB"/>
        </w:rPr>
        <w:t>NfL</w:t>
      </w:r>
      <w:proofErr w:type="spellEnd"/>
      <w:r w:rsidR="004E53E5" w:rsidRPr="004E53E5">
        <w:rPr>
          <w:lang w:val="en-GB"/>
        </w:rPr>
        <w:t xml:space="preserve">, neurofilament light chain; p-Tau 181, phosphorylated Tau 181; t-Tau, total Tau; CAP2, cyclase-associated protein 2; SNAP-25, </w:t>
      </w:r>
      <w:proofErr w:type="spellStart"/>
      <w:r w:rsidR="004E53E5" w:rsidRPr="004E53E5">
        <w:rPr>
          <w:lang w:val="en-GB"/>
        </w:rPr>
        <w:t>synaptosomal</w:t>
      </w:r>
      <w:proofErr w:type="spellEnd"/>
      <w:r w:rsidR="004E53E5" w:rsidRPr="004E53E5">
        <w:rPr>
          <w:lang w:val="en-GB"/>
        </w:rPr>
        <w:t>-associated protein 25; UMN upper motor neuron.</w:t>
      </w:r>
    </w:p>
    <w:p w14:paraId="3E4B4E79" w14:textId="77777777" w:rsidR="006E00B9" w:rsidRPr="004E53E5" w:rsidRDefault="006E00B9">
      <w:pPr>
        <w:rPr>
          <w:lang w:val="en-GB"/>
        </w:rPr>
      </w:pPr>
    </w:p>
    <w:sectPr w:rsidR="006E00B9" w:rsidRPr="004E53E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3E5"/>
    <w:rsid w:val="00334E5C"/>
    <w:rsid w:val="004E53E5"/>
    <w:rsid w:val="006E00B9"/>
    <w:rsid w:val="007945A3"/>
    <w:rsid w:val="00CE550E"/>
    <w:rsid w:val="00D804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54E77"/>
  <w15:chartTrackingRefBased/>
  <w15:docId w15:val="{247E3EBF-6626-456B-AF13-3CAEB2044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53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53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53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53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53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53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53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53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53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3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53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53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53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53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53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53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53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53E5"/>
    <w:rPr>
      <w:rFonts w:eastAsiaTheme="majorEastAsia" w:cstheme="majorBidi"/>
      <w:color w:val="272727" w:themeColor="text1" w:themeTint="D8"/>
    </w:rPr>
  </w:style>
  <w:style w:type="paragraph" w:styleId="Title">
    <w:name w:val="Title"/>
    <w:basedOn w:val="Normal"/>
    <w:next w:val="Normal"/>
    <w:link w:val="TitleChar"/>
    <w:uiPriority w:val="10"/>
    <w:qFormat/>
    <w:rsid w:val="004E53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3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3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53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53E5"/>
    <w:pPr>
      <w:spacing w:before="160"/>
      <w:jc w:val="center"/>
    </w:pPr>
    <w:rPr>
      <w:i/>
      <w:iCs/>
      <w:color w:val="404040" w:themeColor="text1" w:themeTint="BF"/>
    </w:rPr>
  </w:style>
  <w:style w:type="character" w:customStyle="1" w:styleId="QuoteChar">
    <w:name w:val="Quote Char"/>
    <w:basedOn w:val="DefaultParagraphFont"/>
    <w:link w:val="Quote"/>
    <w:uiPriority w:val="29"/>
    <w:rsid w:val="004E53E5"/>
    <w:rPr>
      <w:i/>
      <w:iCs/>
      <w:color w:val="404040" w:themeColor="text1" w:themeTint="BF"/>
    </w:rPr>
  </w:style>
  <w:style w:type="paragraph" w:styleId="ListParagraph">
    <w:name w:val="List Paragraph"/>
    <w:basedOn w:val="Normal"/>
    <w:uiPriority w:val="34"/>
    <w:qFormat/>
    <w:rsid w:val="004E53E5"/>
    <w:pPr>
      <w:ind w:left="720"/>
      <w:contextualSpacing/>
    </w:pPr>
  </w:style>
  <w:style w:type="character" w:styleId="IntenseEmphasis">
    <w:name w:val="Intense Emphasis"/>
    <w:basedOn w:val="DefaultParagraphFont"/>
    <w:uiPriority w:val="21"/>
    <w:qFormat/>
    <w:rsid w:val="004E53E5"/>
    <w:rPr>
      <w:i/>
      <w:iCs/>
      <w:color w:val="0F4761" w:themeColor="accent1" w:themeShade="BF"/>
    </w:rPr>
  </w:style>
  <w:style w:type="paragraph" w:styleId="IntenseQuote">
    <w:name w:val="Intense Quote"/>
    <w:basedOn w:val="Normal"/>
    <w:next w:val="Normal"/>
    <w:link w:val="IntenseQuoteChar"/>
    <w:uiPriority w:val="30"/>
    <w:qFormat/>
    <w:rsid w:val="004E53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53E5"/>
    <w:rPr>
      <w:i/>
      <w:iCs/>
      <w:color w:val="0F4761" w:themeColor="accent1" w:themeShade="BF"/>
    </w:rPr>
  </w:style>
  <w:style w:type="character" w:styleId="IntenseReference">
    <w:name w:val="Intense Reference"/>
    <w:basedOn w:val="DefaultParagraphFont"/>
    <w:uiPriority w:val="32"/>
    <w:qFormat/>
    <w:rsid w:val="004E53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6C65F-0800-49FB-BDED-F426B469F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185</Words>
  <Characters>1056</Characters>
  <Application>Microsoft Office Word</Application>
  <DocSecurity>0</DocSecurity>
  <Lines>8</Lines>
  <Paragraphs>2</Paragraphs>
  <ScaleCrop>false</ScaleCrop>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Trasciatti</dc:creator>
  <cp:keywords/>
  <dc:description/>
  <cp:lastModifiedBy>Chiara Trasciatti</cp:lastModifiedBy>
  <cp:revision>2</cp:revision>
  <dcterms:created xsi:type="dcterms:W3CDTF">2025-10-20T15:19:00Z</dcterms:created>
  <dcterms:modified xsi:type="dcterms:W3CDTF">2025-10-20T15:19:00Z</dcterms:modified>
</cp:coreProperties>
</file>