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66B61" w14:textId="77777777" w:rsidR="00E43ED2" w:rsidRPr="000C1915" w:rsidRDefault="00E43ED2" w:rsidP="00E43ED2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b/>
          <w:bCs/>
          <w:lang w:val="en-GB" w:eastAsia="fr-FR"/>
        </w:rPr>
      </w:pPr>
      <w:r w:rsidRPr="000C1915">
        <w:rPr>
          <w:rFonts w:ascii="Times New Roman" w:eastAsia="Times New Roman" w:hAnsi="Times New Roman" w:cs="Times New Roman"/>
          <w:b/>
          <w:bCs/>
          <w:lang w:val="en-GB" w:eastAsia="fr-FR"/>
        </w:rPr>
        <w:t>Supplemental Information</w:t>
      </w:r>
    </w:p>
    <w:p w14:paraId="30220DDB" w14:textId="77777777" w:rsidR="00E43ED2" w:rsidRPr="000C1915" w:rsidRDefault="00E43ED2" w:rsidP="00E43ED2">
      <w:pPr>
        <w:spacing w:line="480" w:lineRule="auto"/>
        <w:rPr>
          <w:rFonts w:ascii="Times New Roman" w:eastAsia="Times New Roman" w:hAnsi="Times New Roman" w:cs="Times New Roman"/>
          <w:lang w:val="en-GB" w:eastAsia="fr-FR"/>
        </w:rPr>
      </w:pPr>
    </w:p>
    <w:p w14:paraId="257A4514" w14:textId="77777777" w:rsidR="00E43ED2" w:rsidRPr="000C1915" w:rsidRDefault="00E43ED2" w:rsidP="00E43ED2">
      <w:pPr>
        <w:spacing w:line="480" w:lineRule="auto"/>
        <w:jc w:val="center"/>
        <w:rPr>
          <w:rFonts w:ascii="Times New Roman" w:eastAsia="Times New Roman" w:hAnsi="Times New Roman" w:cs="Times New Roman"/>
          <w:lang w:val="en-GB" w:eastAsia="fr-FR"/>
        </w:rPr>
      </w:pPr>
      <w:r>
        <w:rPr>
          <w:rFonts w:ascii="Times New Roman" w:eastAsia="Times New Roman" w:hAnsi="Times New Roman" w:cs="Times New Roman"/>
          <w:noProof/>
          <w:lang w:val="en-GB" w:eastAsia="fr-FR"/>
        </w:rPr>
        <w:drawing>
          <wp:inline distT="0" distB="0" distL="0" distR="0" wp14:anchorId="3D792037" wp14:editId="6AD5A7DC">
            <wp:extent cx="5756910" cy="292544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8E4C8" w14:textId="77777777" w:rsidR="00E43ED2" w:rsidRDefault="00E43ED2" w:rsidP="00E43ED2">
      <w:pPr>
        <w:spacing w:line="480" w:lineRule="auto"/>
        <w:rPr>
          <w:rFonts w:ascii="Times New Roman" w:eastAsia="Times New Roman" w:hAnsi="Times New Roman" w:cs="Times New Roman"/>
          <w:b/>
          <w:bCs/>
          <w:lang w:val="en-GB" w:eastAsia="fr-FR"/>
        </w:rPr>
      </w:pPr>
    </w:p>
    <w:p w14:paraId="762DC8A9" w14:textId="77777777" w:rsidR="00E43ED2" w:rsidRPr="000C1915" w:rsidRDefault="00E43ED2" w:rsidP="00E43ED2">
      <w:pPr>
        <w:spacing w:line="480" w:lineRule="auto"/>
        <w:rPr>
          <w:rFonts w:ascii="Times New Roman" w:eastAsia="Times New Roman" w:hAnsi="Times New Roman" w:cs="Times New Roman"/>
          <w:b/>
          <w:bCs/>
          <w:lang w:val="en-GB" w:eastAsia="fr-FR"/>
        </w:rPr>
      </w:pPr>
      <w:r w:rsidRPr="000C1915">
        <w:rPr>
          <w:rFonts w:ascii="Times New Roman" w:eastAsia="Times New Roman" w:hAnsi="Times New Roman" w:cs="Times New Roman"/>
          <w:b/>
          <w:bCs/>
          <w:lang w:val="en-GB" w:eastAsia="fr-FR"/>
        </w:rPr>
        <w:t xml:space="preserve">Figure S1. ERK1/2 activity during </w:t>
      </w:r>
      <w:r w:rsidRPr="000C1915">
        <w:rPr>
          <w:rFonts w:ascii="Times New Roman" w:eastAsia="Times New Roman" w:hAnsi="Times New Roman" w:cs="Times New Roman"/>
          <w:b/>
          <w:bCs/>
          <w:i/>
          <w:iCs/>
          <w:lang w:val="en-GB" w:eastAsia="fr-FR"/>
        </w:rPr>
        <w:t xml:space="preserve">O. fusiformis </w:t>
      </w:r>
      <w:r w:rsidRPr="000C1915">
        <w:rPr>
          <w:rFonts w:ascii="Times New Roman" w:eastAsia="Times New Roman" w:hAnsi="Times New Roman" w:cs="Times New Roman"/>
          <w:b/>
          <w:bCs/>
          <w:lang w:val="en-GB" w:eastAsia="fr-FR"/>
        </w:rPr>
        <w:t xml:space="preserve">early embryogenesis. </w:t>
      </w:r>
      <w:r w:rsidRPr="004F4779">
        <w:rPr>
          <w:rFonts w:ascii="Times New Roman" w:eastAsia="Times New Roman" w:hAnsi="Times New Roman" w:cs="Times New Roman"/>
          <w:lang w:val="en-GB" w:eastAsia="fr-FR"/>
        </w:rPr>
        <w:t>(</w:t>
      </w:r>
      <w:r w:rsidRPr="004F4779">
        <w:rPr>
          <w:rFonts w:ascii="Times New Roman" w:eastAsia="Times New Roman" w:hAnsi="Times New Roman" w:cs="Times New Roman"/>
          <w:b/>
          <w:bCs/>
          <w:lang w:val="en-GB" w:eastAsia="fr-FR"/>
        </w:rPr>
        <w:t>A</w:t>
      </w:r>
      <w:r w:rsidRPr="004F4779">
        <w:rPr>
          <w:rFonts w:ascii="Times New Roman" w:eastAsia="Times New Roman" w:hAnsi="Times New Roman" w:cs="Times New Roman"/>
          <w:lang w:val="en-GB" w:eastAsia="fr-FR"/>
        </w:rPr>
        <w:t>)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Maximum likelihood </w:t>
      </w:r>
      <w:r>
        <w:rPr>
          <w:rFonts w:ascii="Times New Roman" w:eastAsia="Times New Roman" w:hAnsi="Times New Roman" w:cs="Times New Roman"/>
          <w:lang w:val="en-GB" w:eastAsia="fr-FR"/>
        </w:rPr>
        <w:t>orthology assignment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for ERK1/2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 xml:space="preserve">,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using ERK5 as outgroup. </w:t>
      </w:r>
      <w:r>
        <w:rPr>
          <w:rFonts w:ascii="Times New Roman" w:eastAsia="Times New Roman" w:hAnsi="Times New Roman" w:cs="Times New Roman"/>
          <w:lang w:val="en-GB" w:eastAsia="fr-FR"/>
        </w:rPr>
        <w:t xml:space="preserve">Only bootstrap values for major nodes are shown. </w:t>
      </w:r>
      <w:r w:rsidRPr="004F4779">
        <w:rPr>
          <w:rFonts w:ascii="Times New Roman" w:eastAsia="Times New Roman" w:hAnsi="Times New Roman" w:cs="Times New Roman"/>
          <w:lang w:val="en-GB" w:eastAsia="fr-FR"/>
        </w:rPr>
        <w:t>(</w:t>
      </w:r>
      <w:r w:rsidRPr="004F4779">
        <w:rPr>
          <w:rFonts w:ascii="Times New Roman" w:eastAsia="Times New Roman" w:hAnsi="Times New Roman" w:cs="Times New Roman"/>
          <w:b/>
          <w:bCs/>
          <w:lang w:val="en-GB" w:eastAsia="fr-FR"/>
        </w:rPr>
        <w:t>B</w:t>
      </w:r>
      <w:r w:rsidRPr="004F4779">
        <w:rPr>
          <w:rFonts w:ascii="Times New Roman" w:eastAsia="Times New Roman" w:hAnsi="Times New Roman" w:cs="Times New Roman"/>
          <w:lang w:val="en-GB" w:eastAsia="fr-FR"/>
        </w:rPr>
        <w:t xml:space="preserve">) </w:t>
      </w:r>
      <w:r>
        <w:rPr>
          <w:rFonts w:ascii="Times New Roman" w:eastAsia="Times New Roman" w:hAnsi="Times New Roman" w:cs="Times New Roman"/>
          <w:lang w:val="en-GB" w:eastAsia="fr-FR"/>
        </w:rPr>
        <w:t>N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ormalised expression of 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erk1/2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during 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O. fusiformis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development</w:t>
      </w:r>
      <w:r>
        <w:rPr>
          <w:rFonts w:ascii="Times New Roman" w:eastAsia="Times New Roman" w:hAnsi="Times New Roman" w:cs="Times New Roman"/>
          <w:lang w:val="en-GB" w:eastAsia="fr-FR"/>
        </w:rPr>
        <w:t>, from the active oocyte to the mitraria larval stage.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The time of the specification of 4d is highlighted with a schematic drawing. Coloured dots indicate values of expression for each replicate and </w:t>
      </w:r>
      <w:r>
        <w:rPr>
          <w:rFonts w:ascii="Times New Roman" w:eastAsia="Times New Roman" w:hAnsi="Times New Roman" w:cs="Times New Roman"/>
          <w:lang w:val="en-GB" w:eastAsia="fr-FR"/>
        </w:rPr>
        <w:t xml:space="preserve">the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dotted red line shows the mean value of expression. </w:t>
      </w:r>
      <w:r w:rsidRPr="004F4779">
        <w:rPr>
          <w:rFonts w:ascii="Times New Roman" w:eastAsia="Times New Roman" w:hAnsi="Times New Roman" w:cs="Times New Roman"/>
          <w:lang w:val="en-GB" w:eastAsia="fr-FR"/>
        </w:rPr>
        <w:t>(</w:t>
      </w:r>
      <w:r w:rsidRPr="004F4779">
        <w:rPr>
          <w:rFonts w:ascii="Times New Roman" w:eastAsia="Times New Roman" w:hAnsi="Times New Roman" w:cs="Times New Roman"/>
          <w:b/>
          <w:bCs/>
          <w:lang w:val="en-GB" w:eastAsia="fr-FR"/>
        </w:rPr>
        <w:t>C</w:t>
      </w:r>
      <w:r w:rsidRPr="004F4779">
        <w:rPr>
          <w:rFonts w:ascii="Times New Roman" w:eastAsia="Times New Roman" w:hAnsi="Times New Roman" w:cs="Times New Roman"/>
          <w:lang w:val="en-GB" w:eastAsia="fr-FR"/>
        </w:rPr>
        <w:t>)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</w:t>
      </w:r>
      <w:r>
        <w:rPr>
          <w:rFonts w:ascii="Times New Roman" w:eastAsia="Times New Roman" w:hAnsi="Times New Roman" w:cs="Times New Roman"/>
          <w:lang w:val="en-GB" w:eastAsia="fr-FR"/>
        </w:rPr>
        <w:t>Whole mount immunohistochemistry against di</w:t>
      </w:r>
      <w:r w:rsidRPr="000C1915">
        <w:rPr>
          <w:rFonts w:ascii="Times New Roman" w:eastAsia="Times New Roman" w:hAnsi="Times New Roman" w:cs="Times New Roman"/>
          <w:lang w:val="en-GB" w:eastAsia="fr-FR"/>
        </w:rPr>
        <w:t>-</w:t>
      </w:r>
      <w:r>
        <w:rPr>
          <w:rFonts w:ascii="Times New Roman" w:eastAsia="Times New Roman" w:hAnsi="Times New Roman" w:cs="Times New Roman"/>
          <w:lang w:val="en-GB" w:eastAsia="fr-FR"/>
        </w:rPr>
        <w:t>phosphorylated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-ERK1/2 (dark orange) </w:t>
      </w:r>
      <w:r>
        <w:rPr>
          <w:rFonts w:ascii="Times New Roman" w:eastAsia="Times New Roman" w:hAnsi="Times New Roman" w:cs="Times New Roman"/>
          <w:lang w:val="en-GB" w:eastAsia="fr-FR"/>
        </w:rPr>
        <w:t xml:space="preserve">during spiral cleavage in </w:t>
      </w:r>
      <w:r w:rsidRPr="004F4779">
        <w:rPr>
          <w:rFonts w:ascii="Times New Roman" w:eastAsia="Times New Roman" w:hAnsi="Times New Roman" w:cs="Times New Roman"/>
          <w:i/>
          <w:iCs/>
          <w:lang w:val="en-GB" w:eastAsia="fr-FR"/>
        </w:rPr>
        <w:t>O. fusiformis</w:t>
      </w:r>
      <w:r>
        <w:rPr>
          <w:rFonts w:ascii="Times New Roman" w:eastAsia="Times New Roman" w:hAnsi="Times New Roman" w:cs="Times New Roman"/>
          <w:lang w:val="en-GB" w:eastAsia="fr-FR"/>
        </w:rPr>
        <w:t xml:space="preserve">. ERK1/2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is active at low levels during early divisions, and later enriched in </w:t>
      </w:r>
      <w:r>
        <w:rPr>
          <w:rFonts w:ascii="Times New Roman" w:eastAsia="Times New Roman" w:hAnsi="Times New Roman" w:cs="Times New Roman"/>
          <w:lang w:val="en-GB" w:eastAsia="fr-FR"/>
        </w:rPr>
        <w:t xml:space="preserve">the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four </w:t>
      </w:r>
      <w:r>
        <w:rPr>
          <w:rFonts w:ascii="Times New Roman" w:eastAsia="Times New Roman" w:hAnsi="Times New Roman" w:cs="Times New Roman"/>
          <w:lang w:val="en-GB" w:eastAsia="fr-FR"/>
        </w:rPr>
        <w:t>1q</w:t>
      </w:r>
      <w:r w:rsidRPr="004F4779">
        <w:rPr>
          <w:rFonts w:ascii="Times New Roman" w:eastAsia="Times New Roman" w:hAnsi="Times New Roman" w:cs="Times New Roman"/>
          <w:vertAlign w:val="superscript"/>
          <w:lang w:val="en-GB" w:eastAsia="fr-FR"/>
        </w:rPr>
        <w:t>111</w:t>
      </w:r>
      <w:r>
        <w:rPr>
          <w:rFonts w:ascii="Times New Roman" w:eastAsia="Times New Roman" w:hAnsi="Times New Roman" w:cs="Times New Roman"/>
          <w:lang w:val="en-GB" w:eastAsia="fr-FR"/>
        </w:rPr>
        <w:t xml:space="preserve"> animal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micromeres at </w:t>
      </w:r>
      <w:r>
        <w:rPr>
          <w:rFonts w:ascii="Times New Roman" w:eastAsia="Times New Roman" w:hAnsi="Times New Roman" w:cs="Times New Roman"/>
          <w:lang w:val="en-GB" w:eastAsia="fr-FR"/>
        </w:rPr>
        <w:t>4 hours post fertilisation (hpf)</w:t>
      </w:r>
      <w:r w:rsidRPr="000C1915">
        <w:rPr>
          <w:rFonts w:ascii="Times New Roman" w:eastAsia="Times New Roman" w:hAnsi="Times New Roman" w:cs="Times New Roman"/>
          <w:lang w:val="en-GB" w:eastAsia="fr-FR"/>
        </w:rPr>
        <w:t>, the 4d</w:t>
      </w:r>
      <w:r>
        <w:rPr>
          <w:rFonts w:ascii="Times New Roman" w:eastAsia="Times New Roman" w:hAnsi="Times New Roman" w:cs="Times New Roman"/>
          <w:lang w:val="en-GB" w:eastAsia="fr-FR"/>
        </w:rPr>
        <w:t xml:space="preserve"> micromere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at the time of its specification (5 hpf) and finally in six </w:t>
      </w:r>
      <w:r>
        <w:rPr>
          <w:rFonts w:ascii="Times New Roman" w:eastAsia="Times New Roman" w:hAnsi="Times New Roman" w:cs="Times New Roman"/>
          <w:lang w:val="en-GB" w:eastAsia="fr-FR"/>
        </w:rPr>
        <w:t xml:space="preserve">vegetal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cells </w:t>
      </w:r>
      <w:r>
        <w:rPr>
          <w:rFonts w:ascii="Times New Roman" w:eastAsia="Times New Roman" w:hAnsi="Times New Roman" w:cs="Times New Roman"/>
          <w:lang w:val="en-GB" w:eastAsia="fr-FR"/>
        </w:rPr>
        <w:t xml:space="preserve">forming a bilaterally symmetrical pattern </w:t>
      </w:r>
      <w:r w:rsidRPr="000C1915">
        <w:rPr>
          <w:rFonts w:ascii="Times New Roman" w:eastAsia="Times New Roman" w:hAnsi="Times New Roman" w:cs="Times New Roman"/>
          <w:lang w:val="en-GB" w:eastAsia="fr-FR"/>
        </w:rPr>
        <w:t>(arrowheads) at 6 hpf</w:t>
      </w:r>
      <w:r>
        <w:rPr>
          <w:rFonts w:ascii="Times New Roman" w:eastAsia="Times New Roman" w:hAnsi="Times New Roman" w:cs="Times New Roman"/>
          <w:lang w:val="en-GB" w:eastAsia="fr-FR"/>
        </w:rPr>
        <w:t>. I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nsets </w:t>
      </w:r>
      <w:r>
        <w:rPr>
          <w:rFonts w:ascii="Times New Roman" w:eastAsia="Times New Roman" w:hAnsi="Times New Roman" w:cs="Times New Roman"/>
          <w:lang w:val="en-GB" w:eastAsia="fr-FR"/>
        </w:rPr>
        <w:t>in (</w:t>
      </w:r>
      <w:r w:rsidRPr="004F4779">
        <w:rPr>
          <w:rFonts w:ascii="Times New Roman" w:eastAsia="Times New Roman" w:hAnsi="Times New Roman" w:cs="Times New Roman"/>
          <w:b/>
          <w:bCs/>
          <w:lang w:val="en-GB" w:eastAsia="fr-FR"/>
        </w:rPr>
        <w:t>C</w:t>
      </w:r>
      <w:r>
        <w:rPr>
          <w:rFonts w:ascii="Times New Roman" w:eastAsia="Times New Roman" w:hAnsi="Times New Roman" w:cs="Times New Roman"/>
          <w:lang w:val="en-GB" w:eastAsia="fr-FR"/>
        </w:rPr>
        <w:t xml:space="preserve">)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show </w:t>
      </w:r>
      <w:r>
        <w:rPr>
          <w:rFonts w:ascii="Times New Roman" w:eastAsia="Times New Roman" w:hAnsi="Times New Roman" w:cs="Times New Roman"/>
          <w:lang w:val="en-GB" w:eastAsia="fr-FR"/>
        </w:rPr>
        <w:t xml:space="preserve">either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nuclear staining (blue) or lateral views. Asterisks point to the animal pole. </w:t>
      </w:r>
    </w:p>
    <w:p w14:paraId="5577ECD6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0C1915">
        <w:rPr>
          <w:rFonts w:ascii="Times New Roman" w:hAnsi="Times New Roman" w:cs="Times New Roman"/>
          <w:b/>
          <w:bCs/>
          <w:lang w:val="en-GB"/>
        </w:rPr>
        <w:br w:type="page"/>
      </w:r>
    </w:p>
    <w:p w14:paraId="74C5A7E1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5DC65048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21958082" wp14:editId="7F6FD01E">
            <wp:extent cx="5756910" cy="5640070"/>
            <wp:effectExtent l="0" t="0" r="0" b="0"/>
            <wp:docPr id="25" name="Picture 2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64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2C994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31FBEA10" w14:textId="77777777" w:rsidR="00E43ED2" w:rsidRPr="000768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76815">
        <w:rPr>
          <w:rFonts w:ascii="Times New Roman" w:hAnsi="Times New Roman" w:cs="Times New Roman"/>
          <w:b/>
          <w:bCs/>
          <w:lang w:val="en-GB"/>
        </w:rPr>
        <w:t xml:space="preserve">Figure S2. The effect of BFA and U0126 </w:t>
      </w:r>
      <w:r>
        <w:rPr>
          <w:rFonts w:ascii="Times New Roman" w:hAnsi="Times New Roman" w:cs="Times New Roman"/>
          <w:b/>
          <w:bCs/>
          <w:lang w:val="en-GB"/>
        </w:rPr>
        <w:t xml:space="preserve">treatment in </w:t>
      </w:r>
      <w:r w:rsidRPr="00AA20CF">
        <w:rPr>
          <w:rFonts w:ascii="Times New Roman" w:hAnsi="Times New Roman" w:cs="Times New Roman"/>
          <w:b/>
          <w:bCs/>
          <w:i/>
          <w:iCs/>
          <w:lang w:val="en-GB"/>
        </w:rPr>
        <w:t>O. fusiformis</w:t>
      </w:r>
      <w:r>
        <w:rPr>
          <w:rFonts w:ascii="Times New Roman" w:hAnsi="Times New Roman" w:cs="Times New Roman"/>
          <w:b/>
          <w:bCs/>
          <w:lang w:val="en-GB"/>
        </w:rPr>
        <w:t xml:space="preserve"> development</w:t>
      </w:r>
      <w:r w:rsidRPr="00076815">
        <w:rPr>
          <w:rFonts w:ascii="Times New Roman" w:hAnsi="Times New Roman" w:cs="Times New Roman"/>
          <w:b/>
          <w:bCs/>
          <w:lang w:val="en-GB"/>
        </w:rPr>
        <w:t>.</w:t>
      </w:r>
      <w:r w:rsidRPr="000C1915">
        <w:rPr>
          <w:rFonts w:ascii="Times New Roman" w:hAnsi="Times New Roman" w:cs="Times New Roman"/>
          <w:lang w:val="en-GB"/>
        </w:rPr>
        <w:t xml:space="preserve"> (</w:t>
      </w:r>
      <w:r w:rsidRPr="00B75C15">
        <w:rPr>
          <w:rFonts w:ascii="Times New Roman" w:hAnsi="Times New Roman" w:cs="Times New Roman"/>
          <w:b/>
          <w:bCs/>
          <w:lang w:val="en-GB"/>
        </w:rPr>
        <w:t>A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>Percentage</w:t>
      </w:r>
      <w:r w:rsidRPr="000C1915">
        <w:rPr>
          <w:rFonts w:ascii="Times New Roman" w:hAnsi="Times New Roman" w:cs="Times New Roman"/>
          <w:lang w:val="en-GB"/>
        </w:rPr>
        <w:t xml:space="preserve"> of coeloblastula showing di-</w:t>
      </w:r>
      <w:r>
        <w:rPr>
          <w:rFonts w:ascii="Times New Roman" w:hAnsi="Times New Roman" w:cs="Times New Roman"/>
          <w:lang w:val="en-GB"/>
        </w:rPr>
        <w:t xml:space="preserve">phosphorylated </w:t>
      </w:r>
      <w:r w:rsidRPr="000C1915">
        <w:rPr>
          <w:rFonts w:ascii="Times New Roman" w:hAnsi="Times New Roman" w:cs="Times New Roman"/>
          <w:lang w:val="en-GB"/>
        </w:rPr>
        <w:t>ERK</w:t>
      </w:r>
      <w:r>
        <w:rPr>
          <w:rFonts w:ascii="Times New Roman" w:hAnsi="Times New Roman" w:cs="Times New Roman"/>
          <w:lang w:val="en-GB"/>
        </w:rPr>
        <w:t>1/2 (di-P-ERK1/2)</w:t>
      </w:r>
      <w:r w:rsidRPr="000C1915">
        <w:rPr>
          <w:rFonts w:ascii="Times New Roman" w:hAnsi="Times New Roman" w:cs="Times New Roman"/>
          <w:lang w:val="en-GB"/>
        </w:rPr>
        <w:t xml:space="preserve"> enrichment </w:t>
      </w:r>
      <w:r>
        <w:rPr>
          <w:rFonts w:ascii="Times New Roman" w:hAnsi="Times New Roman" w:cs="Times New Roman"/>
          <w:lang w:val="en-GB"/>
        </w:rPr>
        <w:t xml:space="preserve">in the 4d micromere </w:t>
      </w:r>
      <w:r w:rsidRPr="000C1915">
        <w:rPr>
          <w:rFonts w:ascii="Times New Roman" w:hAnsi="Times New Roman" w:cs="Times New Roman"/>
          <w:lang w:val="en-GB"/>
        </w:rPr>
        <w:t xml:space="preserve">after </w:t>
      </w:r>
      <w:r>
        <w:rPr>
          <w:rFonts w:ascii="Times New Roman" w:hAnsi="Times New Roman" w:cs="Times New Roman"/>
          <w:lang w:val="en-GB"/>
        </w:rPr>
        <w:t>0.5 to</w:t>
      </w:r>
      <w:r w:rsidRPr="000C1915">
        <w:rPr>
          <w:rFonts w:ascii="Times New Roman" w:hAnsi="Times New Roman" w:cs="Times New Roman"/>
          <w:lang w:val="en-GB"/>
        </w:rPr>
        <w:t xml:space="preserve"> 5 </w:t>
      </w:r>
      <w:r>
        <w:rPr>
          <w:rFonts w:ascii="Times New Roman" w:hAnsi="Times New Roman" w:cs="Times New Roman"/>
          <w:lang w:val="en-GB"/>
        </w:rPr>
        <w:t>hours post fertilisation (hpf) treatment with brefeldin A (BFA), U0126 or DMSO (control)</w:t>
      </w:r>
      <w:r w:rsidRPr="000C1915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>(</w:t>
      </w:r>
      <w:r w:rsidRPr="00B75C15">
        <w:rPr>
          <w:rFonts w:ascii="Times New Roman" w:hAnsi="Times New Roman" w:cs="Times New Roman"/>
          <w:b/>
          <w:bCs/>
          <w:lang w:val="en-GB"/>
        </w:rPr>
        <w:t>B</w:t>
      </w:r>
      <w:r w:rsidRPr="000C1915">
        <w:rPr>
          <w:rFonts w:ascii="Times New Roman" w:hAnsi="Times New Roman" w:cs="Times New Roman"/>
          <w:lang w:val="en-GB"/>
        </w:rPr>
        <w:t>) Percentage of radial phenotypes obtained when treating embryos from 0</w:t>
      </w:r>
      <w:r>
        <w:rPr>
          <w:rFonts w:ascii="Times New Roman" w:hAnsi="Times New Roman" w:cs="Times New Roman"/>
          <w:lang w:val="en-GB"/>
        </w:rPr>
        <w:t xml:space="preserve">.5 </w:t>
      </w:r>
      <w:r w:rsidRPr="000C1915">
        <w:rPr>
          <w:rFonts w:ascii="Times New Roman" w:hAnsi="Times New Roman" w:cs="Times New Roman"/>
          <w:lang w:val="en-GB"/>
        </w:rPr>
        <w:t xml:space="preserve">to 5 hpf with a range of </w:t>
      </w:r>
      <w:r>
        <w:rPr>
          <w:rFonts w:ascii="Times New Roman" w:hAnsi="Times New Roman" w:cs="Times New Roman"/>
          <w:lang w:val="en-GB"/>
        </w:rPr>
        <w:t xml:space="preserve">BFA and U0126 </w:t>
      </w:r>
      <w:r w:rsidRPr="000C1915">
        <w:rPr>
          <w:rFonts w:ascii="Times New Roman" w:hAnsi="Times New Roman" w:cs="Times New Roman"/>
          <w:lang w:val="en-GB"/>
        </w:rPr>
        <w:t>concentration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>. (</w:t>
      </w:r>
      <w:r w:rsidRPr="00B75C15">
        <w:rPr>
          <w:rFonts w:ascii="Times New Roman" w:hAnsi="Times New Roman" w:cs="Times New Roman"/>
          <w:b/>
          <w:bCs/>
          <w:lang w:val="en-GB"/>
        </w:rPr>
        <w:t>C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>Whole mount in situ hybridisation of apical (</w:t>
      </w:r>
      <w:r w:rsidRPr="0095198E">
        <w:rPr>
          <w:rFonts w:ascii="Times New Roman" w:hAnsi="Times New Roman" w:cs="Times New Roman"/>
          <w:i/>
          <w:iCs/>
          <w:lang w:val="en-GB"/>
        </w:rPr>
        <w:t>six3/6</w:t>
      </w:r>
      <w:r>
        <w:rPr>
          <w:rFonts w:ascii="Times New Roman" w:hAnsi="Times New Roman" w:cs="Times New Roman"/>
          <w:lang w:val="en-GB"/>
        </w:rPr>
        <w:t>), oral (</w:t>
      </w:r>
      <w:r w:rsidRPr="0095198E">
        <w:rPr>
          <w:rFonts w:ascii="Times New Roman" w:hAnsi="Times New Roman" w:cs="Times New Roman"/>
          <w:i/>
          <w:iCs/>
          <w:lang w:val="en-GB"/>
        </w:rPr>
        <w:t>gsc</w:t>
      </w:r>
      <w:r>
        <w:rPr>
          <w:rFonts w:ascii="Times New Roman" w:hAnsi="Times New Roman" w:cs="Times New Roman"/>
          <w:lang w:val="en-GB"/>
        </w:rPr>
        <w:t>), posterior/hindgut (</w:t>
      </w:r>
      <w:r w:rsidRPr="0095198E">
        <w:rPr>
          <w:rFonts w:ascii="Times New Roman" w:hAnsi="Times New Roman" w:cs="Times New Roman"/>
          <w:i/>
          <w:iCs/>
          <w:lang w:val="en-GB"/>
        </w:rPr>
        <w:t>cdx</w:t>
      </w:r>
      <w:r>
        <w:rPr>
          <w:rFonts w:ascii="Times New Roman" w:hAnsi="Times New Roman" w:cs="Times New Roman"/>
          <w:lang w:val="en-GB"/>
        </w:rPr>
        <w:t>), midgut (</w:t>
      </w:r>
      <w:r w:rsidRPr="0095198E">
        <w:rPr>
          <w:rFonts w:ascii="Times New Roman" w:hAnsi="Times New Roman" w:cs="Times New Roman"/>
          <w:i/>
          <w:iCs/>
          <w:lang w:val="en-GB"/>
        </w:rPr>
        <w:t>GATA4/5/6b</w:t>
      </w:r>
      <w:r>
        <w:rPr>
          <w:rFonts w:ascii="Times New Roman" w:hAnsi="Times New Roman" w:cs="Times New Roman"/>
          <w:lang w:val="en-GB"/>
        </w:rPr>
        <w:t>) and trunk mesodermal (</w:t>
      </w:r>
      <w:r w:rsidRPr="0095198E">
        <w:rPr>
          <w:rFonts w:ascii="Times New Roman" w:hAnsi="Times New Roman" w:cs="Times New Roman"/>
          <w:i/>
          <w:iCs/>
          <w:lang w:val="en-GB"/>
        </w:rPr>
        <w:t>twist</w:t>
      </w:r>
      <w:r>
        <w:rPr>
          <w:rFonts w:ascii="Times New Roman" w:hAnsi="Times New Roman" w:cs="Times New Roman"/>
          <w:lang w:val="en-GB"/>
        </w:rPr>
        <w:t xml:space="preserve">) gene markers in control and treated </w:t>
      </w:r>
      <w:r>
        <w:rPr>
          <w:rFonts w:ascii="Times New Roman" w:hAnsi="Times New Roman" w:cs="Times New Roman"/>
          <w:lang w:val="en-GB"/>
        </w:rPr>
        <w:lastRenderedPageBreak/>
        <w:t xml:space="preserve">larvae. </w:t>
      </w:r>
      <w:r w:rsidRPr="000C1915">
        <w:rPr>
          <w:rFonts w:ascii="Times New Roman" w:hAnsi="Times New Roman" w:cs="Times New Roman"/>
          <w:lang w:val="en-GB"/>
        </w:rPr>
        <w:t>Radial phenotypes have a reduction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of </w:t>
      </w:r>
      <w:r>
        <w:rPr>
          <w:rFonts w:ascii="Times New Roman" w:eastAsia="Times New Roman" w:hAnsi="Times New Roman" w:cs="Times New Roman"/>
          <w:lang w:val="en-GB" w:eastAsia="fr-FR"/>
        </w:rPr>
        <w:t xml:space="preserve">the </w:t>
      </w:r>
      <w:r w:rsidRPr="000C1915">
        <w:rPr>
          <w:rFonts w:ascii="Times New Roman" w:eastAsia="Times New Roman" w:hAnsi="Times New Roman" w:cs="Times New Roman"/>
          <w:lang w:val="en-GB" w:eastAsia="fr-FR"/>
        </w:rPr>
        <w:t>apical marker</w:t>
      </w:r>
      <w:r>
        <w:rPr>
          <w:rFonts w:ascii="Times New Roman" w:eastAsia="Times New Roman" w:hAnsi="Times New Roman" w:cs="Times New Roman"/>
          <w:lang w:val="en-GB" w:eastAsia="fr-FR"/>
        </w:rPr>
        <w:t xml:space="preserve">,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radial expansion of </w:t>
      </w:r>
      <w:r>
        <w:rPr>
          <w:rFonts w:ascii="Times New Roman" w:eastAsia="Times New Roman" w:hAnsi="Times New Roman" w:cs="Times New Roman"/>
          <w:lang w:val="en-GB" w:eastAsia="fr-FR"/>
        </w:rPr>
        <w:t>an oral gene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, loss of posterior structures (chaetae) and </w:t>
      </w:r>
      <w:r>
        <w:rPr>
          <w:rFonts w:ascii="Times New Roman" w:eastAsia="Times New Roman" w:hAnsi="Times New Roman" w:cs="Times New Roman"/>
          <w:lang w:val="en-GB" w:eastAsia="fr-FR"/>
        </w:rPr>
        <w:t>posterior/trunk mesoderm gene expression and retain the expression of a midgut gene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. </w:t>
      </w:r>
      <w:r>
        <w:rPr>
          <w:rFonts w:ascii="Times New Roman" w:eastAsia="Times New Roman" w:hAnsi="Times New Roman" w:cs="Times New Roman"/>
          <w:lang w:val="en-GB" w:eastAsia="fr-FR"/>
        </w:rPr>
        <w:t xml:space="preserve">Radial larvae treated with U0126 from the 2-cell stage to 3 hpf show scattered </w:t>
      </w:r>
      <w:r w:rsidRPr="00F23C14">
        <w:rPr>
          <w:rFonts w:ascii="Times New Roman" w:eastAsia="Times New Roman" w:hAnsi="Times New Roman" w:cs="Times New Roman"/>
          <w:i/>
          <w:iCs/>
          <w:lang w:val="en-GB" w:eastAsia="fr-FR"/>
        </w:rPr>
        <w:t>twist</w:t>
      </w:r>
      <w:r>
        <w:rPr>
          <w:rFonts w:ascii="Times New Roman" w:eastAsia="Times New Roman" w:hAnsi="Times New Roman" w:cs="Times New Roman"/>
          <w:lang w:val="en-GB" w:eastAsia="fr-FR"/>
        </w:rPr>
        <w:t xml:space="preserve"> expression in some embryos (arrowheads) and </w:t>
      </w:r>
      <w:r w:rsidRPr="000C1915">
        <w:rPr>
          <w:rFonts w:ascii="Times New Roman" w:hAnsi="Times New Roman" w:cs="Times New Roman"/>
          <w:lang w:val="en-GB"/>
        </w:rPr>
        <w:t>embryos treated from 4 to 6 hpf are seemingly more elongated along the apical-oral axis</w:t>
      </w:r>
      <w:r>
        <w:rPr>
          <w:rFonts w:ascii="Times New Roman" w:eastAsia="Times New Roman" w:hAnsi="Times New Roman" w:cs="Times New Roman"/>
          <w:lang w:val="en-GB" w:eastAsia="fr-FR"/>
        </w:rPr>
        <w:t>. The c</w:t>
      </w:r>
      <w:r w:rsidRPr="000C1915">
        <w:rPr>
          <w:rFonts w:ascii="Times New Roman" w:eastAsia="Times New Roman" w:hAnsi="Times New Roman" w:cs="Times New Roman"/>
          <w:lang w:val="en-GB" w:eastAsia="fr-FR"/>
        </w:rPr>
        <w:t>ompressed larva</w:t>
      </w:r>
      <w:r>
        <w:rPr>
          <w:rFonts w:ascii="Times New Roman" w:eastAsia="Times New Roman" w:hAnsi="Times New Roman" w:cs="Times New Roman"/>
          <w:lang w:val="en-GB" w:eastAsia="fr-FR"/>
        </w:rPr>
        <w:t xml:space="preserve">l phenotype after </w:t>
      </w:r>
      <w:r w:rsidRPr="000C1915">
        <w:rPr>
          <w:rFonts w:ascii="Times New Roman" w:eastAsia="Times New Roman" w:hAnsi="Times New Roman" w:cs="Times New Roman"/>
          <w:lang w:val="en-GB" w:eastAsia="fr-FR"/>
        </w:rPr>
        <w:t>BFA treat</w:t>
      </w:r>
      <w:r>
        <w:rPr>
          <w:rFonts w:ascii="Times New Roman" w:eastAsia="Times New Roman" w:hAnsi="Times New Roman" w:cs="Times New Roman"/>
          <w:lang w:val="en-GB" w:eastAsia="fr-FR"/>
        </w:rPr>
        <w:t>ment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from 0.5 </w:t>
      </w:r>
      <w:r>
        <w:rPr>
          <w:rFonts w:ascii="Times New Roman" w:eastAsia="Times New Roman" w:hAnsi="Times New Roman" w:cs="Times New Roman"/>
          <w:lang w:val="en-GB" w:eastAsia="fr-FR"/>
        </w:rPr>
        <w:t xml:space="preserve">to </w:t>
      </w:r>
      <w:r w:rsidRPr="000C1915">
        <w:rPr>
          <w:rFonts w:ascii="Times New Roman" w:eastAsia="Times New Roman" w:hAnsi="Times New Roman" w:cs="Times New Roman"/>
          <w:lang w:val="en-GB" w:eastAsia="fr-FR"/>
        </w:rPr>
        <w:t>4 hpf have a reduced apical organ and apical tuft (first row) and reduced expression of apical markers (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six3/6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), but </w:t>
      </w:r>
      <w:r>
        <w:rPr>
          <w:rFonts w:ascii="Times New Roman" w:eastAsia="Times New Roman" w:hAnsi="Times New Roman" w:cs="Times New Roman"/>
          <w:lang w:val="en-GB" w:eastAsia="fr-FR"/>
        </w:rPr>
        <w:t>otherwise normal morphology besides an obliterated internal blastocele</w:t>
      </w:r>
      <w:r w:rsidRPr="000C1915">
        <w:rPr>
          <w:rFonts w:ascii="Times New Roman" w:eastAsia="Times New Roman" w:hAnsi="Times New Roman" w:cs="Times New Roman"/>
          <w:lang w:val="en-GB" w:eastAsia="fr-FR"/>
        </w:rPr>
        <w:t>.</w:t>
      </w:r>
      <w:r w:rsidRPr="000C1915">
        <w:rPr>
          <w:rFonts w:ascii="Times New Roman" w:hAnsi="Times New Roman" w:cs="Times New Roman"/>
          <w:lang w:val="en-GB"/>
        </w:rPr>
        <w:t xml:space="preserve"> Asterisk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indicate</w:t>
      </w:r>
      <w:r w:rsidRPr="000C1915">
        <w:rPr>
          <w:rFonts w:ascii="Times New Roman" w:hAnsi="Times New Roman" w:cs="Times New Roman"/>
          <w:lang w:val="en-GB"/>
        </w:rPr>
        <w:t xml:space="preserve"> the apical pole and arrowheads </w:t>
      </w:r>
      <w:r>
        <w:rPr>
          <w:rFonts w:ascii="Times New Roman" w:hAnsi="Times New Roman" w:cs="Times New Roman"/>
          <w:lang w:val="en-GB"/>
        </w:rPr>
        <w:t>point to</w:t>
      </w:r>
      <w:r w:rsidRPr="000C1915">
        <w:rPr>
          <w:rFonts w:ascii="Times New Roman" w:hAnsi="Times New Roman" w:cs="Times New Roman"/>
          <w:lang w:val="en-GB"/>
        </w:rPr>
        <w:t xml:space="preserve"> expression domains. Insets are ventral views. mo: mouth.</w:t>
      </w:r>
    </w:p>
    <w:p w14:paraId="284F439A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0C1915">
        <w:rPr>
          <w:rFonts w:ascii="Times New Roman" w:hAnsi="Times New Roman" w:cs="Times New Roman"/>
          <w:b/>
          <w:bCs/>
          <w:lang w:val="en-GB"/>
        </w:rPr>
        <w:br w:type="page"/>
      </w:r>
    </w:p>
    <w:p w14:paraId="03E131FB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71472526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7F900761" wp14:editId="53781770">
            <wp:extent cx="5756910" cy="6072505"/>
            <wp:effectExtent l="0" t="0" r="0" b="0"/>
            <wp:docPr id="26" name="Picture 2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607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92122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4928F8C8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076815">
        <w:rPr>
          <w:rFonts w:ascii="Times New Roman" w:hAnsi="Times New Roman" w:cs="Times New Roman"/>
          <w:b/>
          <w:bCs/>
          <w:lang w:val="en-GB"/>
        </w:rPr>
        <w:t xml:space="preserve">Figure S3. Differential expression analyses in </w:t>
      </w:r>
      <w:r>
        <w:rPr>
          <w:rFonts w:ascii="Times New Roman" w:hAnsi="Times New Roman" w:cs="Times New Roman"/>
          <w:b/>
          <w:bCs/>
          <w:lang w:val="en-GB"/>
        </w:rPr>
        <w:t xml:space="preserve">BFA and U0126 </w:t>
      </w:r>
      <w:r w:rsidRPr="00076815">
        <w:rPr>
          <w:rFonts w:ascii="Times New Roman" w:hAnsi="Times New Roman" w:cs="Times New Roman"/>
          <w:b/>
          <w:bCs/>
          <w:lang w:val="en-GB"/>
        </w:rPr>
        <w:t>treated embryos.</w:t>
      </w:r>
      <w:r w:rsidRPr="000C1915">
        <w:rPr>
          <w:rFonts w:ascii="Times New Roman" w:hAnsi="Times New Roman" w:cs="Times New Roman"/>
          <w:lang w:val="en-GB"/>
        </w:rPr>
        <w:t xml:space="preserve"> (</w:t>
      </w:r>
      <w:r w:rsidRPr="009E7E38">
        <w:rPr>
          <w:rFonts w:ascii="Times New Roman" w:hAnsi="Times New Roman" w:cs="Times New Roman"/>
          <w:b/>
          <w:bCs/>
          <w:lang w:val="en-GB"/>
        </w:rPr>
        <w:t>A</w:t>
      </w:r>
      <w:r w:rsidRPr="000C1915">
        <w:rPr>
          <w:rFonts w:ascii="Times New Roman" w:hAnsi="Times New Roman" w:cs="Times New Roman"/>
          <w:lang w:val="en-GB"/>
        </w:rPr>
        <w:t>) Hierarchical</w:t>
      </w:r>
      <w:r>
        <w:rPr>
          <w:rFonts w:ascii="Times New Roman" w:hAnsi="Times New Roman" w:cs="Times New Roman"/>
          <w:lang w:val="en-GB"/>
        </w:rPr>
        <w:t>ly clustered</w:t>
      </w:r>
      <w:r w:rsidRPr="000C1915">
        <w:rPr>
          <w:rFonts w:ascii="Times New Roman" w:hAnsi="Times New Roman" w:cs="Times New Roman"/>
          <w:lang w:val="en-GB"/>
        </w:rPr>
        <w:t xml:space="preserve"> pairwise correlation matrix between </w:t>
      </w:r>
      <w:r>
        <w:rPr>
          <w:rFonts w:ascii="Times New Roman" w:hAnsi="Times New Roman" w:cs="Times New Roman"/>
          <w:lang w:val="en-GB"/>
        </w:rPr>
        <w:t>brefeldin A (BFA) and U0126 treated and control samples</w:t>
      </w:r>
      <w:r w:rsidRPr="000C1915">
        <w:rPr>
          <w:rFonts w:ascii="Times New Roman" w:hAnsi="Times New Roman" w:cs="Times New Roman"/>
          <w:lang w:val="en-GB"/>
        </w:rPr>
        <w:t>. (</w:t>
      </w:r>
      <w:r w:rsidRPr="009E7E38">
        <w:rPr>
          <w:rFonts w:ascii="Times New Roman" w:hAnsi="Times New Roman" w:cs="Times New Roman"/>
          <w:b/>
          <w:bCs/>
          <w:lang w:val="en-GB"/>
        </w:rPr>
        <w:t>B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>Principal component analysis (PCA)</w:t>
      </w:r>
      <w:r w:rsidRPr="000C1915">
        <w:rPr>
          <w:rFonts w:ascii="Times New Roman" w:hAnsi="Times New Roman" w:cs="Times New Roman"/>
          <w:lang w:val="en-GB"/>
        </w:rPr>
        <w:t xml:space="preserve"> plot for BFA (left) and U0126 (right) RNA-seq analyses. (</w:t>
      </w:r>
      <w:r w:rsidRPr="009E7E38">
        <w:rPr>
          <w:rFonts w:ascii="Times New Roman" w:hAnsi="Times New Roman" w:cs="Times New Roman"/>
          <w:b/>
          <w:bCs/>
          <w:lang w:val="en-GB"/>
        </w:rPr>
        <w:t>C</w:t>
      </w:r>
      <w:r w:rsidRPr="000C1915">
        <w:rPr>
          <w:rFonts w:ascii="Times New Roman" w:hAnsi="Times New Roman" w:cs="Times New Roman"/>
          <w:lang w:val="en-GB"/>
        </w:rPr>
        <w:t xml:space="preserve">) Volcano plots for BFA and U0126 treated larva. Red dots show </w:t>
      </w:r>
      <w:r>
        <w:rPr>
          <w:rFonts w:ascii="Times New Roman" w:hAnsi="Times New Roman" w:cs="Times New Roman"/>
          <w:lang w:val="en-GB"/>
        </w:rPr>
        <w:t>differentially expressed</w:t>
      </w:r>
      <w:r w:rsidRPr="000C1915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(DE) </w:t>
      </w:r>
      <w:r w:rsidRPr="000C1915">
        <w:rPr>
          <w:rFonts w:ascii="Times New Roman" w:hAnsi="Times New Roman" w:cs="Times New Roman"/>
          <w:lang w:val="en-GB"/>
        </w:rPr>
        <w:t xml:space="preserve">genes and </w:t>
      </w:r>
      <w:r>
        <w:rPr>
          <w:rFonts w:ascii="Times New Roman" w:hAnsi="Times New Roman" w:cs="Times New Roman"/>
          <w:lang w:val="en-GB"/>
        </w:rPr>
        <w:t xml:space="preserve">analysed </w:t>
      </w:r>
      <w:r w:rsidRPr="000C1915">
        <w:rPr>
          <w:rFonts w:ascii="Times New Roman" w:hAnsi="Times New Roman" w:cs="Times New Roman"/>
          <w:lang w:val="en-GB"/>
        </w:rPr>
        <w:t xml:space="preserve">candidate genes are labelled </w:t>
      </w:r>
      <w:r>
        <w:rPr>
          <w:rFonts w:ascii="Times New Roman" w:hAnsi="Times New Roman" w:cs="Times New Roman"/>
          <w:lang w:val="en-GB"/>
        </w:rPr>
        <w:t>in</w:t>
      </w:r>
      <w:r w:rsidRPr="000C1915">
        <w:rPr>
          <w:rFonts w:ascii="Times New Roman" w:hAnsi="Times New Roman" w:cs="Times New Roman"/>
          <w:lang w:val="en-GB"/>
        </w:rPr>
        <w:t xml:space="preserve"> each comparison. (</w:t>
      </w:r>
      <w:r w:rsidRPr="005F629B">
        <w:rPr>
          <w:rFonts w:ascii="Times New Roman" w:hAnsi="Times New Roman" w:cs="Times New Roman"/>
          <w:b/>
          <w:bCs/>
          <w:lang w:val="en-GB"/>
        </w:rPr>
        <w:t>D</w:t>
      </w:r>
      <w:r w:rsidRPr="000C1915">
        <w:rPr>
          <w:rFonts w:ascii="Times New Roman" w:hAnsi="Times New Roman" w:cs="Times New Roman"/>
          <w:lang w:val="en-GB"/>
        </w:rPr>
        <w:t>) Venn diagram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 xml:space="preserve"> showing the number of </w:t>
      </w:r>
      <w:r>
        <w:rPr>
          <w:rFonts w:ascii="Times New Roman" w:hAnsi="Times New Roman" w:cs="Times New Roman"/>
          <w:lang w:val="en-GB"/>
        </w:rPr>
        <w:t xml:space="preserve">up- (top) and downregulated </w:t>
      </w:r>
      <w:r>
        <w:rPr>
          <w:rFonts w:ascii="Times New Roman" w:hAnsi="Times New Roman" w:cs="Times New Roman"/>
          <w:lang w:val="en-GB"/>
        </w:rPr>
        <w:lastRenderedPageBreak/>
        <w:t xml:space="preserve">(bottom) </w:t>
      </w:r>
      <w:r w:rsidRPr="000C1915">
        <w:rPr>
          <w:rFonts w:ascii="Times New Roman" w:hAnsi="Times New Roman" w:cs="Times New Roman"/>
          <w:lang w:val="en-GB"/>
        </w:rPr>
        <w:t xml:space="preserve">DE genes shared between </w:t>
      </w:r>
      <w:r>
        <w:rPr>
          <w:rFonts w:ascii="Times New Roman" w:hAnsi="Times New Roman" w:cs="Times New Roman"/>
          <w:lang w:val="en-GB"/>
        </w:rPr>
        <w:t>different</w:t>
      </w:r>
      <w:r w:rsidRPr="000C1915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conditions</w:t>
      </w:r>
      <w:r w:rsidRPr="000C1915">
        <w:rPr>
          <w:rFonts w:ascii="Times New Roman" w:hAnsi="Times New Roman" w:cs="Times New Roman"/>
          <w:lang w:val="en-GB"/>
        </w:rPr>
        <w:t>. (</w:t>
      </w:r>
      <w:r w:rsidRPr="005F629B">
        <w:rPr>
          <w:rFonts w:ascii="Times New Roman" w:hAnsi="Times New Roman" w:cs="Times New Roman"/>
          <w:b/>
          <w:bCs/>
          <w:lang w:val="en-GB"/>
        </w:rPr>
        <w:t>E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>Ten most</w:t>
      </w:r>
      <w:r w:rsidRPr="000C1915">
        <w:rPr>
          <w:rFonts w:ascii="Times New Roman" w:hAnsi="Times New Roman" w:cs="Times New Roman"/>
          <w:lang w:val="en-GB"/>
        </w:rPr>
        <w:t xml:space="preserve"> overrepresented KEGG pathway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 xml:space="preserve"> in each of </w:t>
      </w:r>
      <w:r>
        <w:rPr>
          <w:rFonts w:ascii="Times New Roman" w:hAnsi="Times New Roman" w:cs="Times New Roman"/>
          <w:lang w:val="en-GB"/>
        </w:rPr>
        <w:t>the four conditions analysed by RNA-seq</w:t>
      </w:r>
      <w:r w:rsidRPr="000C1915">
        <w:rPr>
          <w:rFonts w:ascii="Times New Roman" w:hAnsi="Times New Roman" w:cs="Times New Roman"/>
          <w:lang w:val="en-GB"/>
        </w:rPr>
        <w:t>. The size of the coloured dots is proportional to the number of overrepresented sub-categories nested into a given KEGG pathway.</w:t>
      </w:r>
      <w:r w:rsidRPr="000C1915">
        <w:rPr>
          <w:rFonts w:ascii="Times New Roman" w:hAnsi="Times New Roman" w:cs="Times New Roman"/>
          <w:b/>
          <w:bCs/>
          <w:lang w:val="en-GB"/>
        </w:rPr>
        <w:br w:type="page"/>
      </w:r>
    </w:p>
    <w:p w14:paraId="43DCEBEB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0D53795B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4127FFA0" wp14:editId="36867218">
            <wp:extent cx="5756910" cy="5243195"/>
            <wp:effectExtent l="0" t="0" r="0" b="1905"/>
            <wp:docPr id="27" name="Picture 27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Diagram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24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34983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3A07FBEF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A50228">
        <w:rPr>
          <w:rFonts w:ascii="Times New Roman" w:hAnsi="Times New Roman" w:cs="Times New Roman"/>
          <w:b/>
          <w:bCs/>
          <w:lang w:val="en-GB"/>
        </w:rPr>
        <w:t xml:space="preserve">Figure S4. Validation of </w:t>
      </w:r>
      <w:r>
        <w:rPr>
          <w:rFonts w:ascii="Times New Roman" w:hAnsi="Times New Roman" w:cs="Times New Roman"/>
          <w:b/>
          <w:bCs/>
          <w:lang w:val="en-GB"/>
        </w:rPr>
        <w:t>the differential expression analyses</w:t>
      </w:r>
      <w:r w:rsidRPr="00A50228">
        <w:rPr>
          <w:rFonts w:ascii="Times New Roman" w:hAnsi="Times New Roman" w:cs="Times New Roman"/>
          <w:b/>
          <w:bCs/>
          <w:lang w:val="en-GB"/>
        </w:rPr>
        <w:t>.</w:t>
      </w:r>
      <w:r w:rsidRPr="000C1915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(</w:t>
      </w:r>
      <w:r w:rsidRPr="00A50228">
        <w:rPr>
          <w:rFonts w:ascii="Times New Roman" w:hAnsi="Times New Roman" w:cs="Times New Roman"/>
          <w:b/>
          <w:bCs/>
          <w:lang w:val="en-GB"/>
        </w:rPr>
        <w:t>A</w:t>
      </w:r>
      <w:r>
        <w:rPr>
          <w:rFonts w:ascii="Times New Roman" w:hAnsi="Times New Roman" w:cs="Times New Roman"/>
          <w:lang w:val="en-GB"/>
        </w:rPr>
        <w:t>–</w:t>
      </w:r>
      <w:r w:rsidRPr="00A50228">
        <w:rPr>
          <w:rFonts w:ascii="Times New Roman" w:hAnsi="Times New Roman" w:cs="Times New Roman"/>
          <w:b/>
          <w:bCs/>
          <w:lang w:val="en-GB"/>
        </w:rPr>
        <w:t>G</w:t>
      </w:r>
      <w:r>
        <w:rPr>
          <w:rFonts w:ascii="Times New Roman" w:hAnsi="Times New Roman" w:cs="Times New Roman"/>
          <w:lang w:val="en-GB"/>
        </w:rPr>
        <w:t xml:space="preserve">) Whole mount in situ hybridisation of control and treated embryos showing in addition a wild type gastrula stage to reconstruct the time course of expression of each gene. </w:t>
      </w:r>
      <w:r w:rsidRPr="000C1915">
        <w:rPr>
          <w:rFonts w:ascii="Times New Roman" w:hAnsi="Times New Roman" w:cs="Times New Roman"/>
          <w:lang w:val="en-GB"/>
        </w:rPr>
        <w:t xml:space="preserve">In </w:t>
      </w:r>
      <w:r>
        <w:rPr>
          <w:rFonts w:ascii="Times New Roman" w:hAnsi="Times New Roman" w:cs="Times New Roman"/>
          <w:lang w:val="en-GB"/>
        </w:rPr>
        <w:t xml:space="preserve">all cases, </w:t>
      </w:r>
      <w:r w:rsidRPr="000C1915">
        <w:rPr>
          <w:rFonts w:ascii="Times New Roman" w:hAnsi="Times New Roman" w:cs="Times New Roman"/>
          <w:lang w:val="en-GB"/>
        </w:rPr>
        <w:t>the expression pattern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 xml:space="preserve"> disappear in BFA and U0126</w:t>
      </w:r>
      <w:r>
        <w:rPr>
          <w:rFonts w:ascii="Times New Roman" w:hAnsi="Times New Roman" w:cs="Times New Roman"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 xml:space="preserve">treated </w:t>
      </w:r>
      <w:r>
        <w:rPr>
          <w:rFonts w:ascii="Times New Roman" w:hAnsi="Times New Roman" w:cs="Times New Roman"/>
          <w:lang w:val="en-GB"/>
        </w:rPr>
        <w:t>embryos</w:t>
      </w:r>
      <w:r w:rsidRPr="000C1915">
        <w:rPr>
          <w:rFonts w:ascii="Times New Roman" w:hAnsi="Times New Roman" w:cs="Times New Roman"/>
          <w:lang w:val="en-GB"/>
        </w:rPr>
        <w:t>. Insets are ventral views. Asterisk point to the animal/apical pole. Arrowheads point to 4d in (</w:t>
      </w:r>
      <w:r w:rsidRPr="0089420E">
        <w:rPr>
          <w:rFonts w:ascii="Times New Roman" w:hAnsi="Times New Roman" w:cs="Times New Roman"/>
          <w:b/>
          <w:bCs/>
          <w:lang w:val="en-GB"/>
        </w:rPr>
        <w:t>A</w:t>
      </w:r>
      <w:r w:rsidRPr="000C1915">
        <w:rPr>
          <w:rFonts w:ascii="Times New Roman" w:hAnsi="Times New Roman" w:cs="Times New Roman"/>
          <w:lang w:val="en-GB"/>
        </w:rPr>
        <w:t>) and to the apical organ in (</w:t>
      </w:r>
      <w:r w:rsidRPr="0089420E">
        <w:rPr>
          <w:rFonts w:ascii="Times New Roman" w:hAnsi="Times New Roman" w:cs="Times New Roman"/>
          <w:b/>
          <w:bCs/>
          <w:lang w:val="en-GB"/>
        </w:rPr>
        <w:t>F</w:t>
      </w:r>
      <w:r w:rsidRPr="000C1915">
        <w:rPr>
          <w:rFonts w:ascii="Times New Roman" w:hAnsi="Times New Roman" w:cs="Times New Roman"/>
          <w:lang w:val="en-GB"/>
        </w:rPr>
        <w:t>). bp: blastopore; gp: gastral plate; mo: mouth.</w:t>
      </w:r>
      <w:r w:rsidRPr="000C1915">
        <w:rPr>
          <w:rFonts w:ascii="Times New Roman" w:hAnsi="Times New Roman" w:cs="Times New Roman"/>
          <w:lang w:val="en-GB"/>
        </w:rPr>
        <w:br w:type="page"/>
      </w:r>
    </w:p>
    <w:p w14:paraId="5F58D564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6DFF47CC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5ED3DBCF" wp14:editId="00A46CEB">
            <wp:extent cx="5756910" cy="6247130"/>
            <wp:effectExtent l="0" t="0" r="0" b="1270"/>
            <wp:docPr id="28" name="Picture 28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Diagram, schematic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624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26194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016705D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  <w:r w:rsidRPr="006C41D3">
        <w:rPr>
          <w:rFonts w:ascii="Times New Roman" w:hAnsi="Times New Roman" w:cs="Times New Roman"/>
          <w:b/>
          <w:bCs/>
          <w:lang w:val="en-GB"/>
        </w:rPr>
        <w:t>Figure S5. Genes patterning the D-quadrant after the specification of the 4d-organiser cell.</w:t>
      </w:r>
      <w:r w:rsidRPr="000C1915">
        <w:rPr>
          <w:rFonts w:ascii="Times New Roman" w:hAnsi="Times New Roman" w:cs="Times New Roman"/>
          <w:lang w:val="en-GB"/>
        </w:rPr>
        <w:t xml:space="preserve"> (</w:t>
      </w:r>
      <w:r w:rsidRPr="00924B33">
        <w:rPr>
          <w:rFonts w:ascii="Times New Roman" w:hAnsi="Times New Roman" w:cs="Times New Roman"/>
          <w:b/>
          <w:bCs/>
          <w:lang w:val="en-GB"/>
        </w:rPr>
        <w:t>A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>Schematic drawing of the</w:t>
      </w:r>
      <w:r w:rsidRPr="000C1915">
        <w:rPr>
          <w:rFonts w:ascii="Times New Roman" w:hAnsi="Times New Roman" w:cs="Times New Roman"/>
          <w:lang w:val="en-GB"/>
        </w:rPr>
        <w:t xml:space="preserve"> cellular arrangement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 xml:space="preserve"> and cell nomenclature </w:t>
      </w:r>
      <w:r>
        <w:rPr>
          <w:rFonts w:ascii="Times New Roman" w:hAnsi="Times New Roman" w:cs="Times New Roman"/>
          <w:lang w:val="en-GB"/>
        </w:rPr>
        <w:t xml:space="preserve">of the vegetal pole </w:t>
      </w:r>
      <w:r w:rsidRPr="000C1915">
        <w:rPr>
          <w:rFonts w:ascii="Times New Roman" w:hAnsi="Times New Roman" w:cs="Times New Roman"/>
          <w:lang w:val="en-GB"/>
        </w:rPr>
        <w:t>just after the specification of the 4d</w:t>
      </w:r>
      <w:r>
        <w:rPr>
          <w:rFonts w:ascii="Times New Roman" w:hAnsi="Times New Roman" w:cs="Times New Roman"/>
          <w:lang w:val="en-GB"/>
        </w:rPr>
        <w:t xml:space="preserve"> micromere</w:t>
      </w:r>
      <w:r w:rsidRPr="000C1915">
        <w:rPr>
          <w:rFonts w:ascii="Times New Roman" w:hAnsi="Times New Roman" w:cs="Times New Roman"/>
          <w:lang w:val="en-GB"/>
        </w:rPr>
        <w:t xml:space="preserve"> in </w:t>
      </w:r>
      <w:r w:rsidRPr="000C1915">
        <w:rPr>
          <w:rFonts w:ascii="Times New Roman" w:hAnsi="Times New Roman" w:cs="Times New Roman"/>
          <w:i/>
          <w:iCs/>
          <w:lang w:val="en-GB"/>
        </w:rPr>
        <w:t>O. fusiformis</w:t>
      </w:r>
      <w:r w:rsidRPr="000C1915">
        <w:rPr>
          <w:rFonts w:ascii="Times New Roman" w:hAnsi="Times New Roman" w:cs="Times New Roman"/>
          <w:lang w:val="en-GB"/>
        </w:rPr>
        <w:t xml:space="preserve"> embryo at 5.5</w:t>
      </w:r>
      <w:r>
        <w:rPr>
          <w:rFonts w:ascii="Times New Roman" w:hAnsi="Times New Roman" w:cs="Times New Roman"/>
          <w:lang w:val="en-GB"/>
        </w:rPr>
        <w:t xml:space="preserve"> hours post fertilisation (hpf)</w:t>
      </w:r>
      <w:r w:rsidRPr="000C1915">
        <w:rPr>
          <w:rFonts w:ascii="Times New Roman" w:hAnsi="Times New Roman" w:cs="Times New Roman"/>
          <w:lang w:val="en-GB"/>
        </w:rPr>
        <w:t>. Different colours depict different quadrants. (</w:t>
      </w:r>
      <w:r w:rsidRPr="00924B33">
        <w:rPr>
          <w:rFonts w:ascii="Times New Roman" w:hAnsi="Times New Roman" w:cs="Times New Roman"/>
          <w:b/>
          <w:bCs/>
          <w:lang w:val="en-GB"/>
        </w:rPr>
        <w:t>B</w:t>
      </w:r>
      <w:r w:rsidRPr="000C1915">
        <w:rPr>
          <w:rFonts w:ascii="Times New Roman" w:hAnsi="Times New Roman" w:cs="Times New Roman"/>
          <w:lang w:val="en-GB"/>
        </w:rPr>
        <w:t xml:space="preserve">) Time course of expression of </w:t>
      </w:r>
      <w:r w:rsidRPr="000C1915">
        <w:rPr>
          <w:rFonts w:ascii="Times New Roman" w:hAnsi="Times New Roman" w:cs="Times New Roman"/>
          <w:i/>
          <w:iCs/>
          <w:lang w:val="en-GB"/>
        </w:rPr>
        <w:t>cdx</w:t>
      </w:r>
      <w:r w:rsidRPr="000C1915">
        <w:rPr>
          <w:rFonts w:ascii="Times New Roman" w:hAnsi="Times New Roman" w:cs="Times New Roman"/>
          <w:lang w:val="en-GB"/>
        </w:rPr>
        <w:t xml:space="preserve">, </w:t>
      </w:r>
      <w:r w:rsidRPr="000C1915">
        <w:rPr>
          <w:rFonts w:ascii="Times New Roman" w:hAnsi="Times New Roman" w:cs="Times New Roman"/>
          <w:i/>
          <w:iCs/>
          <w:lang w:val="en-GB"/>
        </w:rPr>
        <w:t>fox</w:t>
      </w:r>
      <w:r>
        <w:rPr>
          <w:rFonts w:ascii="Times New Roman" w:hAnsi="Times New Roman" w:cs="Times New Roman"/>
          <w:i/>
          <w:iCs/>
          <w:lang w:val="en-GB"/>
        </w:rPr>
        <w:t>H</w:t>
      </w:r>
      <w:r w:rsidRPr="000C1915">
        <w:rPr>
          <w:rFonts w:ascii="Times New Roman" w:hAnsi="Times New Roman" w:cs="Times New Roman"/>
          <w:lang w:val="en-GB"/>
        </w:rPr>
        <w:t xml:space="preserve"> and 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fer3 </w:t>
      </w:r>
      <w:r w:rsidRPr="000C1915">
        <w:rPr>
          <w:rFonts w:ascii="Times New Roman" w:hAnsi="Times New Roman" w:cs="Times New Roman"/>
          <w:lang w:val="en-GB"/>
        </w:rPr>
        <w:t xml:space="preserve">via </w:t>
      </w:r>
      <w:r>
        <w:rPr>
          <w:rFonts w:ascii="Times New Roman" w:hAnsi="Times New Roman" w:cs="Times New Roman"/>
          <w:lang w:val="en-GB"/>
        </w:rPr>
        <w:t xml:space="preserve">whole mount </w:t>
      </w:r>
      <w:r w:rsidRPr="000C1915">
        <w:rPr>
          <w:rFonts w:ascii="Times New Roman" w:hAnsi="Times New Roman" w:cs="Times New Roman"/>
          <w:i/>
          <w:iCs/>
          <w:lang w:val="en-GB"/>
        </w:rPr>
        <w:t>in situ</w:t>
      </w:r>
      <w:r w:rsidRPr="000C1915">
        <w:rPr>
          <w:rFonts w:ascii="Times New Roman" w:hAnsi="Times New Roman" w:cs="Times New Roman"/>
          <w:lang w:val="en-GB"/>
        </w:rPr>
        <w:t xml:space="preserve"> hybridisation from 6 hpf to 18 hpf during 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O. </w:t>
      </w:r>
      <w:r w:rsidRPr="000C1915">
        <w:rPr>
          <w:rFonts w:ascii="Times New Roman" w:hAnsi="Times New Roman" w:cs="Times New Roman"/>
          <w:i/>
          <w:iCs/>
          <w:lang w:val="en-GB"/>
        </w:rPr>
        <w:lastRenderedPageBreak/>
        <w:t xml:space="preserve">fusiformis </w:t>
      </w:r>
      <w:r w:rsidRPr="00072C0D">
        <w:rPr>
          <w:rFonts w:ascii="Times New Roman" w:hAnsi="Times New Roman" w:cs="Times New Roman"/>
          <w:lang w:val="en-GB"/>
        </w:rPr>
        <w:t>embryogenesis</w:t>
      </w:r>
      <w:r w:rsidRPr="000C1915">
        <w:rPr>
          <w:rFonts w:ascii="Times New Roman" w:hAnsi="Times New Roman" w:cs="Times New Roman"/>
          <w:i/>
          <w:iCs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While </w:t>
      </w:r>
      <w:r w:rsidRPr="00E431B0">
        <w:rPr>
          <w:rFonts w:ascii="Times New Roman" w:hAnsi="Times New Roman" w:cs="Times New Roman"/>
          <w:i/>
          <w:iCs/>
          <w:lang w:val="en-GB"/>
        </w:rPr>
        <w:t>cdx</w:t>
      </w:r>
      <w:r>
        <w:rPr>
          <w:rFonts w:ascii="Times New Roman" w:hAnsi="Times New Roman" w:cs="Times New Roman"/>
          <w:lang w:val="en-GB"/>
        </w:rPr>
        <w:t xml:space="preserve"> is expressed in the cells forming the hindgut, </w:t>
      </w:r>
      <w:r w:rsidRPr="00E431B0">
        <w:rPr>
          <w:rFonts w:ascii="Times New Roman" w:hAnsi="Times New Roman" w:cs="Times New Roman"/>
          <w:i/>
          <w:iCs/>
          <w:lang w:val="en-GB"/>
        </w:rPr>
        <w:t>foxH</w:t>
      </w:r>
      <w:r>
        <w:rPr>
          <w:rFonts w:ascii="Times New Roman" w:hAnsi="Times New Roman" w:cs="Times New Roman"/>
          <w:lang w:val="en-GB"/>
        </w:rPr>
        <w:t xml:space="preserve"> appears to upregulate at the earliest stages of cells giving rise to mesodermal derivatives. The gene </w:t>
      </w:r>
      <w:r w:rsidRPr="00E431B0">
        <w:rPr>
          <w:rFonts w:ascii="Times New Roman" w:hAnsi="Times New Roman" w:cs="Times New Roman"/>
          <w:i/>
          <w:iCs/>
          <w:lang w:val="en-GB"/>
        </w:rPr>
        <w:t>fer3</w:t>
      </w:r>
      <w:r>
        <w:rPr>
          <w:rFonts w:ascii="Times New Roman" w:hAnsi="Times New Roman" w:cs="Times New Roman"/>
          <w:lang w:val="en-GB"/>
        </w:rPr>
        <w:t xml:space="preserve"> is expressed in two posterior most cells of unknown function in the gastrula and larva.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>Insets are lateral views.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>(</w:t>
      </w:r>
      <w:r w:rsidRPr="00072C0D">
        <w:rPr>
          <w:rFonts w:ascii="Times New Roman" w:hAnsi="Times New Roman" w:cs="Times New Roman"/>
          <w:b/>
          <w:bCs/>
          <w:lang w:val="en-GB"/>
        </w:rPr>
        <w:t>C</w:t>
      </w:r>
      <w:r w:rsidRPr="000C1915">
        <w:rPr>
          <w:rFonts w:ascii="Times New Roman" w:hAnsi="Times New Roman" w:cs="Times New Roman"/>
          <w:lang w:val="en-GB"/>
        </w:rPr>
        <w:t xml:space="preserve">) The </w:t>
      </w:r>
      <w:r>
        <w:rPr>
          <w:rFonts w:ascii="Times New Roman" w:hAnsi="Times New Roman" w:cs="Times New Roman"/>
          <w:lang w:val="en-GB"/>
        </w:rPr>
        <w:t xml:space="preserve">protein domain architecture </w:t>
      </w:r>
      <w:r w:rsidRPr="000C1915">
        <w:rPr>
          <w:rFonts w:ascii="Times New Roman" w:hAnsi="Times New Roman" w:cs="Times New Roman"/>
          <w:lang w:val="en-GB"/>
        </w:rPr>
        <w:t xml:space="preserve">of </w:t>
      </w:r>
      <w:r>
        <w:rPr>
          <w:rFonts w:ascii="Times New Roman" w:hAnsi="Times New Roman" w:cs="Times New Roman"/>
          <w:lang w:val="en-GB"/>
        </w:rPr>
        <w:t>the Notch ligand DELTA</w:t>
      </w:r>
      <w:r w:rsidRPr="000C1915">
        <w:rPr>
          <w:rFonts w:ascii="Times New Roman" w:hAnsi="Times New Roman" w:cs="Times New Roman"/>
          <w:lang w:val="en-GB"/>
        </w:rPr>
        <w:t xml:space="preserve"> in </w:t>
      </w:r>
      <w:r w:rsidRPr="000C1915">
        <w:rPr>
          <w:rFonts w:ascii="Times New Roman" w:hAnsi="Times New Roman" w:cs="Times New Roman"/>
          <w:i/>
          <w:iCs/>
          <w:lang w:val="en-GB"/>
        </w:rPr>
        <w:t>O. fusiformis</w:t>
      </w:r>
      <w:r w:rsidRPr="000C1915">
        <w:rPr>
          <w:rFonts w:ascii="Times New Roman" w:hAnsi="Times New Roman" w:cs="Times New Roman"/>
          <w:lang w:val="en-GB"/>
        </w:rPr>
        <w:t xml:space="preserve"> in comparisons with the domain</w:t>
      </w:r>
      <w:r>
        <w:rPr>
          <w:rFonts w:ascii="Times New Roman" w:hAnsi="Times New Roman" w:cs="Times New Roman"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>structure</w:t>
      </w:r>
      <w:r>
        <w:rPr>
          <w:rFonts w:ascii="Times New Roman" w:hAnsi="Times New Roman" w:cs="Times New Roman"/>
          <w:lang w:val="en-GB"/>
        </w:rPr>
        <w:t>s</w:t>
      </w:r>
      <w:r w:rsidRPr="000C1915">
        <w:rPr>
          <w:rFonts w:ascii="Times New Roman" w:hAnsi="Times New Roman" w:cs="Times New Roman"/>
          <w:lang w:val="en-GB"/>
        </w:rPr>
        <w:t xml:space="preserve"> of the Delta orthologs in </w:t>
      </w:r>
      <w:r w:rsidRPr="000C1915">
        <w:rPr>
          <w:rFonts w:ascii="Times New Roman" w:hAnsi="Times New Roman" w:cs="Times New Roman"/>
          <w:i/>
          <w:iCs/>
          <w:lang w:val="en-GB"/>
        </w:rPr>
        <w:t>D. melanogaster</w:t>
      </w:r>
      <w:r w:rsidRPr="000C1915">
        <w:rPr>
          <w:rFonts w:ascii="Times New Roman" w:hAnsi="Times New Roman" w:cs="Times New Roman"/>
          <w:lang w:val="en-GB"/>
        </w:rPr>
        <w:t xml:space="preserve"> and </w:t>
      </w:r>
      <w:r w:rsidRPr="000C1915">
        <w:rPr>
          <w:rFonts w:ascii="Times New Roman" w:hAnsi="Times New Roman" w:cs="Times New Roman"/>
          <w:i/>
          <w:iCs/>
          <w:lang w:val="en-GB"/>
        </w:rPr>
        <w:t>H. sapiens</w:t>
      </w:r>
      <w:r w:rsidRPr="000C1915">
        <w:rPr>
          <w:rFonts w:ascii="Times New Roman" w:hAnsi="Times New Roman" w:cs="Times New Roman"/>
          <w:lang w:val="en-GB"/>
        </w:rPr>
        <w:t>. (</w:t>
      </w:r>
      <w:r w:rsidRPr="009661DE">
        <w:rPr>
          <w:rFonts w:ascii="Times New Roman" w:hAnsi="Times New Roman" w:cs="Times New Roman"/>
          <w:b/>
          <w:bCs/>
          <w:lang w:val="en-GB"/>
        </w:rPr>
        <w:t>D</w:t>
      </w:r>
      <w:r>
        <w:rPr>
          <w:rFonts w:ascii="Times New Roman" w:hAnsi="Times New Roman" w:cs="Times New Roman"/>
          <w:lang w:val="en-GB"/>
        </w:rPr>
        <w:t>–</w:t>
      </w:r>
      <w:r w:rsidRPr="009661DE">
        <w:rPr>
          <w:rFonts w:ascii="Times New Roman" w:hAnsi="Times New Roman" w:cs="Times New Roman"/>
          <w:b/>
          <w:bCs/>
          <w:lang w:val="en-GB"/>
        </w:rPr>
        <w:t>G</w:t>
      </w:r>
      <w:r w:rsidRPr="000C1915">
        <w:rPr>
          <w:rFonts w:ascii="Times New Roman" w:hAnsi="Times New Roman" w:cs="Times New Roman"/>
          <w:lang w:val="en-GB"/>
        </w:rPr>
        <w:t xml:space="preserve">) Maximum likelihood </w:t>
      </w:r>
      <w:r>
        <w:rPr>
          <w:rFonts w:ascii="Times New Roman" w:hAnsi="Times New Roman" w:cs="Times New Roman"/>
          <w:lang w:val="en-GB"/>
        </w:rPr>
        <w:t>orthology assignments</w:t>
      </w:r>
      <w:r w:rsidRPr="000C1915">
        <w:rPr>
          <w:rFonts w:ascii="Times New Roman" w:hAnsi="Times New Roman" w:cs="Times New Roman"/>
          <w:lang w:val="en-GB"/>
        </w:rPr>
        <w:t xml:space="preserve"> of </w:t>
      </w:r>
      <w:r>
        <w:rPr>
          <w:rFonts w:ascii="Times New Roman" w:hAnsi="Times New Roman" w:cs="Times New Roman"/>
          <w:lang w:val="en-GB"/>
        </w:rPr>
        <w:t>DELTA</w:t>
      </w:r>
      <w:r w:rsidRPr="000C191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FOXH</w:t>
      </w:r>
      <w:r w:rsidRPr="000C191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WNT ligands</w:t>
      </w:r>
      <w:r w:rsidRPr="000C1915">
        <w:rPr>
          <w:rFonts w:ascii="Times New Roman" w:hAnsi="Times New Roman" w:cs="Times New Roman"/>
          <w:lang w:val="en-GB"/>
        </w:rPr>
        <w:t xml:space="preserve">, and </w:t>
      </w:r>
      <w:r>
        <w:rPr>
          <w:rFonts w:ascii="Times New Roman" w:hAnsi="Times New Roman" w:cs="Times New Roman"/>
          <w:lang w:val="en-GB"/>
        </w:rPr>
        <w:t>RHOX</w:t>
      </w:r>
      <w:r w:rsidRPr="000C1915">
        <w:rPr>
          <w:rFonts w:ascii="Times New Roman" w:hAnsi="Times New Roman" w:cs="Times New Roman"/>
          <w:lang w:val="en-GB"/>
        </w:rPr>
        <w:t xml:space="preserve"> in </w:t>
      </w:r>
      <w:r w:rsidRPr="000C1915">
        <w:rPr>
          <w:rFonts w:ascii="Times New Roman" w:hAnsi="Times New Roman" w:cs="Times New Roman"/>
          <w:i/>
          <w:iCs/>
          <w:lang w:val="en-GB"/>
        </w:rPr>
        <w:t>O. fusiformis</w:t>
      </w:r>
      <w:r w:rsidRPr="000C1915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Only bootstrap values supporting each major clade are shown.</w:t>
      </w:r>
      <w:r w:rsidRPr="000C1915">
        <w:rPr>
          <w:rFonts w:ascii="Times New Roman" w:hAnsi="Times New Roman" w:cs="Times New Roman"/>
          <w:lang w:val="en-GB"/>
        </w:rPr>
        <w:t xml:space="preserve"> bp: blastopore; mo: mouth. </w:t>
      </w:r>
      <w:r w:rsidRPr="000C1915">
        <w:rPr>
          <w:rFonts w:ascii="Times New Roman" w:hAnsi="Times New Roman" w:cs="Times New Roman"/>
          <w:lang w:val="en-GB"/>
        </w:rPr>
        <w:br w:type="page"/>
      </w:r>
    </w:p>
    <w:p w14:paraId="37E17488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5F404997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3EF3293F" wp14:editId="1182205F">
            <wp:extent cx="5756910" cy="5698490"/>
            <wp:effectExtent l="0" t="0" r="0" b="3810"/>
            <wp:docPr id="29" name="Picture 2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69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40AEF" w14:textId="77777777" w:rsidR="00E43ED2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3344DEF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DC3993">
        <w:rPr>
          <w:rFonts w:ascii="Times New Roman" w:hAnsi="Times New Roman" w:cs="Times New Roman"/>
          <w:b/>
          <w:bCs/>
          <w:lang w:val="en-GB"/>
        </w:rPr>
        <w:t>Figure S6. The FGF pathway and FGFR activity during 4d specification</w:t>
      </w:r>
      <w:r>
        <w:rPr>
          <w:rFonts w:ascii="Times New Roman" w:hAnsi="Times New Roman" w:cs="Times New Roman"/>
          <w:b/>
          <w:bCs/>
          <w:lang w:val="en-GB"/>
        </w:rPr>
        <w:t xml:space="preserve"> in </w:t>
      </w:r>
      <w:r w:rsidRPr="00DC3993">
        <w:rPr>
          <w:rFonts w:ascii="Times New Roman" w:hAnsi="Times New Roman" w:cs="Times New Roman"/>
          <w:b/>
          <w:bCs/>
          <w:i/>
          <w:iCs/>
          <w:lang w:val="en-GB"/>
        </w:rPr>
        <w:t>O. fusiformis</w:t>
      </w:r>
      <w:r w:rsidRPr="00DC3993">
        <w:rPr>
          <w:rFonts w:ascii="Times New Roman" w:hAnsi="Times New Roman" w:cs="Times New Roman"/>
          <w:b/>
          <w:bCs/>
          <w:lang w:val="en-GB"/>
        </w:rPr>
        <w:t>.</w:t>
      </w:r>
      <w:r w:rsidRPr="000C1915">
        <w:rPr>
          <w:rFonts w:ascii="Times New Roman" w:hAnsi="Times New Roman" w:cs="Times New Roman"/>
          <w:lang w:val="en-GB"/>
        </w:rPr>
        <w:t xml:space="preserve"> (</w:t>
      </w:r>
      <w:r w:rsidRPr="00847645">
        <w:rPr>
          <w:rFonts w:ascii="Times New Roman" w:hAnsi="Times New Roman" w:cs="Times New Roman"/>
          <w:b/>
          <w:bCs/>
          <w:lang w:val="en-GB"/>
        </w:rPr>
        <w:t>A</w:t>
      </w:r>
      <w:r w:rsidRPr="000C1915">
        <w:rPr>
          <w:rFonts w:ascii="Times New Roman" w:hAnsi="Times New Roman" w:cs="Times New Roman"/>
          <w:lang w:val="en-GB"/>
        </w:rPr>
        <w:t xml:space="preserve">) Maximum likelihood </w:t>
      </w:r>
      <w:r>
        <w:rPr>
          <w:rFonts w:ascii="Times New Roman" w:hAnsi="Times New Roman" w:cs="Times New Roman"/>
          <w:lang w:val="en-GB"/>
        </w:rPr>
        <w:t>orthology assignment</w:t>
      </w:r>
      <w:r w:rsidRPr="000C1915">
        <w:rPr>
          <w:rFonts w:ascii="Times New Roman" w:hAnsi="Times New Roman" w:cs="Times New Roman"/>
          <w:lang w:val="en-GB"/>
        </w:rPr>
        <w:t xml:space="preserve"> of </w:t>
      </w:r>
      <w:r>
        <w:rPr>
          <w:rFonts w:ascii="Times New Roman" w:hAnsi="Times New Roman" w:cs="Times New Roman"/>
          <w:lang w:val="en-GB"/>
        </w:rPr>
        <w:t>fibroblast growth factor receptor (</w:t>
      </w:r>
      <w:r w:rsidRPr="000C1915">
        <w:rPr>
          <w:rFonts w:ascii="Times New Roman" w:hAnsi="Times New Roman" w:cs="Times New Roman"/>
          <w:lang w:val="en-GB"/>
        </w:rPr>
        <w:t>FGFR</w:t>
      </w:r>
      <w:r>
        <w:rPr>
          <w:rFonts w:ascii="Times New Roman" w:hAnsi="Times New Roman" w:cs="Times New Roman"/>
          <w:lang w:val="en-GB"/>
        </w:rPr>
        <w:t>)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 xml:space="preserve">and </w:t>
      </w:r>
      <w:r>
        <w:rPr>
          <w:rFonts w:ascii="Times New Roman" w:hAnsi="Times New Roman" w:cs="Times New Roman"/>
          <w:lang w:val="en-GB"/>
        </w:rPr>
        <w:t>vascular endothelial growth factor receptor (V</w:t>
      </w:r>
      <w:r w:rsidRPr="000C1915">
        <w:rPr>
          <w:rFonts w:ascii="Times New Roman" w:hAnsi="Times New Roman" w:cs="Times New Roman"/>
          <w:lang w:val="en-GB"/>
        </w:rPr>
        <w:t>EGFR</w:t>
      </w:r>
      <w:r>
        <w:rPr>
          <w:rFonts w:ascii="Times New Roman" w:hAnsi="Times New Roman" w:cs="Times New Roman"/>
          <w:lang w:val="en-GB"/>
        </w:rPr>
        <w:t>)</w:t>
      </w:r>
      <w:r w:rsidRPr="000C1915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Only bootstrap values for key nodes are shown.</w:t>
      </w:r>
      <w:r w:rsidRPr="000C1915">
        <w:rPr>
          <w:rFonts w:ascii="Times New Roman" w:hAnsi="Times New Roman" w:cs="Times New Roman"/>
          <w:lang w:val="en-GB"/>
        </w:rPr>
        <w:t xml:space="preserve"> (</w:t>
      </w:r>
      <w:r w:rsidRPr="00847645">
        <w:rPr>
          <w:rFonts w:ascii="Times New Roman" w:hAnsi="Times New Roman" w:cs="Times New Roman"/>
          <w:b/>
          <w:bCs/>
          <w:lang w:val="en-GB"/>
        </w:rPr>
        <w:t>B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 xml:space="preserve">Multiple protein alignment between </w:t>
      </w:r>
      <w:r w:rsidRPr="00C71D48">
        <w:rPr>
          <w:rFonts w:ascii="Times New Roman" w:hAnsi="Times New Roman" w:cs="Times New Roman"/>
          <w:i/>
          <w:iCs/>
          <w:lang w:val="en-GB"/>
        </w:rPr>
        <w:t>O. fusiformis</w:t>
      </w:r>
      <w:r>
        <w:rPr>
          <w:rFonts w:ascii="Times New Roman" w:hAnsi="Times New Roman" w:cs="Times New Roman"/>
          <w:lang w:val="en-GB"/>
        </w:rPr>
        <w:t xml:space="preserve"> and </w:t>
      </w:r>
      <w:r w:rsidRPr="00C71D48">
        <w:rPr>
          <w:rFonts w:ascii="Times New Roman" w:hAnsi="Times New Roman" w:cs="Times New Roman"/>
          <w:i/>
          <w:iCs/>
          <w:lang w:val="en-GB"/>
        </w:rPr>
        <w:t>H. sapiens</w:t>
      </w:r>
      <w:r>
        <w:rPr>
          <w:rFonts w:ascii="Times New Roman" w:hAnsi="Times New Roman" w:cs="Times New Roman"/>
          <w:lang w:val="en-GB"/>
        </w:rPr>
        <w:t xml:space="preserve"> FGFR and VEGFR orthologs indicating c</w:t>
      </w:r>
      <w:r w:rsidRPr="000C1915">
        <w:rPr>
          <w:rFonts w:ascii="Times New Roman" w:hAnsi="Times New Roman" w:cs="Times New Roman"/>
          <w:lang w:val="en-GB"/>
        </w:rPr>
        <w:t xml:space="preserve">onserved residues for the interaction of </w:t>
      </w:r>
      <w:r>
        <w:rPr>
          <w:rFonts w:ascii="Times New Roman" w:hAnsi="Times New Roman" w:cs="Times New Roman"/>
          <w:lang w:val="en-GB"/>
        </w:rPr>
        <w:t xml:space="preserve">the drug </w:t>
      </w:r>
      <w:r w:rsidRPr="000C1915">
        <w:rPr>
          <w:rFonts w:ascii="Times New Roman" w:hAnsi="Times New Roman" w:cs="Times New Roman"/>
          <w:lang w:val="en-GB"/>
        </w:rPr>
        <w:t xml:space="preserve">SU5402 with </w:t>
      </w:r>
      <w:r>
        <w:rPr>
          <w:rFonts w:ascii="Times New Roman" w:hAnsi="Times New Roman" w:cs="Times New Roman"/>
          <w:lang w:val="en-GB"/>
        </w:rPr>
        <w:t>these receptors.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t>(</w:t>
      </w:r>
      <w:r w:rsidRPr="00C71D48">
        <w:rPr>
          <w:rFonts w:ascii="Times New Roman" w:hAnsi="Times New Roman" w:cs="Times New Roman"/>
          <w:b/>
          <w:bCs/>
          <w:lang w:val="en-GB"/>
        </w:rPr>
        <w:t>C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Temporal time course of expression of members of the FGF and VEGF pathways in 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O. fusiformis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. The heatmap depicts the normalised z-score value </w:t>
      </w:r>
      <w:r w:rsidRPr="000C1915">
        <w:rPr>
          <w:rFonts w:ascii="Times New Roman" w:eastAsia="Times New Roman" w:hAnsi="Times New Roman" w:cs="Times New Roman"/>
          <w:lang w:val="en-GB" w:eastAsia="fr-FR"/>
        </w:rPr>
        <w:lastRenderedPageBreak/>
        <w:t xml:space="preserve">of expression for each gene, with red blocks indicating high levels of expression and blue blocks indicating low levels of expression. </w:t>
      </w:r>
      <w:r>
        <w:rPr>
          <w:rFonts w:ascii="Times New Roman" w:eastAsia="Times New Roman" w:hAnsi="Times New Roman" w:cs="Times New Roman"/>
          <w:lang w:val="en-GB" w:eastAsia="fr-FR"/>
        </w:rPr>
        <w:t>T</w:t>
      </w:r>
      <w:r w:rsidRPr="000C1915">
        <w:rPr>
          <w:rFonts w:ascii="Times New Roman" w:eastAsia="Times New Roman" w:hAnsi="Times New Roman" w:cs="Times New Roman"/>
          <w:lang w:val="en-GB" w:eastAsia="fr-FR"/>
        </w:rPr>
        <w:t>he horizontal dotted line highlight</w:t>
      </w:r>
      <w:r>
        <w:rPr>
          <w:rFonts w:ascii="Times New Roman" w:eastAsia="Times New Roman" w:hAnsi="Times New Roman" w:cs="Times New Roman"/>
          <w:lang w:val="en-GB" w:eastAsia="fr-FR"/>
        </w:rPr>
        <w:t>s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the specification of the 4d</w:t>
      </w:r>
      <w:r>
        <w:rPr>
          <w:rFonts w:ascii="Times New Roman" w:eastAsia="Times New Roman" w:hAnsi="Times New Roman" w:cs="Times New Roman"/>
          <w:lang w:val="en-GB" w:eastAsia="fr-FR"/>
        </w:rPr>
        <w:t xml:space="preserve"> micromere</w:t>
      </w:r>
      <w:r w:rsidRPr="000C1915">
        <w:rPr>
          <w:rFonts w:ascii="Times New Roman" w:hAnsi="Times New Roman" w:cs="Times New Roman"/>
          <w:lang w:val="en-GB"/>
        </w:rPr>
        <w:t>. (</w:t>
      </w:r>
      <w:r w:rsidRPr="00A67626">
        <w:rPr>
          <w:rFonts w:ascii="Times New Roman" w:hAnsi="Times New Roman" w:cs="Times New Roman"/>
          <w:b/>
          <w:bCs/>
          <w:lang w:val="en-GB"/>
        </w:rPr>
        <w:t>D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>Whole mount in situ hybridisation for</w:t>
      </w:r>
      <w:r w:rsidRPr="000C1915">
        <w:rPr>
          <w:rFonts w:ascii="Times New Roman" w:hAnsi="Times New Roman" w:cs="Times New Roman"/>
          <w:lang w:val="en-GB"/>
        </w:rPr>
        <w:t xml:space="preserve"> 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FGFR </w:t>
      </w:r>
      <w:r w:rsidRPr="000C1915">
        <w:rPr>
          <w:rFonts w:ascii="Times New Roman" w:hAnsi="Times New Roman" w:cs="Times New Roman"/>
          <w:lang w:val="en-GB"/>
        </w:rPr>
        <w:t xml:space="preserve">and 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VEGFR </w:t>
      </w:r>
      <w:r w:rsidRPr="000C1915">
        <w:rPr>
          <w:rFonts w:ascii="Times New Roman" w:hAnsi="Times New Roman" w:cs="Times New Roman"/>
          <w:lang w:val="en-GB"/>
        </w:rPr>
        <w:t>at the coeloblastula stage</w:t>
      </w:r>
      <w:r>
        <w:rPr>
          <w:rFonts w:ascii="Times New Roman" w:hAnsi="Times New Roman" w:cs="Times New Roman"/>
          <w:lang w:val="en-GB"/>
        </w:rPr>
        <w:t xml:space="preserve"> of </w:t>
      </w:r>
      <w:r w:rsidRPr="00A67626">
        <w:rPr>
          <w:rFonts w:ascii="Times New Roman" w:hAnsi="Times New Roman" w:cs="Times New Roman"/>
          <w:i/>
          <w:iCs/>
          <w:lang w:val="en-GB"/>
        </w:rPr>
        <w:t>O. fusiformis</w:t>
      </w:r>
      <w:r w:rsidRPr="000C1915">
        <w:rPr>
          <w:rFonts w:ascii="Times New Roman" w:hAnsi="Times New Roman" w:cs="Times New Roman"/>
          <w:lang w:val="en-GB"/>
        </w:rPr>
        <w:t xml:space="preserve">. </w:t>
      </w:r>
      <w:r w:rsidRPr="000C1915">
        <w:rPr>
          <w:rFonts w:ascii="Times New Roman" w:hAnsi="Times New Roman" w:cs="Times New Roman"/>
          <w:i/>
          <w:iCs/>
          <w:lang w:val="en-GB"/>
        </w:rPr>
        <w:t xml:space="preserve">FGFR </w:t>
      </w:r>
      <w:r w:rsidRPr="000C1915">
        <w:rPr>
          <w:rFonts w:ascii="Times New Roman" w:hAnsi="Times New Roman" w:cs="Times New Roman"/>
          <w:lang w:val="en-GB"/>
        </w:rPr>
        <w:t xml:space="preserve">is expressed </w:t>
      </w:r>
      <w:r>
        <w:rPr>
          <w:rFonts w:ascii="Times New Roman" w:hAnsi="Times New Roman" w:cs="Times New Roman"/>
          <w:lang w:val="en-GB"/>
        </w:rPr>
        <w:t>weakly at</w:t>
      </w:r>
      <w:r w:rsidRPr="000C1915">
        <w:rPr>
          <w:rFonts w:ascii="Times New Roman" w:hAnsi="Times New Roman" w:cs="Times New Roman"/>
          <w:lang w:val="en-GB"/>
        </w:rPr>
        <w:t xml:space="preserve"> the gastral plate at the time of </w:t>
      </w:r>
      <w:r>
        <w:rPr>
          <w:rFonts w:ascii="Times New Roman" w:hAnsi="Times New Roman" w:cs="Times New Roman"/>
          <w:lang w:val="en-GB"/>
        </w:rPr>
        <w:t>4d-instructed</w:t>
      </w:r>
      <w:r w:rsidRPr="000C1915">
        <w:rPr>
          <w:rFonts w:ascii="Times New Roman" w:hAnsi="Times New Roman" w:cs="Times New Roman"/>
          <w:lang w:val="en-GB"/>
        </w:rPr>
        <w:t xml:space="preserve"> posterior </w:t>
      </w:r>
      <w:r>
        <w:rPr>
          <w:rFonts w:ascii="Times New Roman" w:hAnsi="Times New Roman" w:cs="Times New Roman"/>
          <w:lang w:val="en-GB"/>
        </w:rPr>
        <w:t>re-</w:t>
      </w:r>
      <w:r w:rsidRPr="000C1915">
        <w:rPr>
          <w:rFonts w:ascii="Times New Roman" w:hAnsi="Times New Roman" w:cs="Times New Roman"/>
          <w:lang w:val="en-GB"/>
        </w:rPr>
        <w:t>pattering.</w:t>
      </w:r>
      <w:r>
        <w:rPr>
          <w:rFonts w:ascii="Times New Roman" w:hAnsi="Times New Roman" w:cs="Times New Roman"/>
          <w:lang w:val="en-GB"/>
        </w:rPr>
        <w:t xml:space="preserve"> </w:t>
      </w:r>
      <w:r w:rsidRPr="00A8731E">
        <w:rPr>
          <w:rFonts w:ascii="Times New Roman" w:hAnsi="Times New Roman" w:cs="Times New Roman"/>
          <w:i/>
          <w:iCs/>
          <w:lang w:val="en-GB"/>
        </w:rPr>
        <w:t>VEGFR</w:t>
      </w:r>
      <w:r>
        <w:rPr>
          <w:rFonts w:ascii="Times New Roman" w:hAnsi="Times New Roman" w:cs="Times New Roman"/>
          <w:lang w:val="en-GB"/>
        </w:rPr>
        <w:t>, which SU5402 treatment can also inhibit, is not expressed at this stage.</w:t>
      </w:r>
      <w:r w:rsidRPr="000C1915">
        <w:rPr>
          <w:rFonts w:ascii="Times New Roman" w:hAnsi="Times New Roman" w:cs="Times New Roman"/>
          <w:lang w:val="en-GB"/>
        </w:rPr>
        <w:t xml:space="preserve"> (</w:t>
      </w:r>
      <w:r w:rsidRPr="00A67626">
        <w:rPr>
          <w:rFonts w:ascii="Times New Roman" w:hAnsi="Times New Roman" w:cs="Times New Roman"/>
          <w:b/>
          <w:bCs/>
          <w:lang w:val="en-GB"/>
        </w:rPr>
        <w:t>E</w:t>
      </w:r>
      <w:r w:rsidRPr="000C1915">
        <w:rPr>
          <w:rFonts w:ascii="Times New Roman" w:hAnsi="Times New Roman" w:cs="Times New Roman"/>
          <w:lang w:val="en-GB"/>
        </w:rPr>
        <w:t xml:space="preserve">) </w:t>
      </w:r>
      <w:r>
        <w:rPr>
          <w:rFonts w:ascii="Times New Roman" w:hAnsi="Times New Roman" w:cs="Times New Roman"/>
          <w:lang w:val="en-GB"/>
        </w:rPr>
        <w:t xml:space="preserve">Proportion of treated and control embryos exhibiting </w:t>
      </w:r>
      <w:r>
        <w:rPr>
          <w:rFonts w:ascii="Times New Roman" w:eastAsia="Times New Roman" w:hAnsi="Times New Roman" w:cs="Times New Roman"/>
          <w:lang w:val="en-GB" w:eastAsia="fr-FR"/>
        </w:rPr>
        <w:t xml:space="preserve">di-phosphorylated </w:t>
      </w:r>
      <w:r w:rsidRPr="000C1915">
        <w:rPr>
          <w:rFonts w:ascii="Times New Roman" w:eastAsia="Times New Roman" w:hAnsi="Times New Roman" w:cs="Times New Roman"/>
          <w:lang w:val="en-GB" w:eastAsia="fr-FR"/>
        </w:rPr>
        <w:t>ERK1/2 enrichment in the 4d cell at 5</w:t>
      </w:r>
      <w:r>
        <w:rPr>
          <w:rFonts w:ascii="Times New Roman" w:eastAsia="Times New Roman" w:hAnsi="Times New Roman" w:cs="Times New Roman"/>
          <w:lang w:val="en-GB" w:eastAsia="fr-FR"/>
        </w:rPr>
        <w:t xml:space="preserve">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hpf </w:t>
      </w:r>
      <w:r>
        <w:rPr>
          <w:rFonts w:ascii="Times New Roman" w:eastAsia="Times New Roman" w:hAnsi="Times New Roman" w:cs="Times New Roman"/>
          <w:lang w:val="en-GB" w:eastAsia="fr-FR"/>
        </w:rPr>
        <w:t xml:space="preserve">after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SU5402 drug treatment from 0.5 </w:t>
      </w:r>
      <w:r>
        <w:rPr>
          <w:rFonts w:ascii="Times New Roman" w:eastAsia="Times New Roman" w:hAnsi="Times New Roman" w:cs="Times New Roman"/>
          <w:lang w:val="en-GB" w:eastAsia="fr-FR"/>
        </w:rPr>
        <w:t>t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o 5 </w:t>
      </w:r>
      <w:r>
        <w:rPr>
          <w:rFonts w:ascii="Times New Roman" w:eastAsia="Times New Roman" w:hAnsi="Times New Roman" w:cs="Times New Roman"/>
          <w:lang w:val="en-GB" w:eastAsia="fr-FR"/>
        </w:rPr>
        <w:t>hours post fertilisation (hpf)</w:t>
      </w:r>
      <w:r w:rsidRPr="000C1915">
        <w:rPr>
          <w:rFonts w:ascii="Times New Roman" w:eastAsia="Times New Roman" w:hAnsi="Times New Roman" w:cs="Times New Roman"/>
          <w:lang w:val="en-GB" w:eastAsia="fr-FR"/>
        </w:rPr>
        <w:t>. (</w:t>
      </w:r>
      <w:r w:rsidRPr="00821517">
        <w:rPr>
          <w:rFonts w:ascii="Times New Roman" w:eastAsia="Times New Roman" w:hAnsi="Times New Roman" w:cs="Times New Roman"/>
          <w:b/>
          <w:bCs/>
          <w:lang w:val="en-GB" w:eastAsia="fr-FR"/>
        </w:rPr>
        <w:t>F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) </w:t>
      </w:r>
      <w:r>
        <w:rPr>
          <w:rFonts w:ascii="Times New Roman" w:eastAsia="Times New Roman" w:hAnsi="Times New Roman" w:cs="Times New Roman"/>
          <w:lang w:val="en-GB" w:eastAsia="fr-FR"/>
        </w:rPr>
        <w:t>Morphological and molecular characterisation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of SU5402 treated embryos fixed at </w:t>
      </w:r>
      <w:r>
        <w:rPr>
          <w:rFonts w:ascii="Times New Roman" w:eastAsia="Times New Roman" w:hAnsi="Times New Roman" w:cs="Times New Roman"/>
          <w:lang w:val="en-GB" w:eastAsia="fr-FR"/>
        </w:rPr>
        <w:t>the larval stage</w:t>
      </w:r>
      <w:r w:rsidRPr="000C1915">
        <w:rPr>
          <w:rFonts w:ascii="Times New Roman" w:eastAsia="Times New Roman" w:hAnsi="Times New Roman" w:cs="Times New Roman"/>
          <w:lang w:val="en-GB" w:eastAsia="fr-FR"/>
        </w:rPr>
        <w:t>. The first column shows diagrams of lateral views of the wild type</w:t>
      </w:r>
      <w:r>
        <w:rPr>
          <w:rFonts w:ascii="Times New Roman" w:eastAsia="Times New Roman" w:hAnsi="Times New Roman" w:cs="Times New Roman"/>
          <w:lang w:val="en-GB" w:eastAsia="fr-FR"/>
        </w:rPr>
        <w:t xml:space="preserve">,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compressed </w:t>
      </w:r>
      <w:r>
        <w:rPr>
          <w:rFonts w:ascii="Times New Roman" w:eastAsia="Times New Roman" w:hAnsi="Times New Roman" w:cs="Times New Roman"/>
          <w:lang w:val="en-GB" w:eastAsia="fr-FR"/>
        </w:rPr>
        <w:t>and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</w:t>
      </w:r>
      <w:r>
        <w:rPr>
          <w:rFonts w:ascii="Times New Roman" w:eastAsia="Times New Roman" w:hAnsi="Times New Roman" w:cs="Times New Roman"/>
          <w:lang w:val="en-GB" w:eastAsia="fr-FR"/>
        </w:rPr>
        <w:t>radial phenotypes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. </w:t>
      </w:r>
      <w:r>
        <w:rPr>
          <w:rFonts w:ascii="Times New Roman" w:eastAsia="Times New Roman" w:hAnsi="Times New Roman" w:cs="Times New Roman"/>
          <w:lang w:val="en-GB" w:eastAsia="fr-FR"/>
        </w:rPr>
        <w:t>From the s</w:t>
      </w:r>
      <w:r w:rsidRPr="000C1915">
        <w:rPr>
          <w:rFonts w:ascii="Times New Roman" w:eastAsia="Times New Roman" w:hAnsi="Times New Roman" w:cs="Times New Roman"/>
          <w:lang w:val="en-GB" w:eastAsia="fr-FR"/>
        </w:rPr>
        <w:t>econd column onwards</w:t>
      </w:r>
      <w:r>
        <w:rPr>
          <w:rFonts w:ascii="Times New Roman" w:eastAsia="Times New Roman" w:hAnsi="Times New Roman" w:cs="Times New Roman"/>
          <w:lang w:val="en-GB" w:eastAsia="fr-FR"/>
        </w:rPr>
        <w:t xml:space="preserve">, </w:t>
      </w:r>
      <w:r w:rsidRPr="000C1915">
        <w:rPr>
          <w:rFonts w:ascii="Times New Roman" w:eastAsia="Times New Roman" w:hAnsi="Times New Roman" w:cs="Times New Roman"/>
          <w:lang w:val="en-GB" w:eastAsia="fr-FR"/>
        </w:rPr>
        <w:t>whole</w:t>
      </w:r>
      <w:r>
        <w:rPr>
          <w:rFonts w:ascii="Times New Roman" w:eastAsia="Times New Roman" w:hAnsi="Times New Roman" w:cs="Times New Roman"/>
          <w:lang w:val="en-GB" w:eastAsia="fr-FR"/>
        </w:rPr>
        <w:t xml:space="preserve"> 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mount 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 xml:space="preserve">in situ </w:t>
      </w:r>
      <w:r w:rsidRPr="000C1915">
        <w:rPr>
          <w:rFonts w:ascii="Times New Roman" w:eastAsia="Times New Roman" w:hAnsi="Times New Roman" w:cs="Times New Roman"/>
          <w:lang w:val="en-GB" w:eastAsia="fr-FR"/>
        </w:rPr>
        <w:t>hybridisations of control and SU5402</w:t>
      </w:r>
      <w:r>
        <w:rPr>
          <w:rFonts w:ascii="Times New Roman" w:eastAsia="Times New Roman" w:hAnsi="Times New Roman" w:cs="Times New Roman"/>
          <w:lang w:val="en-GB" w:eastAsia="fr-FR"/>
        </w:rPr>
        <w:t xml:space="preserve"> treated larvae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. The compressed larvae are phenocopies of </w:t>
      </w:r>
      <w:r>
        <w:rPr>
          <w:rFonts w:ascii="Times New Roman" w:eastAsia="Times New Roman" w:hAnsi="Times New Roman" w:cs="Times New Roman"/>
          <w:lang w:val="en-GB" w:eastAsia="fr-FR"/>
        </w:rPr>
        <w:t>brefeldin A (BFA)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compressed larvae, with reduced apical organ and apical tuft (second row) and reduced expression of apical markers (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six3/6</w:t>
      </w:r>
      <w:r w:rsidRPr="000C1915">
        <w:rPr>
          <w:rFonts w:ascii="Times New Roman" w:eastAsia="Times New Roman" w:hAnsi="Times New Roman" w:cs="Times New Roman"/>
          <w:lang w:val="en-GB" w:eastAsia="fr-FR"/>
        </w:rPr>
        <w:t>), but other tissues are not affected. Radial larvae are phenocopies of BFA and U0126 radial larvae with reduction of apical markers (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six3/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6), radial expansion of </w:t>
      </w:r>
      <w:r>
        <w:rPr>
          <w:rFonts w:ascii="Times New Roman" w:eastAsia="Times New Roman" w:hAnsi="Times New Roman" w:cs="Times New Roman"/>
          <w:lang w:val="en-GB" w:eastAsia="fr-FR"/>
        </w:rPr>
        <w:t>oral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</w:t>
      </w:r>
      <w:r>
        <w:rPr>
          <w:rFonts w:ascii="Times New Roman" w:eastAsia="Times New Roman" w:hAnsi="Times New Roman" w:cs="Times New Roman"/>
          <w:lang w:val="en-GB" w:eastAsia="fr-FR"/>
        </w:rPr>
        <w:t>genes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(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gsc</w:t>
      </w:r>
      <w:r w:rsidRPr="000C1915">
        <w:rPr>
          <w:rFonts w:ascii="Times New Roman" w:eastAsia="Times New Roman" w:hAnsi="Times New Roman" w:cs="Times New Roman"/>
          <w:lang w:val="en-GB" w:eastAsia="fr-FR"/>
        </w:rPr>
        <w:t>), loss of posterior structures (chaetae)</w:t>
      </w:r>
      <w:r>
        <w:rPr>
          <w:rFonts w:ascii="Times New Roman" w:eastAsia="Times New Roman" w:hAnsi="Times New Roman" w:cs="Times New Roman"/>
          <w:lang w:val="en-GB" w:eastAsia="fr-FR"/>
        </w:rPr>
        <w:t xml:space="preserve"> and </w:t>
      </w:r>
      <w:r w:rsidRPr="000C1915">
        <w:rPr>
          <w:rFonts w:ascii="Times New Roman" w:eastAsia="Times New Roman" w:hAnsi="Times New Roman" w:cs="Times New Roman"/>
          <w:lang w:val="en-GB" w:eastAsia="fr-FR"/>
        </w:rPr>
        <w:t>expression of posterior endomesodermal markers (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cdx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, 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twist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), but </w:t>
      </w:r>
      <w:r>
        <w:rPr>
          <w:rFonts w:ascii="Times New Roman" w:eastAsia="Times New Roman" w:hAnsi="Times New Roman" w:cs="Times New Roman"/>
          <w:lang w:val="en-GB" w:eastAsia="fr-FR"/>
        </w:rPr>
        <w:t>normal expression of an</w:t>
      </w:r>
      <w:r w:rsidRPr="000C1915">
        <w:rPr>
          <w:rFonts w:ascii="Times New Roman" w:eastAsia="Times New Roman" w:hAnsi="Times New Roman" w:cs="Times New Roman"/>
          <w:lang w:val="en-GB" w:eastAsia="fr-FR"/>
        </w:rPr>
        <w:t xml:space="preserve"> endodermal </w:t>
      </w:r>
      <w:r>
        <w:rPr>
          <w:rFonts w:ascii="Times New Roman" w:eastAsia="Times New Roman" w:hAnsi="Times New Roman" w:cs="Times New Roman"/>
          <w:lang w:val="en-GB" w:eastAsia="fr-FR"/>
        </w:rPr>
        <w:t xml:space="preserve">gene </w:t>
      </w:r>
      <w:r w:rsidRPr="000C1915">
        <w:rPr>
          <w:rFonts w:ascii="Times New Roman" w:eastAsia="Times New Roman" w:hAnsi="Times New Roman" w:cs="Times New Roman"/>
          <w:lang w:val="en-GB" w:eastAsia="fr-FR"/>
        </w:rPr>
        <w:t>(</w:t>
      </w:r>
      <w:r w:rsidRPr="000C1915">
        <w:rPr>
          <w:rFonts w:ascii="Times New Roman" w:eastAsia="Times New Roman" w:hAnsi="Times New Roman" w:cs="Times New Roman"/>
          <w:i/>
          <w:iCs/>
          <w:lang w:val="en-GB" w:eastAsia="fr-FR"/>
        </w:rPr>
        <w:t>GATA4/5/6b</w:t>
      </w:r>
      <w:r w:rsidRPr="000C1915">
        <w:rPr>
          <w:rFonts w:ascii="Times New Roman" w:eastAsia="Times New Roman" w:hAnsi="Times New Roman" w:cs="Times New Roman"/>
          <w:lang w:val="en-GB" w:eastAsia="fr-FR"/>
        </w:rPr>
        <w:t>). Insets are ventral views. Asterisks point to the animal/apical pole. ao: apical organ; an: anus; ch: chaetae; gp: gastral plate; mg: midgut; mo: mouth; pt: prototroch. Scale bars are 50 μm.</w:t>
      </w:r>
      <w:r w:rsidRPr="000C1915">
        <w:rPr>
          <w:rFonts w:ascii="Times New Roman" w:hAnsi="Times New Roman" w:cs="Times New Roman"/>
          <w:lang w:val="en-GB"/>
        </w:rPr>
        <w:t xml:space="preserve"> </w:t>
      </w:r>
      <w:r w:rsidRPr="000C1915">
        <w:rPr>
          <w:rFonts w:ascii="Times New Roman" w:hAnsi="Times New Roman" w:cs="Times New Roman"/>
          <w:lang w:val="en-GB"/>
        </w:rPr>
        <w:br w:type="page"/>
      </w:r>
    </w:p>
    <w:p w14:paraId="389EC53B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0C1915">
        <w:rPr>
          <w:rFonts w:ascii="Times New Roman" w:hAnsi="Times New Roman" w:cs="Times New Roman"/>
          <w:b/>
          <w:bCs/>
          <w:lang w:val="en-GB"/>
        </w:rPr>
        <w:lastRenderedPageBreak/>
        <w:t>Supplementary Tables</w:t>
      </w:r>
      <w:r>
        <w:rPr>
          <w:rFonts w:ascii="Times New Roman" w:hAnsi="Times New Roman" w:cs="Times New Roman"/>
          <w:b/>
          <w:bCs/>
          <w:lang w:val="en-GB"/>
        </w:rPr>
        <w:t xml:space="preserve"> and Files</w:t>
      </w:r>
    </w:p>
    <w:p w14:paraId="3E014891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S1. Di-P-ERK1/2 activation in spiralians. </w:t>
      </w:r>
    </w:p>
    <w:p w14:paraId="5249BE3D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S2. Di-P-ERK1/2 activation at 5 hpf in control, BFA and U0126 treated embryos. </w:t>
      </w:r>
    </w:p>
    <w:p w14:paraId="721402A6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S3. Larval phenotypes in control, BFA and U0126 treatments. </w:t>
      </w:r>
    </w:p>
    <w:p w14:paraId="04B68801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S4. Larval phenotypes at different concentrations of BFA and U0126. </w:t>
      </w:r>
    </w:p>
    <w:p w14:paraId="698C3ED7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S5. Larval phenotypes during staggered time windows of BFA and U0126 treatments. </w:t>
      </w:r>
    </w:p>
    <w:p w14:paraId="4453ABF3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>Table S6. List of all differential</w:t>
      </w:r>
      <w:r>
        <w:rPr>
          <w:rFonts w:ascii="Times New Roman" w:hAnsi="Times New Roman" w:cs="Times New Roman"/>
          <w:lang w:val="en-GB"/>
        </w:rPr>
        <w:t>ly</w:t>
      </w:r>
      <w:r w:rsidRPr="000C1915">
        <w:rPr>
          <w:rFonts w:ascii="Times New Roman" w:hAnsi="Times New Roman" w:cs="Times New Roman"/>
          <w:lang w:val="en-GB"/>
        </w:rPr>
        <w:t xml:space="preserve"> expressed genes at 5.5 hpf and 24 hpf. </w:t>
      </w:r>
    </w:p>
    <w:p w14:paraId="58F86E0E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S7. List of enriched gene </w:t>
      </w:r>
      <w:r>
        <w:rPr>
          <w:rFonts w:ascii="Times New Roman" w:hAnsi="Times New Roman" w:cs="Times New Roman"/>
          <w:lang w:val="en-GB"/>
        </w:rPr>
        <w:t>ontology</w:t>
      </w:r>
      <w:r w:rsidRPr="000C1915">
        <w:rPr>
          <w:rFonts w:ascii="Times New Roman" w:hAnsi="Times New Roman" w:cs="Times New Roman"/>
          <w:lang w:val="en-GB"/>
        </w:rPr>
        <w:t xml:space="preserve"> terms.</w:t>
      </w:r>
    </w:p>
    <w:p w14:paraId="4DA2F4B0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 w:rsidRPr="000C1915">
        <w:rPr>
          <w:rFonts w:ascii="Times New Roman" w:hAnsi="Times New Roman" w:cs="Times New Roman"/>
          <w:lang w:val="en-GB"/>
        </w:rPr>
        <w:t>Table S8. List of enriched KEGG pathways.</w:t>
      </w:r>
    </w:p>
    <w:p w14:paraId="7F91E976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0C1915">
        <w:rPr>
          <w:rFonts w:ascii="Times New Roman" w:hAnsi="Times New Roman" w:cs="Times New Roman"/>
          <w:lang w:val="en-GB"/>
        </w:rPr>
        <w:t xml:space="preserve">Table S9. List of candidate genes and </w:t>
      </w:r>
      <w:r>
        <w:rPr>
          <w:rFonts w:ascii="Times New Roman" w:hAnsi="Times New Roman" w:cs="Times New Roman"/>
          <w:lang w:val="en-GB"/>
        </w:rPr>
        <w:t>their gene</w:t>
      </w:r>
      <w:r w:rsidRPr="000C1915">
        <w:rPr>
          <w:rFonts w:ascii="Times New Roman" w:hAnsi="Times New Roman" w:cs="Times New Roman"/>
          <w:lang w:val="en-GB"/>
        </w:rPr>
        <w:t xml:space="preserve"> I</w:t>
      </w:r>
      <w:r>
        <w:rPr>
          <w:rFonts w:ascii="Times New Roman" w:hAnsi="Times New Roman" w:cs="Times New Roman"/>
          <w:lang w:val="en-GB"/>
        </w:rPr>
        <w:t>Ds in differential gene expression analyses</w:t>
      </w:r>
      <w:r w:rsidRPr="000C1915">
        <w:rPr>
          <w:rFonts w:ascii="Times New Roman" w:hAnsi="Times New Roman" w:cs="Times New Roman"/>
          <w:lang w:val="en-GB"/>
        </w:rPr>
        <w:t xml:space="preserve">. </w:t>
      </w:r>
    </w:p>
    <w:p w14:paraId="1BB658CB" w14:textId="77777777" w:rsidR="00E43ED2" w:rsidRPr="000C1915" w:rsidRDefault="00E43ED2" w:rsidP="00E43ED2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File S1. Multiple protein alignments.</w:t>
      </w:r>
    </w:p>
    <w:p w14:paraId="69278913" w14:textId="77777777" w:rsidR="00E43ED2" w:rsidRDefault="00E43ED2">
      <w:bookmarkStart w:id="0" w:name="_GoBack"/>
      <w:bookmarkEnd w:id="0"/>
    </w:p>
    <w:sectPr w:rsidR="00E43ED2" w:rsidSect="005E4AC0">
      <w:footerReference w:type="even" r:id="rId10"/>
      <w:footerReference w:type="default" r:id="rId11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7548657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208A38" w14:textId="77777777" w:rsidR="00407737" w:rsidRDefault="00E43ED2" w:rsidP="004D064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363588B" w14:textId="77777777" w:rsidR="00407737" w:rsidRDefault="00E43ED2" w:rsidP="004D064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  <w:rFonts w:ascii="Times New Roman" w:hAnsi="Times New Roman" w:cs="Times New Roman"/>
      </w:rPr>
      <w:id w:val="192114066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E093EE" w14:textId="77777777" w:rsidR="00407737" w:rsidRPr="00EB4FA0" w:rsidRDefault="00E43ED2" w:rsidP="004D064C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EB4FA0">
          <w:rPr>
            <w:rStyle w:val="PageNumber"/>
            <w:rFonts w:ascii="Times New Roman" w:hAnsi="Times New Roman" w:cs="Times New Roman"/>
          </w:rPr>
          <w:fldChar w:fldCharType="begin"/>
        </w:r>
        <w:r w:rsidRPr="004D064C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EB4FA0">
          <w:rPr>
            <w:rStyle w:val="PageNumber"/>
            <w:rFonts w:ascii="Times New Roman" w:hAnsi="Times New Roman" w:cs="Times New Roman"/>
          </w:rPr>
          <w:fldChar w:fldCharType="separate"/>
        </w:r>
        <w:r w:rsidRPr="0039270D">
          <w:rPr>
            <w:rStyle w:val="PageNumber"/>
            <w:rFonts w:ascii="Times New Roman" w:hAnsi="Times New Roman" w:cs="Times New Roman"/>
            <w:noProof/>
          </w:rPr>
          <w:t>1</w:t>
        </w:r>
        <w:r w:rsidRPr="00EB4FA0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5497DFD6" w14:textId="77777777" w:rsidR="00407737" w:rsidRPr="00EB4FA0" w:rsidRDefault="00E43ED2" w:rsidP="004D064C">
    <w:pPr>
      <w:pStyle w:val="Footer"/>
      <w:ind w:right="360"/>
      <w:jc w:val="center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ED2"/>
    <w:rsid w:val="00C2577B"/>
    <w:rsid w:val="00E4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13A1D"/>
  <w15:chartTrackingRefBased/>
  <w15:docId w15:val="{8628E861-BC45-5347-BB9A-49432DFAC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3ED2"/>
    <w:rPr>
      <w:rFonts w:eastAsiaTheme="minorHAnsi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43ED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ED2"/>
    <w:rPr>
      <w:rFonts w:eastAsiaTheme="minorHAnsi"/>
      <w:lang w:val="fr-FR" w:eastAsia="en-US"/>
    </w:rPr>
  </w:style>
  <w:style w:type="character" w:styleId="PageNumber">
    <w:name w:val="page number"/>
    <w:basedOn w:val="DefaultParagraphFont"/>
    <w:uiPriority w:val="99"/>
    <w:semiHidden/>
    <w:unhideWhenUsed/>
    <w:rsid w:val="00E43ED2"/>
  </w:style>
  <w:style w:type="character" w:styleId="LineNumber">
    <w:name w:val="line number"/>
    <w:basedOn w:val="DefaultParagraphFont"/>
    <w:uiPriority w:val="99"/>
    <w:semiHidden/>
    <w:unhideWhenUsed/>
    <w:rsid w:val="00E43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2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1192</Words>
  <Characters>6799</Characters>
  <Application>Microsoft Office Word</Application>
  <DocSecurity>0</DocSecurity>
  <Lines>56</Lines>
  <Paragraphs>15</Paragraphs>
  <ScaleCrop>false</ScaleCrop>
  <Company/>
  <LinksUpToDate>false</LinksUpToDate>
  <CharactersWithSpaces>7976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2021-08-23T16:51:00Z</dcterms:created>
  <dcterms:modified xsi:type="dcterms:W3CDTF">2021-08-23T16:51:00Z</dcterms:modified>
</cp:coreProperties>
</file>