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7530" w14:textId="435262B3" w:rsidR="00A93D9B" w:rsidRPr="00A93D9B" w:rsidRDefault="00A93D9B" w:rsidP="00A93D9B">
      <w:pPr>
        <w:widowControl/>
        <w:jc w:val="left"/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</w:pP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Tab </w:t>
      </w:r>
      <w:r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1</w:t>
      </w: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The</w:t>
      </w: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approved time and MOA of AMSs</w:t>
      </w:r>
    </w:p>
    <w:tbl>
      <w:tblPr>
        <w:tblW w:w="11162" w:type="dxa"/>
        <w:tblLook w:val="04A0" w:firstRow="1" w:lastRow="0" w:firstColumn="1" w:lastColumn="0" w:noHBand="0" w:noVBand="1"/>
      </w:tblPr>
      <w:tblGrid>
        <w:gridCol w:w="1572"/>
        <w:gridCol w:w="1547"/>
        <w:gridCol w:w="1276"/>
        <w:gridCol w:w="6767"/>
      </w:tblGrid>
      <w:tr w:rsidR="00A93D9B" w:rsidRPr="00A93D9B" w14:paraId="0583D29A" w14:textId="77777777" w:rsidTr="00A93D9B">
        <w:trPr>
          <w:trHeight w:val="310"/>
        </w:trPr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50BF7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Drug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8D3CD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FDA approved time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24DD8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NMPA approved time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12060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Mechanism of Action</w:t>
            </w:r>
          </w:p>
        </w:tc>
      </w:tr>
      <w:tr w:rsidR="00A93D9B" w:rsidRPr="00A93D9B" w14:paraId="1BFA660E" w14:textId="77777777" w:rsidTr="00A93D9B">
        <w:trPr>
          <w:trHeight w:val="292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1B9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zonisamide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1C52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37CD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2019.02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78E49" w14:textId="0C4E2021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Multiple</w:t>
            </w:r>
          </w:p>
        </w:tc>
      </w:tr>
      <w:tr w:rsidR="00A93D9B" w:rsidRPr="00A93D9B" w14:paraId="6A1500F4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F143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lacosamide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90CD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2008.01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CCE2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2018.12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CDBA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Inactivation of sodium channels</w:t>
            </w:r>
          </w:p>
        </w:tc>
      </w:tr>
      <w:tr w:rsidR="00A93D9B" w:rsidRPr="00A93D9B" w14:paraId="68BA3E09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28D2C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brivaracetam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A67B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2016.02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79D3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2024.06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75E3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SV2A selective agonist</w:t>
            </w:r>
          </w:p>
        </w:tc>
      </w:tr>
      <w:tr w:rsidR="00A93D9B" w:rsidRPr="00A93D9B" w14:paraId="338B6DD5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BE6E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perampanel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4FAA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2012.01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4EE18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2019.09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F78A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AMPA antagonist</w:t>
            </w:r>
          </w:p>
        </w:tc>
      </w:tr>
      <w:tr w:rsidR="00A93D9B" w:rsidRPr="00A93D9B" w14:paraId="63D42760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523C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eslicarbazepine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70B5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2013.11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B056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5B240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inactivation of sodium channels</w:t>
            </w:r>
          </w:p>
        </w:tc>
      </w:tr>
      <w:tr w:rsidR="00A93D9B" w:rsidRPr="00A93D9B" w14:paraId="2EC2C9F5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77DD1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rufinamide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2A301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1C4F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A5F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Multiple including Na+ channel</w:t>
            </w:r>
          </w:p>
        </w:tc>
      </w:tr>
      <w:tr w:rsidR="00A93D9B" w:rsidRPr="00A93D9B" w14:paraId="3E3AFFDB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8DD4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cannabidiol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BEFA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692B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7A20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Multiple</w:t>
            </w:r>
          </w:p>
        </w:tc>
      </w:tr>
      <w:tr w:rsidR="00A93D9B" w:rsidRPr="00A93D9B" w14:paraId="4C970174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536A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tiagabine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080F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1997.09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1FB6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511F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Enhancer of GABAergic transmission</w:t>
            </w:r>
          </w:p>
        </w:tc>
      </w:tr>
      <w:tr w:rsidR="00A93D9B" w:rsidRPr="00A93D9B" w14:paraId="47FC1D69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AE42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stiripentol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0220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771E6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2022.01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94A17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Enhancer of GABAergic transmission</w:t>
            </w:r>
          </w:p>
        </w:tc>
      </w:tr>
      <w:tr w:rsidR="00A93D9B" w:rsidRPr="00A93D9B" w14:paraId="7240E640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22CE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</w:pPr>
            <w:proofErr w:type="spellStart"/>
            <w:r w:rsidRPr="00A93D9B"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  <w:t>cenobamate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149F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10528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B0DE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voltage-gated sodium channels and the GABAergic system</w:t>
            </w:r>
          </w:p>
        </w:tc>
      </w:tr>
      <w:tr w:rsidR="00A93D9B" w:rsidRPr="00A93D9B" w14:paraId="24FA2DA3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0888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RANGE!B13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vigabatrin</w:t>
            </w:r>
            <w:bookmarkEnd w:id="0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A16D0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2009.08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CF07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2022.05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8127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Enhancer of GABAergic transmission</w:t>
            </w:r>
          </w:p>
        </w:tc>
      </w:tr>
      <w:tr w:rsidR="00A93D9B" w:rsidRPr="00A93D9B" w14:paraId="1210114B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9318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clobazam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8C121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2011.01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5FEC8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2022.09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18CB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Enhancer of GABAergic transmission</w:t>
            </w:r>
          </w:p>
        </w:tc>
      </w:tr>
      <w:tr w:rsidR="00A93D9B" w:rsidRPr="00A93D9B" w14:paraId="34A84C01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334E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ezogabine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EEA2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2011.06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F98A3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929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Neuronal potassium (</w:t>
            </w:r>
            <w:proofErr w:type="gramStart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K(</w:t>
            </w:r>
            <w:proofErr w:type="gramEnd"/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+)) channel opener</w:t>
            </w:r>
          </w:p>
        </w:tc>
      </w:tr>
      <w:tr w:rsidR="00A93D9B" w:rsidRPr="00A93D9B" w14:paraId="4B6FB8ED" w14:textId="77777777" w:rsidTr="00A93D9B">
        <w:trPr>
          <w:trHeight w:val="56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89A54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  <w:t>felbamate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6BCC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1993.07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3E70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138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Blockage of sodium channels and inhibition of glutamate neurotransmission </w:t>
            </w:r>
          </w:p>
        </w:tc>
      </w:tr>
      <w:tr w:rsidR="00A93D9B" w:rsidRPr="00A93D9B" w14:paraId="460AB06E" w14:textId="77777777" w:rsidTr="00A93D9B">
        <w:trPr>
          <w:trHeight w:val="310"/>
        </w:trPr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6387D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1B1B1B"/>
                <w:kern w:val="0"/>
                <w:sz w:val="22"/>
              </w:rPr>
              <w:t>fenfluramine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1DC78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39EE4" w14:textId="77777777" w:rsidR="00A93D9B" w:rsidRPr="00A93D9B" w:rsidRDefault="00A93D9B" w:rsidP="00A93D9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36C9E" w14:textId="77777777" w:rsidR="00A93D9B" w:rsidRPr="00A93D9B" w:rsidRDefault="00A93D9B" w:rsidP="00A93D9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A93D9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Multiple</w:t>
            </w:r>
          </w:p>
        </w:tc>
      </w:tr>
    </w:tbl>
    <w:p w14:paraId="58A5A0DD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0DC260AE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2AA82262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05E7CADE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460D96CC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5F83D277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0179BC0F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75F0447D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62FECF17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25621061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3435BB6E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7D0C6583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7EDBE00B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2A474D46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30F46863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08CDCC6B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44255134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00AF5260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1F7DD8D9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7B0B5925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13058401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56F2EA77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337A1EEC" w14:textId="77777777" w:rsidR="00A93D9B" w:rsidRDefault="00A93D9B" w:rsidP="00651356">
      <w:pPr>
        <w:ind w:firstLine="400"/>
        <w:rPr>
          <w:rFonts w:ascii="Times New Roman" w:hAnsi="Times New Roman" w:cs="Times New Roman"/>
          <w:color w:val="156082" w:themeColor="accent1"/>
          <w:sz w:val="20"/>
          <w:szCs w:val="20"/>
        </w:rPr>
      </w:pPr>
    </w:p>
    <w:p w14:paraId="368D20B6" w14:textId="77777777" w:rsidR="00A93D9B" w:rsidRDefault="00A93D9B" w:rsidP="00651356">
      <w:pPr>
        <w:ind w:firstLine="400"/>
        <w:rPr>
          <w:rFonts w:ascii="Times New Roman" w:hAnsi="Times New Roman" w:cs="Times New Roman" w:hint="eastAsia"/>
          <w:color w:val="156082" w:themeColor="accent1"/>
          <w:sz w:val="20"/>
          <w:szCs w:val="20"/>
        </w:rPr>
      </w:pPr>
    </w:p>
    <w:p w14:paraId="330DFCE5" w14:textId="504EC863" w:rsidR="00651356" w:rsidRPr="00A93D9B" w:rsidRDefault="00651356" w:rsidP="00A93D9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 </w:t>
      </w:r>
      <w:r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="00A93D9B"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2</w:t>
      </w: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B30589" w:rsidRPr="00A93D9B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:szCs w:val="24"/>
        </w:rPr>
        <w:t>The</w:t>
      </w:r>
      <w:r w:rsidRPr="00A93D9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major algorithms applied for signal detection</w:t>
      </w:r>
    </w:p>
    <w:tbl>
      <w:tblPr>
        <w:tblStyle w:val="af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5028"/>
        <w:gridCol w:w="2888"/>
      </w:tblGrid>
      <w:tr w:rsidR="00651356" w14:paraId="4411FE76" w14:textId="77777777" w:rsidTr="00FE66F4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995C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Algorithms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32CA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Equation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#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5D74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Criteria</w:t>
            </w:r>
          </w:p>
        </w:tc>
      </w:tr>
      <w:tr w:rsidR="00651356" w14:paraId="2243F4CE" w14:textId="77777777" w:rsidTr="00FE66F4"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15BCE1C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ROR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39FEC876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ROR=(a/b)/(c/d)</w:t>
            </w:r>
          </w:p>
          <w:p w14:paraId="7E5D2ADC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95%CI=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e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ln</w:t>
            </w:r>
            <w:proofErr w:type="spell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ROR)±1.96(1/a+1/b+1/c+1/</w:t>
            </w:r>
            <w:proofErr w:type="gramStart"/>
            <w:r>
              <w:rPr>
                <w:rFonts w:ascii="Times New Roman" w:hAnsi="Times New Roman" w:cs="Times New Roman"/>
                <w:szCs w:val="20"/>
                <w:vertAlign w:val="superscript"/>
              </w:rPr>
              <w:t>d)^</w:t>
            </w:r>
            <w:proofErr w:type="gram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0.5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574236FA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ROR(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95% CI-low)&gt;1, N≥3</w:t>
            </w:r>
          </w:p>
        </w:tc>
      </w:tr>
      <w:tr w:rsidR="00651356" w14:paraId="4CD1336A" w14:textId="77777777" w:rsidTr="00FE66F4">
        <w:tc>
          <w:tcPr>
            <w:tcW w:w="1129" w:type="dxa"/>
            <w:vAlign w:val="center"/>
          </w:tcPr>
          <w:p w14:paraId="24135077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PRR</w:t>
            </w:r>
          </w:p>
        </w:tc>
        <w:tc>
          <w:tcPr>
            <w:tcW w:w="5245" w:type="dxa"/>
            <w:vAlign w:val="center"/>
          </w:tcPr>
          <w:p w14:paraId="14029F9A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PRR=(a/(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))/(b/(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b+d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))</w:t>
            </w:r>
          </w:p>
          <w:p w14:paraId="43B19D87" w14:textId="77777777" w:rsidR="00651356" w:rsidRDefault="00651356" w:rsidP="00FE66F4">
            <w:pPr>
              <w:ind w:firstLine="40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χ2 =∑[(O-E)2/E]</w:t>
            </w:r>
            <w:r>
              <w:rPr>
                <w:rFonts w:ascii="Times New Roman" w:hAnsi="Times New Roman" w:cs="Times New Roman"/>
                <w:szCs w:val="20"/>
              </w:rPr>
              <w:t>，［</w:t>
            </w:r>
            <w:r>
              <w:rPr>
                <w:rFonts w:ascii="Times New Roman" w:hAnsi="Times New Roman" w:cs="Times New Roman"/>
                <w:szCs w:val="20"/>
              </w:rPr>
              <w:t>O=a, E =(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)/(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a+b+c+d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>］</w:t>
            </w:r>
          </w:p>
        </w:tc>
        <w:tc>
          <w:tcPr>
            <w:tcW w:w="3070" w:type="dxa"/>
            <w:vAlign w:val="center"/>
          </w:tcPr>
          <w:p w14:paraId="0FF521EE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PRR≥2, χ2≥4,</w:t>
            </w:r>
          </w:p>
          <w:p w14:paraId="4A2371CA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N≥3</w:t>
            </w:r>
          </w:p>
        </w:tc>
      </w:tr>
      <w:tr w:rsidR="00651356" w14:paraId="4592D8CB" w14:textId="77777777" w:rsidTr="00FE66F4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0AE4BF8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BCPNN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9A51023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IC=log</w:t>
            </w:r>
            <w:r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a(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a+b+c+d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)/((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))</w:t>
            </w:r>
          </w:p>
          <w:p w14:paraId="1C68B42E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IC025=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e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ln</w:t>
            </w:r>
            <w:proofErr w:type="spell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IC)-1.96(1/a+1/b+1/c+1/</w:t>
            </w:r>
            <w:proofErr w:type="gramStart"/>
            <w:r>
              <w:rPr>
                <w:rFonts w:ascii="Times New Roman" w:hAnsi="Times New Roman" w:cs="Times New Roman"/>
                <w:szCs w:val="20"/>
                <w:vertAlign w:val="superscript"/>
              </w:rPr>
              <w:t>d)^</w:t>
            </w:r>
            <w:proofErr w:type="gramEnd"/>
            <w:r>
              <w:rPr>
                <w:rFonts w:ascii="Times New Roman" w:hAnsi="Times New Roman" w:cs="Times New Roman"/>
                <w:szCs w:val="20"/>
                <w:vertAlign w:val="superscript"/>
              </w:rPr>
              <w:t>0.5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77D51BA7" w14:textId="77777777" w:rsidR="00651356" w:rsidRDefault="00651356" w:rsidP="00FE66F4">
            <w:pPr>
              <w:ind w:firstLine="4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IC025&gt;0</w:t>
            </w:r>
          </w:p>
        </w:tc>
      </w:tr>
    </w:tbl>
    <w:p w14:paraId="2D93B8CB" w14:textId="4D860994" w:rsidR="00651356" w:rsidRDefault="00651356" w:rsidP="00651356">
      <w:pPr>
        <w:ind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sz w:val="20"/>
          <w:szCs w:val="20"/>
        </w:rPr>
        <w:t xml:space="preserve"> a: </w:t>
      </w:r>
      <w:r w:rsidR="00B30589" w:rsidRPr="00B30589">
        <w:rPr>
          <w:rFonts w:ascii="Times New Roman" w:hAnsi="Times New Roman" w:cs="Times New Roman"/>
          <w:sz w:val="20"/>
          <w:szCs w:val="20"/>
        </w:rPr>
        <w:t>reports involving both the suspect drug and the target adverse drug reaction (ADR)</w:t>
      </w:r>
      <w:r>
        <w:rPr>
          <w:rFonts w:ascii="Times New Roman" w:hAnsi="Times New Roman" w:cs="Times New Roman"/>
          <w:sz w:val="20"/>
          <w:szCs w:val="20"/>
        </w:rPr>
        <w:t xml:space="preserve">. b: </w:t>
      </w:r>
      <w:r w:rsidR="00B30589" w:rsidRPr="00B30589">
        <w:rPr>
          <w:rFonts w:ascii="Times New Roman" w:hAnsi="Times New Roman" w:cs="Times New Roman"/>
          <w:sz w:val="20"/>
          <w:szCs w:val="20"/>
        </w:rPr>
        <w:t>reports involving the target ADR with other medications (excluding the drug of interest)</w:t>
      </w:r>
      <w:r>
        <w:rPr>
          <w:rFonts w:ascii="Times New Roman" w:hAnsi="Times New Roman" w:cs="Times New Roman"/>
          <w:sz w:val="20"/>
          <w:szCs w:val="20"/>
        </w:rPr>
        <w:t xml:space="preserve">. c: </w:t>
      </w:r>
      <w:r w:rsidR="00B30589" w:rsidRPr="00B30589">
        <w:rPr>
          <w:rFonts w:ascii="Times New Roman" w:hAnsi="Times New Roman" w:cs="Times New Roman"/>
          <w:sz w:val="20"/>
          <w:szCs w:val="20"/>
        </w:rPr>
        <w:t>r</w:t>
      </w:r>
      <w:r w:rsidR="00B30589" w:rsidRPr="00B30589">
        <w:rPr>
          <w:rFonts w:ascii="Times New Roman" w:hAnsi="Times New Roman" w:cs="Times New Roman" w:hint="eastAsia"/>
          <w:sz w:val="20"/>
          <w:szCs w:val="20"/>
        </w:rPr>
        <w:t>eports involving the suspect drug with other ADRs (excluding the event of interest).</w:t>
      </w:r>
      <w:r>
        <w:rPr>
          <w:rFonts w:ascii="Times New Roman" w:hAnsi="Times New Roman" w:cs="Times New Roman"/>
          <w:sz w:val="20"/>
          <w:szCs w:val="20"/>
        </w:rPr>
        <w:t xml:space="preserve"> d: </w:t>
      </w:r>
      <w:r w:rsidR="00B30589" w:rsidRPr="00B30589">
        <w:rPr>
          <w:rFonts w:ascii="Times New Roman" w:hAnsi="Times New Roman" w:cs="Times New Roman"/>
          <w:sz w:val="20"/>
          <w:szCs w:val="20"/>
        </w:rPr>
        <w:t>r</w:t>
      </w:r>
      <w:r w:rsidR="00B30589" w:rsidRPr="00B30589">
        <w:rPr>
          <w:rFonts w:ascii="Times New Roman" w:hAnsi="Times New Roman" w:cs="Times New Roman" w:hint="eastAsia"/>
          <w:sz w:val="20"/>
          <w:szCs w:val="20"/>
        </w:rPr>
        <w:t>eports involving other medications and other ADRs</w:t>
      </w:r>
      <w:r>
        <w:rPr>
          <w:rFonts w:ascii="Times New Roman" w:hAnsi="Times New Roman" w:cs="Times New Roman"/>
          <w:sz w:val="20"/>
          <w:szCs w:val="20"/>
        </w:rPr>
        <w:t>.</w:t>
      </w:r>
      <w:r w:rsidR="00B30589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CI, confidence interval;</w:t>
      </w:r>
      <w:r w:rsidR="00B30589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χ2, chi-squared; IC, information component; IC025, the lower limit of the 95% two-sided CI of the IC;</w:t>
      </w:r>
    </w:p>
    <w:p w14:paraId="155AC672" w14:textId="77777777" w:rsidR="00336FF6" w:rsidRDefault="00336FF6" w:rsidP="00651356">
      <w:pPr>
        <w:ind w:firstLine="400"/>
        <w:rPr>
          <w:rFonts w:ascii="Times New Roman" w:hAnsi="Times New Roman" w:cs="Times New Roman"/>
          <w:sz w:val="20"/>
          <w:szCs w:val="20"/>
        </w:rPr>
      </w:pPr>
    </w:p>
    <w:p w14:paraId="00958A1D" w14:textId="77777777" w:rsidR="00336FF6" w:rsidRPr="00B30589" w:rsidRDefault="00336FF6" w:rsidP="00651356">
      <w:pPr>
        <w:ind w:firstLine="400"/>
        <w:rPr>
          <w:rFonts w:ascii="Times New Roman" w:hAnsi="Times New Roman" w:cs="Times New Roman"/>
        </w:rPr>
      </w:pPr>
    </w:p>
    <w:p w14:paraId="4EFB5610" w14:textId="29EB27ED" w:rsidR="001700DA" w:rsidRDefault="001700DA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552"/>
        <w:gridCol w:w="850"/>
        <w:gridCol w:w="656"/>
        <w:gridCol w:w="1793"/>
        <w:gridCol w:w="812"/>
        <w:gridCol w:w="1275"/>
        <w:gridCol w:w="993"/>
        <w:gridCol w:w="950"/>
      </w:tblGrid>
      <w:tr w:rsidR="00A80205" w:rsidRPr="001700DA" w14:paraId="66005A1A" w14:textId="77777777" w:rsidTr="00A80205">
        <w:trPr>
          <w:trHeight w:val="370"/>
        </w:trPr>
        <w:tc>
          <w:tcPr>
            <w:tcW w:w="94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3D53934" w14:textId="2A0E4E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00D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TabS</w:t>
            </w:r>
            <w:r w:rsidR="00A93D9B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1700D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The signals detection in terms of HLTs of ASMs compared with reference drugs</w:t>
            </w:r>
          </w:p>
        </w:tc>
      </w:tr>
      <w:tr w:rsidR="00A80205" w:rsidRPr="001700DA" w14:paraId="65D1D828" w14:textId="77777777" w:rsidTr="00A8020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8D8BF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3F212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Drugs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3E7A54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8BC024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ROR(</w:t>
            </w:r>
            <w:proofErr w:type="gram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B0898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98E62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C2EF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7702F4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Adverse event</w:t>
            </w:r>
          </w:p>
        </w:tc>
      </w:tr>
      <w:tr w:rsidR="00A80205" w:rsidRPr="001700DA" w14:paraId="40B31335" w14:textId="77777777" w:rsidTr="00A8020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E66E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Abortions not specified as induced or spontaneous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F574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4B8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527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0.88(0.43,1.81)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5F5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CB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00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B47E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D3A2FF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B65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4ED0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AD7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D51A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1.51(0.48,4.78)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1505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5AE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B56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B1F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95B3013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0117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F01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13D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56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1.31(0.87,1.98)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2CD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E9F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1.69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10CA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F9E5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3EF8206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01E0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8CD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0A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9C8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1.36(0.9,2.06)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1D9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1.36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2F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B831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1AF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0C7EFE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9D4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19DC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FE9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AC4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1.17(0.57,2.42)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63B6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1.17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5BF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531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2BD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34547673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7FD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Abortions spontaneous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110A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B82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95F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0.70(0.61,0.81)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471E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8B7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24.50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D2B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6436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E76EAF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DDD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4BB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1BB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42A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0.76(0.6,0.97)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F46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586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4.88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2F9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CAA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CD8FD3B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ED6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C40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860C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D39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0.45(0.31,0.64)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0AA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9494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20.30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69B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FA7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EE25ABB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6AE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92D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6F11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BAE8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0.49(0.34,0.72)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8E6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8A36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14.40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26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777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D8E8EA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9DC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15F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RUF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3DC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2EA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1.26(0.74,2.14)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507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1.26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49E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6579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536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BD571D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713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83A2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991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A629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0.51(0.34,0.79)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54D7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A04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4CB4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68F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45E26D3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3C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EDF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TGB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5B8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9BC4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0.29(0.1,0.91)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1FB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E8E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5.09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BB8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949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D904D69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433C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81C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9832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B97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0.015(0.005,0.04)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1B2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D31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256.38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B3F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C83F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AE877C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A07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5ED1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3D4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E5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0.57(0.53,0.62)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736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498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176.77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A2D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E0F2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D11803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E07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26A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B4B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F21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3.06(2.85,3.29)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7B7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B03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1020.49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1C7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80B2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0A1FD15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65C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B52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E817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8865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0.80(0.69,0.93)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C3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7FCE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8.48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B3B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04B9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5A70E9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E46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Amniotic fluid and cavity disorders of pregnancy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14B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674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1CA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2.0(0.62,6.40)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9A3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5281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1.41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DAB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6689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437BA17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B23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DA9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DC2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AE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5.29(2.88,9.72)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A7B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5.29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EA2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36.05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6EA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0E04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20782F3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B8B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DB68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1AC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FD3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0.56(0.29,1.09)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F0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42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3.02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ED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81D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3085E0B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8DCB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Foetal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complications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98F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2E3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E32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0.62(0.33,1.18)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D81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8F1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2.16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7F8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D3DB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F72BAF6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98A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52D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7AF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0BE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1.52(1.11,2.07)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A95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B30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19DC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1B3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402B86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1D8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8735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023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6B9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1.84(1.35,2.51)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AAD9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1.84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21C6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15.49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844C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36A5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1DED479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A62B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47D8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E2A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477C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0.40(0.16,0.98)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209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56BB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4.33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2FE5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15E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1B9DAA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517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Foetal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growth complications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012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04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5CC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0.27(0.14,0.50)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93C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1466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19.42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1EA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FE4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7193C8B9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7219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C30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975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CA5C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1.88(1.18,2.99)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7DD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1.88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22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7.44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25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B3D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3FE711A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85E3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306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C40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B1E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0.81(0.30,2.17)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E78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8023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94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D865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6F0D9B4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209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04E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9C1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5F2D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1.07(0.87,1.33)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2AE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1.07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5937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8615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A67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0B54D5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AA4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4D9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5D3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123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2.45(2.0,3.01)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1AE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2.45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F5F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77.35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D141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BC7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794159F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3BF1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BF9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ACB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95B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0.18(0.07,0.43)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A88A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886D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18.99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E33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359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154788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615F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Gestational age and weight conditions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F45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2D6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F3A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0.83(0.72,0.96)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433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E1F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6.10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33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F74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88E3837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A86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6D4F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586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2B4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1.21(0.97,1.51)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6F27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1.21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ED5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3.01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0C1A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F89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B1E0BC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F4AA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DD1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38F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162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0.61(0.43,0.87)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D01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10D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7.59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472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71DC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D6F8FE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726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0AE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E55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F9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0.59(0.4,0.87)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D92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D834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7.34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29A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5E6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738B8112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504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FA0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RUF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904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7E7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0.68(0.31,1.53)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605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C90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2E5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BACA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16718A9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854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3FC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TGB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6B3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2FAF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0.63(0.26,1.52)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E6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862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1.07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DDB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3F4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6A633B2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BAE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E98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2C6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1F2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0.84(0.77,0.92)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624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22D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15.27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7A0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734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21818E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29D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6EA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BED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B3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2.12(1.96,2.30)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3D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BBC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352.08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CB80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0D5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63A044F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EF62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7346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4CC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B121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0.70(0.59,0.84)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8F4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0E6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14.87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8521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4F6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D10BC5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843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Haemorrhagic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complications of pregnancy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90A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9D9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FDA8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2.23(0.90,5.52)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905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2.23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D8C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3.20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E70A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00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1F6A861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5E42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E1C0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434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C5D0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1.03(0.66,1.63)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6AE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F09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EF2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640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B494D0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556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F55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F02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CE0C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1.67(1.07,2.59)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80B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1.67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D6D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5.31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26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2B29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824C524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C69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353F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A55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441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2.19(1.19,4.05)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EA6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2.19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D57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6.62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3FF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219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01091857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CD8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Hypertension associated disorders of pregnancy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402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0EE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DCC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0.38(0.21,0.69)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88E9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127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10.75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917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FAA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A42A046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672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CD05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2172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F738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0.98(0.49,1.98)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F267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180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61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6FE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D4C242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B6F7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7130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31E9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A29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1.49(1.18,1.88)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C67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7E0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11.25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5CA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86E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C3CA9C2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D1C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35818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6F4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D97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1.76(1.39,2.23)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D94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1.76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C52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23.19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D6B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16A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29307BD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4D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007E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956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010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0.55(0.31,0.99)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6D3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F65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4.14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2C1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464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DAB21F1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DE9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Labour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onset and length abnormalities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6899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07C1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554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1.31(1.09,1.58)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2CE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1.31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946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8.48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CCA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9E2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610B6A67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FF2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5F6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2D3A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E3EC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0.98(0.68,1.41)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357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483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1C2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C46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7ADFAC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DE55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C7A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CFA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0CA7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1.1(0.74,1.64)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91F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8CA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3975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B2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628A503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90B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8FF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447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F4A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0.67(0.39,1.15)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79D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ED2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2.12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87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D8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AE7FAF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F1F9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798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TGB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5D0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A7F2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0.86(0.27,2.67)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E79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F393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75F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221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79153A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655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CBF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AB4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C57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0.78(0.69,0.89)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37F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2C1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13.16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146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313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343A547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387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098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EA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0A6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2.02(1.79,2.28)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C5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15A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136.62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388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67D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1F932E1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2DA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EE6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4C37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C378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0.45(0.32,0.63)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FFF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98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23.79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0CA1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62B2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053D71C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D2DC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Maternal complications of delivery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44C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E70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E13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AC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995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47.26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5A88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3.39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C5F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79B70924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432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Neonatal metabolic and endocrine disorders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3F0CF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ED2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C7E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7.35(2.74,19.75)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C74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7.35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57AE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21.61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82CD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DB7F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4E1AB60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6B3C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6D8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AF5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4C6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2.38(0.89,6.39)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2D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A9B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3.15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DA1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EE9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1A5873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622B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Placental abnormalities (excl neoplasms)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20E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DD9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A38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7.32(4.33,12.38)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730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632A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76.17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3143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E45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30F8BD2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EF2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634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DE99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52A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1.44(0.96,2.15)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696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1.44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1F4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3.16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EF3F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DFF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C2F4A6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E29A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08B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49E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A1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1.09(0.72,1.67)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C8CE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5E7D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CC56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E7A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46CEEE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4AB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9E5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FF7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392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0.69(0.28,1.70)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646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A7B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72C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A2E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8B2399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DBB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Pregnancy complicated by maternal disorders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6269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28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745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0.50(0.26,0.98)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640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988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4.27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1AA9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49F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3B9F7ED4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9198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5DDB6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5E6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02E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2.01(1.06,3.80)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83A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2.01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883C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4.79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509B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AA4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190044E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54A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132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139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5FD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0.78(0.25,2.45)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DEB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141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32C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473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EA7692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F4A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9C1B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B82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DC8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2.05(1.53,2.74)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E120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2.05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CC1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23.89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26CE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209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B0D964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88E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0027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D56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8B6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1.19(0.88,1.62)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E6B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1.19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8F3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1.24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D6B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B6C1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289F095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9F99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Stillbirth and </w:t>
            </w: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foetal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death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84E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029A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9BB7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0.63(0.46,0.84)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892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C83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9.65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274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344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56F4BCE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72DD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8BD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A4F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F093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1.29(0.88,1.89)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B9F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1.29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B53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1.66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F9DD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87B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3CF91C0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F81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B8BF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RUF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380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1B3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6.21(3.76,10.25)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2A4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6.08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49D5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66.78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1CD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8F8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04E708D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4CD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AE2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681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A32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0.75(0.64,0.88)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1D1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898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12.96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737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158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4B1AB09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BA7C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05E8D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183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03C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2.63(2.27,3.04)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835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2.62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D68F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184.55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773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79D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3FF8270F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1EC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2358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B96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03A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0.62(0.44,0.88)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CF3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B39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7.51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B73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78C6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938814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5034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Maternal complications of </w:t>
            </w:r>
            <w:proofErr w:type="spellStart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labour</w:t>
            </w:r>
            <w:proofErr w:type="spellEnd"/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A7F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919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314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98C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13C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14.80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EBC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CD80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4C539F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52B0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Maternal complications of pregnancy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C2DE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A20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AD4A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1.94(1.25,3.02)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182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1.94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A7C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EFA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FDB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2708B39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D5C1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FAB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B4F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650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1.54(0.99,2.40)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18A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DD2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3.65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9483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2E4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5382D1ED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9E85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35242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83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16C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0.49(0.15,1.55)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6D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96DE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1.53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A471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B663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3C2106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4265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Neonatal hepatobiliary disorders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BF99A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6BC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7B2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2.51(1.54,4.09)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249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2.51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BC9D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14.66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BC8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61D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57C8BBB8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5DA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349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C1D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530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1.61(0.99,2.63)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938C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1.61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4C8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3.77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D69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A4D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67B00D13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65AD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Newborn complications NEC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7BA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2F7A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4BC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2.49(1.5,4.14)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509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2.49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59E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13.31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548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095C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706D0405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7ACD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EFB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8F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ABF1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1.07(0.63,1.82)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CFFB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1.07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C4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ACCD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6BA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7DDBCEAC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1FF1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1839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C1AF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9B3F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1.37(0.59,3.19)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A31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1.37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961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464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DB59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80205" w:rsidRPr="001700DA" w14:paraId="113BBB31" w14:textId="77777777" w:rsidTr="00A80205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8981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Umbilical cord complications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FECC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7F00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6E0E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4.16(1.28,13.52)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E7184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4.16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BFA7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6.65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365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BAA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</w:tr>
      <w:tr w:rsidR="00A80205" w:rsidRPr="001700DA" w14:paraId="1DB6694E" w14:textId="77777777" w:rsidTr="00A8020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88F987" w14:textId="77777777" w:rsidR="001700DA" w:rsidRPr="001700DA" w:rsidRDefault="001700DA" w:rsidP="001700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700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D988C3" w14:textId="77777777" w:rsidR="001700DA" w:rsidRPr="001700DA" w:rsidRDefault="001700DA" w:rsidP="001700D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46056B8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EEB74F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0.97(0.3,3.16)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F2C9F9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3B2FBE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A38782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\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9246E5" w14:textId="77777777" w:rsidR="001700DA" w:rsidRPr="001700DA" w:rsidRDefault="001700DA" w:rsidP="001700D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700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</w:tbl>
    <w:p w14:paraId="3D67735C" w14:textId="77777777" w:rsidR="005E1D45" w:rsidRPr="001700DA" w:rsidRDefault="005E1D45">
      <w:pPr>
        <w:ind w:firstLine="480"/>
        <w:rPr>
          <w:rFonts w:hint="eastAsia"/>
        </w:rPr>
      </w:pPr>
    </w:p>
    <w:sectPr w:rsidR="005E1D45" w:rsidRPr="001700DA" w:rsidSect="00A8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B328" w14:textId="77777777" w:rsidR="0091413B" w:rsidRDefault="0091413B" w:rsidP="00336FF6">
      <w:pPr>
        <w:rPr>
          <w:rFonts w:hint="eastAsia"/>
        </w:rPr>
      </w:pPr>
      <w:r>
        <w:separator/>
      </w:r>
    </w:p>
  </w:endnote>
  <w:endnote w:type="continuationSeparator" w:id="0">
    <w:p w14:paraId="03925EE5" w14:textId="77777777" w:rsidR="0091413B" w:rsidRDefault="0091413B" w:rsidP="00336F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426C" w14:textId="77777777" w:rsidR="0091413B" w:rsidRDefault="0091413B" w:rsidP="00336FF6">
      <w:pPr>
        <w:rPr>
          <w:rFonts w:hint="eastAsia"/>
        </w:rPr>
      </w:pPr>
      <w:r>
        <w:separator/>
      </w:r>
    </w:p>
  </w:footnote>
  <w:footnote w:type="continuationSeparator" w:id="0">
    <w:p w14:paraId="4CD28BA9" w14:textId="77777777" w:rsidR="0091413B" w:rsidRDefault="0091413B" w:rsidP="00336F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56"/>
    <w:rsid w:val="0003591E"/>
    <w:rsid w:val="001700DA"/>
    <w:rsid w:val="00226158"/>
    <w:rsid w:val="003217C3"/>
    <w:rsid w:val="003352AD"/>
    <w:rsid w:val="00336FF6"/>
    <w:rsid w:val="0034117E"/>
    <w:rsid w:val="00414927"/>
    <w:rsid w:val="004318BC"/>
    <w:rsid w:val="00554356"/>
    <w:rsid w:val="005E1D45"/>
    <w:rsid w:val="00621C0E"/>
    <w:rsid w:val="00651356"/>
    <w:rsid w:val="00716D9B"/>
    <w:rsid w:val="00746885"/>
    <w:rsid w:val="008A1CFE"/>
    <w:rsid w:val="0091413B"/>
    <w:rsid w:val="00951538"/>
    <w:rsid w:val="00963052"/>
    <w:rsid w:val="00A80205"/>
    <w:rsid w:val="00A93D9B"/>
    <w:rsid w:val="00B167CE"/>
    <w:rsid w:val="00B30589"/>
    <w:rsid w:val="00C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4AA51"/>
  <w15:chartTrackingRefBased/>
  <w15:docId w15:val="{7DF4E96A-91CA-41E8-9F0F-3EFAD211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651356"/>
    <w:pPr>
      <w:keepNext/>
      <w:keepLines/>
      <w:spacing w:before="480" w:after="80" w:line="400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56"/>
    <w:pPr>
      <w:keepNext/>
      <w:keepLines/>
      <w:spacing w:before="160" w:after="80" w:line="40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56"/>
    <w:pPr>
      <w:keepNext/>
      <w:keepLines/>
      <w:spacing w:before="160" w:after="80" w:line="40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56"/>
    <w:pPr>
      <w:keepNext/>
      <w:keepLines/>
      <w:spacing w:before="80" w:after="40" w:line="400" w:lineRule="exact"/>
      <w:ind w:firstLineChars="200" w:firstLine="20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56"/>
    <w:pPr>
      <w:keepNext/>
      <w:keepLines/>
      <w:spacing w:before="80" w:after="40" w:line="400" w:lineRule="exact"/>
      <w:ind w:firstLineChars="200" w:firstLine="20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56"/>
    <w:pPr>
      <w:keepNext/>
      <w:keepLines/>
      <w:spacing w:before="40" w:line="400" w:lineRule="exact"/>
      <w:ind w:firstLineChars="200" w:firstLine="200"/>
      <w:outlineLvl w:val="5"/>
    </w:pPr>
    <w:rPr>
      <w:rFonts w:cstheme="majorBidi"/>
      <w:b/>
      <w:bCs/>
      <w:color w:val="0F4761" w:themeColor="accent1" w:themeShade="BF"/>
      <w:sz w:val="24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56"/>
    <w:pPr>
      <w:keepNext/>
      <w:keepLines/>
      <w:spacing w:before="40" w:line="400" w:lineRule="exact"/>
      <w:ind w:firstLineChars="200" w:firstLine="200"/>
      <w:outlineLvl w:val="6"/>
    </w:pPr>
    <w:rPr>
      <w:rFonts w:cstheme="majorBidi"/>
      <w:b/>
      <w:bCs/>
      <w:color w:val="595959" w:themeColor="text1" w:themeTint="A6"/>
      <w:sz w:val="24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56"/>
    <w:pPr>
      <w:keepNext/>
      <w:keepLines/>
      <w:spacing w:line="400" w:lineRule="exact"/>
      <w:ind w:firstLineChars="200" w:firstLine="200"/>
      <w:outlineLvl w:val="7"/>
    </w:pPr>
    <w:rPr>
      <w:rFonts w:cstheme="majorBidi"/>
      <w:color w:val="595959" w:themeColor="text1" w:themeTint="A6"/>
      <w:sz w:val="24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56"/>
    <w:pPr>
      <w:keepNext/>
      <w:keepLines/>
      <w:spacing w:line="400" w:lineRule="exact"/>
      <w:ind w:firstLineChars="200" w:firstLine="200"/>
      <w:outlineLvl w:val="8"/>
    </w:pPr>
    <w:rPr>
      <w:rFonts w:eastAsiaTheme="majorEastAsia" w:cstheme="majorBidi"/>
      <w:color w:val="595959" w:themeColor="text1" w:themeTint="A6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定义"/>
    <w:basedOn w:val="a"/>
    <w:autoRedefine/>
    <w:qFormat/>
    <w:rsid w:val="00963052"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1"/>
    </w:rPr>
  </w:style>
  <w:style w:type="character" w:customStyle="1" w:styleId="10">
    <w:name w:val="标题 1 字符"/>
    <w:basedOn w:val="a0"/>
    <w:link w:val="1"/>
    <w:uiPriority w:val="9"/>
    <w:rsid w:val="006513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3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3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1356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651356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651356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651356"/>
    <w:rPr>
      <w:rFonts w:eastAsiaTheme="majorEastAsia" w:cstheme="majorBidi"/>
      <w:color w:val="595959" w:themeColor="text1" w:themeTint="A6"/>
      <w:sz w:val="24"/>
    </w:rPr>
  </w:style>
  <w:style w:type="paragraph" w:styleId="a4">
    <w:name w:val="Title"/>
    <w:basedOn w:val="a"/>
    <w:next w:val="a"/>
    <w:link w:val="a5"/>
    <w:uiPriority w:val="10"/>
    <w:qFormat/>
    <w:rsid w:val="00651356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65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51356"/>
    <w:pPr>
      <w:numPr>
        <w:ilvl w:val="1"/>
      </w:numPr>
      <w:spacing w:after="160" w:line="4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651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51356"/>
    <w:pPr>
      <w:spacing w:before="160" w:after="160" w:line="400" w:lineRule="exact"/>
      <w:ind w:firstLineChars="200" w:firstLine="200"/>
      <w:jc w:val="center"/>
    </w:pPr>
    <w:rPr>
      <w:rFonts w:ascii="Times New Roman" w:eastAsia="Times New Roman" w:hAnsi="Times New Roman"/>
      <w:i/>
      <w:iCs/>
      <w:color w:val="404040" w:themeColor="text1" w:themeTint="BF"/>
      <w:sz w:val="24"/>
      <w:szCs w:val="21"/>
    </w:rPr>
  </w:style>
  <w:style w:type="character" w:customStyle="1" w:styleId="a9">
    <w:name w:val="引用 字符"/>
    <w:basedOn w:val="a0"/>
    <w:link w:val="a8"/>
    <w:uiPriority w:val="29"/>
    <w:rsid w:val="00651356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651356"/>
    <w:pPr>
      <w:spacing w:line="400" w:lineRule="exact"/>
      <w:ind w:left="720" w:firstLineChars="200" w:firstLine="200"/>
      <w:contextualSpacing/>
    </w:pPr>
    <w:rPr>
      <w:rFonts w:ascii="Times New Roman" w:eastAsia="Times New Roman" w:hAnsi="Times New Roman"/>
      <w:sz w:val="24"/>
      <w:szCs w:val="21"/>
    </w:rPr>
  </w:style>
  <w:style w:type="character" w:styleId="ab">
    <w:name w:val="Intense Emphasis"/>
    <w:basedOn w:val="a0"/>
    <w:uiPriority w:val="21"/>
    <w:qFormat/>
    <w:rsid w:val="0065135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5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 w:firstLineChars="200" w:firstLine="200"/>
      <w:jc w:val="center"/>
    </w:pPr>
    <w:rPr>
      <w:rFonts w:ascii="Times New Roman" w:eastAsia="Times New Roman" w:hAnsi="Times New Roman"/>
      <w:i/>
      <w:iCs/>
      <w:color w:val="0F4761" w:themeColor="accent1" w:themeShade="BF"/>
      <w:sz w:val="24"/>
      <w:szCs w:val="21"/>
    </w:rPr>
  </w:style>
  <w:style w:type="character" w:customStyle="1" w:styleId="ad">
    <w:name w:val="明显引用 字符"/>
    <w:basedOn w:val="a0"/>
    <w:link w:val="ac"/>
    <w:uiPriority w:val="30"/>
    <w:rsid w:val="00651356"/>
    <w:rPr>
      <w:rFonts w:ascii="Times New Roman" w:eastAsia="Times New Roman" w:hAnsi="Times New Roman"/>
      <w:i/>
      <w:iCs/>
      <w:color w:val="0F4761" w:themeColor="accent1" w:themeShade="BF"/>
      <w:sz w:val="24"/>
    </w:rPr>
  </w:style>
  <w:style w:type="character" w:styleId="ae">
    <w:name w:val="Intense Reference"/>
    <w:basedOn w:val="a0"/>
    <w:uiPriority w:val="32"/>
    <w:qFormat/>
    <w:rsid w:val="00651356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qFormat/>
    <w:rsid w:val="006513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36F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36FF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36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36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张会鲜</dc:creator>
  <cp:keywords/>
  <dc:description/>
  <cp:lastModifiedBy>张会鲜</cp:lastModifiedBy>
  <cp:revision>5</cp:revision>
  <dcterms:created xsi:type="dcterms:W3CDTF">2025-07-28T02:21:00Z</dcterms:created>
  <dcterms:modified xsi:type="dcterms:W3CDTF">2025-10-19T07:55:00Z</dcterms:modified>
</cp:coreProperties>
</file>