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893B" w14:textId="34980E8E" w:rsidR="00847327" w:rsidRPr="00847327" w:rsidRDefault="00847327" w:rsidP="00847327">
      <w:pPr>
        <w:rPr>
          <w:b/>
          <w:bCs/>
          <w:sz w:val="24"/>
          <w:szCs w:val="24"/>
        </w:rPr>
      </w:pPr>
      <w:r w:rsidRPr="00847327">
        <w:rPr>
          <w:b/>
          <w:bCs/>
          <w:sz w:val="24"/>
          <w:szCs w:val="24"/>
        </w:rPr>
        <w:t>Relevance, Richness and Rigour screening tool</w:t>
      </w:r>
    </w:p>
    <w:p w14:paraId="4EF27BF7" w14:textId="77777777" w:rsidR="00847327" w:rsidRPr="00BA3571" w:rsidRDefault="00847327" w:rsidP="00847327">
      <w:r>
        <w:t>(Full text screen)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7"/>
        <w:gridCol w:w="7599"/>
      </w:tblGrid>
      <w:tr w:rsidR="00847327" w:rsidRPr="00D512CC" w14:paraId="0BAA0A62" w14:textId="77777777" w:rsidTr="004C752E">
        <w:trPr>
          <w:tblCellSpacing w:w="15" w:type="dxa"/>
        </w:trPr>
        <w:tc>
          <w:tcPr>
            <w:tcW w:w="1372" w:type="dxa"/>
            <w:shd w:val="clear" w:color="auto" w:fill="D9D9D9" w:themeFill="background1" w:themeFillShade="D9"/>
            <w:vAlign w:val="center"/>
            <w:hideMark/>
          </w:tcPr>
          <w:p w14:paraId="478AA346" w14:textId="77777777" w:rsidR="00847327" w:rsidRPr="00D512CC" w:rsidRDefault="00847327" w:rsidP="004C752E">
            <w:pPr>
              <w:rPr>
                <w:b/>
                <w:bCs/>
              </w:rPr>
            </w:pPr>
            <w:r w:rsidRPr="00D512CC">
              <w:rPr>
                <w:b/>
                <w:bCs/>
              </w:rPr>
              <w:t>Relevance</w:t>
            </w:r>
          </w:p>
        </w:tc>
        <w:tc>
          <w:tcPr>
            <w:tcW w:w="7558" w:type="dxa"/>
            <w:shd w:val="clear" w:color="auto" w:fill="D9D9D9" w:themeFill="background1" w:themeFillShade="D9"/>
            <w:vAlign w:val="center"/>
            <w:hideMark/>
          </w:tcPr>
          <w:p w14:paraId="2CA68787" w14:textId="77777777" w:rsidR="00847327" w:rsidRPr="00D512CC" w:rsidRDefault="00847327" w:rsidP="004C752E">
            <w:pPr>
              <w:rPr>
                <w:b/>
                <w:bCs/>
              </w:rPr>
            </w:pPr>
            <w:r w:rsidRPr="00D512CC">
              <w:rPr>
                <w:b/>
                <w:bCs/>
              </w:rPr>
              <w:t>Criteria</w:t>
            </w:r>
          </w:p>
        </w:tc>
      </w:tr>
      <w:tr w:rsidR="00847327" w:rsidRPr="00D512CC" w14:paraId="357E58FD" w14:textId="77777777" w:rsidTr="004C752E">
        <w:trPr>
          <w:tblCellSpacing w:w="15" w:type="dxa"/>
        </w:trPr>
        <w:tc>
          <w:tcPr>
            <w:tcW w:w="1372" w:type="dxa"/>
            <w:vAlign w:val="center"/>
            <w:hideMark/>
          </w:tcPr>
          <w:p w14:paraId="155CF7E5" w14:textId="77777777" w:rsidR="00847327" w:rsidRPr="00D512CC" w:rsidRDefault="00847327" w:rsidP="004C752E">
            <w:r w:rsidRPr="00D512CC">
              <w:t>High</w:t>
            </w:r>
          </w:p>
        </w:tc>
        <w:tc>
          <w:tcPr>
            <w:tcW w:w="7558" w:type="dxa"/>
            <w:vAlign w:val="center"/>
            <w:hideMark/>
          </w:tcPr>
          <w:p w14:paraId="2A9EB8B3" w14:textId="77777777" w:rsidR="00847327" w:rsidRPr="00F807A9" w:rsidRDefault="00847327" w:rsidP="00847327">
            <w:pPr>
              <w:pStyle w:val="ListParagraph"/>
              <w:numPr>
                <w:ilvl w:val="0"/>
                <w:numId w:val="1"/>
              </w:numPr>
              <w:spacing w:line="259" w:lineRule="auto"/>
              <w:jc w:val="left"/>
              <w:rPr>
                <w:szCs w:val="20"/>
              </w:rPr>
            </w:pPr>
            <w:r w:rsidRPr="00F807A9">
              <w:rPr>
                <w:szCs w:val="20"/>
              </w:rPr>
              <w:t xml:space="preserve">Provides strong empirical evidence directly relevant to the CMOC. </w:t>
            </w:r>
          </w:p>
          <w:p w14:paraId="262080D2" w14:textId="77777777" w:rsidR="00847327" w:rsidRPr="00F807A9" w:rsidRDefault="00847327" w:rsidP="00847327">
            <w:pPr>
              <w:pStyle w:val="ListParagraph"/>
              <w:numPr>
                <w:ilvl w:val="0"/>
                <w:numId w:val="1"/>
              </w:numPr>
              <w:spacing w:line="259" w:lineRule="auto"/>
              <w:jc w:val="left"/>
              <w:rPr>
                <w:szCs w:val="20"/>
              </w:rPr>
            </w:pPr>
            <w:r w:rsidRPr="00F807A9">
              <w:rPr>
                <w:szCs w:val="20"/>
              </w:rPr>
              <w:t xml:space="preserve">Offers deep insights into the underlying mechanisms or contexts of the CMOC. </w:t>
            </w:r>
          </w:p>
          <w:p w14:paraId="47FAD14E" w14:textId="77777777" w:rsidR="00847327" w:rsidRPr="00F807A9" w:rsidRDefault="00847327" w:rsidP="00847327">
            <w:pPr>
              <w:pStyle w:val="ListParagraph"/>
              <w:numPr>
                <w:ilvl w:val="0"/>
                <w:numId w:val="1"/>
              </w:numPr>
              <w:spacing w:line="259" w:lineRule="auto"/>
              <w:jc w:val="left"/>
              <w:rPr>
                <w:szCs w:val="20"/>
              </w:rPr>
            </w:pPr>
            <w:r w:rsidRPr="00F807A9">
              <w:rPr>
                <w:szCs w:val="20"/>
              </w:rPr>
              <w:t xml:space="preserve">Contributes significantly to the understanding, refinement, or expansion of the CMOC. </w:t>
            </w:r>
          </w:p>
          <w:p w14:paraId="7C3C6F14" w14:textId="77777777" w:rsidR="00847327" w:rsidRPr="00F807A9" w:rsidRDefault="00847327" w:rsidP="00847327">
            <w:pPr>
              <w:pStyle w:val="ListParagraph"/>
              <w:numPr>
                <w:ilvl w:val="0"/>
                <w:numId w:val="1"/>
              </w:numPr>
              <w:spacing w:line="259" w:lineRule="auto"/>
              <w:jc w:val="left"/>
              <w:rPr>
                <w:szCs w:val="20"/>
              </w:rPr>
            </w:pPr>
            <w:r w:rsidRPr="00F807A9">
              <w:rPr>
                <w:szCs w:val="20"/>
              </w:rPr>
              <w:t>May be relevant to multiple CMOC</w:t>
            </w:r>
            <w:r>
              <w:rPr>
                <w:szCs w:val="20"/>
              </w:rPr>
              <w:t>s</w:t>
            </w:r>
          </w:p>
        </w:tc>
      </w:tr>
      <w:tr w:rsidR="00847327" w:rsidRPr="00D512CC" w14:paraId="53A2D31B" w14:textId="77777777" w:rsidTr="004C752E">
        <w:trPr>
          <w:tblCellSpacing w:w="15" w:type="dxa"/>
        </w:trPr>
        <w:tc>
          <w:tcPr>
            <w:tcW w:w="1372" w:type="dxa"/>
            <w:vAlign w:val="center"/>
            <w:hideMark/>
          </w:tcPr>
          <w:p w14:paraId="4B28AC2A" w14:textId="77777777" w:rsidR="00847327" w:rsidRPr="00D512CC" w:rsidRDefault="00847327" w:rsidP="004C752E">
            <w:r w:rsidRPr="00D512CC">
              <w:t>Moderate</w:t>
            </w:r>
          </w:p>
        </w:tc>
        <w:tc>
          <w:tcPr>
            <w:tcW w:w="7558" w:type="dxa"/>
            <w:vAlign w:val="center"/>
            <w:hideMark/>
          </w:tcPr>
          <w:p w14:paraId="7261A152" w14:textId="77777777" w:rsidR="00847327" w:rsidRPr="00F807A9" w:rsidRDefault="00847327" w:rsidP="00847327">
            <w:pPr>
              <w:pStyle w:val="ListParagraph"/>
              <w:numPr>
                <w:ilvl w:val="0"/>
                <w:numId w:val="1"/>
              </w:numPr>
              <w:spacing w:line="259" w:lineRule="auto"/>
              <w:jc w:val="left"/>
              <w:rPr>
                <w:szCs w:val="20"/>
              </w:rPr>
            </w:pPr>
            <w:r w:rsidRPr="00F807A9">
              <w:rPr>
                <w:szCs w:val="20"/>
              </w:rPr>
              <w:t xml:space="preserve">Provides sufficient empirical evidence relevant to the CMOC. </w:t>
            </w:r>
          </w:p>
          <w:p w14:paraId="2676AD5E" w14:textId="77777777" w:rsidR="00847327" w:rsidRPr="00F807A9" w:rsidRDefault="00847327" w:rsidP="00847327">
            <w:pPr>
              <w:pStyle w:val="ListParagraph"/>
              <w:numPr>
                <w:ilvl w:val="0"/>
                <w:numId w:val="1"/>
              </w:numPr>
              <w:spacing w:line="259" w:lineRule="auto"/>
              <w:jc w:val="left"/>
              <w:rPr>
                <w:szCs w:val="20"/>
              </w:rPr>
            </w:pPr>
            <w:r w:rsidRPr="00F807A9">
              <w:rPr>
                <w:szCs w:val="20"/>
              </w:rPr>
              <w:t xml:space="preserve">Offers some insights into the underlying mechanisms or contexts of the CMOC. </w:t>
            </w:r>
          </w:p>
          <w:p w14:paraId="31E5BC40" w14:textId="77777777" w:rsidR="00847327" w:rsidRPr="00F807A9" w:rsidRDefault="00847327" w:rsidP="00847327">
            <w:pPr>
              <w:pStyle w:val="ListParagraph"/>
              <w:numPr>
                <w:ilvl w:val="0"/>
                <w:numId w:val="1"/>
              </w:numPr>
              <w:spacing w:line="259" w:lineRule="auto"/>
              <w:jc w:val="left"/>
              <w:rPr>
                <w:szCs w:val="20"/>
              </w:rPr>
            </w:pPr>
            <w:r w:rsidRPr="00F807A9">
              <w:rPr>
                <w:szCs w:val="20"/>
              </w:rPr>
              <w:t xml:space="preserve">May be relevant to multiple CMOCs, but the depth of analysis may be limited. </w:t>
            </w:r>
          </w:p>
          <w:p w14:paraId="5573B991" w14:textId="77777777" w:rsidR="00847327" w:rsidRPr="00F807A9" w:rsidRDefault="00847327" w:rsidP="00847327">
            <w:pPr>
              <w:pStyle w:val="ListParagraph"/>
              <w:numPr>
                <w:ilvl w:val="0"/>
                <w:numId w:val="1"/>
              </w:numPr>
              <w:spacing w:line="259" w:lineRule="auto"/>
              <w:jc w:val="left"/>
              <w:rPr>
                <w:szCs w:val="20"/>
              </w:rPr>
            </w:pPr>
            <w:r w:rsidRPr="00F807A9">
              <w:rPr>
                <w:szCs w:val="20"/>
              </w:rPr>
              <w:t>May lack explicit reference to the underlying theory.</w:t>
            </w:r>
          </w:p>
        </w:tc>
      </w:tr>
      <w:tr w:rsidR="00847327" w:rsidRPr="00D512CC" w14:paraId="066809E9" w14:textId="77777777" w:rsidTr="004C752E">
        <w:trPr>
          <w:tblCellSpacing w:w="15" w:type="dxa"/>
        </w:trPr>
        <w:tc>
          <w:tcPr>
            <w:tcW w:w="1372" w:type="dxa"/>
            <w:vAlign w:val="center"/>
            <w:hideMark/>
          </w:tcPr>
          <w:p w14:paraId="28898E13" w14:textId="77777777" w:rsidR="00847327" w:rsidRPr="00D512CC" w:rsidRDefault="00847327" w:rsidP="004C752E">
            <w:r w:rsidRPr="00D512CC">
              <w:t>Low</w:t>
            </w:r>
          </w:p>
        </w:tc>
        <w:tc>
          <w:tcPr>
            <w:tcW w:w="7558" w:type="dxa"/>
            <w:vAlign w:val="center"/>
            <w:hideMark/>
          </w:tcPr>
          <w:p w14:paraId="401C2B85" w14:textId="77777777" w:rsidR="00847327" w:rsidRPr="00F807A9" w:rsidRDefault="00847327" w:rsidP="00847327">
            <w:pPr>
              <w:pStyle w:val="ListParagraph"/>
              <w:numPr>
                <w:ilvl w:val="0"/>
                <w:numId w:val="2"/>
              </w:numPr>
              <w:spacing w:line="259" w:lineRule="auto"/>
              <w:jc w:val="left"/>
              <w:rPr>
                <w:szCs w:val="20"/>
              </w:rPr>
            </w:pPr>
            <w:r w:rsidRPr="00F807A9">
              <w:rPr>
                <w:szCs w:val="20"/>
              </w:rPr>
              <w:t xml:space="preserve">Provides limited or weak empirical evidence related to the CMOC. </w:t>
            </w:r>
          </w:p>
          <w:p w14:paraId="13BE6523" w14:textId="77777777" w:rsidR="00847327" w:rsidRPr="00F807A9" w:rsidRDefault="00847327" w:rsidP="00847327">
            <w:pPr>
              <w:pStyle w:val="ListParagraph"/>
              <w:numPr>
                <w:ilvl w:val="0"/>
                <w:numId w:val="2"/>
              </w:numPr>
              <w:spacing w:line="259" w:lineRule="auto"/>
              <w:jc w:val="left"/>
              <w:rPr>
                <w:szCs w:val="20"/>
              </w:rPr>
            </w:pPr>
            <w:r w:rsidRPr="00F807A9">
              <w:rPr>
                <w:szCs w:val="20"/>
              </w:rPr>
              <w:t xml:space="preserve">Offers minimal insights into the underlying mechanisms or contexts. </w:t>
            </w:r>
          </w:p>
          <w:p w14:paraId="0A3A9EB3" w14:textId="77777777" w:rsidR="00847327" w:rsidRPr="00F807A9" w:rsidRDefault="00847327" w:rsidP="00847327">
            <w:pPr>
              <w:pStyle w:val="ListParagraph"/>
              <w:numPr>
                <w:ilvl w:val="0"/>
                <w:numId w:val="2"/>
              </w:numPr>
              <w:spacing w:line="259" w:lineRule="auto"/>
              <w:jc w:val="left"/>
              <w:rPr>
                <w:szCs w:val="20"/>
              </w:rPr>
            </w:pPr>
            <w:r w:rsidRPr="00F807A9">
              <w:rPr>
                <w:szCs w:val="20"/>
              </w:rPr>
              <w:t xml:space="preserve">Has a limited impact on the understanding or refinement of the CMOC. </w:t>
            </w:r>
          </w:p>
          <w:p w14:paraId="05E6E83C" w14:textId="77777777" w:rsidR="00847327" w:rsidRPr="00F807A9" w:rsidRDefault="00847327" w:rsidP="00847327">
            <w:pPr>
              <w:pStyle w:val="ListParagraph"/>
              <w:numPr>
                <w:ilvl w:val="0"/>
                <w:numId w:val="2"/>
              </w:numPr>
              <w:spacing w:line="259" w:lineRule="auto"/>
              <w:jc w:val="left"/>
              <w:rPr>
                <w:szCs w:val="20"/>
              </w:rPr>
            </w:pPr>
            <w:r w:rsidRPr="00F807A9">
              <w:rPr>
                <w:szCs w:val="20"/>
              </w:rPr>
              <w:t>May be tangential to the CMOC or only indirectly related.</w:t>
            </w:r>
          </w:p>
        </w:tc>
      </w:tr>
      <w:tr w:rsidR="00847327" w:rsidRPr="00D512CC" w14:paraId="49D356FB" w14:textId="77777777" w:rsidTr="004C752E">
        <w:trPr>
          <w:tblCellSpacing w:w="15" w:type="dxa"/>
        </w:trPr>
        <w:tc>
          <w:tcPr>
            <w:tcW w:w="1372" w:type="dxa"/>
            <w:shd w:val="clear" w:color="auto" w:fill="D9D9D9" w:themeFill="background1" w:themeFillShade="D9"/>
            <w:vAlign w:val="center"/>
            <w:hideMark/>
          </w:tcPr>
          <w:p w14:paraId="6050E764" w14:textId="77777777" w:rsidR="00847327" w:rsidRPr="00D512CC" w:rsidRDefault="00847327" w:rsidP="004C752E">
            <w:pPr>
              <w:rPr>
                <w:b/>
                <w:bCs/>
              </w:rPr>
            </w:pPr>
            <w:r w:rsidRPr="00D512CC">
              <w:rPr>
                <w:b/>
                <w:bCs/>
              </w:rPr>
              <w:t>Richness</w:t>
            </w:r>
          </w:p>
        </w:tc>
        <w:tc>
          <w:tcPr>
            <w:tcW w:w="7558" w:type="dxa"/>
            <w:shd w:val="clear" w:color="auto" w:fill="D9D9D9" w:themeFill="background1" w:themeFillShade="D9"/>
            <w:vAlign w:val="center"/>
            <w:hideMark/>
          </w:tcPr>
          <w:p w14:paraId="1AC9C691" w14:textId="77777777" w:rsidR="00847327" w:rsidRPr="00D512CC" w:rsidRDefault="00847327" w:rsidP="004C752E">
            <w:pPr>
              <w:rPr>
                <w:b/>
                <w:bCs/>
              </w:rPr>
            </w:pPr>
            <w:r w:rsidRPr="00D512CC">
              <w:rPr>
                <w:b/>
                <w:bCs/>
              </w:rPr>
              <w:t>Criteria</w:t>
            </w:r>
          </w:p>
        </w:tc>
      </w:tr>
      <w:tr w:rsidR="00847327" w:rsidRPr="00D512CC" w14:paraId="73A6E090" w14:textId="77777777" w:rsidTr="004C752E">
        <w:trPr>
          <w:tblCellSpacing w:w="15" w:type="dxa"/>
        </w:trPr>
        <w:tc>
          <w:tcPr>
            <w:tcW w:w="1372" w:type="dxa"/>
            <w:vAlign w:val="center"/>
            <w:hideMark/>
          </w:tcPr>
          <w:p w14:paraId="4BBCBEC3" w14:textId="77777777" w:rsidR="00847327" w:rsidRPr="00D512CC" w:rsidRDefault="00847327" w:rsidP="004C752E">
            <w:r w:rsidRPr="00D512CC">
              <w:t>High</w:t>
            </w:r>
          </w:p>
        </w:tc>
        <w:tc>
          <w:tcPr>
            <w:tcW w:w="7558" w:type="dxa"/>
            <w:vAlign w:val="center"/>
            <w:hideMark/>
          </w:tcPr>
          <w:p w14:paraId="22EF280B" w14:textId="77777777" w:rsidR="00847327" w:rsidRPr="00894971" w:rsidRDefault="00847327" w:rsidP="00847327">
            <w:pPr>
              <w:pStyle w:val="ListParagraph"/>
              <w:numPr>
                <w:ilvl w:val="0"/>
                <w:numId w:val="3"/>
              </w:numPr>
              <w:spacing w:line="259" w:lineRule="auto"/>
              <w:ind w:left="389" w:hanging="389"/>
              <w:jc w:val="left"/>
              <w:rPr>
                <w:szCs w:val="20"/>
              </w:rPr>
            </w:pPr>
            <w:r w:rsidRPr="00894971">
              <w:rPr>
                <w:szCs w:val="20"/>
              </w:rPr>
              <w:t>Provides detailed and nuanced empirical data that directly supports or refutes the CMOC</w:t>
            </w:r>
          </w:p>
          <w:p w14:paraId="4BDFE25F" w14:textId="77777777" w:rsidR="00847327" w:rsidRPr="00894971" w:rsidRDefault="00847327" w:rsidP="00847327">
            <w:pPr>
              <w:pStyle w:val="ListParagraph"/>
              <w:numPr>
                <w:ilvl w:val="0"/>
                <w:numId w:val="3"/>
              </w:numPr>
              <w:spacing w:line="259" w:lineRule="auto"/>
              <w:ind w:left="389" w:hanging="389"/>
              <w:jc w:val="left"/>
              <w:rPr>
                <w:szCs w:val="20"/>
              </w:rPr>
            </w:pPr>
            <w:r>
              <w:rPr>
                <w:szCs w:val="20"/>
              </w:rPr>
              <w:t>O</w:t>
            </w:r>
            <w:r w:rsidRPr="00894971">
              <w:rPr>
                <w:szCs w:val="20"/>
              </w:rPr>
              <w:t>ffers deep insights into the underlying mechanisms or contexts of the CMOC</w:t>
            </w:r>
          </w:p>
          <w:p w14:paraId="66FC2F13" w14:textId="77777777" w:rsidR="00847327" w:rsidRPr="00894971" w:rsidRDefault="00847327" w:rsidP="00847327">
            <w:pPr>
              <w:pStyle w:val="ListParagraph"/>
              <w:numPr>
                <w:ilvl w:val="0"/>
                <w:numId w:val="3"/>
              </w:numPr>
              <w:spacing w:line="259" w:lineRule="auto"/>
              <w:ind w:left="389" w:hanging="389"/>
              <w:jc w:val="left"/>
              <w:rPr>
                <w:szCs w:val="20"/>
              </w:rPr>
            </w:pPr>
            <w:r>
              <w:rPr>
                <w:szCs w:val="20"/>
              </w:rPr>
              <w:t>I</w:t>
            </w:r>
            <w:r w:rsidRPr="00894971">
              <w:rPr>
                <w:szCs w:val="20"/>
              </w:rPr>
              <w:t>s conceptually rich, with well-grounded and clearly described theories and concepts.</w:t>
            </w:r>
          </w:p>
        </w:tc>
      </w:tr>
      <w:tr w:rsidR="00847327" w:rsidRPr="00D512CC" w14:paraId="4C1E1E69" w14:textId="77777777" w:rsidTr="004C752E">
        <w:trPr>
          <w:tblCellSpacing w:w="15" w:type="dxa"/>
        </w:trPr>
        <w:tc>
          <w:tcPr>
            <w:tcW w:w="1372" w:type="dxa"/>
            <w:vAlign w:val="center"/>
            <w:hideMark/>
          </w:tcPr>
          <w:p w14:paraId="6401ED65" w14:textId="77777777" w:rsidR="00847327" w:rsidRPr="00D512CC" w:rsidRDefault="00847327" w:rsidP="004C752E">
            <w:r w:rsidRPr="00D512CC">
              <w:t>Moderate</w:t>
            </w:r>
          </w:p>
        </w:tc>
        <w:tc>
          <w:tcPr>
            <w:tcW w:w="7558" w:type="dxa"/>
            <w:vAlign w:val="center"/>
            <w:hideMark/>
          </w:tcPr>
          <w:p w14:paraId="38FD29E9" w14:textId="77777777" w:rsidR="00847327" w:rsidRPr="00894971" w:rsidRDefault="00847327" w:rsidP="00847327">
            <w:pPr>
              <w:pStyle w:val="ListParagraph"/>
              <w:numPr>
                <w:ilvl w:val="0"/>
                <w:numId w:val="3"/>
              </w:numPr>
              <w:spacing w:line="259" w:lineRule="auto"/>
              <w:ind w:left="389" w:hanging="389"/>
              <w:jc w:val="left"/>
              <w:rPr>
                <w:szCs w:val="20"/>
              </w:rPr>
            </w:pPr>
            <w:r w:rsidRPr="00894971">
              <w:rPr>
                <w:szCs w:val="20"/>
              </w:rPr>
              <w:t>Provides sufficient empirical data relevant to the CMOC</w:t>
            </w:r>
          </w:p>
          <w:p w14:paraId="633DB0E6" w14:textId="77777777" w:rsidR="00847327" w:rsidRPr="00894971" w:rsidRDefault="00847327" w:rsidP="00847327">
            <w:pPr>
              <w:pStyle w:val="ListParagraph"/>
              <w:numPr>
                <w:ilvl w:val="0"/>
                <w:numId w:val="3"/>
              </w:numPr>
              <w:spacing w:line="259" w:lineRule="auto"/>
              <w:ind w:left="389" w:hanging="389"/>
              <w:jc w:val="left"/>
              <w:rPr>
                <w:szCs w:val="20"/>
              </w:rPr>
            </w:pPr>
            <w:r>
              <w:rPr>
                <w:szCs w:val="20"/>
              </w:rPr>
              <w:t>O</w:t>
            </w:r>
            <w:r w:rsidRPr="00894971">
              <w:rPr>
                <w:szCs w:val="20"/>
              </w:rPr>
              <w:t>ffers some insights into the underlying mechanisms or contexts of the CMOC</w:t>
            </w:r>
          </w:p>
          <w:p w14:paraId="50B85EEA" w14:textId="77777777" w:rsidR="00847327" w:rsidRPr="00894971" w:rsidRDefault="00847327" w:rsidP="00847327">
            <w:pPr>
              <w:pStyle w:val="ListParagraph"/>
              <w:numPr>
                <w:ilvl w:val="0"/>
                <w:numId w:val="3"/>
              </w:numPr>
              <w:spacing w:line="259" w:lineRule="auto"/>
              <w:ind w:left="389" w:hanging="389"/>
              <w:jc w:val="left"/>
              <w:rPr>
                <w:szCs w:val="20"/>
              </w:rPr>
            </w:pPr>
            <w:r>
              <w:rPr>
                <w:szCs w:val="20"/>
              </w:rPr>
              <w:t>I</w:t>
            </w:r>
            <w:r w:rsidRPr="00894971">
              <w:rPr>
                <w:szCs w:val="20"/>
              </w:rPr>
              <w:t>s conceptually thick, with a rich description of the program or intervention but without explicit reference to the underlying theory.</w:t>
            </w:r>
          </w:p>
        </w:tc>
      </w:tr>
      <w:tr w:rsidR="00847327" w:rsidRPr="00D512CC" w14:paraId="265C37F8" w14:textId="77777777" w:rsidTr="004C752E">
        <w:trPr>
          <w:tblCellSpacing w:w="15" w:type="dxa"/>
        </w:trPr>
        <w:tc>
          <w:tcPr>
            <w:tcW w:w="1372" w:type="dxa"/>
            <w:vAlign w:val="center"/>
            <w:hideMark/>
          </w:tcPr>
          <w:p w14:paraId="3A816F19" w14:textId="77777777" w:rsidR="00847327" w:rsidRPr="00D512CC" w:rsidRDefault="00847327" w:rsidP="004C752E">
            <w:r w:rsidRPr="00D512CC">
              <w:t>Low</w:t>
            </w:r>
          </w:p>
        </w:tc>
        <w:tc>
          <w:tcPr>
            <w:tcW w:w="7558" w:type="dxa"/>
            <w:vAlign w:val="center"/>
            <w:hideMark/>
          </w:tcPr>
          <w:p w14:paraId="128FDA77" w14:textId="77777777" w:rsidR="00847327" w:rsidRPr="00894971" w:rsidRDefault="00847327" w:rsidP="00847327">
            <w:pPr>
              <w:pStyle w:val="ListParagraph"/>
              <w:numPr>
                <w:ilvl w:val="0"/>
                <w:numId w:val="3"/>
              </w:numPr>
              <w:spacing w:line="259" w:lineRule="auto"/>
              <w:ind w:left="389" w:hanging="389"/>
              <w:jc w:val="left"/>
              <w:rPr>
                <w:szCs w:val="20"/>
              </w:rPr>
            </w:pPr>
            <w:r w:rsidRPr="00894971">
              <w:rPr>
                <w:szCs w:val="20"/>
              </w:rPr>
              <w:t>Provides limited or superficial empirical data related to the CMOC</w:t>
            </w:r>
          </w:p>
          <w:p w14:paraId="33BCCC8A" w14:textId="77777777" w:rsidR="00847327" w:rsidRPr="00894971" w:rsidRDefault="00847327" w:rsidP="00847327">
            <w:pPr>
              <w:pStyle w:val="ListParagraph"/>
              <w:numPr>
                <w:ilvl w:val="0"/>
                <w:numId w:val="3"/>
              </w:numPr>
              <w:spacing w:line="259" w:lineRule="auto"/>
              <w:ind w:left="389" w:hanging="389"/>
              <w:jc w:val="left"/>
              <w:rPr>
                <w:szCs w:val="20"/>
              </w:rPr>
            </w:pPr>
            <w:r>
              <w:rPr>
                <w:szCs w:val="20"/>
              </w:rPr>
              <w:t>O</w:t>
            </w:r>
            <w:r w:rsidRPr="00894971">
              <w:rPr>
                <w:szCs w:val="20"/>
              </w:rPr>
              <w:t>ffers minimal insights into the underlying mechanisms or context</w:t>
            </w:r>
          </w:p>
          <w:p w14:paraId="6CFFA4A5" w14:textId="77777777" w:rsidR="00847327" w:rsidRPr="00894971" w:rsidRDefault="00847327" w:rsidP="00847327">
            <w:pPr>
              <w:pStyle w:val="ListParagraph"/>
              <w:numPr>
                <w:ilvl w:val="0"/>
                <w:numId w:val="3"/>
              </w:numPr>
              <w:spacing w:line="259" w:lineRule="auto"/>
              <w:ind w:left="389" w:hanging="389"/>
              <w:jc w:val="left"/>
              <w:rPr>
                <w:szCs w:val="20"/>
              </w:rPr>
            </w:pPr>
            <w:r>
              <w:rPr>
                <w:szCs w:val="20"/>
              </w:rPr>
              <w:t>I</w:t>
            </w:r>
            <w:r w:rsidRPr="00894971">
              <w:rPr>
                <w:szCs w:val="20"/>
              </w:rPr>
              <w:t>s conceptually thin, with weak program descriptions and difficulty discerning the underlying theory.</w:t>
            </w:r>
          </w:p>
        </w:tc>
      </w:tr>
      <w:tr w:rsidR="00847327" w:rsidRPr="00D512CC" w14:paraId="75905831" w14:textId="77777777" w:rsidTr="004C752E">
        <w:trPr>
          <w:tblCellSpacing w:w="15" w:type="dxa"/>
        </w:trPr>
        <w:tc>
          <w:tcPr>
            <w:tcW w:w="1368" w:type="dxa"/>
            <w:shd w:val="clear" w:color="auto" w:fill="D9D9D9" w:themeFill="background1" w:themeFillShade="D9"/>
            <w:vAlign w:val="center"/>
            <w:hideMark/>
          </w:tcPr>
          <w:p w14:paraId="3ADBD978" w14:textId="77777777" w:rsidR="00847327" w:rsidRPr="00D512CC" w:rsidRDefault="00847327" w:rsidP="004C752E">
            <w:pPr>
              <w:rPr>
                <w:b/>
                <w:bCs/>
              </w:rPr>
            </w:pPr>
            <w:r>
              <w:rPr>
                <w:b/>
                <w:bCs/>
              </w:rPr>
              <w:t>Rigour</w:t>
            </w:r>
          </w:p>
        </w:tc>
        <w:tc>
          <w:tcPr>
            <w:tcW w:w="7558" w:type="dxa"/>
            <w:shd w:val="clear" w:color="auto" w:fill="D9D9D9" w:themeFill="background1" w:themeFillShade="D9"/>
            <w:vAlign w:val="center"/>
            <w:hideMark/>
          </w:tcPr>
          <w:p w14:paraId="1F32A929" w14:textId="77777777" w:rsidR="00847327" w:rsidRPr="00D512CC" w:rsidRDefault="00847327" w:rsidP="004C752E">
            <w:pPr>
              <w:rPr>
                <w:b/>
                <w:bCs/>
              </w:rPr>
            </w:pPr>
            <w:r w:rsidRPr="00D512CC">
              <w:rPr>
                <w:b/>
                <w:bCs/>
              </w:rPr>
              <w:t>Criteria</w:t>
            </w:r>
          </w:p>
        </w:tc>
      </w:tr>
      <w:tr w:rsidR="00847327" w:rsidRPr="00D512CC" w14:paraId="358FDA47" w14:textId="77777777" w:rsidTr="004C752E">
        <w:trPr>
          <w:tblCellSpacing w:w="15" w:type="dxa"/>
        </w:trPr>
        <w:tc>
          <w:tcPr>
            <w:tcW w:w="1368" w:type="dxa"/>
            <w:vAlign w:val="center"/>
            <w:hideMark/>
          </w:tcPr>
          <w:p w14:paraId="3D9448E3" w14:textId="77777777" w:rsidR="00847327" w:rsidRPr="00D512CC" w:rsidRDefault="00847327" w:rsidP="004C752E">
            <w:r w:rsidRPr="00D512CC">
              <w:t>High</w:t>
            </w:r>
          </w:p>
        </w:tc>
        <w:tc>
          <w:tcPr>
            <w:tcW w:w="7558" w:type="dxa"/>
            <w:vAlign w:val="center"/>
            <w:hideMark/>
          </w:tcPr>
          <w:p w14:paraId="7CBCF451" w14:textId="77777777" w:rsidR="00847327" w:rsidRPr="00B668FB" w:rsidRDefault="00847327" w:rsidP="00847327">
            <w:pPr>
              <w:pStyle w:val="ListParagraph"/>
              <w:numPr>
                <w:ilvl w:val="0"/>
                <w:numId w:val="3"/>
              </w:numPr>
              <w:spacing w:line="259" w:lineRule="auto"/>
              <w:ind w:left="389" w:hanging="389"/>
              <w:jc w:val="left"/>
              <w:rPr>
                <w:szCs w:val="20"/>
              </w:rPr>
            </w:pPr>
            <w:r w:rsidRPr="00B668FB">
              <w:rPr>
                <w:b/>
                <w:bCs/>
                <w:szCs w:val="20"/>
              </w:rPr>
              <w:t>Data Source Credibility:</w:t>
            </w:r>
            <w:r w:rsidRPr="00B668FB">
              <w:rPr>
                <w:szCs w:val="20"/>
              </w:rPr>
              <w:t xml:space="preserve"> The data source is highly credible and trustworthy. Any potential biases or limitations are clearly acknowledged and addressed. </w:t>
            </w:r>
          </w:p>
          <w:p w14:paraId="77F5CF0B" w14:textId="77777777" w:rsidR="00847327" w:rsidRPr="00B668FB" w:rsidRDefault="00847327" w:rsidP="00847327">
            <w:pPr>
              <w:pStyle w:val="ListParagraph"/>
              <w:numPr>
                <w:ilvl w:val="0"/>
                <w:numId w:val="3"/>
              </w:numPr>
              <w:spacing w:line="259" w:lineRule="auto"/>
              <w:ind w:left="389" w:hanging="389"/>
              <w:jc w:val="left"/>
              <w:rPr>
                <w:szCs w:val="20"/>
              </w:rPr>
            </w:pPr>
            <w:r w:rsidRPr="00B668FB">
              <w:rPr>
                <w:b/>
                <w:bCs/>
                <w:szCs w:val="20"/>
              </w:rPr>
              <w:t>Methodological Appropriateness:</w:t>
            </w:r>
            <w:r w:rsidRPr="00B668FB">
              <w:rPr>
                <w:szCs w:val="20"/>
              </w:rPr>
              <w:t xml:space="preserve"> The methods used to generate the data are highly appropriate for the research question and context. The data collection and analysis methods are clearly described and justified. Any limitations in the methods are acknowledged and their potential impact on the findings is considered. </w:t>
            </w:r>
          </w:p>
          <w:p w14:paraId="2C14D082" w14:textId="77777777" w:rsidR="00847327" w:rsidRPr="00894971" w:rsidRDefault="00847327" w:rsidP="00847327">
            <w:pPr>
              <w:pStyle w:val="ListParagraph"/>
              <w:numPr>
                <w:ilvl w:val="0"/>
                <w:numId w:val="3"/>
              </w:numPr>
              <w:spacing w:line="259" w:lineRule="auto"/>
              <w:ind w:left="389" w:hanging="389"/>
              <w:jc w:val="left"/>
              <w:rPr>
                <w:szCs w:val="20"/>
              </w:rPr>
            </w:pPr>
            <w:r w:rsidRPr="00B668FB">
              <w:rPr>
                <w:b/>
                <w:bCs/>
                <w:szCs w:val="20"/>
              </w:rPr>
              <w:lastRenderedPageBreak/>
              <w:t>Overall Judgment:</w:t>
            </w:r>
            <w:r w:rsidRPr="00B668FB">
              <w:rPr>
                <w:szCs w:val="20"/>
              </w:rPr>
              <w:t xml:space="preserve"> The reviewer has high confidence in the trustworthiness and validity of the data and its relevance to the CMOC being explored. The CCAT may have been used to inform this judgement, but the ultimate decision rests on the expert judgement of the reviewer.</w:t>
            </w:r>
          </w:p>
        </w:tc>
      </w:tr>
      <w:tr w:rsidR="00847327" w:rsidRPr="00D512CC" w14:paraId="68D3DF37" w14:textId="77777777" w:rsidTr="004C752E">
        <w:trPr>
          <w:tblCellSpacing w:w="15" w:type="dxa"/>
        </w:trPr>
        <w:tc>
          <w:tcPr>
            <w:tcW w:w="1368" w:type="dxa"/>
            <w:vAlign w:val="center"/>
            <w:hideMark/>
          </w:tcPr>
          <w:p w14:paraId="6AB5A178" w14:textId="77777777" w:rsidR="00847327" w:rsidRPr="00D512CC" w:rsidRDefault="00847327" w:rsidP="004C752E">
            <w:r w:rsidRPr="00D512CC">
              <w:lastRenderedPageBreak/>
              <w:t>Moderate</w:t>
            </w:r>
          </w:p>
        </w:tc>
        <w:tc>
          <w:tcPr>
            <w:tcW w:w="7558" w:type="dxa"/>
            <w:vAlign w:val="center"/>
            <w:hideMark/>
          </w:tcPr>
          <w:p w14:paraId="550063F7" w14:textId="77777777" w:rsidR="00847327" w:rsidRPr="009401F0" w:rsidRDefault="00847327" w:rsidP="00847327">
            <w:pPr>
              <w:pStyle w:val="ListParagraph"/>
              <w:numPr>
                <w:ilvl w:val="0"/>
                <w:numId w:val="3"/>
              </w:numPr>
              <w:spacing w:line="259" w:lineRule="auto"/>
              <w:ind w:left="389" w:hanging="389"/>
              <w:jc w:val="left"/>
              <w:rPr>
                <w:szCs w:val="20"/>
              </w:rPr>
            </w:pPr>
            <w:r w:rsidRPr="009401F0">
              <w:rPr>
                <w:b/>
                <w:bCs/>
                <w:szCs w:val="20"/>
              </w:rPr>
              <w:t>Data Source Credibility:</w:t>
            </w:r>
            <w:r w:rsidRPr="009401F0">
              <w:rPr>
                <w:szCs w:val="20"/>
              </w:rPr>
              <w:t xml:space="preserve"> The data source is generally credible and trustworthy, but there may be some minor concerns about potential biases or limitations. These concerns are acknowledged and considered in the interpretation of the data. </w:t>
            </w:r>
          </w:p>
          <w:p w14:paraId="0B07DFBD" w14:textId="77777777" w:rsidR="00847327" w:rsidRDefault="00847327" w:rsidP="00847327">
            <w:pPr>
              <w:pStyle w:val="ListParagraph"/>
              <w:numPr>
                <w:ilvl w:val="0"/>
                <w:numId w:val="3"/>
              </w:numPr>
              <w:spacing w:line="259" w:lineRule="auto"/>
              <w:ind w:left="389" w:hanging="389"/>
              <w:jc w:val="left"/>
              <w:rPr>
                <w:szCs w:val="20"/>
              </w:rPr>
            </w:pPr>
            <w:r w:rsidRPr="009401F0">
              <w:rPr>
                <w:b/>
                <w:bCs/>
                <w:szCs w:val="20"/>
              </w:rPr>
              <w:t>Methodological Appropriateness:</w:t>
            </w:r>
            <w:r w:rsidRPr="009401F0">
              <w:rPr>
                <w:szCs w:val="20"/>
              </w:rPr>
              <w:t xml:space="preserve"> The methods used to generate the data are generally appropriate, but there may be some minor limitations or inconsistencies. </w:t>
            </w:r>
          </w:p>
          <w:p w14:paraId="481F0371" w14:textId="77777777" w:rsidR="00847327" w:rsidRPr="00894971" w:rsidRDefault="00847327" w:rsidP="00847327">
            <w:pPr>
              <w:pStyle w:val="ListParagraph"/>
              <w:numPr>
                <w:ilvl w:val="0"/>
                <w:numId w:val="3"/>
              </w:numPr>
              <w:spacing w:line="259" w:lineRule="auto"/>
              <w:ind w:left="389" w:hanging="389"/>
              <w:jc w:val="left"/>
              <w:rPr>
                <w:szCs w:val="20"/>
              </w:rPr>
            </w:pPr>
            <w:r w:rsidRPr="009401F0">
              <w:rPr>
                <w:szCs w:val="20"/>
              </w:rPr>
              <w:t xml:space="preserve"> </w:t>
            </w:r>
            <w:r w:rsidRPr="009401F0">
              <w:rPr>
                <w:b/>
                <w:bCs/>
                <w:szCs w:val="20"/>
              </w:rPr>
              <w:t>Overall Judgment:</w:t>
            </w:r>
            <w:r w:rsidRPr="009401F0">
              <w:rPr>
                <w:szCs w:val="20"/>
              </w:rPr>
              <w:t xml:space="preserve"> The reviewer has reasonable confidence in the trustworthiness and validity of the data, though some uncertainties remain. The data provides reasonable support for the conclusions drawn, but further supporting evidence might be beneficial. The CCAT may have been used to inform this judgement, but the ultimate decision rests on the expert judgement of the reviewer.</w:t>
            </w:r>
          </w:p>
        </w:tc>
      </w:tr>
      <w:tr w:rsidR="00847327" w:rsidRPr="00D512CC" w14:paraId="074D50EE" w14:textId="77777777" w:rsidTr="004C752E">
        <w:trPr>
          <w:tblCellSpacing w:w="15" w:type="dxa"/>
        </w:trPr>
        <w:tc>
          <w:tcPr>
            <w:tcW w:w="1368" w:type="dxa"/>
            <w:vAlign w:val="center"/>
            <w:hideMark/>
          </w:tcPr>
          <w:p w14:paraId="232720AA" w14:textId="77777777" w:rsidR="00847327" w:rsidRPr="00D512CC" w:rsidRDefault="00847327" w:rsidP="004C752E">
            <w:r w:rsidRPr="00D512CC">
              <w:t>Low</w:t>
            </w:r>
          </w:p>
        </w:tc>
        <w:tc>
          <w:tcPr>
            <w:tcW w:w="7558" w:type="dxa"/>
            <w:vAlign w:val="center"/>
            <w:hideMark/>
          </w:tcPr>
          <w:p w14:paraId="2F1CF1E0" w14:textId="77777777" w:rsidR="00847327" w:rsidRPr="009401F0" w:rsidRDefault="00847327" w:rsidP="00847327">
            <w:pPr>
              <w:pStyle w:val="ListParagraph"/>
              <w:numPr>
                <w:ilvl w:val="0"/>
                <w:numId w:val="3"/>
              </w:numPr>
              <w:spacing w:line="259" w:lineRule="auto"/>
              <w:ind w:left="389" w:hanging="389"/>
              <w:jc w:val="left"/>
              <w:rPr>
                <w:szCs w:val="20"/>
              </w:rPr>
            </w:pPr>
            <w:r w:rsidRPr="009401F0">
              <w:rPr>
                <w:b/>
                <w:bCs/>
                <w:szCs w:val="20"/>
              </w:rPr>
              <w:t>Data Source Credibility:</w:t>
            </w:r>
            <w:r w:rsidRPr="009401F0">
              <w:rPr>
                <w:szCs w:val="20"/>
              </w:rPr>
              <w:t xml:space="preserve"> The data source has significant concerns regarding credibility or trustworthiness. There may be evidence of bias, lack of expertise, or questionable data collection/analysis practices. </w:t>
            </w:r>
          </w:p>
          <w:p w14:paraId="0477E93B" w14:textId="77777777" w:rsidR="00847327" w:rsidRPr="009401F0" w:rsidRDefault="00847327" w:rsidP="00847327">
            <w:pPr>
              <w:pStyle w:val="ListParagraph"/>
              <w:numPr>
                <w:ilvl w:val="0"/>
                <w:numId w:val="3"/>
              </w:numPr>
              <w:spacing w:line="259" w:lineRule="auto"/>
              <w:ind w:left="389" w:hanging="389"/>
              <w:jc w:val="left"/>
              <w:rPr>
                <w:szCs w:val="20"/>
              </w:rPr>
            </w:pPr>
            <w:r w:rsidRPr="009401F0">
              <w:rPr>
                <w:b/>
                <w:bCs/>
                <w:szCs w:val="20"/>
              </w:rPr>
              <w:t>Methodological Appropriateness:</w:t>
            </w:r>
            <w:r w:rsidRPr="009401F0">
              <w:rPr>
                <w:szCs w:val="20"/>
              </w:rPr>
              <w:t xml:space="preserve"> The methods used to generate the data are significantly flawed or inappropriate for the research question and context. There may be a lack of clear description or justification of the methods, or evidence of significant methodological weaknesses. </w:t>
            </w:r>
          </w:p>
          <w:p w14:paraId="073B4185" w14:textId="77777777" w:rsidR="00847327" w:rsidRPr="00894971" w:rsidRDefault="00847327" w:rsidP="00847327">
            <w:pPr>
              <w:pStyle w:val="ListParagraph"/>
              <w:numPr>
                <w:ilvl w:val="0"/>
                <w:numId w:val="3"/>
              </w:numPr>
              <w:spacing w:line="259" w:lineRule="auto"/>
              <w:ind w:left="389" w:hanging="389"/>
              <w:jc w:val="left"/>
              <w:rPr>
                <w:szCs w:val="20"/>
              </w:rPr>
            </w:pPr>
            <w:r w:rsidRPr="009401F0">
              <w:rPr>
                <w:szCs w:val="20"/>
              </w:rPr>
              <w:t xml:space="preserve"> </w:t>
            </w:r>
            <w:r w:rsidRPr="009401F0">
              <w:rPr>
                <w:b/>
                <w:bCs/>
                <w:szCs w:val="20"/>
              </w:rPr>
              <w:t>Overall Judgment:</w:t>
            </w:r>
            <w:r w:rsidRPr="009401F0">
              <w:rPr>
                <w:szCs w:val="20"/>
              </w:rPr>
              <w:t xml:space="preserve"> The reviewer has low confidence in the trustworthiness and validity of the data. The data provides weak or insufficient support for the conclusions drawn. The CCAT may have been used to inform this judgement, but the ultimate decision rests on the expert judgement of the reviewer. The data may be deemed too flawed to contribute meaningfully to the review.</w:t>
            </w:r>
          </w:p>
        </w:tc>
      </w:tr>
    </w:tbl>
    <w:p w14:paraId="4D402066" w14:textId="77777777" w:rsidR="0057393A" w:rsidRDefault="0057393A"/>
    <w:sectPr w:rsidR="00573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8512E"/>
    <w:multiLevelType w:val="hybridMultilevel"/>
    <w:tmpl w:val="64AC91E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65023D64"/>
    <w:multiLevelType w:val="hybridMultilevel"/>
    <w:tmpl w:val="DA86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E14D65"/>
    <w:multiLevelType w:val="hybridMultilevel"/>
    <w:tmpl w:val="B6C4F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8854776">
    <w:abstractNumId w:val="0"/>
  </w:num>
  <w:num w:numId="2" w16cid:durableId="646475025">
    <w:abstractNumId w:val="2"/>
  </w:num>
  <w:num w:numId="3" w16cid:durableId="159909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27"/>
    <w:rsid w:val="002D6BC1"/>
    <w:rsid w:val="0057393A"/>
    <w:rsid w:val="00804EFB"/>
    <w:rsid w:val="00847327"/>
    <w:rsid w:val="00B10FC7"/>
    <w:rsid w:val="00B8618A"/>
    <w:rsid w:val="00F94F41"/>
    <w:rsid w:val="00FE0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6CEC"/>
  <w15:chartTrackingRefBased/>
  <w15:docId w15:val="{73B4D52A-1213-4D6F-A1B2-2FD4A878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327"/>
    <w:pPr>
      <w:spacing w:line="360" w:lineRule="auto"/>
      <w:jc w:val="both"/>
    </w:pPr>
    <w:rPr>
      <w:sz w:val="20"/>
    </w:rPr>
  </w:style>
  <w:style w:type="paragraph" w:styleId="Heading1">
    <w:name w:val="heading 1"/>
    <w:basedOn w:val="Normal"/>
    <w:next w:val="Normal"/>
    <w:link w:val="Heading1Char"/>
    <w:uiPriority w:val="9"/>
    <w:qFormat/>
    <w:rsid w:val="00847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3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3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73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73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73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73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73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3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3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73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73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73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73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73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7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3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3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7327"/>
    <w:pPr>
      <w:spacing w:before="160"/>
      <w:jc w:val="center"/>
    </w:pPr>
    <w:rPr>
      <w:i/>
      <w:iCs/>
      <w:color w:val="404040" w:themeColor="text1" w:themeTint="BF"/>
    </w:rPr>
  </w:style>
  <w:style w:type="character" w:customStyle="1" w:styleId="QuoteChar">
    <w:name w:val="Quote Char"/>
    <w:basedOn w:val="DefaultParagraphFont"/>
    <w:link w:val="Quote"/>
    <w:uiPriority w:val="29"/>
    <w:rsid w:val="00847327"/>
    <w:rPr>
      <w:i/>
      <w:iCs/>
      <w:color w:val="404040" w:themeColor="text1" w:themeTint="BF"/>
    </w:rPr>
  </w:style>
  <w:style w:type="paragraph" w:styleId="ListParagraph">
    <w:name w:val="List Paragraph"/>
    <w:basedOn w:val="Normal"/>
    <w:uiPriority w:val="34"/>
    <w:qFormat/>
    <w:rsid w:val="00847327"/>
    <w:pPr>
      <w:ind w:left="720"/>
      <w:contextualSpacing/>
    </w:pPr>
  </w:style>
  <w:style w:type="character" w:styleId="IntenseEmphasis">
    <w:name w:val="Intense Emphasis"/>
    <w:basedOn w:val="DefaultParagraphFont"/>
    <w:uiPriority w:val="21"/>
    <w:qFormat/>
    <w:rsid w:val="00847327"/>
    <w:rPr>
      <w:i/>
      <w:iCs/>
      <w:color w:val="0F4761" w:themeColor="accent1" w:themeShade="BF"/>
    </w:rPr>
  </w:style>
  <w:style w:type="paragraph" w:styleId="IntenseQuote">
    <w:name w:val="Intense Quote"/>
    <w:basedOn w:val="Normal"/>
    <w:next w:val="Normal"/>
    <w:link w:val="IntenseQuoteChar"/>
    <w:uiPriority w:val="30"/>
    <w:qFormat/>
    <w:rsid w:val="00847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327"/>
    <w:rPr>
      <w:i/>
      <w:iCs/>
      <w:color w:val="0F4761" w:themeColor="accent1" w:themeShade="BF"/>
    </w:rPr>
  </w:style>
  <w:style w:type="character" w:styleId="IntenseReference">
    <w:name w:val="Intense Reference"/>
    <w:basedOn w:val="DefaultParagraphFont"/>
    <w:uiPriority w:val="32"/>
    <w:qFormat/>
    <w:rsid w:val="008473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3527</Characters>
  <Application>Microsoft Office Word</Application>
  <DocSecurity>0</DocSecurity>
  <Lines>79</Lines>
  <Paragraphs>47</Paragraphs>
  <ScaleCrop>false</ScaleCrop>
  <Company>University of Exeter</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Rebecca</dc:creator>
  <cp:keywords/>
  <dc:description/>
  <cp:lastModifiedBy>Rebecca Hunter</cp:lastModifiedBy>
  <cp:revision>3</cp:revision>
  <dcterms:created xsi:type="dcterms:W3CDTF">2025-06-05T16:22:00Z</dcterms:created>
  <dcterms:modified xsi:type="dcterms:W3CDTF">2025-10-22T13:25:00Z</dcterms:modified>
</cp:coreProperties>
</file>