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1396" w14:textId="6ADFD861" w:rsidR="005B26A6" w:rsidRPr="006547E7" w:rsidRDefault="005B26A6" w:rsidP="005B26A6">
      <w:pPr>
        <w:spacing w:line="480" w:lineRule="auto"/>
        <w:jc w:val="both"/>
        <w:rPr>
          <w:b/>
          <w:bCs/>
          <w:i/>
          <w:sz w:val="22"/>
        </w:rPr>
      </w:pPr>
      <w:r>
        <w:rPr>
          <w:b/>
          <w:bCs/>
          <w:sz w:val="22"/>
        </w:rPr>
        <w:t>Additional document</w:t>
      </w:r>
      <w:r w:rsidRPr="006547E7">
        <w:rPr>
          <w:b/>
          <w:bCs/>
          <w:sz w:val="22"/>
        </w:rPr>
        <w:t xml:space="preserve"> 2: </w:t>
      </w:r>
      <w:r w:rsidRPr="006547E7">
        <w:rPr>
          <w:b/>
          <w:bCs/>
          <w:i/>
          <w:sz w:val="22"/>
        </w:rPr>
        <w:t>Keyword standardisation- process and methodology</w:t>
      </w:r>
    </w:p>
    <w:p w14:paraId="4ADB4CB7" w14:textId="77777777" w:rsidR="005B26A6" w:rsidRPr="006547E7" w:rsidRDefault="005B26A6" w:rsidP="005B26A6">
      <w:pPr>
        <w:spacing w:line="480" w:lineRule="auto"/>
        <w:jc w:val="both"/>
      </w:pPr>
      <w:r w:rsidRPr="006547E7">
        <w:t xml:space="preserve">In response to call for proposals on the EU Funding &amp; Tenders Portal, the applicants assigned between one to fourteen free keywords to their projects proposals. In total, 866 keywords were assigned to all project proposals. Using the ‘remove duplicates’ function in excel, 208 duplicate values were removed from the list, resulting in 657 unique values. Subsequent grouping exercise of the 657 keywords was performed and resulted in 56 standard keywords list.  Keywords were grouped based on their synonymous meaning (i.e. cancer and oncology).  </w:t>
      </w:r>
    </w:p>
    <w:p w14:paraId="5A1ADF9F" w14:textId="181358CD" w:rsidR="005B26A6" w:rsidRPr="006547E7" w:rsidRDefault="005B26A6" w:rsidP="005B26A6">
      <w:pPr>
        <w:spacing w:line="480" w:lineRule="auto"/>
        <w:jc w:val="both"/>
      </w:pPr>
      <w:r w:rsidRPr="006547E7">
        <w:t>The keyword was considered for inclusion in the list of standard keywords if it appeared in at least 3 projects, to allow adequate demonstration of the connections between the projects. Finally, two keywords were removed (‘patients and citizens’ and ‘healthcare’), as they were assigned in more than half of the projects, which would have created too many connections. The list of the final standard keywords (n=56) and the synonyms can be found in Table 1</w:t>
      </w:r>
      <w:r w:rsidR="00235BAA">
        <w:t xml:space="preserve"> below</w:t>
      </w:r>
      <w:r w:rsidRPr="006547E7">
        <w:t>). The keywords then were grouped by their meaning into 7 project categories. The process of ‘standard keyword’ list generation is presented in Figure 1</w:t>
      </w:r>
      <w:r w:rsidR="00235BAA">
        <w:t xml:space="preserve"> below</w:t>
      </w:r>
      <w:r w:rsidRPr="006547E7">
        <w:t>.</w:t>
      </w:r>
    </w:p>
    <w:p w14:paraId="5401BA1E" w14:textId="77777777" w:rsidR="005B26A6" w:rsidRPr="006547E7" w:rsidRDefault="005B26A6" w:rsidP="005B26A6">
      <w:pPr>
        <w:spacing w:line="480" w:lineRule="auto"/>
        <w:jc w:val="both"/>
      </w:pPr>
    </w:p>
    <w:p w14:paraId="614DE531" w14:textId="287CDF0D" w:rsidR="005B26A6" w:rsidRPr="006547E7" w:rsidRDefault="005B26A6" w:rsidP="005B26A6">
      <w:pPr>
        <w:spacing w:line="480" w:lineRule="auto"/>
        <w:jc w:val="both"/>
        <w:rPr>
          <w:b/>
          <w:sz w:val="22"/>
          <w:szCs w:val="22"/>
        </w:rPr>
      </w:pPr>
      <w:r w:rsidRPr="006547E7">
        <w:rPr>
          <w:b/>
          <w:sz w:val="22"/>
          <w:szCs w:val="22"/>
        </w:rPr>
        <w:t>Table 1: Examples of equivalent terms or synonyms included for the assignment of the standard keywords to the projects</w:t>
      </w:r>
      <w:r w:rsidRPr="006547E7">
        <w:rPr>
          <w:sz w:val="22"/>
          <w:szCs w:val="22"/>
        </w:rPr>
        <w:t>. The standard keywords were assigned based on project title, objective and submitter assigned keywords. Additionally, synonyms of these wordings were used with the AI prompt for keyword assignment.</w:t>
      </w:r>
    </w:p>
    <w:p w14:paraId="045E6FE8" w14:textId="77777777" w:rsidR="005B26A6" w:rsidRPr="006547E7" w:rsidRDefault="005B26A6" w:rsidP="005B26A6">
      <w:pPr>
        <w:spacing w:line="480" w:lineRule="auto"/>
        <w:jc w:val="both"/>
      </w:pPr>
    </w:p>
    <w:tbl>
      <w:tblPr>
        <w:tblStyle w:val="PlainTable31"/>
        <w:tblW w:w="0" w:type="auto"/>
        <w:tblLook w:val="04A0" w:firstRow="1" w:lastRow="0" w:firstColumn="1" w:lastColumn="0" w:noHBand="0" w:noVBand="1"/>
      </w:tblPr>
      <w:tblGrid>
        <w:gridCol w:w="4641"/>
        <w:gridCol w:w="4375"/>
      </w:tblGrid>
      <w:tr w:rsidR="005B26A6" w:rsidRPr="006547E7" w14:paraId="6E04BCB1" w14:textId="77777777" w:rsidTr="00AA60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41" w:type="dxa"/>
          </w:tcPr>
          <w:p w14:paraId="35F7C85C" w14:textId="77777777" w:rsidR="005B26A6" w:rsidRPr="006547E7" w:rsidRDefault="005B26A6" w:rsidP="00AA60B2">
            <w:pPr>
              <w:spacing w:line="480" w:lineRule="auto"/>
              <w:jc w:val="both"/>
              <w:rPr>
                <w:sz w:val="20"/>
                <w:szCs w:val="20"/>
              </w:rPr>
            </w:pPr>
            <w:r w:rsidRPr="006547E7">
              <w:rPr>
                <w:sz w:val="20"/>
                <w:szCs w:val="20"/>
              </w:rPr>
              <w:t>Standard Keyword</w:t>
            </w:r>
          </w:p>
        </w:tc>
        <w:tc>
          <w:tcPr>
            <w:tcW w:w="4375" w:type="dxa"/>
          </w:tcPr>
          <w:p w14:paraId="7DCE4A49" w14:textId="77777777" w:rsidR="005B26A6" w:rsidRPr="006547E7" w:rsidRDefault="005B26A6" w:rsidP="00AA60B2">
            <w:pPr>
              <w:spacing w:line="48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6547E7">
              <w:rPr>
                <w:sz w:val="20"/>
                <w:szCs w:val="20"/>
              </w:rPr>
              <w:t>Synonym</w:t>
            </w:r>
          </w:p>
        </w:tc>
      </w:tr>
      <w:tr w:rsidR="005B26A6" w:rsidRPr="006547E7" w14:paraId="40060F5D"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46C7BAFA" w14:textId="77777777" w:rsidR="005B26A6" w:rsidRPr="006547E7" w:rsidRDefault="005B26A6" w:rsidP="00AA60B2">
            <w:pPr>
              <w:spacing w:line="480" w:lineRule="auto"/>
              <w:jc w:val="both"/>
              <w:rPr>
                <w:sz w:val="20"/>
                <w:szCs w:val="20"/>
              </w:rPr>
            </w:pPr>
            <w:r w:rsidRPr="006547E7">
              <w:rPr>
                <w:sz w:val="20"/>
                <w:szCs w:val="20"/>
              </w:rPr>
              <w:t>adolescents</w:t>
            </w:r>
          </w:p>
        </w:tc>
        <w:tc>
          <w:tcPr>
            <w:tcW w:w="4375" w:type="dxa"/>
          </w:tcPr>
          <w:p w14:paraId="775CD937"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Young adults, adolescent, youth, AYA</w:t>
            </w:r>
          </w:p>
        </w:tc>
      </w:tr>
      <w:tr w:rsidR="005B26A6" w:rsidRPr="006547E7" w14:paraId="30D1592E"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43882A57" w14:textId="77777777" w:rsidR="005B26A6" w:rsidRPr="006547E7" w:rsidRDefault="005B26A6" w:rsidP="00AA60B2">
            <w:pPr>
              <w:spacing w:line="480" w:lineRule="auto"/>
              <w:jc w:val="both"/>
              <w:rPr>
                <w:sz w:val="20"/>
                <w:szCs w:val="20"/>
              </w:rPr>
            </w:pPr>
            <w:r w:rsidRPr="006547E7">
              <w:rPr>
                <w:sz w:val="20"/>
                <w:szCs w:val="20"/>
              </w:rPr>
              <w:t>Artificial Intelligence</w:t>
            </w:r>
          </w:p>
        </w:tc>
        <w:tc>
          <w:tcPr>
            <w:tcW w:w="4375" w:type="dxa"/>
          </w:tcPr>
          <w:p w14:paraId="59CD375A"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AI, machine learning, computer vision, deep learning, federated learning, data analytics</w:t>
            </w:r>
          </w:p>
        </w:tc>
      </w:tr>
      <w:tr w:rsidR="005B26A6" w:rsidRPr="006547E7" w14:paraId="4249CFF5"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6A56F93F" w14:textId="77777777" w:rsidR="005B26A6" w:rsidRPr="006547E7" w:rsidRDefault="005B26A6" w:rsidP="00AA60B2">
            <w:pPr>
              <w:spacing w:line="480" w:lineRule="auto"/>
              <w:jc w:val="both"/>
              <w:rPr>
                <w:sz w:val="20"/>
                <w:szCs w:val="20"/>
              </w:rPr>
            </w:pPr>
            <w:r w:rsidRPr="006547E7">
              <w:rPr>
                <w:sz w:val="20"/>
                <w:szCs w:val="20"/>
              </w:rPr>
              <w:lastRenderedPageBreak/>
              <w:t>biomarkers</w:t>
            </w:r>
          </w:p>
        </w:tc>
        <w:tc>
          <w:tcPr>
            <w:tcW w:w="4375" w:type="dxa"/>
          </w:tcPr>
          <w:p w14:paraId="25A4E74A"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Liquid biopsy, biobanks, circulating DNA, metabolites, CA-125, HER2</w:t>
            </w:r>
          </w:p>
        </w:tc>
      </w:tr>
      <w:tr w:rsidR="005B26A6" w:rsidRPr="006547E7" w14:paraId="14F4DE62"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24BBCE2F" w14:textId="77777777" w:rsidR="005B26A6" w:rsidRPr="006547E7" w:rsidRDefault="005B26A6" w:rsidP="00AA60B2">
            <w:pPr>
              <w:spacing w:line="480" w:lineRule="auto"/>
              <w:jc w:val="both"/>
              <w:rPr>
                <w:sz w:val="20"/>
                <w:szCs w:val="20"/>
              </w:rPr>
            </w:pPr>
            <w:r w:rsidRPr="006547E7">
              <w:rPr>
                <w:sz w:val="20"/>
                <w:szCs w:val="20"/>
              </w:rPr>
              <w:t>Blood cancer</w:t>
            </w:r>
          </w:p>
        </w:tc>
        <w:tc>
          <w:tcPr>
            <w:tcW w:w="4375" w:type="dxa"/>
          </w:tcPr>
          <w:p w14:paraId="53E1B54B"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547E7">
              <w:rPr>
                <w:sz w:val="20"/>
                <w:szCs w:val="20"/>
              </w:rPr>
              <w:t>Leukemia</w:t>
            </w:r>
            <w:proofErr w:type="spellEnd"/>
            <w:r w:rsidRPr="006547E7">
              <w:rPr>
                <w:sz w:val="20"/>
                <w:szCs w:val="20"/>
              </w:rPr>
              <w:t xml:space="preserve">, AML, CLL, malignancy, </w:t>
            </w:r>
            <w:proofErr w:type="spellStart"/>
            <w:r w:rsidRPr="006547E7">
              <w:rPr>
                <w:sz w:val="20"/>
                <w:szCs w:val="20"/>
              </w:rPr>
              <w:t>hemato</w:t>
            </w:r>
            <w:proofErr w:type="spellEnd"/>
            <w:r w:rsidRPr="006547E7">
              <w:rPr>
                <w:sz w:val="20"/>
                <w:szCs w:val="20"/>
              </w:rPr>
              <w:t>-oncology, multiple myeloma</w:t>
            </w:r>
          </w:p>
        </w:tc>
      </w:tr>
      <w:tr w:rsidR="005B26A6" w:rsidRPr="006547E7" w14:paraId="3EF2F510"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11040ACE" w14:textId="77777777" w:rsidR="005B26A6" w:rsidRPr="006547E7" w:rsidRDefault="005B26A6" w:rsidP="00AA60B2">
            <w:pPr>
              <w:spacing w:line="480" w:lineRule="auto"/>
              <w:jc w:val="both"/>
              <w:rPr>
                <w:sz w:val="20"/>
                <w:szCs w:val="20"/>
              </w:rPr>
            </w:pPr>
            <w:r w:rsidRPr="006547E7">
              <w:rPr>
                <w:sz w:val="20"/>
                <w:szCs w:val="20"/>
              </w:rPr>
              <w:t>Brain cancer</w:t>
            </w:r>
          </w:p>
        </w:tc>
        <w:tc>
          <w:tcPr>
            <w:tcW w:w="4375" w:type="dxa"/>
          </w:tcPr>
          <w:p w14:paraId="631F32F6"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Glioma, glioblastoma, brain cancer</w:t>
            </w:r>
          </w:p>
        </w:tc>
      </w:tr>
      <w:tr w:rsidR="005B26A6" w:rsidRPr="006547E7" w14:paraId="558B0F5E"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09B03DA8" w14:textId="77777777" w:rsidR="005B26A6" w:rsidRPr="006547E7" w:rsidRDefault="005B26A6" w:rsidP="00AA60B2">
            <w:pPr>
              <w:spacing w:line="480" w:lineRule="auto"/>
              <w:jc w:val="both"/>
              <w:rPr>
                <w:sz w:val="20"/>
                <w:szCs w:val="20"/>
              </w:rPr>
            </w:pPr>
            <w:r w:rsidRPr="006547E7">
              <w:rPr>
                <w:sz w:val="20"/>
                <w:szCs w:val="20"/>
              </w:rPr>
              <w:t>Capacity building</w:t>
            </w:r>
          </w:p>
        </w:tc>
        <w:tc>
          <w:tcPr>
            <w:tcW w:w="4375" w:type="dxa"/>
          </w:tcPr>
          <w:p w14:paraId="493A1D83"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Cancer centre, cancer infrastructure, research infrastructure</w:t>
            </w:r>
          </w:p>
        </w:tc>
      </w:tr>
      <w:tr w:rsidR="005B26A6" w:rsidRPr="006547E7" w14:paraId="4D89FF5A"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52D96EC0" w14:textId="77777777" w:rsidR="005B26A6" w:rsidRPr="006547E7" w:rsidRDefault="005B26A6" w:rsidP="00AA60B2">
            <w:pPr>
              <w:spacing w:line="480" w:lineRule="auto"/>
              <w:jc w:val="both"/>
              <w:rPr>
                <w:sz w:val="20"/>
                <w:szCs w:val="20"/>
              </w:rPr>
            </w:pPr>
            <w:r w:rsidRPr="006547E7">
              <w:rPr>
                <w:sz w:val="20"/>
                <w:szCs w:val="20"/>
              </w:rPr>
              <w:t>Children</w:t>
            </w:r>
          </w:p>
        </w:tc>
        <w:tc>
          <w:tcPr>
            <w:tcW w:w="4375" w:type="dxa"/>
          </w:tcPr>
          <w:p w14:paraId="7A7AA146"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Childhood, paediatric</w:t>
            </w:r>
          </w:p>
        </w:tc>
      </w:tr>
      <w:tr w:rsidR="005B26A6" w:rsidRPr="006547E7" w14:paraId="7D884151"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42160287" w14:textId="77777777" w:rsidR="005B26A6" w:rsidRPr="006547E7" w:rsidRDefault="005B26A6" w:rsidP="00AA60B2">
            <w:pPr>
              <w:spacing w:line="480" w:lineRule="auto"/>
              <w:jc w:val="both"/>
              <w:rPr>
                <w:sz w:val="20"/>
                <w:szCs w:val="20"/>
              </w:rPr>
            </w:pPr>
            <w:r w:rsidRPr="006547E7">
              <w:rPr>
                <w:sz w:val="20"/>
                <w:szCs w:val="20"/>
              </w:rPr>
              <w:t>Colorectal cancer</w:t>
            </w:r>
          </w:p>
        </w:tc>
        <w:tc>
          <w:tcPr>
            <w:tcW w:w="4375" w:type="dxa"/>
          </w:tcPr>
          <w:p w14:paraId="616BBEEC"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Colon cancer, rectum cancer</w:t>
            </w:r>
          </w:p>
        </w:tc>
      </w:tr>
      <w:tr w:rsidR="005B26A6" w:rsidRPr="006547E7" w14:paraId="0301F1B0"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6F3EBB9B" w14:textId="77777777" w:rsidR="005B26A6" w:rsidRPr="006547E7" w:rsidRDefault="005B26A6" w:rsidP="00AA60B2">
            <w:pPr>
              <w:spacing w:line="480" w:lineRule="auto"/>
              <w:jc w:val="both"/>
              <w:rPr>
                <w:sz w:val="20"/>
                <w:szCs w:val="20"/>
              </w:rPr>
            </w:pPr>
            <w:r w:rsidRPr="006547E7">
              <w:rPr>
                <w:sz w:val="20"/>
                <w:szCs w:val="20"/>
              </w:rPr>
              <w:t>Communication</w:t>
            </w:r>
          </w:p>
        </w:tc>
        <w:tc>
          <w:tcPr>
            <w:tcW w:w="4375" w:type="dxa"/>
          </w:tcPr>
          <w:p w14:paraId="54B01AD3"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Patient advocacy, awareness</w:t>
            </w:r>
          </w:p>
        </w:tc>
      </w:tr>
      <w:tr w:rsidR="005B26A6" w:rsidRPr="006547E7" w14:paraId="4EE16A87"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7CA1A907" w14:textId="77777777" w:rsidR="005B26A6" w:rsidRPr="006547E7" w:rsidRDefault="005B26A6" w:rsidP="00AA60B2">
            <w:pPr>
              <w:spacing w:line="480" w:lineRule="auto"/>
              <w:jc w:val="both"/>
              <w:rPr>
                <w:sz w:val="20"/>
                <w:szCs w:val="20"/>
              </w:rPr>
            </w:pPr>
            <w:r w:rsidRPr="006547E7">
              <w:rPr>
                <w:sz w:val="20"/>
                <w:szCs w:val="20"/>
              </w:rPr>
              <w:t>Cross-bordel health</w:t>
            </w:r>
          </w:p>
        </w:tc>
        <w:tc>
          <w:tcPr>
            <w:tcW w:w="4375" w:type="dxa"/>
          </w:tcPr>
          <w:p w14:paraId="60DE654F"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Cross border access, cross-border healthcare</w:t>
            </w:r>
          </w:p>
        </w:tc>
      </w:tr>
      <w:tr w:rsidR="005B26A6" w:rsidRPr="006547E7" w14:paraId="5D4B8BA0"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38C0AD49" w14:textId="77777777" w:rsidR="005B26A6" w:rsidRPr="006547E7" w:rsidRDefault="005B26A6" w:rsidP="00AA60B2">
            <w:pPr>
              <w:spacing w:line="480" w:lineRule="auto"/>
              <w:jc w:val="both"/>
              <w:rPr>
                <w:sz w:val="20"/>
                <w:szCs w:val="20"/>
              </w:rPr>
            </w:pPr>
            <w:r w:rsidRPr="006547E7">
              <w:rPr>
                <w:sz w:val="20"/>
                <w:szCs w:val="20"/>
              </w:rPr>
              <w:t>Decision support</w:t>
            </w:r>
          </w:p>
        </w:tc>
        <w:tc>
          <w:tcPr>
            <w:tcW w:w="4375" w:type="dxa"/>
          </w:tcPr>
          <w:p w14:paraId="52C4A71B"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Clinical decision support, decision support systems, decision-making, evidence gaps maps, multicriteria decision assessment, evidence-based decision making</w:t>
            </w:r>
          </w:p>
        </w:tc>
      </w:tr>
      <w:tr w:rsidR="005B26A6" w:rsidRPr="006547E7" w14:paraId="5581C142"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36386AA4" w14:textId="77777777" w:rsidR="005B26A6" w:rsidRPr="006547E7" w:rsidRDefault="005B26A6" w:rsidP="00AA60B2">
            <w:pPr>
              <w:spacing w:line="480" w:lineRule="auto"/>
              <w:jc w:val="both"/>
              <w:rPr>
                <w:sz w:val="20"/>
                <w:szCs w:val="20"/>
              </w:rPr>
            </w:pPr>
            <w:r w:rsidRPr="006547E7">
              <w:rPr>
                <w:sz w:val="20"/>
                <w:szCs w:val="20"/>
              </w:rPr>
              <w:t>Data and digital infrastructure</w:t>
            </w:r>
          </w:p>
        </w:tc>
        <w:tc>
          <w:tcPr>
            <w:tcW w:w="4375" w:type="dxa"/>
          </w:tcPr>
          <w:p w14:paraId="2D5FF689"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digital platform, digital technologies, data sharing, secondary use of health,</w:t>
            </w:r>
            <w:r w:rsidRPr="006547E7">
              <w:rPr>
                <w:sz w:val="20"/>
                <w:szCs w:val="20"/>
              </w:rPr>
              <w:tab/>
              <w:t xml:space="preserve">federated database network, Data integration, cancer registry, </w:t>
            </w:r>
            <w:r w:rsidRPr="006547E7">
              <w:rPr>
                <w:sz w:val="20"/>
                <w:szCs w:val="20"/>
              </w:rPr>
              <w:tab/>
              <w:t xml:space="preserve">Data collection, Data Governance, data curation, data intermediaries, data paucity, </w:t>
            </w:r>
            <w:r w:rsidRPr="006547E7">
              <w:rPr>
                <w:sz w:val="20"/>
                <w:szCs w:val="20"/>
              </w:rPr>
              <w:tab/>
              <w:t>data protection, data quality,</w:t>
            </w:r>
            <w:r w:rsidRPr="006547E7">
              <w:rPr>
                <w:sz w:val="20"/>
                <w:szCs w:val="20"/>
              </w:rPr>
              <w:tab/>
              <w:t>European Cancer Information System,</w:t>
            </w:r>
            <w:r w:rsidRPr="006547E7">
              <w:rPr>
                <w:sz w:val="20"/>
                <w:szCs w:val="20"/>
              </w:rPr>
              <w:tab/>
              <w:t>registries, data ecosystem, data anonymization, FAIR data,</w:t>
            </w:r>
            <w:r w:rsidRPr="006547E7">
              <w:rPr>
                <w:sz w:val="20"/>
                <w:szCs w:val="20"/>
              </w:rPr>
              <w:tab/>
              <w:t>interoperability, Big Data, EHDS</w:t>
            </w:r>
            <w:r w:rsidRPr="006547E7">
              <w:rPr>
                <w:sz w:val="20"/>
                <w:szCs w:val="20"/>
              </w:rPr>
              <w:tab/>
              <w:t>data space, data-driven model, digital technologies,</w:t>
            </w:r>
            <w:r w:rsidRPr="006547E7">
              <w:rPr>
                <w:sz w:val="20"/>
                <w:szCs w:val="20"/>
              </w:rPr>
              <w:tab/>
              <w:t>metadata,</w:t>
            </w:r>
            <w:r w:rsidRPr="006547E7">
              <w:rPr>
                <w:sz w:val="20"/>
                <w:szCs w:val="20"/>
              </w:rPr>
              <w:tab/>
              <w:t>Digital tools,</w:t>
            </w:r>
            <w:r w:rsidRPr="006547E7">
              <w:rPr>
                <w:sz w:val="20"/>
                <w:szCs w:val="20"/>
              </w:rPr>
              <w:tab/>
              <w:t>data platform</w:t>
            </w:r>
            <w:r w:rsidRPr="006547E7">
              <w:rPr>
                <w:sz w:val="20"/>
                <w:szCs w:val="20"/>
              </w:rPr>
              <w:tab/>
              <w:t>data sharing</w:t>
            </w:r>
          </w:p>
        </w:tc>
      </w:tr>
      <w:tr w:rsidR="005B26A6" w:rsidRPr="006547E7" w14:paraId="658ABE2E"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6DDFD27F" w14:textId="77777777" w:rsidR="005B26A6" w:rsidRPr="006547E7" w:rsidRDefault="005B26A6" w:rsidP="00AA60B2">
            <w:pPr>
              <w:spacing w:line="480" w:lineRule="auto"/>
              <w:jc w:val="both"/>
              <w:rPr>
                <w:sz w:val="20"/>
                <w:szCs w:val="20"/>
              </w:rPr>
            </w:pPr>
            <w:r w:rsidRPr="006547E7">
              <w:rPr>
                <w:sz w:val="20"/>
                <w:szCs w:val="20"/>
              </w:rPr>
              <w:lastRenderedPageBreak/>
              <w:t>Education and training</w:t>
            </w:r>
          </w:p>
        </w:tc>
        <w:tc>
          <w:tcPr>
            <w:tcW w:w="4375" w:type="dxa"/>
          </w:tcPr>
          <w:p w14:paraId="3E9B43F4"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Team training, training, health literacy, knowledge sharing, digital literacy, Digital Skills, digital competences, school</w:t>
            </w:r>
          </w:p>
        </w:tc>
      </w:tr>
      <w:tr w:rsidR="005B26A6" w:rsidRPr="006547E7" w14:paraId="644E5214"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16AEE30C" w14:textId="77777777" w:rsidR="005B26A6" w:rsidRPr="006547E7" w:rsidRDefault="005B26A6" w:rsidP="00AA60B2">
            <w:pPr>
              <w:spacing w:line="480" w:lineRule="auto"/>
              <w:jc w:val="both"/>
              <w:rPr>
                <w:sz w:val="20"/>
                <w:szCs w:val="20"/>
              </w:rPr>
            </w:pPr>
            <w:r w:rsidRPr="006547E7">
              <w:rPr>
                <w:sz w:val="20"/>
                <w:szCs w:val="20"/>
              </w:rPr>
              <w:t>e-health</w:t>
            </w:r>
          </w:p>
        </w:tc>
        <w:tc>
          <w:tcPr>
            <w:tcW w:w="4375" w:type="dxa"/>
          </w:tcPr>
          <w:p w14:paraId="4E491242"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e-Health, telemedicine, Digital medicine,</w:t>
            </w:r>
            <w:r w:rsidRPr="006547E7">
              <w:rPr>
                <w:sz w:val="20"/>
                <w:szCs w:val="20"/>
              </w:rPr>
              <w:tab/>
              <w:t>telemonitoring,</w:t>
            </w:r>
            <w:r w:rsidRPr="006547E7">
              <w:rPr>
                <w:sz w:val="20"/>
                <w:szCs w:val="20"/>
              </w:rPr>
              <w:tab/>
              <w:t>Digital health,</w:t>
            </w:r>
            <w:r w:rsidRPr="006547E7">
              <w:rPr>
                <w:sz w:val="20"/>
                <w:szCs w:val="20"/>
              </w:rPr>
              <w:tab/>
              <w:t>Digitalisation</w:t>
            </w:r>
          </w:p>
        </w:tc>
      </w:tr>
      <w:tr w:rsidR="005B26A6" w:rsidRPr="006547E7" w14:paraId="34E9D676"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2BAFBCE2" w14:textId="77777777" w:rsidR="005B26A6" w:rsidRPr="006547E7" w:rsidRDefault="005B26A6" w:rsidP="00AA60B2">
            <w:pPr>
              <w:spacing w:line="480" w:lineRule="auto"/>
              <w:jc w:val="both"/>
              <w:rPr>
                <w:sz w:val="20"/>
                <w:szCs w:val="20"/>
              </w:rPr>
            </w:pPr>
            <w:r w:rsidRPr="006547E7">
              <w:rPr>
                <w:sz w:val="20"/>
                <w:szCs w:val="20"/>
              </w:rPr>
              <w:t>elderly</w:t>
            </w:r>
          </w:p>
        </w:tc>
        <w:tc>
          <w:tcPr>
            <w:tcW w:w="4375" w:type="dxa"/>
          </w:tcPr>
          <w:p w14:paraId="0FEDE7FF"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Older people, geriatric</w:t>
            </w:r>
          </w:p>
        </w:tc>
      </w:tr>
      <w:tr w:rsidR="005B26A6" w:rsidRPr="006547E7" w14:paraId="4B81B0D1"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09D548E2" w14:textId="77777777" w:rsidR="005B26A6" w:rsidRPr="006547E7" w:rsidRDefault="005B26A6" w:rsidP="00AA60B2">
            <w:pPr>
              <w:tabs>
                <w:tab w:val="left" w:pos="1300"/>
              </w:tabs>
              <w:spacing w:line="480" w:lineRule="auto"/>
              <w:jc w:val="both"/>
              <w:rPr>
                <w:sz w:val="20"/>
                <w:szCs w:val="20"/>
              </w:rPr>
            </w:pPr>
            <w:r w:rsidRPr="006547E7">
              <w:rPr>
                <w:sz w:val="20"/>
                <w:szCs w:val="20"/>
              </w:rPr>
              <w:t>Gastric cancer</w:t>
            </w:r>
          </w:p>
        </w:tc>
        <w:tc>
          <w:tcPr>
            <w:tcW w:w="4375" w:type="dxa"/>
          </w:tcPr>
          <w:p w14:paraId="5659BBAD"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Stomach cancer</w:t>
            </w:r>
          </w:p>
        </w:tc>
      </w:tr>
      <w:tr w:rsidR="005B26A6" w:rsidRPr="006547E7" w14:paraId="4F56EADB"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49691B04" w14:textId="77777777" w:rsidR="005B26A6" w:rsidRPr="006547E7" w:rsidRDefault="005B26A6" w:rsidP="00AA60B2">
            <w:pPr>
              <w:spacing w:line="480" w:lineRule="auto"/>
              <w:jc w:val="both"/>
              <w:rPr>
                <w:sz w:val="20"/>
                <w:szCs w:val="20"/>
              </w:rPr>
            </w:pPr>
            <w:r w:rsidRPr="006547E7">
              <w:rPr>
                <w:sz w:val="20"/>
                <w:szCs w:val="20"/>
              </w:rPr>
              <w:t>genomics and genetics</w:t>
            </w:r>
          </w:p>
        </w:tc>
        <w:tc>
          <w:tcPr>
            <w:tcW w:w="4375" w:type="dxa"/>
          </w:tcPr>
          <w:p w14:paraId="603E412B"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Epigenetics, genomics</w:t>
            </w:r>
            <w:r w:rsidRPr="006547E7">
              <w:rPr>
                <w:sz w:val="20"/>
                <w:szCs w:val="20"/>
              </w:rPr>
              <w:tab/>
              <w:t>, genetics,</w:t>
            </w:r>
            <w:r w:rsidRPr="006547E7">
              <w:rPr>
                <w:sz w:val="20"/>
                <w:szCs w:val="20"/>
              </w:rPr>
              <w:tab/>
              <w:t>Driver mutation,</w:t>
            </w:r>
            <w:r w:rsidRPr="006547E7">
              <w:rPr>
                <w:sz w:val="20"/>
                <w:szCs w:val="20"/>
              </w:rPr>
              <w:tab/>
              <w:t>gene therapy,</w:t>
            </w:r>
            <w:r w:rsidRPr="006547E7">
              <w:rPr>
                <w:sz w:val="20"/>
                <w:szCs w:val="20"/>
              </w:rPr>
              <w:tab/>
            </w:r>
            <w:r w:rsidRPr="006547E7">
              <w:rPr>
                <w:sz w:val="20"/>
                <w:szCs w:val="20"/>
              </w:rPr>
              <w:tab/>
              <w:t xml:space="preserve">Genetic epidemiology, </w:t>
            </w:r>
            <w:r w:rsidRPr="006547E7">
              <w:rPr>
                <w:sz w:val="20"/>
                <w:szCs w:val="20"/>
              </w:rPr>
              <w:tab/>
              <w:t>genetic profiling,</w:t>
            </w:r>
            <w:r w:rsidRPr="006547E7">
              <w:rPr>
                <w:sz w:val="20"/>
                <w:szCs w:val="20"/>
              </w:rPr>
              <w:tab/>
              <w:t>genetic testing,</w:t>
            </w:r>
            <w:r w:rsidRPr="006547E7">
              <w:rPr>
                <w:sz w:val="20"/>
                <w:szCs w:val="20"/>
              </w:rPr>
              <w:tab/>
            </w:r>
            <w:r w:rsidRPr="006547E7">
              <w:rPr>
                <w:sz w:val="20"/>
                <w:szCs w:val="20"/>
              </w:rPr>
              <w:tab/>
              <w:t>genomic data,</w:t>
            </w:r>
            <w:r w:rsidRPr="006547E7">
              <w:rPr>
                <w:sz w:val="20"/>
                <w:szCs w:val="20"/>
              </w:rPr>
              <w:tab/>
              <w:t>Next-Generation Sequencing,</w:t>
            </w:r>
            <w:r w:rsidRPr="006547E7">
              <w:rPr>
                <w:sz w:val="20"/>
                <w:szCs w:val="20"/>
              </w:rPr>
              <w:tab/>
              <w:t>5mC,</w:t>
            </w:r>
            <w:r w:rsidRPr="006547E7">
              <w:rPr>
                <w:sz w:val="20"/>
                <w:szCs w:val="20"/>
              </w:rPr>
              <w:tab/>
              <w:t>5hmC</w:t>
            </w:r>
          </w:p>
        </w:tc>
      </w:tr>
      <w:tr w:rsidR="005B26A6" w:rsidRPr="006547E7" w14:paraId="5347FC64"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547CC466" w14:textId="77777777" w:rsidR="005B26A6" w:rsidRPr="006547E7" w:rsidRDefault="005B26A6" w:rsidP="00AA60B2">
            <w:pPr>
              <w:tabs>
                <w:tab w:val="left" w:pos="1010"/>
              </w:tabs>
              <w:spacing w:line="480" w:lineRule="auto"/>
              <w:jc w:val="both"/>
              <w:rPr>
                <w:sz w:val="20"/>
                <w:szCs w:val="20"/>
              </w:rPr>
            </w:pPr>
            <w:r w:rsidRPr="006547E7">
              <w:rPr>
                <w:sz w:val="20"/>
                <w:szCs w:val="20"/>
              </w:rPr>
              <w:t>Health economics</w:t>
            </w:r>
          </w:p>
        </w:tc>
        <w:tc>
          <w:tcPr>
            <w:tcW w:w="4375" w:type="dxa"/>
          </w:tcPr>
          <w:p w14:paraId="51876C06"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Cost-effectiveness, economic analyses</w:t>
            </w:r>
          </w:p>
        </w:tc>
      </w:tr>
      <w:tr w:rsidR="005B26A6" w:rsidRPr="006547E7" w14:paraId="3815A0B6"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0BAA7CD8" w14:textId="77777777" w:rsidR="005B26A6" w:rsidRPr="006547E7" w:rsidRDefault="005B26A6" w:rsidP="00AA60B2">
            <w:pPr>
              <w:tabs>
                <w:tab w:val="left" w:pos="1290"/>
              </w:tabs>
              <w:spacing w:line="480" w:lineRule="auto"/>
              <w:jc w:val="both"/>
              <w:rPr>
                <w:sz w:val="20"/>
                <w:szCs w:val="20"/>
              </w:rPr>
            </w:pPr>
            <w:r w:rsidRPr="006547E7">
              <w:rPr>
                <w:sz w:val="20"/>
                <w:szCs w:val="20"/>
              </w:rPr>
              <w:t>Health Technology Assessment</w:t>
            </w:r>
          </w:p>
        </w:tc>
        <w:tc>
          <w:tcPr>
            <w:tcW w:w="4375" w:type="dxa"/>
          </w:tcPr>
          <w:p w14:paraId="26842F41" w14:textId="77777777" w:rsidR="005B26A6" w:rsidRPr="006547E7" w:rsidRDefault="005B26A6" w:rsidP="00AA60B2">
            <w:pPr>
              <w:tabs>
                <w:tab w:val="left" w:pos="1290"/>
              </w:tabs>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HTA</w:t>
            </w:r>
          </w:p>
        </w:tc>
      </w:tr>
      <w:tr w:rsidR="005B26A6" w:rsidRPr="006547E7" w14:paraId="1C9F7582"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30C346A0" w14:textId="77777777" w:rsidR="005B26A6" w:rsidRPr="006547E7" w:rsidRDefault="005B26A6" w:rsidP="00AA60B2">
            <w:pPr>
              <w:tabs>
                <w:tab w:val="left" w:pos="1110"/>
              </w:tabs>
              <w:spacing w:line="480" w:lineRule="auto"/>
              <w:jc w:val="both"/>
              <w:rPr>
                <w:sz w:val="20"/>
                <w:szCs w:val="20"/>
              </w:rPr>
            </w:pPr>
            <w:r w:rsidRPr="006547E7">
              <w:rPr>
                <w:sz w:val="20"/>
                <w:szCs w:val="20"/>
              </w:rPr>
              <w:t>healthcare</w:t>
            </w:r>
          </w:p>
        </w:tc>
        <w:tc>
          <w:tcPr>
            <w:tcW w:w="4375" w:type="dxa"/>
          </w:tcPr>
          <w:p w14:paraId="4E79402A"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Value-based healthcare,</w:t>
            </w:r>
            <w:r w:rsidRPr="006547E7">
              <w:rPr>
                <w:sz w:val="20"/>
                <w:szCs w:val="20"/>
              </w:rPr>
              <w:tab/>
              <w:t>Cancer Care,</w:t>
            </w:r>
            <w:r w:rsidRPr="006547E7">
              <w:rPr>
                <w:sz w:val="20"/>
                <w:szCs w:val="20"/>
              </w:rPr>
              <w:tab/>
              <w:t>quality of care,</w:t>
            </w:r>
            <w:r w:rsidRPr="006547E7">
              <w:rPr>
                <w:sz w:val="20"/>
                <w:szCs w:val="20"/>
              </w:rPr>
              <w:tab/>
              <w:t>Care paths,</w:t>
            </w:r>
            <w:r w:rsidRPr="006547E7">
              <w:rPr>
                <w:sz w:val="20"/>
                <w:szCs w:val="20"/>
              </w:rPr>
              <w:tab/>
              <w:t>care pathways,</w:t>
            </w:r>
            <w:r w:rsidRPr="006547E7">
              <w:rPr>
                <w:sz w:val="20"/>
                <w:szCs w:val="20"/>
              </w:rPr>
              <w:tab/>
              <w:t>health care models,</w:t>
            </w:r>
            <w:r w:rsidRPr="006547E7">
              <w:rPr>
                <w:sz w:val="20"/>
                <w:szCs w:val="20"/>
              </w:rPr>
              <w:tab/>
              <w:t>Healthcare</w:t>
            </w:r>
            <w:r w:rsidRPr="006547E7">
              <w:rPr>
                <w:sz w:val="20"/>
                <w:szCs w:val="20"/>
              </w:rPr>
              <w:tab/>
              <w:t>transitional care,</w:t>
            </w:r>
            <w:r w:rsidRPr="006547E7">
              <w:rPr>
                <w:sz w:val="20"/>
                <w:szCs w:val="20"/>
              </w:rPr>
              <w:tab/>
              <w:t>optimised care,</w:t>
            </w:r>
            <w:r w:rsidRPr="006547E7">
              <w:rPr>
                <w:sz w:val="20"/>
                <w:szCs w:val="20"/>
              </w:rPr>
              <w:tab/>
              <w:t>patient-</w:t>
            </w:r>
            <w:proofErr w:type="spellStart"/>
            <w:r w:rsidRPr="006547E7">
              <w:rPr>
                <w:sz w:val="20"/>
                <w:szCs w:val="20"/>
              </w:rPr>
              <w:t>centered</w:t>
            </w:r>
            <w:proofErr w:type="spellEnd"/>
            <w:r w:rsidRPr="006547E7">
              <w:rPr>
                <w:sz w:val="20"/>
                <w:szCs w:val="20"/>
              </w:rPr>
              <w:t xml:space="preserve"> care,</w:t>
            </w:r>
            <w:r w:rsidRPr="006547E7">
              <w:rPr>
                <w:sz w:val="20"/>
                <w:szCs w:val="20"/>
              </w:rPr>
              <w:tab/>
              <w:t>personalised care,</w:t>
            </w:r>
            <w:r w:rsidRPr="006547E7">
              <w:rPr>
                <w:sz w:val="20"/>
                <w:szCs w:val="20"/>
              </w:rPr>
              <w:tab/>
              <w:t>quality of care</w:t>
            </w:r>
            <w:proofErr w:type="gramStart"/>
            <w:r w:rsidRPr="006547E7">
              <w:rPr>
                <w:sz w:val="20"/>
                <w:szCs w:val="20"/>
              </w:rPr>
              <w:tab/>
              <w:t>,continuum</w:t>
            </w:r>
            <w:proofErr w:type="gramEnd"/>
            <w:r w:rsidRPr="006547E7">
              <w:rPr>
                <w:sz w:val="20"/>
                <w:szCs w:val="20"/>
              </w:rPr>
              <w:t xml:space="preserve"> of care,</w:t>
            </w:r>
            <w:r w:rsidRPr="006547E7">
              <w:rPr>
                <w:sz w:val="20"/>
                <w:szCs w:val="20"/>
              </w:rPr>
              <w:tab/>
              <w:t>access to care</w:t>
            </w:r>
          </w:p>
        </w:tc>
      </w:tr>
      <w:tr w:rsidR="005B26A6" w:rsidRPr="006547E7" w14:paraId="535B24EB"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2C6BC56F" w14:textId="77777777" w:rsidR="005B26A6" w:rsidRPr="006547E7" w:rsidRDefault="005B26A6" w:rsidP="00AA60B2">
            <w:pPr>
              <w:spacing w:line="480" w:lineRule="auto"/>
              <w:jc w:val="both"/>
              <w:rPr>
                <w:bCs w:val="0"/>
                <w:color w:val="000000"/>
                <w:sz w:val="20"/>
                <w:szCs w:val="20"/>
              </w:rPr>
            </w:pPr>
            <w:r w:rsidRPr="006547E7">
              <w:rPr>
                <w:bCs w:val="0"/>
                <w:color w:val="000000"/>
                <w:sz w:val="20"/>
                <w:szCs w:val="20"/>
              </w:rPr>
              <w:t>healthy lifestyle</w:t>
            </w:r>
          </w:p>
          <w:p w14:paraId="3D81F88F" w14:textId="77777777" w:rsidR="005B26A6" w:rsidRPr="006547E7" w:rsidRDefault="005B26A6" w:rsidP="00AA60B2">
            <w:pPr>
              <w:tabs>
                <w:tab w:val="left" w:pos="1110"/>
              </w:tabs>
              <w:spacing w:line="480" w:lineRule="auto"/>
              <w:jc w:val="both"/>
              <w:rPr>
                <w:sz w:val="20"/>
                <w:szCs w:val="20"/>
              </w:rPr>
            </w:pPr>
          </w:p>
        </w:tc>
        <w:tc>
          <w:tcPr>
            <w:tcW w:w="4375" w:type="dxa"/>
          </w:tcPr>
          <w:p w14:paraId="3E29597F"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healthy eating,</w:t>
            </w:r>
            <w:r w:rsidRPr="006547E7">
              <w:rPr>
                <w:sz w:val="20"/>
                <w:szCs w:val="20"/>
              </w:rPr>
              <w:tab/>
              <w:t>healthy activities,</w:t>
            </w:r>
            <w:r w:rsidRPr="006547E7">
              <w:rPr>
                <w:sz w:val="20"/>
                <w:szCs w:val="20"/>
              </w:rPr>
              <w:tab/>
              <w:t>healthy survivorship</w:t>
            </w:r>
          </w:p>
        </w:tc>
      </w:tr>
      <w:tr w:rsidR="005B26A6" w:rsidRPr="006547E7" w14:paraId="34D47600"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6AA425A8" w14:textId="77777777" w:rsidR="005B26A6" w:rsidRPr="006547E7" w:rsidRDefault="005B26A6" w:rsidP="00AA60B2">
            <w:pPr>
              <w:spacing w:line="480" w:lineRule="auto"/>
              <w:jc w:val="both"/>
              <w:rPr>
                <w:bCs w:val="0"/>
                <w:color w:val="000000"/>
                <w:sz w:val="20"/>
                <w:szCs w:val="20"/>
              </w:rPr>
            </w:pPr>
            <w:r w:rsidRPr="006547E7">
              <w:rPr>
                <w:bCs w:val="0"/>
                <w:color w:val="000000"/>
                <w:sz w:val="20"/>
                <w:szCs w:val="20"/>
              </w:rPr>
              <w:t>Helicobacter pylori</w:t>
            </w:r>
          </w:p>
          <w:p w14:paraId="36459984" w14:textId="77777777" w:rsidR="005B26A6" w:rsidRPr="006547E7" w:rsidRDefault="005B26A6" w:rsidP="00AA60B2">
            <w:pPr>
              <w:tabs>
                <w:tab w:val="left" w:pos="1110"/>
              </w:tabs>
              <w:spacing w:line="480" w:lineRule="auto"/>
              <w:jc w:val="both"/>
              <w:rPr>
                <w:sz w:val="20"/>
                <w:szCs w:val="20"/>
              </w:rPr>
            </w:pPr>
          </w:p>
        </w:tc>
        <w:tc>
          <w:tcPr>
            <w:tcW w:w="4375" w:type="dxa"/>
          </w:tcPr>
          <w:p w14:paraId="271F1D9E"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proofErr w:type="gramStart"/>
            <w:r w:rsidRPr="006547E7">
              <w:rPr>
                <w:color w:val="000000"/>
                <w:sz w:val="20"/>
                <w:szCs w:val="20"/>
              </w:rPr>
              <w:t>H.pylori</w:t>
            </w:r>
            <w:proofErr w:type="spellEnd"/>
            <w:proofErr w:type="gramEnd"/>
          </w:p>
          <w:p w14:paraId="6FC006DE"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5B26A6" w:rsidRPr="006547E7" w14:paraId="0DEB6E61"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55BFA182" w14:textId="77777777" w:rsidR="005B26A6" w:rsidRPr="006547E7" w:rsidRDefault="005B26A6" w:rsidP="00AA60B2">
            <w:pPr>
              <w:tabs>
                <w:tab w:val="left" w:pos="1110"/>
              </w:tabs>
              <w:spacing w:line="480" w:lineRule="auto"/>
              <w:rPr>
                <w:sz w:val="20"/>
                <w:szCs w:val="20"/>
              </w:rPr>
            </w:pPr>
            <w:r w:rsidRPr="006547E7">
              <w:rPr>
                <w:sz w:val="20"/>
                <w:szCs w:val="20"/>
              </w:rPr>
              <w:t>Hepatitis</w:t>
            </w:r>
          </w:p>
          <w:p w14:paraId="33A3EB51" w14:textId="77777777" w:rsidR="005B26A6" w:rsidRPr="006547E7" w:rsidRDefault="005B26A6" w:rsidP="00AA60B2">
            <w:pPr>
              <w:tabs>
                <w:tab w:val="left" w:pos="1110"/>
              </w:tabs>
              <w:spacing w:line="480" w:lineRule="auto"/>
              <w:jc w:val="right"/>
              <w:rPr>
                <w:sz w:val="20"/>
                <w:szCs w:val="20"/>
              </w:rPr>
            </w:pPr>
          </w:p>
        </w:tc>
        <w:tc>
          <w:tcPr>
            <w:tcW w:w="4375" w:type="dxa"/>
          </w:tcPr>
          <w:p w14:paraId="32875C44"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Hepatitis C virus, hepatitis B virus, HBV, HCV, viral hepatitis</w:t>
            </w:r>
          </w:p>
        </w:tc>
      </w:tr>
      <w:tr w:rsidR="005B26A6" w:rsidRPr="006547E7" w14:paraId="6175FE36"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1BF63244" w14:textId="77777777" w:rsidR="005B26A6" w:rsidRPr="006547E7" w:rsidRDefault="005B26A6" w:rsidP="00AA60B2">
            <w:pPr>
              <w:tabs>
                <w:tab w:val="left" w:pos="1110"/>
              </w:tabs>
              <w:spacing w:line="480" w:lineRule="auto"/>
              <w:jc w:val="both"/>
              <w:rPr>
                <w:sz w:val="20"/>
                <w:szCs w:val="20"/>
              </w:rPr>
            </w:pPr>
            <w:r w:rsidRPr="006547E7">
              <w:rPr>
                <w:sz w:val="20"/>
                <w:szCs w:val="20"/>
              </w:rPr>
              <w:lastRenderedPageBreak/>
              <w:t>HPV</w:t>
            </w:r>
          </w:p>
        </w:tc>
        <w:tc>
          <w:tcPr>
            <w:tcW w:w="4375" w:type="dxa"/>
          </w:tcPr>
          <w:p w14:paraId="4EF328ED"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HPV infection,</w:t>
            </w:r>
            <w:r w:rsidRPr="006547E7">
              <w:rPr>
                <w:sz w:val="20"/>
                <w:szCs w:val="20"/>
              </w:rPr>
              <w:tab/>
              <w:t>Human Papilloma Virus</w:t>
            </w:r>
          </w:p>
        </w:tc>
      </w:tr>
      <w:tr w:rsidR="005B26A6" w:rsidRPr="006547E7" w14:paraId="3AA92B31"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06A64FF6" w14:textId="77777777" w:rsidR="005B26A6" w:rsidRPr="006547E7" w:rsidRDefault="005B26A6" w:rsidP="00AA60B2">
            <w:pPr>
              <w:spacing w:line="480" w:lineRule="auto"/>
              <w:jc w:val="both"/>
              <w:rPr>
                <w:bCs w:val="0"/>
                <w:color w:val="000000"/>
                <w:sz w:val="20"/>
                <w:szCs w:val="20"/>
              </w:rPr>
            </w:pPr>
            <w:r w:rsidRPr="006547E7">
              <w:rPr>
                <w:bCs w:val="0"/>
                <w:color w:val="000000"/>
                <w:sz w:val="20"/>
                <w:szCs w:val="20"/>
              </w:rPr>
              <w:t>immunotherapy</w:t>
            </w:r>
          </w:p>
          <w:p w14:paraId="35564AE3" w14:textId="77777777" w:rsidR="005B26A6" w:rsidRPr="006547E7" w:rsidRDefault="005B26A6" w:rsidP="00AA60B2">
            <w:pPr>
              <w:tabs>
                <w:tab w:val="left" w:pos="1110"/>
              </w:tabs>
              <w:spacing w:line="480" w:lineRule="auto"/>
              <w:jc w:val="both"/>
              <w:rPr>
                <w:sz w:val="20"/>
                <w:szCs w:val="20"/>
              </w:rPr>
            </w:pPr>
          </w:p>
        </w:tc>
        <w:tc>
          <w:tcPr>
            <w:tcW w:w="4375" w:type="dxa"/>
          </w:tcPr>
          <w:p w14:paraId="4A83BAFC"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cancer immunotherapy,</w:t>
            </w:r>
            <w:r w:rsidRPr="006547E7">
              <w:rPr>
                <w:sz w:val="20"/>
                <w:szCs w:val="20"/>
              </w:rPr>
              <w:tab/>
              <w:t>Immunotherapy using DC vaccination,</w:t>
            </w:r>
            <w:r w:rsidRPr="006547E7">
              <w:rPr>
                <w:sz w:val="20"/>
                <w:szCs w:val="20"/>
              </w:rPr>
              <w:tab/>
              <w:t>adoptive cell therapy,</w:t>
            </w:r>
            <w:r w:rsidRPr="006547E7">
              <w:rPr>
                <w:sz w:val="20"/>
                <w:szCs w:val="20"/>
              </w:rPr>
              <w:tab/>
              <w:t>CAR-T cells,</w:t>
            </w:r>
            <w:r w:rsidRPr="006547E7">
              <w:rPr>
                <w:sz w:val="20"/>
                <w:szCs w:val="20"/>
              </w:rPr>
              <w:tab/>
              <w:t>Cellular Therapies,</w:t>
            </w:r>
            <w:r w:rsidRPr="006547E7">
              <w:rPr>
                <w:sz w:val="20"/>
                <w:szCs w:val="20"/>
              </w:rPr>
              <w:tab/>
            </w:r>
            <w:proofErr w:type="spellStart"/>
            <w:r w:rsidRPr="006547E7">
              <w:rPr>
                <w:sz w:val="20"/>
                <w:szCs w:val="20"/>
              </w:rPr>
              <w:t>immunotheraphy</w:t>
            </w:r>
            <w:proofErr w:type="spellEnd"/>
            <w:r w:rsidRPr="006547E7">
              <w:rPr>
                <w:sz w:val="20"/>
                <w:szCs w:val="20"/>
              </w:rPr>
              <w:t>,</w:t>
            </w:r>
            <w:r w:rsidRPr="006547E7">
              <w:rPr>
                <w:sz w:val="20"/>
                <w:szCs w:val="20"/>
              </w:rPr>
              <w:tab/>
              <w:t>CAR T</w:t>
            </w:r>
          </w:p>
        </w:tc>
      </w:tr>
      <w:tr w:rsidR="005B26A6" w:rsidRPr="006547E7" w14:paraId="0935B6DD"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06EAC1E2" w14:textId="77777777" w:rsidR="005B26A6" w:rsidRPr="006547E7" w:rsidRDefault="005B26A6" w:rsidP="00AA60B2">
            <w:pPr>
              <w:spacing w:line="480" w:lineRule="auto"/>
              <w:jc w:val="both"/>
              <w:rPr>
                <w:bCs w:val="0"/>
                <w:color w:val="000000"/>
                <w:sz w:val="20"/>
                <w:szCs w:val="20"/>
              </w:rPr>
            </w:pPr>
            <w:r w:rsidRPr="006547E7">
              <w:rPr>
                <w:bCs w:val="0"/>
                <w:color w:val="000000"/>
                <w:sz w:val="20"/>
                <w:szCs w:val="20"/>
              </w:rPr>
              <w:t>implementation science</w:t>
            </w:r>
          </w:p>
          <w:p w14:paraId="771CAEB9" w14:textId="77777777" w:rsidR="005B26A6" w:rsidRPr="006547E7" w:rsidRDefault="005B26A6" w:rsidP="00AA60B2">
            <w:pPr>
              <w:tabs>
                <w:tab w:val="left" w:pos="1110"/>
              </w:tabs>
              <w:spacing w:line="480" w:lineRule="auto"/>
              <w:jc w:val="both"/>
              <w:rPr>
                <w:sz w:val="20"/>
                <w:szCs w:val="20"/>
              </w:rPr>
            </w:pPr>
          </w:p>
        </w:tc>
        <w:tc>
          <w:tcPr>
            <w:tcW w:w="4375" w:type="dxa"/>
          </w:tcPr>
          <w:p w14:paraId="2267F52E"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Implementation,</w:t>
            </w:r>
            <w:r w:rsidRPr="006547E7">
              <w:rPr>
                <w:sz w:val="20"/>
                <w:szCs w:val="20"/>
              </w:rPr>
              <w:tab/>
              <w:t>implementation evaluation,</w:t>
            </w:r>
            <w:r w:rsidRPr="006547E7">
              <w:rPr>
                <w:sz w:val="20"/>
                <w:szCs w:val="20"/>
              </w:rPr>
              <w:tab/>
              <w:t>implementation research</w:t>
            </w:r>
          </w:p>
        </w:tc>
      </w:tr>
      <w:tr w:rsidR="005B26A6" w:rsidRPr="006547E7" w14:paraId="3488B4F4"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6CB4E4E5" w14:textId="77777777" w:rsidR="005B26A6" w:rsidRPr="006547E7" w:rsidRDefault="005B26A6" w:rsidP="00AA60B2">
            <w:pPr>
              <w:spacing w:line="480" w:lineRule="auto"/>
              <w:jc w:val="both"/>
              <w:rPr>
                <w:bCs w:val="0"/>
                <w:color w:val="000000"/>
                <w:sz w:val="20"/>
                <w:szCs w:val="20"/>
              </w:rPr>
            </w:pPr>
            <w:r w:rsidRPr="006547E7">
              <w:rPr>
                <w:bCs w:val="0"/>
                <w:color w:val="000000"/>
                <w:sz w:val="20"/>
                <w:szCs w:val="20"/>
              </w:rPr>
              <w:t>inequalities</w:t>
            </w:r>
          </w:p>
          <w:p w14:paraId="72BE1043" w14:textId="77777777" w:rsidR="005B26A6" w:rsidRPr="006547E7" w:rsidRDefault="005B26A6" w:rsidP="00AA60B2">
            <w:pPr>
              <w:tabs>
                <w:tab w:val="left" w:pos="1110"/>
              </w:tabs>
              <w:spacing w:line="480" w:lineRule="auto"/>
              <w:ind w:firstLine="720"/>
              <w:jc w:val="both"/>
              <w:rPr>
                <w:sz w:val="20"/>
                <w:szCs w:val="20"/>
              </w:rPr>
            </w:pPr>
          </w:p>
        </w:tc>
        <w:tc>
          <w:tcPr>
            <w:tcW w:w="4375" w:type="dxa"/>
          </w:tcPr>
          <w:p w14:paraId="0082C9EA"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Inequalities,</w:t>
            </w:r>
            <w:r w:rsidRPr="006547E7">
              <w:rPr>
                <w:sz w:val="20"/>
                <w:szCs w:val="20"/>
              </w:rPr>
              <w:tab/>
              <w:t>health inequalities,</w:t>
            </w:r>
            <w:r w:rsidRPr="006547E7">
              <w:rPr>
                <w:sz w:val="20"/>
                <w:szCs w:val="20"/>
              </w:rPr>
              <w:tab/>
              <w:t>socioeconomic inequalities,</w:t>
            </w:r>
            <w:r w:rsidRPr="006547E7">
              <w:rPr>
                <w:sz w:val="20"/>
                <w:szCs w:val="20"/>
              </w:rPr>
              <w:tab/>
              <w:t>equal access in EU healthcare,</w:t>
            </w:r>
            <w:r w:rsidRPr="006547E7">
              <w:rPr>
                <w:sz w:val="20"/>
                <w:szCs w:val="20"/>
              </w:rPr>
              <w:tab/>
            </w:r>
            <w:r w:rsidRPr="006547E7">
              <w:rPr>
                <w:sz w:val="20"/>
                <w:szCs w:val="20"/>
              </w:rPr>
              <w:tab/>
              <w:t>reducing inequalities,</w:t>
            </w:r>
            <w:r w:rsidRPr="006547E7">
              <w:rPr>
                <w:sz w:val="20"/>
                <w:szCs w:val="20"/>
              </w:rPr>
              <w:tab/>
              <w:t>cancer inequalities,</w:t>
            </w:r>
            <w:r w:rsidRPr="006547E7">
              <w:rPr>
                <w:sz w:val="20"/>
                <w:szCs w:val="20"/>
              </w:rPr>
              <w:tab/>
              <w:t>health disparities,</w:t>
            </w:r>
            <w:r w:rsidRPr="006547E7">
              <w:rPr>
                <w:sz w:val="20"/>
                <w:szCs w:val="20"/>
              </w:rPr>
              <w:tab/>
              <w:t>health equity,</w:t>
            </w:r>
            <w:r w:rsidRPr="006547E7">
              <w:rPr>
                <w:sz w:val="20"/>
                <w:szCs w:val="20"/>
              </w:rPr>
              <w:tab/>
              <w:t>Maturity Model, Inequalities,</w:t>
            </w:r>
            <w:r w:rsidRPr="006547E7">
              <w:rPr>
                <w:sz w:val="20"/>
                <w:szCs w:val="20"/>
              </w:rPr>
              <w:tab/>
              <w:t>Cancer Inequalities Registry</w:t>
            </w:r>
          </w:p>
        </w:tc>
      </w:tr>
      <w:tr w:rsidR="005B26A6" w:rsidRPr="006547E7" w14:paraId="4475A666"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7B92CF27" w14:textId="77777777" w:rsidR="005B26A6" w:rsidRPr="006547E7" w:rsidRDefault="005B26A6" w:rsidP="00AA60B2">
            <w:pPr>
              <w:tabs>
                <w:tab w:val="left" w:pos="1590"/>
              </w:tabs>
              <w:spacing w:line="480" w:lineRule="auto"/>
              <w:jc w:val="both"/>
              <w:rPr>
                <w:sz w:val="20"/>
                <w:szCs w:val="20"/>
              </w:rPr>
            </w:pPr>
            <w:r w:rsidRPr="006547E7">
              <w:rPr>
                <w:sz w:val="20"/>
                <w:szCs w:val="20"/>
              </w:rPr>
              <w:tab/>
            </w:r>
          </w:p>
          <w:p w14:paraId="4A2200B1" w14:textId="77777777" w:rsidR="005B26A6" w:rsidRPr="006547E7" w:rsidRDefault="005B26A6" w:rsidP="00AA60B2">
            <w:pPr>
              <w:spacing w:line="480" w:lineRule="auto"/>
              <w:jc w:val="both"/>
              <w:rPr>
                <w:bCs w:val="0"/>
                <w:color w:val="000000"/>
                <w:sz w:val="20"/>
                <w:szCs w:val="20"/>
              </w:rPr>
            </w:pPr>
            <w:r w:rsidRPr="006547E7">
              <w:rPr>
                <w:bCs w:val="0"/>
                <w:color w:val="000000"/>
                <w:sz w:val="20"/>
                <w:szCs w:val="20"/>
              </w:rPr>
              <w:t>liver cancer</w:t>
            </w:r>
          </w:p>
          <w:p w14:paraId="15816FBA" w14:textId="77777777" w:rsidR="005B26A6" w:rsidRPr="006547E7" w:rsidRDefault="005B26A6" w:rsidP="00AA60B2">
            <w:pPr>
              <w:tabs>
                <w:tab w:val="left" w:pos="1590"/>
              </w:tabs>
              <w:spacing w:line="480" w:lineRule="auto"/>
              <w:jc w:val="both"/>
              <w:rPr>
                <w:sz w:val="20"/>
                <w:szCs w:val="20"/>
              </w:rPr>
            </w:pPr>
          </w:p>
        </w:tc>
        <w:tc>
          <w:tcPr>
            <w:tcW w:w="4375" w:type="dxa"/>
          </w:tcPr>
          <w:p w14:paraId="21A7FBDA"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Hepatocarcinoma,</w:t>
            </w:r>
            <w:r w:rsidRPr="006547E7">
              <w:rPr>
                <w:sz w:val="20"/>
                <w:szCs w:val="20"/>
              </w:rPr>
              <w:tab/>
              <w:t>hepatocellular carcinoma,</w:t>
            </w:r>
            <w:r w:rsidRPr="006547E7">
              <w:rPr>
                <w:sz w:val="20"/>
                <w:szCs w:val="20"/>
              </w:rPr>
              <w:tab/>
              <w:t>hepatoblastoma</w:t>
            </w:r>
          </w:p>
        </w:tc>
      </w:tr>
      <w:tr w:rsidR="005B26A6" w:rsidRPr="006547E7" w14:paraId="0725ABC3"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707D667A" w14:textId="77777777" w:rsidR="005B26A6" w:rsidRPr="006547E7" w:rsidRDefault="005B26A6" w:rsidP="00AA60B2">
            <w:pPr>
              <w:spacing w:line="480" w:lineRule="auto"/>
              <w:jc w:val="both"/>
              <w:rPr>
                <w:bCs w:val="0"/>
                <w:color w:val="000000"/>
                <w:sz w:val="20"/>
                <w:szCs w:val="20"/>
              </w:rPr>
            </w:pPr>
            <w:r w:rsidRPr="006547E7">
              <w:rPr>
                <w:bCs w:val="0"/>
                <w:color w:val="000000"/>
                <w:sz w:val="20"/>
                <w:szCs w:val="20"/>
              </w:rPr>
              <w:t>medical imaging</w:t>
            </w:r>
          </w:p>
          <w:p w14:paraId="15D144D8" w14:textId="77777777" w:rsidR="005B26A6" w:rsidRPr="006547E7" w:rsidRDefault="005B26A6" w:rsidP="00AA60B2">
            <w:pPr>
              <w:tabs>
                <w:tab w:val="left" w:pos="1110"/>
              </w:tabs>
              <w:spacing w:line="480" w:lineRule="auto"/>
              <w:jc w:val="both"/>
              <w:rPr>
                <w:sz w:val="20"/>
                <w:szCs w:val="20"/>
              </w:rPr>
            </w:pPr>
          </w:p>
        </w:tc>
        <w:tc>
          <w:tcPr>
            <w:tcW w:w="4375" w:type="dxa"/>
          </w:tcPr>
          <w:p w14:paraId="184AC2F3"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CT,</w:t>
            </w:r>
            <w:r w:rsidRPr="006547E7">
              <w:rPr>
                <w:sz w:val="20"/>
                <w:szCs w:val="20"/>
              </w:rPr>
              <w:tab/>
              <w:t>CT scans,</w:t>
            </w:r>
            <w:r w:rsidRPr="006547E7">
              <w:rPr>
                <w:sz w:val="20"/>
                <w:szCs w:val="20"/>
              </w:rPr>
              <w:tab/>
              <w:t>FDG-PET,</w:t>
            </w:r>
            <w:r w:rsidRPr="006547E7">
              <w:rPr>
                <w:sz w:val="20"/>
                <w:szCs w:val="20"/>
              </w:rPr>
              <w:tab/>
              <w:t xml:space="preserve">low-dose computed tomography, </w:t>
            </w:r>
            <w:r w:rsidRPr="006547E7">
              <w:rPr>
                <w:sz w:val="20"/>
                <w:szCs w:val="20"/>
              </w:rPr>
              <w:tab/>
              <w:t>Imaging optimisation and standardisation,</w:t>
            </w:r>
            <w:r w:rsidRPr="006547E7">
              <w:rPr>
                <w:sz w:val="20"/>
                <w:szCs w:val="20"/>
              </w:rPr>
              <w:tab/>
              <w:t>radiomics,</w:t>
            </w:r>
            <w:r w:rsidRPr="006547E7">
              <w:rPr>
                <w:sz w:val="20"/>
                <w:szCs w:val="20"/>
              </w:rPr>
              <w:tab/>
              <w:t>computer, tomography,</w:t>
            </w:r>
            <w:r w:rsidRPr="006547E7">
              <w:rPr>
                <w:sz w:val="20"/>
                <w:szCs w:val="20"/>
              </w:rPr>
              <w:tab/>
              <w:t>medical imaging,</w:t>
            </w:r>
            <w:r w:rsidRPr="006547E7">
              <w:rPr>
                <w:sz w:val="20"/>
                <w:szCs w:val="20"/>
              </w:rPr>
              <w:tab/>
              <w:t>Multimodal imaging, Hyperspectral imaging,</w:t>
            </w:r>
            <w:r w:rsidRPr="006547E7">
              <w:rPr>
                <w:sz w:val="20"/>
                <w:szCs w:val="20"/>
              </w:rPr>
              <w:tab/>
              <w:t>image analysis,</w:t>
            </w:r>
            <w:r w:rsidRPr="006547E7">
              <w:rPr>
                <w:sz w:val="20"/>
                <w:szCs w:val="20"/>
              </w:rPr>
              <w:tab/>
              <w:t>Radiology,</w:t>
            </w:r>
            <w:r w:rsidRPr="006547E7">
              <w:rPr>
                <w:sz w:val="20"/>
                <w:szCs w:val="20"/>
              </w:rPr>
              <w:tab/>
              <w:t>Radio-</w:t>
            </w:r>
            <w:proofErr w:type="spellStart"/>
            <w:r w:rsidRPr="006547E7">
              <w:rPr>
                <w:sz w:val="20"/>
                <w:szCs w:val="20"/>
              </w:rPr>
              <w:t>multiomics</w:t>
            </w:r>
            <w:proofErr w:type="spellEnd"/>
          </w:p>
        </w:tc>
      </w:tr>
      <w:tr w:rsidR="005B26A6" w:rsidRPr="006547E7" w14:paraId="707479C9"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4B3B1641" w14:textId="77777777" w:rsidR="005B26A6" w:rsidRPr="006547E7" w:rsidRDefault="005B26A6" w:rsidP="00AA60B2">
            <w:pPr>
              <w:spacing w:line="480" w:lineRule="auto"/>
              <w:jc w:val="both"/>
              <w:rPr>
                <w:bCs w:val="0"/>
                <w:color w:val="000000"/>
                <w:sz w:val="20"/>
                <w:szCs w:val="20"/>
              </w:rPr>
            </w:pPr>
            <w:r w:rsidRPr="006547E7">
              <w:rPr>
                <w:bCs w:val="0"/>
                <w:color w:val="000000"/>
                <w:sz w:val="20"/>
                <w:szCs w:val="20"/>
              </w:rPr>
              <w:t>mental health</w:t>
            </w:r>
          </w:p>
          <w:p w14:paraId="34D1A138" w14:textId="77777777" w:rsidR="005B26A6" w:rsidRPr="006547E7" w:rsidRDefault="005B26A6" w:rsidP="00AA60B2">
            <w:pPr>
              <w:tabs>
                <w:tab w:val="left" w:pos="1110"/>
              </w:tabs>
              <w:spacing w:line="480" w:lineRule="auto"/>
              <w:jc w:val="both"/>
              <w:rPr>
                <w:sz w:val="20"/>
                <w:szCs w:val="20"/>
              </w:rPr>
            </w:pPr>
          </w:p>
        </w:tc>
        <w:tc>
          <w:tcPr>
            <w:tcW w:w="4375" w:type="dxa"/>
          </w:tcPr>
          <w:p w14:paraId="6922A082" w14:textId="77777777" w:rsidR="005B26A6" w:rsidRPr="006547E7" w:rsidRDefault="005B26A6" w:rsidP="00AA60B2">
            <w:pPr>
              <w:tabs>
                <w:tab w:val="left" w:pos="1690"/>
              </w:tabs>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Wellbeing, Psychometric validation, Emotional management</w:t>
            </w:r>
          </w:p>
        </w:tc>
      </w:tr>
      <w:tr w:rsidR="005B26A6" w:rsidRPr="006547E7" w14:paraId="1CB66994"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3F70F6B3" w14:textId="77777777" w:rsidR="005B26A6" w:rsidRPr="006547E7" w:rsidRDefault="005B26A6" w:rsidP="00AA60B2">
            <w:pPr>
              <w:tabs>
                <w:tab w:val="left" w:pos="1110"/>
              </w:tabs>
              <w:spacing w:line="480" w:lineRule="auto"/>
              <w:jc w:val="both"/>
              <w:rPr>
                <w:sz w:val="20"/>
                <w:szCs w:val="20"/>
              </w:rPr>
            </w:pPr>
            <w:r w:rsidRPr="006547E7">
              <w:rPr>
                <w:sz w:val="20"/>
                <w:szCs w:val="20"/>
              </w:rPr>
              <w:t>network</w:t>
            </w:r>
          </w:p>
        </w:tc>
        <w:tc>
          <w:tcPr>
            <w:tcW w:w="4375" w:type="dxa"/>
          </w:tcPr>
          <w:p w14:paraId="6BB51368"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network of experts,</w:t>
            </w:r>
            <w:r w:rsidRPr="006547E7">
              <w:rPr>
                <w:sz w:val="20"/>
                <w:szCs w:val="20"/>
              </w:rPr>
              <w:tab/>
              <w:t>Youth network,</w:t>
            </w:r>
            <w:r w:rsidRPr="006547E7">
              <w:rPr>
                <w:sz w:val="20"/>
                <w:szCs w:val="20"/>
              </w:rPr>
              <w:tab/>
              <w:t>European Reference Network, CCC</w:t>
            </w:r>
          </w:p>
        </w:tc>
      </w:tr>
      <w:tr w:rsidR="005B26A6" w:rsidRPr="006547E7" w14:paraId="74E16801"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1CFD22B7" w14:textId="77777777" w:rsidR="005B26A6" w:rsidRPr="006547E7" w:rsidRDefault="005B26A6" w:rsidP="00AA60B2">
            <w:pPr>
              <w:tabs>
                <w:tab w:val="left" w:pos="1110"/>
              </w:tabs>
              <w:spacing w:line="480" w:lineRule="auto"/>
              <w:jc w:val="both"/>
              <w:rPr>
                <w:sz w:val="20"/>
                <w:szCs w:val="20"/>
              </w:rPr>
            </w:pPr>
            <w:r w:rsidRPr="006547E7">
              <w:rPr>
                <w:sz w:val="20"/>
                <w:szCs w:val="20"/>
              </w:rPr>
              <w:lastRenderedPageBreak/>
              <w:t>OMICS techniques</w:t>
            </w:r>
          </w:p>
        </w:tc>
        <w:tc>
          <w:tcPr>
            <w:tcW w:w="4375" w:type="dxa"/>
          </w:tcPr>
          <w:p w14:paraId="3629990D"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multi-omics,</w:t>
            </w:r>
            <w:r w:rsidRPr="006547E7">
              <w:rPr>
                <w:sz w:val="20"/>
                <w:szCs w:val="20"/>
              </w:rPr>
              <w:tab/>
              <w:t>proteomics,</w:t>
            </w:r>
            <w:r w:rsidRPr="006547E7">
              <w:rPr>
                <w:sz w:val="20"/>
                <w:szCs w:val="20"/>
              </w:rPr>
              <w:tab/>
              <w:t>microbiome,</w:t>
            </w:r>
            <w:r w:rsidRPr="006547E7">
              <w:rPr>
                <w:sz w:val="20"/>
                <w:szCs w:val="20"/>
              </w:rPr>
              <w:tab/>
              <w:t>microbiomes,</w:t>
            </w:r>
            <w:r w:rsidRPr="006547E7">
              <w:rPr>
                <w:sz w:val="20"/>
                <w:szCs w:val="20"/>
              </w:rPr>
              <w:tab/>
              <w:t xml:space="preserve">Spatial </w:t>
            </w:r>
            <w:proofErr w:type="spellStart"/>
            <w:r w:rsidRPr="006547E7">
              <w:rPr>
                <w:sz w:val="20"/>
                <w:szCs w:val="20"/>
              </w:rPr>
              <w:t>multiomics</w:t>
            </w:r>
            <w:proofErr w:type="spellEnd"/>
            <w:r w:rsidRPr="006547E7">
              <w:rPr>
                <w:sz w:val="20"/>
                <w:szCs w:val="20"/>
              </w:rPr>
              <w:t xml:space="preserve"> to map tumour host interactions,</w:t>
            </w:r>
            <w:r w:rsidRPr="006547E7">
              <w:rPr>
                <w:sz w:val="20"/>
                <w:szCs w:val="20"/>
              </w:rPr>
              <w:tab/>
              <w:t>transcriptomics,</w:t>
            </w:r>
            <w:r w:rsidRPr="006547E7">
              <w:rPr>
                <w:sz w:val="20"/>
                <w:szCs w:val="20"/>
              </w:rPr>
              <w:tab/>
            </w:r>
            <w:proofErr w:type="spellStart"/>
            <w:r w:rsidRPr="006547E7">
              <w:rPr>
                <w:sz w:val="20"/>
                <w:szCs w:val="20"/>
              </w:rPr>
              <w:t>volatilomics</w:t>
            </w:r>
            <w:proofErr w:type="spellEnd"/>
            <w:r w:rsidRPr="006547E7">
              <w:rPr>
                <w:sz w:val="20"/>
                <w:szCs w:val="20"/>
              </w:rPr>
              <w:t>,</w:t>
            </w:r>
            <w:r w:rsidRPr="006547E7">
              <w:rPr>
                <w:sz w:val="20"/>
                <w:szCs w:val="20"/>
              </w:rPr>
              <w:tab/>
              <w:t>radiomics,</w:t>
            </w:r>
            <w:r w:rsidRPr="006547E7">
              <w:rPr>
                <w:sz w:val="20"/>
                <w:szCs w:val="20"/>
              </w:rPr>
              <w:tab/>
            </w:r>
            <w:proofErr w:type="spellStart"/>
            <w:r w:rsidRPr="006547E7">
              <w:rPr>
                <w:sz w:val="20"/>
                <w:szCs w:val="20"/>
              </w:rPr>
              <w:t>radimultiomics</w:t>
            </w:r>
            <w:proofErr w:type="spellEnd"/>
          </w:p>
        </w:tc>
      </w:tr>
      <w:tr w:rsidR="005B26A6" w:rsidRPr="006547E7" w14:paraId="781F94D9"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065FD7DE" w14:textId="77777777" w:rsidR="005B26A6" w:rsidRPr="006547E7" w:rsidRDefault="005B26A6" w:rsidP="00AA60B2">
            <w:pPr>
              <w:tabs>
                <w:tab w:val="left" w:pos="1410"/>
              </w:tabs>
              <w:spacing w:line="480" w:lineRule="auto"/>
              <w:jc w:val="both"/>
              <w:rPr>
                <w:sz w:val="20"/>
                <w:szCs w:val="20"/>
              </w:rPr>
            </w:pPr>
            <w:r w:rsidRPr="006547E7">
              <w:rPr>
                <w:sz w:val="20"/>
                <w:szCs w:val="20"/>
              </w:rPr>
              <w:t>Other NCDs</w:t>
            </w:r>
          </w:p>
        </w:tc>
        <w:tc>
          <w:tcPr>
            <w:tcW w:w="4375" w:type="dxa"/>
          </w:tcPr>
          <w:p w14:paraId="25E90989"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Diabetes,</w:t>
            </w:r>
            <w:r w:rsidRPr="006547E7">
              <w:rPr>
                <w:sz w:val="20"/>
                <w:szCs w:val="20"/>
              </w:rPr>
              <w:tab/>
              <w:t>NCDs,</w:t>
            </w:r>
            <w:r w:rsidRPr="006547E7">
              <w:rPr>
                <w:sz w:val="20"/>
                <w:szCs w:val="20"/>
              </w:rPr>
              <w:tab/>
              <w:t>cardiovascular disease,</w:t>
            </w:r>
            <w:r w:rsidRPr="006547E7">
              <w:rPr>
                <w:sz w:val="20"/>
                <w:szCs w:val="20"/>
              </w:rPr>
              <w:tab/>
            </w:r>
            <w:proofErr w:type="gramStart"/>
            <w:r w:rsidRPr="006547E7">
              <w:rPr>
                <w:sz w:val="20"/>
                <w:szCs w:val="20"/>
              </w:rPr>
              <w:t>Non-communicable</w:t>
            </w:r>
            <w:proofErr w:type="gramEnd"/>
            <w:r w:rsidRPr="006547E7">
              <w:rPr>
                <w:sz w:val="20"/>
                <w:szCs w:val="20"/>
              </w:rPr>
              <w:t xml:space="preserve"> diseases,</w:t>
            </w:r>
            <w:r w:rsidRPr="006547E7">
              <w:rPr>
                <w:sz w:val="20"/>
                <w:szCs w:val="20"/>
              </w:rPr>
              <w:tab/>
              <w:t>cardiac diseases</w:t>
            </w:r>
          </w:p>
        </w:tc>
      </w:tr>
      <w:tr w:rsidR="005B26A6" w:rsidRPr="006547E7" w14:paraId="7B15FF5D"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6E9E3EFE" w14:textId="77777777" w:rsidR="005B26A6" w:rsidRPr="006547E7" w:rsidRDefault="005B26A6" w:rsidP="00AA60B2">
            <w:pPr>
              <w:spacing w:line="480" w:lineRule="auto"/>
              <w:jc w:val="both"/>
              <w:rPr>
                <w:bCs w:val="0"/>
                <w:color w:val="000000"/>
                <w:sz w:val="20"/>
                <w:szCs w:val="20"/>
              </w:rPr>
            </w:pPr>
            <w:r w:rsidRPr="006547E7">
              <w:rPr>
                <w:bCs w:val="0"/>
                <w:color w:val="000000"/>
                <w:sz w:val="20"/>
                <w:szCs w:val="20"/>
              </w:rPr>
              <w:t>palliative care</w:t>
            </w:r>
          </w:p>
          <w:p w14:paraId="47E38159" w14:textId="77777777" w:rsidR="005B26A6" w:rsidRPr="006547E7" w:rsidRDefault="005B26A6" w:rsidP="00AA60B2">
            <w:pPr>
              <w:tabs>
                <w:tab w:val="left" w:pos="1110"/>
              </w:tabs>
              <w:spacing w:line="480" w:lineRule="auto"/>
              <w:jc w:val="both"/>
              <w:rPr>
                <w:sz w:val="20"/>
                <w:szCs w:val="20"/>
              </w:rPr>
            </w:pPr>
          </w:p>
        </w:tc>
        <w:tc>
          <w:tcPr>
            <w:tcW w:w="4375" w:type="dxa"/>
          </w:tcPr>
          <w:p w14:paraId="7DE5FC89"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supportive care,</w:t>
            </w:r>
            <w:r w:rsidRPr="006547E7">
              <w:rPr>
                <w:sz w:val="20"/>
                <w:szCs w:val="20"/>
              </w:rPr>
              <w:tab/>
              <w:t>Central Pain Modulation</w:t>
            </w:r>
          </w:p>
        </w:tc>
      </w:tr>
      <w:tr w:rsidR="005B26A6" w:rsidRPr="006547E7" w14:paraId="2282DB67"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15F28CB2" w14:textId="77777777" w:rsidR="005B26A6" w:rsidRPr="006547E7" w:rsidRDefault="005B26A6" w:rsidP="00AA60B2">
            <w:pPr>
              <w:spacing w:line="480" w:lineRule="auto"/>
              <w:rPr>
                <w:bCs w:val="0"/>
                <w:color w:val="000000"/>
                <w:sz w:val="20"/>
                <w:szCs w:val="20"/>
              </w:rPr>
            </w:pPr>
            <w:r w:rsidRPr="006547E7">
              <w:rPr>
                <w:bCs w:val="0"/>
                <w:color w:val="000000"/>
                <w:sz w:val="20"/>
                <w:szCs w:val="20"/>
              </w:rPr>
              <w:t>participatory approach</w:t>
            </w:r>
          </w:p>
          <w:p w14:paraId="150C5086" w14:textId="77777777" w:rsidR="005B26A6" w:rsidRPr="006547E7" w:rsidRDefault="005B26A6" w:rsidP="00AA60B2">
            <w:pPr>
              <w:tabs>
                <w:tab w:val="left" w:pos="1110"/>
              </w:tabs>
              <w:spacing w:line="480" w:lineRule="auto"/>
              <w:jc w:val="center"/>
              <w:rPr>
                <w:sz w:val="20"/>
                <w:szCs w:val="20"/>
              </w:rPr>
            </w:pPr>
          </w:p>
        </w:tc>
        <w:tc>
          <w:tcPr>
            <w:tcW w:w="4375" w:type="dxa"/>
          </w:tcPr>
          <w:p w14:paraId="1479DF94"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Advocacy,</w:t>
            </w:r>
            <w:r w:rsidRPr="006547E7">
              <w:rPr>
                <w:sz w:val="20"/>
                <w:szCs w:val="20"/>
              </w:rPr>
              <w:tab/>
              <w:t>Shared decision making,</w:t>
            </w:r>
            <w:r w:rsidRPr="006547E7">
              <w:rPr>
                <w:sz w:val="20"/>
                <w:szCs w:val="20"/>
              </w:rPr>
              <w:tab/>
              <w:t>co-creation,</w:t>
            </w:r>
            <w:r w:rsidRPr="006547E7">
              <w:rPr>
                <w:sz w:val="20"/>
                <w:szCs w:val="20"/>
              </w:rPr>
              <w:tab/>
              <w:t>co-decision-making,</w:t>
            </w:r>
            <w:r w:rsidRPr="006547E7">
              <w:rPr>
                <w:sz w:val="20"/>
                <w:szCs w:val="20"/>
              </w:rPr>
              <w:tab/>
              <w:t>Co-design,</w:t>
            </w:r>
            <w:r w:rsidRPr="006547E7">
              <w:rPr>
                <w:sz w:val="20"/>
                <w:szCs w:val="20"/>
              </w:rPr>
              <w:tab/>
              <w:t>collaboration,</w:t>
            </w:r>
            <w:r w:rsidRPr="006547E7">
              <w:rPr>
                <w:sz w:val="20"/>
                <w:szCs w:val="20"/>
              </w:rPr>
              <w:tab/>
              <w:t>cooperation,</w:t>
            </w:r>
            <w:r w:rsidRPr="006547E7">
              <w:rPr>
                <w:sz w:val="20"/>
                <w:szCs w:val="20"/>
              </w:rPr>
              <w:tab/>
              <w:t>participation,</w:t>
            </w:r>
            <w:r w:rsidRPr="006547E7">
              <w:rPr>
                <w:sz w:val="20"/>
                <w:szCs w:val="20"/>
              </w:rPr>
              <w:tab/>
              <w:t>living labs,</w:t>
            </w:r>
            <w:r w:rsidRPr="006547E7">
              <w:rPr>
                <w:sz w:val="20"/>
                <w:szCs w:val="20"/>
              </w:rPr>
              <w:tab/>
              <w:t>patient expert</w:t>
            </w:r>
            <w:r w:rsidRPr="006547E7">
              <w:rPr>
                <w:sz w:val="20"/>
                <w:szCs w:val="20"/>
              </w:rPr>
              <w:tab/>
              <w:t>patient, advocacy,</w:t>
            </w:r>
            <w:r w:rsidRPr="006547E7">
              <w:rPr>
                <w:sz w:val="20"/>
                <w:szCs w:val="20"/>
              </w:rPr>
              <w:tab/>
              <w:t xml:space="preserve">patient </w:t>
            </w:r>
            <w:proofErr w:type="spellStart"/>
            <w:r w:rsidRPr="006547E7">
              <w:rPr>
                <w:sz w:val="20"/>
                <w:szCs w:val="20"/>
              </w:rPr>
              <w:t>empowernment</w:t>
            </w:r>
            <w:proofErr w:type="spellEnd"/>
            <w:r w:rsidRPr="006547E7">
              <w:rPr>
                <w:sz w:val="20"/>
                <w:szCs w:val="20"/>
              </w:rPr>
              <w:t>,</w:t>
            </w:r>
            <w:r w:rsidRPr="006547E7">
              <w:rPr>
                <w:sz w:val="20"/>
                <w:szCs w:val="20"/>
              </w:rPr>
              <w:tab/>
              <w:t>patient engagement,</w:t>
            </w:r>
            <w:r w:rsidRPr="006547E7">
              <w:rPr>
                <w:sz w:val="20"/>
                <w:szCs w:val="20"/>
              </w:rPr>
              <w:tab/>
              <w:t>Participatory research</w:t>
            </w:r>
          </w:p>
        </w:tc>
      </w:tr>
      <w:tr w:rsidR="005B26A6" w:rsidRPr="006547E7" w14:paraId="46F928E2"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1127BF75" w14:textId="77777777" w:rsidR="005B26A6" w:rsidRPr="006547E7" w:rsidRDefault="005B26A6" w:rsidP="00AA60B2">
            <w:pPr>
              <w:spacing w:line="480" w:lineRule="auto"/>
              <w:rPr>
                <w:bCs w:val="0"/>
                <w:color w:val="000000"/>
                <w:sz w:val="20"/>
                <w:szCs w:val="20"/>
              </w:rPr>
            </w:pPr>
            <w:r w:rsidRPr="006547E7">
              <w:rPr>
                <w:bCs w:val="0"/>
                <w:color w:val="000000"/>
                <w:sz w:val="20"/>
                <w:szCs w:val="20"/>
              </w:rPr>
              <w:t>Patient centricity</w:t>
            </w:r>
          </w:p>
        </w:tc>
        <w:tc>
          <w:tcPr>
            <w:tcW w:w="4375" w:type="dxa"/>
          </w:tcPr>
          <w:p w14:paraId="3CE8B875"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Patient Reported Outcome,</w:t>
            </w:r>
            <w:r w:rsidRPr="006547E7">
              <w:rPr>
                <w:sz w:val="20"/>
                <w:szCs w:val="20"/>
              </w:rPr>
              <w:tab/>
              <w:t>patient-reported outcomes,</w:t>
            </w:r>
            <w:r w:rsidRPr="006547E7">
              <w:rPr>
                <w:sz w:val="20"/>
                <w:szCs w:val="20"/>
              </w:rPr>
              <w:tab/>
              <w:t>patient centricity,</w:t>
            </w:r>
            <w:r w:rsidRPr="006547E7">
              <w:rPr>
                <w:sz w:val="20"/>
                <w:szCs w:val="20"/>
              </w:rPr>
              <w:tab/>
            </w:r>
            <w:proofErr w:type="gramStart"/>
            <w:r w:rsidRPr="006547E7">
              <w:rPr>
                <w:sz w:val="20"/>
                <w:szCs w:val="20"/>
              </w:rPr>
              <w:t>Electronic</w:t>
            </w:r>
            <w:proofErr w:type="gramEnd"/>
            <w:r w:rsidRPr="006547E7">
              <w:rPr>
                <w:sz w:val="20"/>
                <w:szCs w:val="20"/>
              </w:rPr>
              <w:t xml:space="preserve"> patient reported outcome measures (</w:t>
            </w:r>
            <w:proofErr w:type="spellStart"/>
            <w:r w:rsidRPr="006547E7">
              <w:rPr>
                <w:sz w:val="20"/>
                <w:szCs w:val="20"/>
              </w:rPr>
              <w:t>ePROMs</w:t>
            </w:r>
            <w:proofErr w:type="spellEnd"/>
            <w:r w:rsidRPr="006547E7">
              <w:rPr>
                <w:sz w:val="20"/>
                <w:szCs w:val="20"/>
              </w:rPr>
              <w:t>),</w:t>
            </w:r>
            <w:r w:rsidRPr="006547E7">
              <w:rPr>
                <w:sz w:val="20"/>
                <w:szCs w:val="20"/>
              </w:rPr>
              <w:tab/>
              <w:t>,</w:t>
            </w:r>
            <w:r w:rsidRPr="006547E7">
              <w:rPr>
                <w:sz w:val="20"/>
                <w:szCs w:val="20"/>
              </w:rPr>
              <w:tab/>
              <w:t>patient values,</w:t>
            </w:r>
            <w:r w:rsidRPr="006547E7">
              <w:rPr>
                <w:sz w:val="20"/>
                <w:szCs w:val="20"/>
              </w:rPr>
              <w:tab/>
              <w:t>Patient preferences,</w:t>
            </w:r>
            <w:r w:rsidRPr="006547E7">
              <w:rPr>
                <w:sz w:val="20"/>
                <w:szCs w:val="20"/>
              </w:rPr>
              <w:tab/>
              <w:t>Patient perception,</w:t>
            </w:r>
            <w:r w:rsidRPr="006547E7">
              <w:rPr>
                <w:sz w:val="20"/>
                <w:szCs w:val="20"/>
              </w:rPr>
              <w:tab/>
              <w:t>patient-</w:t>
            </w:r>
            <w:proofErr w:type="spellStart"/>
            <w:r w:rsidRPr="006547E7">
              <w:rPr>
                <w:sz w:val="20"/>
                <w:szCs w:val="20"/>
              </w:rPr>
              <w:t>centered</w:t>
            </w:r>
            <w:proofErr w:type="spellEnd"/>
            <w:r w:rsidRPr="006547E7">
              <w:rPr>
                <w:sz w:val="20"/>
                <w:szCs w:val="20"/>
              </w:rPr>
              <w:t xml:space="preserve"> care</w:t>
            </w:r>
          </w:p>
        </w:tc>
      </w:tr>
      <w:tr w:rsidR="005B26A6" w:rsidRPr="006547E7" w14:paraId="24B32014"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5FA251C6" w14:textId="77777777" w:rsidR="005B26A6" w:rsidRPr="006547E7" w:rsidRDefault="005B26A6" w:rsidP="00AA60B2">
            <w:pPr>
              <w:tabs>
                <w:tab w:val="left" w:pos="3260"/>
              </w:tabs>
              <w:spacing w:line="480" w:lineRule="auto"/>
              <w:rPr>
                <w:bCs w:val="0"/>
                <w:color w:val="000000"/>
                <w:sz w:val="20"/>
                <w:szCs w:val="20"/>
              </w:rPr>
            </w:pPr>
            <w:r w:rsidRPr="006547E7">
              <w:rPr>
                <w:bCs w:val="0"/>
                <w:color w:val="000000"/>
                <w:sz w:val="20"/>
                <w:szCs w:val="20"/>
              </w:rPr>
              <w:t>personalised</w:t>
            </w:r>
          </w:p>
        </w:tc>
        <w:tc>
          <w:tcPr>
            <w:tcW w:w="4375" w:type="dxa"/>
          </w:tcPr>
          <w:p w14:paraId="7127F371"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Personalised adjuvant therapy,</w:t>
            </w:r>
            <w:r w:rsidRPr="006547E7">
              <w:rPr>
                <w:sz w:val="20"/>
                <w:szCs w:val="20"/>
              </w:rPr>
              <w:tab/>
              <w:t>Personalised care,</w:t>
            </w:r>
            <w:r w:rsidRPr="006547E7">
              <w:rPr>
                <w:sz w:val="20"/>
                <w:szCs w:val="20"/>
              </w:rPr>
              <w:tab/>
              <w:t>personalised communication,</w:t>
            </w:r>
            <w:r w:rsidRPr="006547E7">
              <w:rPr>
                <w:sz w:val="20"/>
                <w:szCs w:val="20"/>
              </w:rPr>
              <w:tab/>
              <w:t>Personalised exercise,</w:t>
            </w:r>
            <w:r w:rsidRPr="006547E7">
              <w:rPr>
                <w:sz w:val="20"/>
                <w:szCs w:val="20"/>
              </w:rPr>
              <w:tab/>
              <w:t>personalised health recommendations,</w:t>
            </w:r>
            <w:r w:rsidRPr="006547E7">
              <w:rPr>
                <w:sz w:val="20"/>
                <w:szCs w:val="20"/>
              </w:rPr>
              <w:tab/>
              <w:t>Personalized care,</w:t>
            </w:r>
            <w:r w:rsidRPr="006547E7">
              <w:rPr>
                <w:sz w:val="20"/>
                <w:szCs w:val="20"/>
              </w:rPr>
              <w:tab/>
              <w:t>personalized communication,</w:t>
            </w:r>
            <w:r w:rsidRPr="006547E7">
              <w:rPr>
                <w:sz w:val="20"/>
                <w:szCs w:val="20"/>
              </w:rPr>
              <w:lastRenderedPageBreak/>
              <w:tab/>
              <w:t>Personalized surgery,</w:t>
            </w:r>
            <w:r w:rsidRPr="006547E7">
              <w:rPr>
                <w:sz w:val="20"/>
                <w:szCs w:val="20"/>
              </w:rPr>
              <w:tab/>
              <w:t>personalized treatment,</w:t>
            </w:r>
            <w:r w:rsidRPr="006547E7">
              <w:rPr>
                <w:sz w:val="20"/>
                <w:szCs w:val="20"/>
              </w:rPr>
              <w:tab/>
              <w:t>personalised medicine</w:t>
            </w:r>
          </w:p>
        </w:tc>
      </w:tr>
      <w:tr w:rsidR="005B26A6" w:rsidRPr="006547E7" w14:paraId="71ACC0BD"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06E253A5" w14:textId="77777777" w:rsidR="005B26A6" w:rsidRPr="006547E7" w:rsidRDefault="005B26A6" w:rsidP="00AA60B2">
            <w:pPr>
              <w:spacing w:line="480" w:lineRule="auto"/>
              <w:rPr>
                <w:bCs w:val="0"/>
                <w:color w:val="000000"/>
                <w:sz w:val="20"/>
                <w:szCs w:val="20"/>
              </w:rPr>
            </w:pPr>
            <w:r w:rsidRPr="006547E7">
              <w:rPr>
                <w:bCs w:val="0"/>
                <w:color w:val="000000"/>
                <w:sz w:val="20"/>
                <w:szCs w:val="20"/>
              </w:rPr>
              <w:lastRenderedPageBreak/>
              <w:t>Physical activity</w:t>
            </w:r>
          </w:p>
        </w:tc>
        <w:tc>
          <w:tcPr>
            <w:tcW w:w="4375" w:type="dxa"/>
          </w:tcPr>
          <w:p w14:paraId="33AF9325"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Exercise,</w:t>
            </w:r>
            <w:r w:rsidRPr="006547E7">
              <w:rPr>
                <w:sz w:val="20"/>
                <w:szCs w:val="20"/>
              </w:rPr>
              <w:tab/>
              <w:t>Sport,</w:t>
            </w:r>
            <w:r w:rsidRPr="006547E7">
              <w:rPr>
                <w:sz w:val="20"/>
                <w:szCs w:val="20"/>
              </w:rPr>
              <w:tab/>
              <w:t>outdoor activity,</w:t>
            </w:r>
            <w:r w:rsidRPr="006547E7">
              <w:rPr>
                <w:sz w:val="20"/>
                <w:szCs w:val="20"/>
              </w:rPr>
              <w:tab/>
              <w:t>Fitness,</w:t>
            </w:r>
            <w:r w:rsidRPr="006547E7">
              <w:rPr>
                <w:sz w:val="20"/>
                <w:szCs w:val="20"/>
              </w:rPr>
              <w:tab/>
              <w:t>personalised exercise</w:t>
            </w:r>
          </w:p>
        </w:tc>
      </w:tr>
      <w:tr w:rsidR="005B26A6" w:rsidRPr="006547E7" w14:paraId="519539C8"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0B6B0BBF" w14:textId="77777777" w:rsidR="005B26A6" w:rsidRPr="006547E7" w:rsidRDefault="005B26A6" w:rsidP="00AA60B2">
            <w:pPr>
              <w:spacing w:line="480" w:lineRule="auto"/>
              <w:rPr>
                <w:bCs w:val="0"/>
                <w:color w:val="000000"/>
                <w:sz w:val="20"/>
                <w:szCs w:val="20"/>
              </w:rPr>
            </w:pPr>
            <w:r w:rsidRPr="006547E7">
              <w:rPr>
                <w:bCs w:val="0"/>
                <w:color w:val="000000"/>
                <w:sz w:val="20"/>
                <w:szCs w:val="20"/>
              </w:rPr>
              <w:t>Policy and guidance</w:t>
            </w:r>
          </w:p>
        </w:tc>
        <w:tc>
          <w:tcPr>
            <w:tcW w:w="4375" w:type="dxa"/>
          </w:tcPr>
          <w:p w14:paraId="24AE663F"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Policy,</w:t>
            </w:r>
            <w:r w:rsidRPr="006547E7">
              <w:rPr>
                <w:sz w:val="20"/>
                <w:szCs w:val="20"/>
              </w:rPr>
              <w:tab/>
              <w:t>ECAC,</w:t>
            </w:r>
            <w:r w:rsidRPr="006547E7">
              <w:rPr>
                <w:sz w:val="20"/>
                <w:szCs w:val="20"/>
              </w:rPr>
              <w:tab/>
              <w:t>best practice,</w:t>
            </w:r>
            <w:r w:rsidRPr="006547E7">
              <w:rPr>
                <w:sz w:val="20"/>
                <w:szCs w:val="20"/>
              </w:rPr>
              <w:tab/>
              <w:t>Cancer-related policies,</w:t>
            </w:r>
            <w:r w:rsidRPr="006547E7">
              <w:rPr>
                <w:sz w:val="20"/>
                <w:szCs w:val="20"/>
              </w:rPr>
              <w:tab/>
              <w:t>national cancer control programmes,</w:t>
            </w:r>
            <w:r w:rsidRPr="006547E7">
              <w:rPr>
                <w:sz w:val="20"/>
                <w:szCs w:val="20"/>
              </w:rPr>
              <w:tab/>
              <w:t>health interventions,</w:t>
            </w:r>
            <w:r w:rsidRPr="006547E7">
              <w:rPr>
                <w:sz w:val="20"/>
                <w:szCs w:val="20"/>
              </w:rPr>
              <w:tab/>
              <w:t>Standard of Care, Guidelines,</w:t>
            </w:r>
            <w:r w:rsidRPr="006547E7">
              <w:rPr>
                <w:sz w:val="20"/>
                <w:szCs w:val="20"/>
              </w:rPr>
              <w:tab/>
            </w:r>
            <w:proofErr w:type="spellStart"/>
            <w:r w:rsidRPr="006547E7">
              <w:rPr>
                <w:sz w:val="20"/>
                <w:szCs w:val="20"/>
              </w:rPr>
              <w:t>reccomendations</w:t>
            </w:r>
            <w:proofErr w:type="spellEnd"/>
            <w:r w:rsidRPr="006547E7">
              <w:rPr>
                <w:sz w:val="20"/>
                <w:szCs w:val="20"/>
              </w:rPr>
              <w:t>,</w:t>
            </w:r>
            <w:r w:rsidRPr="006547E7">
              <w:rPr>
                <w:sz w:val="20"/>
                <w:szCs w:val="20"/>
              </w:rPr>
              <w:tab/>
              <w:t>evidence-based guidelines,</w:t>
            </w:r>
            <w:r w:rsidRPr="006547E7">
              <w:rPr>
                <w:sz w:val="20"/>
                <w:szCs w:val="20"/>
              </w:rPr>
              <w:tab/>
              <w:t>Policy implementation,</w:t>
            </w:r>
            <w:r w:rsidRPr="006547E7">
              <w:rPr>
                <w:sz w:val="20"/>
                <w:szCs w:val="20"/>
              </w:rPr>
              <w:tab/>
              <w:t>European Guidelines,</w:t>
            </w:r>
            <w:r w:rsidRPr="006547E7">
              <w:rPr>
                <w:sz w:val="20"/>
                <w:szCs w:val="20"/>
              </w:rPr>
              <w:tab/>
              <w:t>European Code against Cancer,</w:t>
            </w:r>
            <w:r w:rsidRPr="006547E7">
              <w:rPr>
                <w:sz w:val="20"/>
                <w:szCs w:val="20"/>
              </w:rPr>
              <w:tab/>
              <w:t>EU policies,</w:t>
            </w:r>
            <w:r w:rsidRPr="006547E7">
              <w:rPr>
                <w:sz w:val="20"/>
                <w:szCs w:val="20"/>
              </w:rPr>
              <w:tab/>
              <w:t>personalised health recommendations,</w:t>
            </w:r>
            <w:r w:rsidRPr="006547E7">
              <w:rPr>
                <w:sz w:val="20"/>
                <w:szCs w:val="20"/>
              </w:rPr>
              <w:tab/>
              <w:t>policy tool,</w:t>
            </w:r>
            <w:r w:rsidRPr="006547E7">
              <w:rPr>
                <w:sz w:val="20"/>
                <w:szCs w:val="20"/>
              </w:rPr>
              <w:tab/>
              <w:t>public health recommendations,</w:t>
            </w:r>
            <w:r w:rsidRPr="006547E7">
              <w:rPr>
                <w:sz w:val="20"/>
                <w:szCs w:val="20"/>
              </w:rPr>
              <w:tab/>
              <w:t>health promotion,</w:t>
            </w:r>
            <w:r w:rsidRPr="006547E7">
              <w:rPr>
                <w:sz w:val="20"/>
                <w:szCs w:val="20"/>
              </w:rPr>
              <w:tab/>
              <w:t>Health promoting schools,</w:t>
            </w:r>
            <w:r w:rsidRPr="006547E7">
              <w:rPr>
                <w:sz w:val="20"/>
                <w:szCs w:val="20"/>
              </w:rPr>
              <w:tab/>
              <w:t>Occupation, health surveillance</w:t>
            </w:r>
          </w:p>
        </w:tc>
      </w:tr>
      <w:tr w:rsidR="005B26A6" w:rsidRPr="006547E7" w14:paraId="2299E37E"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64D67EA7" w14:textId="77777777" w:rsidR="005B26A6" w:rsidRPr="006547E7" w:rsidRDefault="005B26A6" w:rsidP="00AA60B2">
            <w:pPr>
              <w:spacing w:line="480" w:lineRule="auto"/>
              <w:rPr>
                <w:bCs w:val="0"/>
                <w:color w:val="000000"/>
                <w:sz w:val="20"/>
                <w:szCs w:val="20"/>
              </w:rPr>
            </w:pPr>
            <w:r w:rsidRPr="006547E7">
              <w:rPr>
                <w:bCs w:val="0"/>
                <w:color w:val="000000"/>
                <w:sz w:val="20"/>
                <w:szCs w:val="20"/>
              </w:rPr>
              <w:t>prognosis</w:t>
            </w:r>
          </w:p>
        </w:tc>
        <w:tc>
          <w:tcPr>
            <w:tcW w:w="4375" w:type="dxa"/>
          </w:tcPr>
          <w:p w14:paraId="13C5B412"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Prognostic modelling, prognostic</w:t>
            </w:r>
          </w:p>
        </w:tc>
      </w:tr>
      <w:tr w:rsidR="005B26A6" w:rsidRPr="006547E7" w14:paraId="3BA7D29F"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04B92128" w14:textId="77777777" w:rsidR="005B26A6" w:rsidRPr="006547E7" w:rsidRDefault="005B26A6" w:rsidP="00AA60B2">
            <w:pPr>
              <w:spacing w:line="480" w:lineRule="auto"/>
              <w:rPr>
                <w:bCs w:val="0"/>
                <w:color w:val="000000"/>
                <w:sz w:val="20"/>
                <w:szCs w:val="20"/>
              </w:rPr>
            </w:pPr>
            <w:r w:rsidRPr="006547E7">
              <w:rPr>
                <w:bCs w:val="0"/>
                <w:color w:val="000000"/>
                <w:sz w:val="20"/>
                <w:szCs w:val="20"/>
              </w:rPr>
              <w:t>rare cancers</w:t>
            </w:r>
          </w:p>
        </w:tc>
        <w:tc>
          <w:tcPr>
            <w:tcW w:w="4375" w:type="dxa"/>
          </w:tcPr>
          <w:p w14:paraId="4D39C0D7"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Rare haematological disorders, sarcoma</w:t>
            </w:r>
          </w:p>
        </w:tc>
      </w:tr>
      <w:tr w:rsidR="005B26A6" w:rsidRPr="006547E7" w14:paraId="1C9E3727"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3047E16C" w14:textId="77777777" w:rsidR="005B26A6" w:rsidRPr="006547E7" w:rsidRDefault="005B26A6" w:rsidP="00AA60B2">
            <w:pPr>
              <w:tabs>
                <w:tab w:val="left" w:pos="1310"/>
              </w:tabs>
              <w:spacing w:line="480" w:lineRule="auto"/>
              <w:rPr>
                <w:bCs w:val="0"/>
                <w:color w:val="000000"/>
                <w:sz w:val="20"/>
                <w:szCs w:val="20"/>
              </w:rPr>
            </w:pPr>
            <w:r w:rsidRPr="006547E7">
              <w:rPr>
                <w:bCs w:val="0"/>
                <w:color w:val="000000"/>
                <w:sz w:val="20"/>
                <w:szCs w:val="20"/>
              </w:rPr>
              <w:t>Research and innovation</w:t>
            </w:r>
          </w:p>
        </w:tc>
        <w:tc>
          <w:tcPr>
            <w:tcW w:w="4375" w:type="dxa"/>
          </w:tcPr>
          <w:p w14:paraId="509FC6E6"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research and clinical trials,</w:t>
            </w:r>
            <w:r w:rsidRPr="006547E7">
              <w:rPr>
                <w:sz w:val="20"/>
                <w:szCs w:val="20"/>
              </w:rPr>
              <w:tab/>
              <w:t>Pragmatic trials,</w:t>
            </w:r>
            <w:r w:rsidRPr="006547E7">
              <w:rPr>
                <w:sz w:val="20"/>
                <w:szCs w:val="20"/>
              </w:rPr>
              <w:tab/>
              <w:t>Clinical trial,</w:t>
            </w:r>
            <w:r w:rsidRPr="006547E7">
              <w:rPr>
                <w:sz w:val="20"/>
                <w:szCs w:val="20"/>
              </w:rPr>
              <w:tab/>
              <w:t>Cancer research,</w:t>
            </w:r>
            <w:r w:rsidRPr="006547E7">
              <w:rPr>
                <w:sz w:val="20"/>
                <w:szCs w:val="20"/>
              </w:rPr>
              <w:tab/>
              <w:t>Innovation</w:t>
            </w:r>
            <w:r w:rsidRPr="006547E7">
              <w:rPr>
                <w:sz w:val="20"/>
                <w:szCs w:val="20"/>
              </w:rPr>
              <w:tab/>
              <w:t>research,</w:t>
            </w:r>
            <w:r w:rsidRPr="006547E7">
              <w:rPr>
                <w:sz w:val="20"/>
                <w:szCs w:val="20"/>
              </w:rPr>
              <w:tab/>
              <w:t>clinical innovation,</w:t>
            </w:r>
            <w:r w:rsidRPr="006547E7">
              <w:rPr>
                <w:sz w:val="20"/>
                <w:szCs w:val="20"/>
              </w:rPr>
              <w:tab/>
              <w:t>Pragmatic Clinical trial,</w:t>
            </w:r>
            <w:r w:rsidRPr="006547E7">
              <w:rPr>
                <w:sz w:val="20"/>
                <w:szCs w:val="20"/>
              </w:rPr>
              <w:tab/>
              <w:t>pragmatic trial</w:t>
            </w:r>
            <w:r w:rsidRPr="006547E7">
              <w:rPr>
                <w:sz w:val="20"/>
                <w:szCs w:val="20"/>
              </w:rPr>
              <w:tab/>
              <w:t>, prospective randomized pragmatic clinical trial,</w:t>
            </w:r>
            <w:r w:rsidRPr="006547E7">
              <w:rPr>
                <w:sz w:val="20"/>
                <w:szCs w:val="20"/>
              </w:rPr>
              <w:tab/>
              <w:t>cancer research, health research</w:t>
            </w:r>
          </w:p>
        </w:tc>
      </w:tr>
      <w:tr w:rsidR="005B26A6" w:rsidRPr="006547E7" w14:paraId="183FEA59"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7CB6A596" w14:textId="77777777" w:rsidR="005B26A6" w:rsidRPr="006547E7" w:rsidRDefault="005B26A6" w:rsidP="00AA60B2">
            <w:pPr>
              <w:tabs>
                <w:tab w:val="left" w:pos="1310"/>
              </w:tabs>
              <w:spacing w:line="480" w:lineRule="auto"/>
              <w:rPr>
                <w:bCs w:val="0"/>
                <w:color w:val="000000"/>
                <w:sz w:val="20"/>
                <w:szCs w:val="20"/>
              </w:rPr>
            </w:pPr>
            <w:r w:rsidRPr="006547E7">
              <w:rPr>
                <w:bCs w:val="0"/>
                <w:color w:val="000000"/>
                <w:sz w:val="20"/>
                <w:szCs w:val="20"/>
              </w:rPr>
              <w:t>Risk factors</w:t>
            </w:r>
          </w:p>
        </w:tc>
        <w:tc>
          <w:tcPr>
            <w:tcW w:w="4375" w:type="dxa"/>
          </w:tcPr>
          <w:p w14:paraId="05FB6435"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Alcohol,</w:t>
            </w:r>
            <w:r w:rsidRPr="006547E7">
              <w:rPr>
                <w:sz w:val="20"/>
                <w:szCs w:val="20"/>
              </w:rPr>
              <w:tab/>
              <w:t>healthy environment,</w:t>
            </w:r>
            <w:r w:rsidRPr="006547E7">
              <w:rPr>
                <w:sz w:val="20"/>
                <w:szCs w:val="20"/>
              </w:rPr>
              <w:tab/>
              <w:t>Cancer risk factors,</w:t>
            </w:r>
            <w:r w:rsidRPr="006547E7">
              <w:rPr>
                <w:sz w:val="20"/>
                <w:szCs w:val="20"/>
              </w:rPr>
              <w:tab/>
              <w:t>determinants of health,</w:t>
            </w:r>
            <w:r w:rsidRPr="006547E7">
              <w:rPr>
                <w:sz w:val="20"/>
                <w:szCs w:val="20"/>
              </w:rPr>
              <w:tab/>
              <w:t>Diet,</w:t>
            </w:r>
            <w:r w:rsidRPr="006547E7">
              <w:rPr>
                <w:sz w:val="20"/>
                <w:szCs w:val="20"/>
              </w:rPr>
              <w:tab/>
              <w:t>Disease determinants,</w:t>
            </w:r>
            <w:r w:rsidRPr="006547E7">
              <w:rPr>
                <w:sz w:val="20"/>
                <w:szCs w:val="20"/>
              </w:rPr>
              <w:tab/>
              <w:t xml:space="preserve">Environmental determinants, </w:t>
            </w:r>
            <w:r w:rsidRPr="006547E7">
              <w:rPr>
                <w:sz w:val="20"/>
                <w:szCs w:val="20"/>
              </w:rPr>
              <w:tab/>
              <w:t>food,</w:t>
            </w:r>
            <w:r w:rsidRPr="006547E7">
              <w:rPr>
                <w:sz w:val="20"/>
                <w:szCs w:val="20"/>
              </w:rPr>
              <w:tab/>
              <w:t>health determinants,</w:t>
            </w:r>
            <w:r w:rsidRPr="006547E7">
              <w:rPr>
                <w:sz w:val="20"/>
                <w:szCs w:val="20"/>
              </w:rPr>
              <w:lastRenderedPageBreak/>
              <w:tab/>
              <w:t>life style factors,</w:t>
            </w:r>
            <w:r w:rsidRPr="006547E7">
              <w:rPr>
                <w:sz w:val="20"/>
                <w:szCs w:val="20"/>
              </w:rPr>
              <w:tab/>
              <w:t>Nutrition,</w:t>
            </w:r>
            <w:r w:rsidRPr="006547E7">
              <w:rPr>
                <w:sz w:val="20"/>
                <w:szCs w:val="20"/>
              </w:rPr>
              <w:tab/>
              <w:t>Nutritional</w:t>
            </w:r>
            <w:r w:rsidRPr="006547E7">
              <w:rPr>
                <w:sz w:val="20"/>
                <w:szCs w:val="20"/>
              </w:rPr>
              <w:tab/>
              <w:t>pollution,</w:t>
            </w:r>
            <w:r w:rsidRPr="006547E7">
              <w:rPr>
                <w:sz w:val="20"/>
                <w:szCs w:val="20"/>
              </w:rPr>
              <w:tab/>
            </w:r>
            <w:proofErr w:type="spellStart"/>
            <w:r w:rsidRPr="006547E7">
              <w:rPr>
                <w:sz w:val="20"/>
                <w:szCs w:val="20"/>
              </w:rPr>
              <w:t>Secondhand</w:t>
            </w:r>
            <w:proofErr w:type="spellEnd"/>
            <w:r w:rsidRPr="006547E7">
              <w:rPr>
                <w:sz w:val="20"/>
                <w:szCs w:val="20"/>
              </w:rPr>
              <w:t xml:space="preserve"> smoke,</w:t>
            </w:r>
            <w:r w:rsidRPr="006547E7">
              <w:rPr>
                <w:sz w:val="20"/>
                <w:szCs w:val="20"/>
              </w:rPr>
              <w:tab/>
              <w:t>Smoking,</w:t>
            </w:r>
            <w:r w:rsidRPr="006547E7">
              <w:rPr>
                <w:sz w:val="20"/>
                <w:szCs w:val="20"/>
              </w:rPr>
              <w:tab/>
              <w:t>Sun exposure,</w:t>
            </w:r>
            <w:r w:rsidRPr="006547E7">
              <w:rPr>
                <w:sz w:val="20"/>
                <w:szCs w:val="20"/>
              </w:rPr>
              <w:tab/>
              <w:t>Risk Factors Toolbox,</w:t>
            </w:r>
            <w:r w:rsidRPr="006547E7">
              <w:rPr>
                <w:sz w:val="20"/>
                <w:szCs w:val="20"/>
              </w:rPr>
              <w:tab/>
              <w:t>exposome,</w:t>
            </w:r>
            <w:r w:rsidRPr="006547E7">
              <w:rPr>
                <w:sz w:val="20"/>
                <w:szCs w:val="20"/>
              </w:rPr>
              <w:tab/>
              <w:t>EMF,</w:t>
            </w:r>
            <w:r w:rsidRPr="006547E7">
              <w:rPr>
                <w:sz w:val="20"/>
                <w:szCs w:val="20"/>
              </w:rPr>
              <w:tab/>
              <w:t>5G networks</w:t>
            </w:r>
          </w:p>
        </w:tc>
      </w:tr>
      <w:tr w:rsidR="005B26A6" w:rsidRPr="006547E7" w14:paraId="16A40853"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670E086F" w14:textId="77777777" w:rsidR="005B26A6" w:rsidRPr="006547E7" w:rsidRDefault="005B26A6" w:rsidP="00AA60B2">
            <w:pPr>
              <w:tabs>
                <w:tab w:val="left" w:pos="1070"/>
              </w:tabs>
              <w:spacing w:line="480" w:lineRule="auto"/>
              <w:rPr>
                <w:bCs w:val="0"/>
                <w:color w:val="000000"/>
                <w:sz w:val="20"/>
                <w:szCs w:val="20"/>
              </w:rPr>
            </w:pPr>
            <w:r w:rsidRPr="006547E7">
              <w:rPr>
                <w:bCs w:val="0"/>
                <w:color w:val="000000"/>
                <w:sz w:val="20"/>
                <w:szCs w:val="20"/>
              </w:rPr>
              <w:lastRenderedPageBreak/>
              <w:t>Risk stratification</w:t>
            </w:r>
          </w:p>
        </w:tc>
        <w:tc>
          <w:tcPr>
            <w:tcW w:w="4375" w:type="dxa"/>
          </w:tcPr>
          <w:p w14:paraId="20667BB1"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risk assessment,</w:t>
            </w:r>
            <w:r w:rsidRPr="006547E7">
              <w:rPr>
                <w:sz w:val="20"/>
                <w:szCs w:val="20"/>
              </w:rPr>
              <w:tab/>
              <w:t>at-risk populations,</w:t>
            </w:r>
            <w:r w:rsidRPr="006547E7">
              <w:rPr>
                <w:sz w:val="20"/>
                <w:szCs w:val="20"/>
              </w:rPr>
              <w:tab/>
              <w:t>risk-stratification,</w:t>
            </w:r>
            <w:r w:rsidRPr="006547E7">
              <w:rPr>
                <w:sz w:val="20"/>
                <w:szCs w:val="20"/>
              </w:rPr>
              <w:tab/>
              <w:t>risk identification,</w:t>
            </w:r>
            <w:r w:rsidRPr="006547E7">
              <w:rPr>
                <w:sz w:val="20"/>
                <w:szCs w:val="20"/>
              </w:rPr>
              <w:tab/>
              <w:t>risk-reducing surgery,</w:t>
            </w:r>
            <w:r w:rsidRPr="006547E7">
              <w:rPr>
                <w:sz w:val="20"/>
                <w:szCs w:val="20"/>
              </w:rPr>
              <w:tab/>
              <w:t>Risk-reduction</w:t>
            </w:r>
          </w:p>
        </w:tc>
      </w:tr>
      <w:tr w:rsidR="005B26A6" w:rsidRPr="006547E7" w14:paraId="71C124D9"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2DE01585" w14:textId="77777777" w:rsidR="005B26A6" w:rsidRPr="006547E7" w:rsidRDefault="005B26A6" w:rsidP="00AA60B2">
            <w:pPr>
              <w:tabs>
                <w:tab w:val="left" w:pos="1310"/>
              </w:tabs>
              <w:spacing w:line="480" w:lineRule="auto"/>
              <w:rPr>
                <w:bCs w:val="0"/>
                <w:color w:val="000000"/>
                <w:sz w:val="20"/>
                <w:szCs w:val="20"/>
              </w:rPr>
            </w:pPr>
            <w:r w:rsidRPr="006547E7">
              <w:rPr>
                <w:bCs w:val="0"/>
                <w:color w:val="000000"/>
                <w:sz w:val="20"/>
                <w:szCs w:val="20"/>
              </w:rPr>
              <w:t>Skin cancer</w:t>
            </w:r>
          </w:p>
        </w:tc>
        <w:tc>
          <w:tcPr>
            <w:tcW w:w="4375" w:type="dxa"/>
          </w:tcPr>
          <w:p w14:paraId="08A66018"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melanoma</w:t>
            </w:r>
          </w:p>
        </w:tc>
      </w:tr>
      <w:tr w:rsidR="005B26A6" w:rsidRPr="006547E7" w14:paraId="7B7974B4"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19AF9883" w14:textId="77777777" w:rsidR="005B26A6" w:rsidRPr="006547E7" w:rsidRDefault="005B26A6" w:rsidP="00AA60B2">
            <w:pPr>
              <w:tabs>
                <w:tab w:val="left" w:pos="1310"/>
              </w:tabs>
              <w:spacing w:line="480" w:lineRule="auto"/>
              <w:rPr>
                <w:bCs w:val="0"/>
                <w:color w:val="000000"/>
                <w:sz w:val="20"/>
                <w:szCs w:val="20"/>
              </w:rPr>
            </w:pPr>
            <w:r w:rsidRPr="006547E7">
              <w:rPr>
                <w:bCs w:val="0"/>
                <w:color w:val="000000"/>
                <w:sz w:val="20"/>
                <w:szCs w:val="20"/>
              </w:rPr>
              <w:t>socioeconomic</w:t>
            </w:r>
          </w:p>
        </w:tc>
        <w:tc>
          <w:tcPr>
            <w:tcW w:w="4375" w:type="dxa"/>
          </w:tcPr>
          <w:p w14:paraId="007AA0DA"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Socioeconomic,</w:t>
            </w:r>
            <w:r w:rsidRPr="006547E7">
              <w:rPr>
                <w:sz w:val="20"/>
                <w:szCs w:val="20"/>
              </w:rPr>
              <w:tab/>
              <w:t>legal and socio-economic aspects,</w:t>
            </w:r>
            <w:r w:rsidRPr="006547E7">
              <w:rPr>
                <w:sz w:val="20"/>
                <w:szCs w:val="20"/>
              </w:rPr>
              <w:tab/>
              <w:t>Gender and age in cancer,</w:t>
            </w:r>
            <w:r w:rsidRPr="006547E7">
              <w:rPr>
                <w:sz w:val="20"/>
                <w:szCs w:val="20"/>
              </w:rPr>
              <w:tab/>
              <w:t>education level</w:t>
            </w:r>
          </w:p>
        </w:tc>
      </w:tr>
      <w:tr w:rsidR="005B26A6" w:rsidRPr="006547E7" w14:paraId="6D5EF605"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7D7F0F5B" w14:textId="77777777" w:rsidR="005B26A6" w:rsidRPr="006547E7" w:rsidRDefault="005B26A6" w:rsidP="00AA60B2">
            <w:pPr>
              <w:tabs>
                <w:tab w:val="left" w:pos="1310"/>
              </w:tabs>
              <w:spacing w:line="480" w:lineRule="auto"/>
              <w:rPr>
                <w:bCs w:val="0"/>
                <w:color w:val="000000"/>
                <w:sz w:val="20"/>
                <w:szCs w:val="20"/>
              </w:rPr>
            </w:pPr>
            <w:r w:rsidRPr="006547E7">
              <w:rPr>
                <w:bCs w:val="0"/>
                <w:color w:val="000000"/>
                <w:sz w:val="20"/>
                <w:szCs w:val="20"/>
              </w:rPr>
              <w:t>surgery</w:t>
            </w:r>
          </w:p>
        </w:tc>
        <w:tc>
          <w:tcPr>
            <w:tcW w:w="4375" w:type="dxa"/>
          </w:tcPr>
          <w:p w14:paraId="0E7D0614"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Debulking surgery,</w:t>
            </w:r>
            <w:r w:rsidRPr="006547E7">
              <w:rPr>
                <w:sz w:val="20"/>
                <w:szCs w:val="20"/>
              </w:rPr>
              <w:tab/>
              <w:t>mastectomy,</w:t>
            </w:r>
            <w:r w:rsidRPr="006547E7">
              <w:rPr>
                <w:sz w:val="20"/>
                <w:szCs w:val="20"/>
              </w:rPr>
              <w:tab/>
              <w:t>risk-reducing surgery</w:t>
            </w:r>
          </w:p>
        </w:tc>
      </w:tr>
      <w:tr w:rsidR="005B26A6" w:rsidRPr="006547E7" w14:paraId="65E4C8B6"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6F1105F7" w14:textId="77777777" w:rsidR="005B26A6" w:rsidRPr="006547E7" w:rsidRDefault="005B26A6" w:rsidP="00AA60B2">
            <w:pPr>
              <w:tabs>
                <w:tab w:val="left" w:pos="1310"/>
              </w:tabs>
              <w:spacing w:line="480" w:lineRule="auto"/>
              <w:rPr>
                <w:bCs w:val="0"/>
                <w:color w:val="000000"/>
                <w:sz w:val="20"/>
                <w:szCs w:val="20"/>
              </w:rPr>
            </w:pPr>
            <w:r w:rsidRPr="006547E7">
              <w:rPr>
                <w:bCs w:val="0"/>
                <w:color w:val="000000"/>
                <w:sz w:val="20"/>
                <w:szCs w:val="20"/>
              </w:rPr>
              <w:t>survival</w:t>
            </w:r>
          </w:p>
        </w:tc>
        <w:tc>
          <w:tcPr>
            <w:tcW w:w="4375" w:type="dxa"/>
          </w:tcPr>
          <w:p w14:paraId="7B1EC126" w14:textId="77777777" w:rsidR="005B26A6" w:rsidRPr="006547E7" w:rsidRDefault="005B26A6" w:rsidP="00AA60B2">
            <w:pPr>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Youth cancer survivors,</w:t>
            </w:r>
            <w:r w:rsidRPr="006547E7">
              <w:rPr>
                <w:sz w:val="20"/>
                <w:szCs w:val="20"/>
              </w:rPr>
              <w:tab/>
              <w:t>survivorship</w:t>
            </w:r>
          </w:p>
        </w:tc>
      </w:tr>
      <w:tr w:rsidR="005B26A6" w:rsidRPr="006547E7" w14:paraId="2540EF80"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14F4DC57" w14:textId="77777777" w:rsidR="005B26A6" w:rsidRPr="006547E7" w:rsidRDefault="005B26A6" w:rsidP="00AA60B2">
            <w:pPr>
              <w:tabs>
                <w:tab w:val="left" w:pos="1310"/>
              </w:tabs>
              <w:spacing w:line="480" w:lineRule="auto"/>
              <w:rPr>
                <w:bCs w:val="0"/>
                <w:color w:val="000000"/>
                <w:sz w:val="20"/>
                <w:szCs w:val="20"/>
              </w:rPr>
            </w:pPr>
            <w:r w:rsidRPr="006547E7">
              <w:rPr>
                <w:bCs w:val="0"/>
                <w:color w:val="000000"/>
                <w:sz w:val="20"/>
                <w:szCs w:val="20"/>
              </w:rPr>
              <w:t>vaccination</w:t>
            </w:r>
          </w:p>
        </w:tc>
        <w:tc>
          <w:tcPr>
            <w:tcW w:w="4375" w:type="dxa"/>
          </w:tcPr>
          <w:p w14:paraId="10B5B081" w14:textId="77777777" w:rsidR="005B26A6" w:rsidRPr="006547E7" w:rsidRDefault="005B26A6" w:rsidP="00AA60B2">
            <w:pPr>
              <w:spacing w:line="480" w:lineRule="auto"/>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Vaccine,</w:t>
            </w:r>
            <w:r w:rsidRPr="006547E7">
              <w:rPr>
                <w:sz w:val="20"/>
                <w:szCs w:val="20"/>
              </w:rPr>
              <w:tab/>
              <w:t>vaccines,</w:t>
            </w:r>
            <w:r w:rsidRPr="006547E7">
              <w:rPr>
                <w:sz w:val="20"/>
                <w:szCs w:val="20"/>
              </w:rPr>
              <w:tab/>
              <w:t>HPV vaccination,</w:t>
            </w:r>
            <w:r w:rsidRPr="006547E7">
              <w:rPr>
                <w:sz w:val="20"/>
                <w:szCs w:val="20"/>
              </w:rPr>
              <w:tab/>
              <w:t xml:space="preserve">immunisation, </w:t>
            </w:r>
            <w:r w:rsidRPr="006547E7">
              <w:rPr>
                <w:sz w:val="20"/>
                <w:szCs w:val="20"/>
              </w:rPr>
              <w:tab/>
              <w:t>Vaccination Coverage,</w:t>
            </w:r>
            <w:r w:rsidRPr="006547E7">
              <w:rPr>
                <w:sz w:val="20"/>
                <w:szCs w:val="20"/>
              </w:rPr>
              <w:tab/>
              <w:t>Immunotherapy using DC vaccination,</w:t>
            </w:r>
            <w:r w:rsidRPr="006547E7">
              <w:rPr>
                <w:sz w:val="20"/>
                <w:szCs w:val="20"/>
              </w:rPr>
              <w:tab/>
              <w:t>mucosal vaccination</w:t>
            </w:r>
          </w:p>
        </w:tc>
      </w:tr>
      <w:tr w:rsidR="005B26A6" w:rsidRPr="006547E7" w14:paraId="10FE1560" w14:textId="77777777" w:rsidTr="00AA60B2">
        <w:tc>
          <w:tcPr>
            <w:cnfStyle w:val="001000000000" w:firstRow="0" w:lastRow="0" w:firstColumn="1" w:lastColumn="0" w:oddVBand="0" w:evenVBand="0" w:oddHBand="0" w:evenHBand="0" w:firstRowFirstColumn="0" w:firstRowLastColumn="0" w:lastRowFirstColumn="0" w:lastRowLastColumn="0"/>
            <w:tcW w:w="4641" w:type="dxa"/>
          </w:tcPr>
          <w:p w14:paraId="4730C28A" w14:textId="77777777" w:rsidR="005B26A6" w:rsidRPr="006547E7" w:rsidRDefault="005B26A6" w:rsidP="00AA60B2">
            <w:pPr>
              <w:tabs>
                <w:tab w:val="left" w:pos="1310"/>
              </w:tabs>
              <w:spacing w:line="480" w:lineRule="auto"/>
              <w:rPr>
                <w:bCs w:val="0"/>
                <w:color w:val="000000"/>
                <w:sz w:val="20"/>
                <w:szCs w:val="20"/>
              </w:rPr>
            </w:pPr>
            <w:r w:rsidRPr="006547E7">
              <w:rPr>
                <w:bCs w:val="0"/>
                <w:color w:val="000000"/>
                <w:sz w:val="20"/>
                <w:szCs w:val="20"/>
              </w:rPr>
              <w:t>Vulnerable group</w:t>
            </w:r>
          </w:p>
        </w:tc>
        <w:tc>
          <w:tcPr>
            <w:tcW w:w="4375" w:type="dxa"/>
          </w:tcPr>
          <w:p w14:paraId="34A3F516" w14:textId="77777777" w:rsidR="005B26A6" w:rsidRPr="006547E7" w:rsidRDefault="005B26A6" w:rsidP="00AA60B2">
            <w:pPr>
              <w:tabs>
                <w:tab w:val="left" w:pos="1310"/>
              </w:tabs>
              <w:spacing w:line="480" w:lineRule="auto"/>
              <w:cnfStyle w:val="000000000000" w:firstRow="0" w:lastRow="0" w:firstColumn="0" w:lastColumn="0" w:oddVBand="0" w:evenVBand="0" w:oddHBand="0" w:evenHBand="0" w:firstRowFirstColumn="0" w:firstRowLastColumn="0" w:lastRowFirstColumn="0" w:lastRowLastColumn="0"/>
              <w:rPr>
                <w:sz w:val="20"/>
                <w:szCs w:val="20"/>
              </w:rPr>
            </w:pPr>
            <w:r w:rsidRPr="006547E7">
              <w:rPr>
                <w:sz w:val="20"/>
                <w:szCs w:val="20"/>
              </w:rPr>
              <w:t>Vulnerable,</w:t>
            </w:r>
            <w:r w:rsidRPr="006547E7">
              <w:rPr>
                <w:sz w:val="20"/>
                <w:szCs w:val="20"/>
              </w:rPr>
              <w:tab/>
              <w:t>Disability,</w:t>
            </w:r>
            <w:r w:rsidRPr="006547E7">
              <w:rPr>
                <w:sz w:val="20"/>
                <w:szCs w:val="20"/>
              </w:rPr>
              <w:tab/>
              <w:t>displaced UA people,</w:t>
            </w:r>
            <w:r w:rsidRPr="006547E7">
              <w:rPr>
                <w:sz w:val="20"/>
                <w:szCs w:val="20"/>
              </w:rPr>
              <w:tab/>
              <w:t>hard-to-reach population,</w:t>
            </w:r>
            <w:r w:rsidRPr="006547E7">
              <w:rPr>
                <w:sz w:val="20"/>
                <w:szCs w:val="20"/>
              </w:rPr>
              <w:tab/>
              <w:t>migrants,</w:t>
            </w:r>
            <w:r w:rsidRPr="006547E7">
              <w:rPr>
                <w:sz w:val="20"/>
                <w:szCs w:val="20"/>
              </w:rPr>
              <w:tab/>
              <w:t>Ukraine</w:t>
            </w:r>
          </w:p>
        </w:tc>
      </w:tr>
      <w:tr w:rsidR="005B26A6" w:rsidRPr="006547E7" w14:paraId="36946684" w14:textId="77777777" w:rsidTr="00AA6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7E86C92E" w14:textId="77777777" w:rsidR="005B26A6" w:rsidRPr="006547E7" w:rsidRDefault="005B26A6" w:rsidP="00AA60B2">
            <w:pPr>
              <w:tabs>
                <w:tab w:val="left" w:pos="1310"/>
              </w:tabs>
              <w:spacing w:line="480" w:lineRule="auto"/>
              <w:rPr>
                <w:bCs w:val="0"/>
                <w:color w:val="000000"/>
                <w:sz w:val="20"/>
                <w:szCs w:val="20"/>
              </w:rPr>
            </w:pPr>
            <w:r w:rsidRPr="006547E7">
              <w:rPr>
                <w:bCs w:val="0"/>
                <w:color w:val="000000"/>
                <w:sz w:val="20"/>
                <w:szCs w:val="20"/>
              </w:rPr>
              <w:t>workforce</w:t>
            </w:r>
          </w:p>
        </w:tc>
        <w:tc>
          <w:tcPr>
            <w:tcW w:w="4375" w:type="dxa"/>
          </w:tcPr>
          <w:p w14:paraId="13E0EA97" w14:textId="77777777" w:rsidR="005B26A6" w:rsidRPr="006547E7" w:rsidRDefault="005B26A6" w:rsidP="00AA60B2">
            <w:pPr>
              <w:spacing w:line="480" w:lineRule="auto"/>
              <w:ind w:firstLine="720"/>
              <w:cnfStyle w:val="000000100000" w:firstRow="0" w:lastRow="0" w:firstColumn="0" w:lastColumn="0" w:oddVBand="0" w:evenVBand="0" w:oddHBand="1" w:evenHBand="0" w:firstRowFirstColumn="0" w:firstRowLastColumn="0" w:lastRowFirstColumn="0" w:lastRowLastColumn="0"/>
              <w:rPr>
                <w:sz w:val="20"/>
                <w:szCs w:val="20"/>
              </w:rPr>
            </w:pPr>
            <w:r w:rsidRPr="006547E7">
              <w:rPr>
                <w:sz w:val="20"/>
                <w:szCs w:val="20"/>
              </w:rPr>
              <w:t>cancer workforce,</w:t>
            </w:r>
            <w:r w:rsidRPr="006547E7">
              <w:rPr>
                <w:sz w:val="20"/>
                <w:szCs w:val="20"/>
              </w:rPr>
              <w:tab/>
              <w:t>Oncology Specialists,</w:t>
            </w:r>
            <w:r w:rsidRPr="006547E7">
              <w:rPr>
                <w:sz w:val="20"/>
                <w:szCs w:val="20"/>
              </w:rPr>
              <w:tab/>
            </w:r>
            <w:r w:rsidRPr="006547E7">
              <w:rPr>
                <w:sz w:val="20"/>
                <w:szCs w:val="20"/>
              </w:rPr>
              <w:tab/>
              <w:t>worker</w:t>
            </w:r>
          </w:p>
        </w:tc>
      </w:tr>
    </w:tbl>
    <w:p w14:paraId="762DB09D" w14:textId="77777777" w:rsidR="005B26A6" w:rsidRPr="006547E7" w:rsidRDefault="005B26A6" w:rsidP="005B26A6">
      <w:pPr>
        <w:spacing w:line="480" w:lineRule="auto"/>
        <w:jc w:val="both"/>
      </w:pPr>
      <w:r w:rsidRPr="006547E7">
        <w:t xml:space="preserve">Note: </w:t>
      </w:r>
    </w:p>
    <w:p w14:paraId="51DD6EFF" w14:textId="77777777" w:rsidR="005B26A6" w:rsidRPr="006547E7" w:rsidRDefault="005B26A6" w:rsidP="005B26A6">
      <w:pPr>
        <w:pStyle w:val="ListParagraph"/>
        <w:numPr>
          <w:ilvl w:val="0"/>
          <w:numId w:val="1"/>
        </w:numPr>
        <w:spacing w:line="480" w:lineRule="auto"/>
        <w:jc w:val="both"/>
      </w:pPr>
      <w:r w:rsidRPr="006547E7">
        <w:t>any standard keywords that are not presented in this table had no equivalent words used for keywords assignment. The additional keywords were:</w:t>
      </w:r>
      <w:r w:rsidRPr="006547E7">
        <w:rPr>
          <w:b/>
        </w:rPr>
        <w:t xml:space="preserve"> cervical cancer, bladder cancer,</w:t>
      </w:r>
      <w:r w:rsidRPr="006547E7">
        <w:t xml:space="preserve"> </w:t>
      </w:r>
      <w:r w:rsidRPr="006547E7">
        <w:rPr>
          <w:b/>
        </w:rPr>
        <w:t>breast cancer, pancreatic cancer, prostate cancer.</w:t>
      </w:r>
      <w:r w:rsidRPr="006547E7">
        <w:t xml:space="preserve"> </w:t>
      </w:r>
    </w:p>
    <w:p w14:paraId="36F7FF22" w14:textId="77777777" w:rsidR="005B26A6" w:rsidRPr="006547E7" w:rsidRDefault="005B26A6" w:rsidP="005B26A6">
      <w:pPr>
        <w:pStyle w:val="ListParagraph"/>
        <w:numPr>
          <w:ilvl w:val="0"/>
          <w:numId w:val="1"/>
        </w:numPr>
        <w:spacing w:line="480" w:lineRule="auto"/>
        <w:jc w:val="both"/>
      </w:pPr>
      <w:r w:rsidRPr="006547E7">
        <w:lastRenderedPageBreak/>
        <w:t>The presented related words are examples of original keywords submitted to the portal by the project submitters, or equivalent words.</w:t>
      </w:r>
    </w:p>
    <w:p w14:paraId="630394AA" w14:textId="77777777" w:rsidR="005B26A6" w:rsidRPr="006547E7" w:rsidRDefault="005B26A6" w:rsidP="005B26A6">
      <w:pPr>
        <w:spacing w:line="480" w:lineRule="auto"/>
        <w:jc w:val="both"/>
      </w:pPr>
    </w:p>
    <w:p w14:paraId="7F63EFF6" w14:textId="2B033249" w:rsidR="005B26A6" w:rsidRPr="006547E7" w:rsidRDefault="005B26A6" w:rsidP="005B26A6">
      <w:pPr>
        <w:spacing w:line="480" w:lineRule="auto"/>
        <w:jc w:val="both"/>
        <w:rPr>
          <w:b/>
          <w:iCs/>
          <w:sz w:val="22"/>
        </w:rPr>
      </w:pPr>
      <w:r w:rsidRPr="006547E7">
        <w:rPr>
          <w:b/>
          <w:iCs/>
          <w:sz w:val="22"/>
        </w:rPr>
        <w:t>Figure 1. Graphical representation of a 3-step process of the standard keyword list generation based on keywords assigned to 138 cancer projects during project proposal submission.</w:t>
      </w:r>
    </w:p>
    <w:p w14:paraId="37F9AF99" w14:textId="77777777" w:rsidR="005B26A6" w:rsidRPr="006547E7" w:rsidRDefault="005B26A6" w:rsidP="005B26A6">
      <w:pPr>
        <w:spacing w:line="480" w:lineRule="auto"/>
        <w:jc w:val="both"/>
      </w:pPr>
    </w:p>
    <w:p w14:paraId="00D2448C" w14:textId="77777777" w:rsidR="005B26A6" w:rsidRPr="006547E7" w:rsidRDefault="005B26A6" w:rsidP="005B26A6">
      <w:pPr>
        <w:spacing w:line="480" w:lineRule="auto"/>
        <w:jc w:val="both"/>
      </w:pPr>
      <w:r w:rsidRPr="006547E7">
        <w:rPr>
          <w:noProof/>
          <w:lang w:val="it-IT" w:eastAsia="it-IT"/>
        </w:rPr>
        <w:drawing>
          <wp:inline distT="0" distB="0" distL="0" distR="0" wp14:anchorId="1D9C58AC" wp14:editId="12027F9A">
            <wp:extent cx="5731510" cy="1944370"/>
            <wp:effectExtent l="0" t="0" r="2540" b="0"/>
            <wp:docPr id="1160034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34597" name=""/>
                    <pic:cNvPicPr/>
                  </pic:nvPicPr>
                  <pic:blipFill>
                    <a:blip r:embed="rId5"/>
                    <a:stretch>
                      <a:fillRect/>
                    </a:stretch>
                  </pic:blipFill>
                  <pic:spPr>
                    <a:xfrm>
                      <a:off x="0" y="0"/>
                      <a:ext cx="5731510" cy="1944370"/>
                    </a:xfrm>
                    <a:prstGeom prst="rect">
                      <a:avLst/>
                    </a:prstGeom>
                  </pic:spPr>
                </pic:pic>
              </a:graphicData>
            </a:graphic>
          </wp:inline>
        </w:drawing>
      </w:r>
    </w:p>
    <w:p w14:paraId="48FE0FF1" w14:textId="77777777" w:rsidR="00A14924" w:rsidRDefault="00A14924"/>
    <w:sectPr w:rsidR="00A14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01896"/>
    <w:multiLevelType w:val="hybridMultilevel"/>
    <w:tmpl w:val="D59A0ACC"/>
    <w:lvl w:ilvl="0" w:tplc="D736F12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208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A6"/>
    <w:rsid w:val="000E0F1E"/>
    <w:rsid w:val="00235BAA"/>
    <w:rsid w:val="00404075"/>
    <w:rsid w:val="005B26A6"/>
    <w:rsid w:val="00752F42"/>
    <w:rsid w:val="00A1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8B18"/>
  <w15:chartTrackingRefBased/>
  <w15:docId w15:val="{B97A3B74-CBA6-421C-892C-B300CF92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6A6"/>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5B26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6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6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6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6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6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6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6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6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6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6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6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6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6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6A6"/>
    <w:rPr>
      <w:rFonts w:eastAsiaTheme="majorEastAsia" w:cstheme="majorBidi"/>
      <w:color w:val="272727" w:themeColor="text1" w:themeTint="D8"/>
    </w:rPr>
  </w:style>
  <w:style w:type="paragraph" w:styleId="Title">
    <w:name w:val="Title"/>
    <w:basedOn w:val="Normal"/>
    <w:next w:val="Normal"/>
    <w:link w:val="TitleChar"/>
    <w:uiPriority w:val="10"/>
    <w:qFormat/>
    <w:rsid w:val="005B26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6A6"/>
    <w:pPr>
      <w:spacing w:before="160"/>
      <w:jc w:val="center"/>
    </w:pPr>
    <w:rPr>
      <w:i/>
      <w:iCs/>
      <w:color w:val="404040" w:themeColor="text1" w:themeTint="BF"/>
    </w:rPr>
  </w:style>
  <w:style w:type="character" w:customStyle="1" w:styleId="QuoteChar">
    <w:name w:val="Quote Char"/>
    <w:basedOn w:val="DefaultParagraphFont"/>
    <w:link w:val="Quote"/>
    <w:uiPriority w:val="29"/>
    <w:rsid w:val="005B26A6"/>
    <w:rPr>
      <w:i/>
      <w:iCs/>
      <w:color w:val="404040" w:themeColor="text1" w:themeTint="BF"/>
    </w:rPr>
  </w:style>
  <w:style w:type="paragraph" w:styleId="ListParagraph">
    <w:name w:val="List Paragraph"/>
    <w:basedOn w:val="Normal"/>
    <w:uiPriority w:val="34"/>
    <w:qFormat/>
    <w:rsid w:val="005B26A6"/>
    <w:pPr>
      <w:ind w:left="720"/>
      <w:contextualSpacing/>
    </w:pPr>
  </w:style>
  <w:style w:type="character" w:styleId="IntenseEmphasis">
    <w:name w:val="Intense Emphasis"/>
    <w:basedOn w:val="DefaultParagraphFont"/>
    <w:uiPriority w:val="21"/>
    <w:qFormat/>
    <w:rsid w:val="005B26A6"/>
    <w:rPr>
      <w:i/>
      <w:iCs/>
      <w:color w:val="2F5496" w:themeColor="accent1" w:themeShade="BF"/>
    </w:rPr>
  </w:style>
  <w:style w:type="paragraph" w:styleId="IntenseQuote">
    <w:name w:val="Intense Quote"/>
    <w:basedOn w:val="Normal"/>
    <w:next w:val="Normal"/>
    <w:link w:val="IntenseQuoteChar"/>
    <w:uiPriority w:val="30"/>
    <w:qFormat/>
    <w:rsid w:val="005B2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6A6"/>
    <w:rPr>
      <w:i/>
      <w:iCs/>
      <w:color w:val="2F5496" w:themeColor="accent1" w:themeShade="BF"/>
    </w:rPr>
  </w:style>
  <w:style w:type="character" w:styleId="IntenseReference">
    <w:name w:val="Intense Reference"/>
    <w:basedOn w:val="DefaultParagraphFont"/>
    <w:uiPriority w:val="32"/>
    <w:qFormat/>
    <w:rsid w:val="005B26A6"/>
    <w:rPr>
      <w:b/>
      <w:bCs/>
      <w:smallCaps/>
      <w:color w:val="2F5496" w:themeColor="accent1" w:themeShade="BF"/>
      <w:spacing w:val="5"/>
    </w:rPr>
  </w:style>
  <w:style w:type="table" w:customStyle="1" w:styleId="PlainTable31">
    <w:name w:val="Plain Table 31"/>
    <w:basedOn w:val="TableNormal"/>
    <w:uiPriority w:val="43"/>
    <w:rsid w:val="005B26A6"/>
    <w:pPr>
      <w:spacing w:after="0" w:line="240" w:lineRule="auto"/>
    </w:pPr>
    <w:rPr>
      <w:kern w:val="0"/>
      <w:sz w:val="22"/>
      <w:szCs w:val="22"/>
      <w:lang w:val="en-GB"/>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1272</Words>
  <Characters>7251</Characters>
  <Application>Microsoft Office Word</Application>
  <DocSecurity>0</DocSecurity>
  <Lines>60</Lines>
  <Paragraphs>17</Paragraphs>
  <ScaleCrop>false</ScaleCrop>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Stepien</dc:creator>
  <cp:keywords/>
  <dc:description/>
  <cp:lastModifiedBy>Magdalena Stepien</cp:lastModifiedBy>
  <cp:revision>2</cp:revision>
  <dcterms:created xsi:type="dcterms:W3CDTF">2025-10-22T10:37:00Z</dcterms:created>
  <dcterms:modified xsi:type="dcterms:W3CDTF">2025-10-22T10:48:00Z</dcterms:modified>
</cp:coreProperties>
</file>