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748C0" w:rsidRDefault="001748C0" w:rsidP="001748C0">
      <w:pPr>
        <w:spacing w:line="360" w:lineRule="auto"/>
        <w:rPr>
          <w:b/>
          <w:lang w:val="en-US"/>
        </w:rPr>
      </w:pPr>
      <w:r w:rsidRPr="00565AAD">
        <w:rPr>
          <w:b/>
          <w:lang w:val="en-US"/>
        </w:rPr>
        <w:t xml:space="preserve">Supplementary </w:t>
      </w:r>
      <w:r>
        <w:rPr>
          <w:b/>
          <w:lang w:val="en-US"/>
        </w:rPr>
        <w:t>Material for Schweiger et al. “</w:t>
      </w:r>
      <w:r w:rsidRPr="003254AD">
        <w:rPr>
          <w:b/>
          <w:lang w:val="en-US"/>
        </w:rPr>
        <w:t>How to optimally allocate sampling effort in experimental ecology</w:t>
      </w:r>
      <w:r>
        <w:rPr>
          <w:b/>
          <w:lang w:val="en-US"/>
        </w:rPr>
        <w:t>”</w:t>
      </w:r>
    </w:p>
    <w:p w:rsidR="001748C0" w:rsidRDefault="001748C0" w:rsidP="001748C0">
      <w:pPr>
        <w:spacing w:line="360" w:lineRule="auto"/>
        <w:rPr>
          <w:b/>
          <w:lang w:val="en-US"/>
        </w:rPr>
      </w:pPr>
      <w:r>
        <w:rPr>
          <w:b/>
          <w:lang w:val="en-US"/>
        </w:rPr>
        <w:t>Methods S1</w:t>
      </w:r>
    </w:p>
    <w:p w:rsidR="001748C0" w:rsidRPr="00335975" w:rsidRDefault="001748C0" w:rsidP="001748C0">
      <w:pPr>
        <w:spacing w:line="360" w:lineRule="auto"/>
        <w:rPr>
          <w:b/>
          <w:i/>
          <w:lang w:val="en-US"/>
        </w:rPr>
      </w:pPr>
      <w:r w:rsidRPr="00335975">
        <w:rPr>
          <w:b/>
          <w:i/>
          <w:lang w:val="en-US"/>
        </w:rPr>
        <w:t>Quantitative literature survey</w:t>
      </w:r>
    </w:p>
    <w:p w:rsidR="001748C0" w:rsidRDefault="001748C0" w:rsidP="001748C0">
      <w:pPr>
        <w:spacing w:line="360" w:lineRule="auto"/>
        <w:jc w:val="both"/>
        <w:rPr>
          <w:lang w:val="en-US"/>
        </w:rPr>
      </w:pPr>
      <w:r>
        <w:rPr>
          <w:lang w:val="en-US"/>
        </w:rPr>
        <w:t xml:space="preserve">We conducted a quantitative literature survey to evaluate the general importance and implementation of gradient studies in ecological research, i.e. the question whether ecologists are interested in group contrasts or in response patterns. We define group contrasts as comparisons of two or more factorial groups or distinct treatment levels such as e.g. different amounts of fertilizer added, which includes classical treatment vs. control designs. We define response patterns as patterns of a target response variable along a continuous gradient such as natural or experimental environmental gradients. This question was answered based on the specific research question(s) and/or hypothesis(es) stated in the respective paper. Based on this, we furthermore asked whether the researchers chose the appropriate analytical approach to answer their question, i.e. using group comparisons such as Student’s t-test or ANOVA when interested in group contrasts or using regression approaches when interested in </w:t>
      </w:r>
      <w:r w:rsidRPr="00097247">
        <w:rPr>
          <w:lang w:val="en-US"/>
        </w:rPr>
        <w:t>response patterns</w:t>
      </w:r>
      <w:r>
        <w:rPr>
          <w:lang w:val="en-US"/>
        </w:rPr>
        <w:t xml:space="preserve">. We screened ecological literature </w:t>
      </w:r>
      <w:r w:rsidRPr="00335975">
        <w:rPr>
          <w:lang w:val="en-US"/>
        </w:rPr>
        <w:t>from 1988 to 2022</w:t>
      </w:r>
      <w:r>
        <w:rPr>
          <w:lang w:val="en-US"/>
        </w:rPr>
        <w:t xml:space="preserve"> by searching </w:t>
      </w:r>
      <w:r w:rsidRPr="00335975">
        <w:rPr>
          <w:lang w:val="en-US"/>
        </w:rPr>
        <w:t xml:space="preserve">Web of Science </w:t>
      </w:r>
      <w:r>
        <w:rPr>
          <w:lang w:val="en-US"/>
        </w:rPr>
        <w:t xml:space="preserve">on </w:t>
      </w:r>
      <w:r w:rsidRPr="00335975">
        <w:rPr>
          <w:lang w:val="en-US"/>
        </w:rPr>
        <w:t>Jan 31, 2022</w:t>
      </w:r>
      <w:r>
        <w:rPr>
          <w:lang w:val="en-US"/>
        </w:rPr>
        <w:t xml:space="preserve"> with the </w:t>
      </w:r>
      <w:r w:rsidRPr="00335975">
        <w:rPr>
          <w:lang w:val="en-US"/>
        </w:rPr>
        <w:t>topic “experiment</w:t>
      </w:r>
      <w:r>
        <w:rPr>
          <w:lang w:val="en-US"/>
        </w:rPr>
        <w:t>*</w:t>
      </w:r>
      <w:r w:rsidRPr="00335975">
        <w:rPr>
          <w:lang w:val="en-US"/>
        </w:rPr>
        <w:t xml:space="preserve"> not model” refined by document type “article” and </w:t>
      </w:r>
      <w:r>
        <w:rPr>
          <w:lang w:val="en-US"/>
        </w:rPr>
        <w:t xml:space="preserve">the </w:t>
      </w:r>
      <w:r w:rsidRPr="00335975">
        <w:rPr>
          <w:lang w:val="en-US"/>
        </w:rPr>
        <w:t>web of science category “ecology”</w:t>
      </w:r>
      <w:r>
        <w:rPr>
          <w:lang w:val="en-US"/>
        </w:rPr>
        <w:t xml:space="preserve">. Of the 37690 papers returned by </w:t>
      </w:r>
      <w:r w:rsidRPr="00097247">
        <w:rPr>
          <w:lang w:val="en-US"/>
        </w:rPr>
        <w:t>this search, we randomly selected six papers per year, adding up to a total of 210 papers over 35 years. Studies were classified as “Analysis inappropriate”</w:t>
      </w:r>
      <w:r>
        <w:rPr>
          <w:lang w:val="en-US"/>
        </w:rPr>
        <w:t xml:space="preserve"> if</w:t>
      </w:r>
      <w:r w:rsidRPr="00097247">
        <w:rPr>
          <w:lang w:val="en-US"/>
        </w:rPr>
        <w:t xml:space="preserve"> the analytical approach (group comparison vs. regression) did not match the study question (interest in group contrasts vs. response patterns)</w:t>
      </w:r>
      <w:r>
        <w:rPr>
          <w:lang w:val="en-US"/>
        </w:rPr>
        <w:t xml:space="preserve"> and</w:t>
      </w:r>
      <w:r w:rsidRPr="00F8362E">
        <w:rPr>
          <w:lang w:val="en-US"/>
        </w:rPr>
        <w:t xml:space="preserve"> </w:t>
      </w:r>
      <w:r w:rsidRPr="00097247">
        <w:rPr>
          <w:lang w:val="en-US"/>
        </w:rPr>
        <w:t>as “Analysis appropriate”</w:t>
      </w:r>
      <w:r>
        <w:rPr>
          <w:lang w:val="en-US"/>
        </w:rPr>
        <w:t xml:space="preserve"> if it matched</w:t>
      </w:r>
      <w:r w:rsidRPr="00097247">
        <w:rPr>
          <w:lang w:val="en-US"/>
        </w:rPr>
        <w:t>. In case of papers with various research questions and experiments belonging to different cases, these papers were assigned to both groups.</w:t>
      </w:r>
    </w:p>
    <w:p w:rsidR="001748C0" w:rsidRDefault="001748C0" w:rsidP="001748C0">
      <w:pPr>
        <w:spacing w:line="360" w:lineRule="auto"/>
        <w:rPr>
          <w:b/>
          <w:lang w:val="en-US"/>
        </w:rPr>
      </w:pPr>
    </w:p>
    <w:p w:rsidR="001748C0" w:rsidRDefault="001748C0" w:rsidP="001748C0">
      <w:pPr>
        <w:spacing w:line="360" w:lineRule="auto"/>
        <w:rPr>
          <w:b/>
          <w:lang w:val="en-US"/>
        </w:rPr>
      </w:pPr>
    </w:p>
    <w:p w:rsidR="001748C0" w:rsidRDefault="001748C0" w:rsidP="001748C0">
      <w:pPr>
        <w:spacing w:line="360" w:lineRule="auto"/>
        <w:rPr>
          <w:lang w:val="en-US"/>
        </w:rPr>
      </w:pPr>
    </w:p>
    <w:p w:rsidR="001748C0" w:rsidRDefault="001748C0" w:rsidP="001748C0">
      <w:pPr>
        <w:spacing w:line="360" w:lineRule="auto"/>
        <w:rPr>
          <w:lang w:val="en-US"/>
        </w:rPr>
      </w:pPr>
    </w:p>
    <w:p w:rsidR="001748C0" w:rsidRDefault="001748C0" w:rsidP="001748C0">
      <w:pPr>
        <w:spacing w:line="360" w:lineRule="auto"/>
        <w:rPr>
          <w:lang w:val="en-US"/>
        </w:rPr>
      </w:pPr>
    </w:p>
    <w:p w:rsidR="001748C0" w:rsidRDefault="001748C0" w:rsidP="001748C0">
      <w:pPr>
        <w:spacing w:line="360" w:lineRule="auto"/>
        <w:rPr>
          <w:lang w:val="en-US"/>
        </w:rPr>
      </w:pPr>
    </w:p>
    <w:p w:rsidR="001748C0" w:rsidRDefault="001748C0" w:rsidP="001748C0">
      <w:pPr>
        <w:spacing w:line="360" w:lineRule="auto"/>
        <w:rPr>
          <w:lang w:val="en-US"/>
        </w:rPr>
      </w:pPr>
    </w:p>
    <w:p w:rsidR="001748C0" w:rsidRDefault="001748C0" w:rsidP="001748C0">
      <w:pPr>
        <w:spacing w:line="360" w:lineRule="auto"/>
        <w:rPr>
          <w:lang w:val="en-US"/>
        </w:rPr>
      </w:pPr>
    </w:p>
    <w:p w:rsidR="001748C0" w:rsidRDefault="001748C0" w:rsidP="001748C0">
      <w:pPr>
        <w:spacing w:line="360" w:lineRule="auto"/>
        <w:jc w:val="both"/>
        <w:rPr>
          <w:i/>
          <w:lang w:val="en-US"/>
        </w:rPr>
      </w:pPr>
      <w:r>
        <w:rPr>
          <w:noProof/>
          <w:lang w:val="en-US"/>
        </w:rPr>
        <w:lastRenderedPageBreak/>
        <w:drawing>
          <wp:anchor distT="0" distB="0" distL="114300" distR="114300" simplePos="0" relativeHeight="251659264" behindDoc="1" locked="0" layoutInCell="1" allowOverlap="1" wp14:anchorId="152F1B8E" wp14:editId="4B40D0A8">
            <wp:simplePos x="0" y="0"/>
            <wp:positionH relativeFrom="column">
              <wp:posOffset>113030</wp:posOffset>
            </wp:positionH>
            <wp:positionV relativeFrom="paragraph">
              <wp:posOffset>168910</wp:posOffset>
            </wp:positionV>
            <wp:extent cx="5401945" cy="2543810"/>
            <wp:effectExtent l="0" t="0" r="8255" b="8890"/>
            <wp:wrapTight wrapText="bothSides">
              <wp:wrapPolygon edited="0">
                <wp:start x="0" y="0"/>
                <wp:lineTo x="0" y="21514"/>
                <wp:lineTo x="21557" y="21514"/>
                <wp:lineTo x="21557" y="0"/>
                <wp:lineTo x="0" y="0"/>
              </wp:wrapPolygon>
            </wp:wrapTight>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01945" cy="25438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46A1D">
        <w:rPr>
          <w:b/>
          <w:i/>
          <w:lang w:val="en-US"/>
        </w:rPr>
        <w:t>Figure S</w:t>
      </w:r>
      <w:r>
        <w:rPr>
          <w:b/>
          <w:i/>
          <w:lang w:val="en-US"/>
        </w:rPr>
        <w:t>1</w:t>
      </w:r>
      <w:r w:rsidRPr="00446A1D">
        <w:rPr>
          <w:b/>
          <w:i/>
          <w:lang w:val="en-US"/>
        </w:rPr>
        <w:t>.</w:t>
      </w:r>
      <w:r>
        <w:rPr>
          <w:lang w:val="en-US"/>
        </w:rPr>
        <w:t xml:space="preserve"> </w:t>
      </w:r>
      <w:r w:rsidRPr="0063471D">
        <w:rPr>
          <w:i/>
          <w:lang w:val="en-US"/>
        </w:rPr>
        <w:t xml:space="preserve">Temporal development of the portion of appropriate and inappropriate analytical approaches </w:t>
      </w:r>
      <w:r>
        <w:rPr>
          <w:i/>
          <w:lang w:val="en-US"/>
        </w:rPr>
        <w:t>chosen in ecological experimentation</w:t>
      </w:r>
      <w:r w:rsidRPr="0063471D">
        <w:rPr>
          <w:i/>
          <w:lang w:val="en-US"/>
        </w:rPr>
        <w:t xml:space="preserve"> </w:t>
      </w:r>
      <w:r>
        <w:rPr>
          <w:i/>
          <w:lang w:val="en-US"/>
        </w:rPr>
        <w:t xml:space="preserve">with interest in either group </w:t>
      </w:r>
      <w:r w:rsidRPr="008D5951">
        <w:rPr>
          <w:i/>
          <w:lang w:val="en-US"/>
        </w:rPr>
        <w:t xml:space="preserve">comparison </w:t>
      </w:r>
      <w:r>
        <w:rPr>
          <w:i/>
          <w:lang w:val="en-US"/>
        </w:rPr>
        <w:t>(contrasts) or response patterns. The analysis was</w:t>
      </w:r>
      <w:r w:rsidRPr="0063471D">
        <w:rPr>
          <w:i/>
          <w:lang w:val="en-US"/>
        </w:rPr>
        <w:t xml:space="preserve"> </w:t>
      </w:r>
      <w:r>
        <w:rPr>
          <w:i/>
          <w:lang w:val="en-US"/>
        </w:rPr>
        <w:t xml:space="preserve">based on an annually stratified random sample of 210 papers published </w:t>
      </w:r>
      <w:r w:rsidRPr="0063471D">
        <w:rPr>
          <w:i/>
          <w:lang w:val="en-US"/>
        </w:rPr>
        <w:t>between 1988 and 2022</w:t>
      </w:r>
      <w:r>
        <w:rPr>
          <w:i/>
          <w:lang w:val="en-US"/>
        </w:rPr>
        <w:t>.</w:t>
      </w:r>
      <w:r w:rsidRPr="008D5951">
        <w:rPr>
          <w:i/>
          <w:lang w:val="en-US"/>
        </w:rPr>
        <w:t xml:space="preserve"> </w:t>
      </w:r>
      <w:r>
        <w:rPr>
          <w:i/>
          <w:lang w:val="en-US"/>
        </w:rPr>
        <w:t>Grey</w:t>
      </w:r>
      <w:r w:rsidRPr="008D5951">
        <w:rPr>
          <w:i/>
          <w:lang w:val="en-US"/>
        </w:rPr>
        <w:t xml:space="preserve"> bars indicate </w:t>
      </w:r>
      <w:r>
        <w:rPr>
          <w:i/>
          <w:lang w:val="en-US"/>
        </w:rPr>
        <w:t>an appropriate</w:t>
      </w:r>
      <w:r w:rsidRPr="008D5951">
        <w:rPr>
          <w:i/>
          <w:lang w:val="en-US"/>
        </w:rPr>
        <w:t xml:space="preserve"> use of either </w:t>
      </w:r>
      <w:r>
        <w:rPr>
          <w:i/>
          <w:lang w:val="en-US"/>
        </w:rPr>
        <w:t xml:space="preserve">contrasts </w:t>
      </w:r>
      <w:r w:rsidRPr="008D5951">
        <w:rPr>
          <w:i/>
          <w:lang w:val="en-US"/>
        </w:rPr>
        <w:t>or pattern analysis</w:t>
      </w:r>
      <w:r>
        <w:rPr>
          <w:i/>
          <w:lang w:val="en-US"/>
        </w:rPr>
        <w:t xml:space="preserve"> based on the stated hypotheses and applied statistics</w:t>
      </w:r>
      <w:r w:rsidRPr="008D5951">
        <w:rPr>
          <w:i/>
          <w:lang w:val="en-US"/>
        </w:rPr>
        <w:t xml:space="preserve">, </w:t>
      </w:r>
      <w:r>
        <w:rPr>
          <w:i/>
          <w:lang w:val="en-US"/>
        </w:rPr>
        <w:t xml:space="preserve">i.e. </w:t>
      </w:r>
      <w:r w:rsidRPr="008D5951">
        <w:rPr>
          <w:i/>
          <w:lang w:val="en-US"/>
        </w:rPr>
        <w:t xml:space="preserve">the </w:t>
      </w:r>
      <w:r>
        <w:rPr>
          <w:i/>
          <w:lang w:val="en-US"/>
        </w:rPr>
        <w:t>black</w:t>
      </w:r>
      <w:r w:rsidRPr="008D5951">
        <w:rPr>
          <w:i/>
          <w:lang w:val="en-US"/>
        </w:rPr>
        <w:t xml:space="preserve"> bar indicates papers where pattern analysis would have been the </w:t>
      </w:r>
      <w:r>
        <w:rPr>
          <w:i/>
          <w:lang w:val="en-US"/>
        </w:rPr>
        <w:t>better</w:t>
      </w:r>
      <w:r w:rsidRPr="008D5951">
        <w:rPr>
          <w:i/>
          <w:lang w:val="en-US"/>
        </w:rPr>
        <w:t xml:space="preserve"> choice</w:t>
      </w:r>
      <w:r>
        <w:rPr>
          <w:i/>
          <w:lang w:val="en-US"/>
        </w:rPr>
        <w:t xml:space="preserve"> according to the hypotheses</w:t>
      </w:r>
      <w:r w:rsidRPr="008D5951">
        <w:rPr>
          <w:i/>
          <w:lang w:val="en-US"/>
        </w:rPr>
        <w:t xml:space="preserve">, but </w:t>
      </w:r>
      <w:r>
        <w:rPr>
          <w:i/>
          <w:lang w:val="en-US"/>
        </w:rPr>
        <w:t>group contrasts were compared</w:t>
      </w:r>
      <w:r w:rsidRPr="008D5951">
        <w:rPr>
          <w:i/>
          <w:lang w:val="en-US"/>
        </w:rPr>
        <w:t>.</w:t>
      </w:r>
      <w:r>
        <w:rPr>
          <w:i/>
          <w:lang w:val="en-US"/>
        </w:rPr>
        <w:t xml:space="preserve"> This discrepancy between study interest and analytical approach (i.e. interests in response patterns analyzed with inappropriate analytical tools such as analysis of group contrasts) did not change over time (R²=0, p=0.856).</w:t>
      </w:r>
    </w:p>
    <w:p w:rsidR="001748C0" w:rsidRDefault="001748C0" w:rsidP="001748C0">
      <w:pPr>
        <w:spacing w:line="360" w:lineRule="auto"/>
        <w:jc w:val="both"/>
        <w:rPr>
          <w:i/>
          <w:lang w:val="en-US"/>
        </w:rPr>
      </w:pPr>
    </w:p>
    <w:p w:rsidR="001748C0" w:rsidRDefault="001748C0" w:rsidP="001748C0">
      <w:pPr>
        <w:spacing w:line="360" w:lineRule="auto"/>
        <w:rPr>
          <w:lang w:val="en-US"/>
        </w:rPr>
      </w:pPr>
      <w:r>
        <w:rPr>
          <w:noProof/>
          <w:lang w:val="en-US"/>
        </w:rPr>
        <w:drawing>
          <wp:inline distT="0" distB="0" distL="0" distR="0" wp14:anchorId="10918E1B" wp14:editId="3B0569D1">
            <wp:extent cx="5759450" cy="1834869"/>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59450" cy="1834869"/>
                    </a:xfrm>
                    <a:prstGeom prst="rect">
                      <a:avLst/>
                    </a:prstGeom>
                    <a:noFill/>
                    <a:ln>
                      <a:noFill/>
                    </a:ln>
                  </pic:spPr>
                </pic:pic>
              </a:graphicData>
            </a:graphic>
          </wp:inline>
        </w:drawing>
      </w:r>
    </w:p>
    <w:p w:rsidR="001748C0" w:rsidRDefault="001748C0" w:rsidP="001748C0">
      <w:pPr>
        <w:spacing w:line="360" w:lineRule="auto"/>
        <w:rPr>
          <w:lang w:val="en-US"/>
        </w:rPr>
      </w:pPr>
      <w:r w:rsidRPr="00814CD9">
        <w:rPr>
          <w:b/>
          <w:i/>
          <w:lang w:val="en-US"/>
        </w:rPr>
        <w:t>Figure S</w:t>
      </w:r>
      <w:r>
        <w:rPr>
          <w:b/>
          <w:i/>
          <w:lang w:val="en-US"/>
        </w:rPr>
        <w:t>2</w:t>
      </w:r>
      <w:r w:rsidRPr="00814CD9">
        <w:rPr>
          <w:b/>
          <w:i/>
          <w:lang w:val="en-US"/>
        </w:rPr>
        <w:t>.</w:t>
      </w:r>
      <w:r>
        <w:rPr>
          <w:b/>
          <w:i/>
          <w:lang w:val="en-US"/>
        </w:rPr>
        <w:t xml:space="preserve"> </w:t>
      </w:r>
      <w:r w:rsidRPr="00FD2E80">
        <w:rPr>
          <w:i/>
          <w:lang w:val="en-US"/>
        </w:rPr>
        <w:t>Response of Multiple R</w:t>
      </w:r>
      <w:r w:rsidRPr="00FD2E80">
        <w:rPr>
          <w:i/>
          <w:vertAlign w:val="superscript"/>
          <w:lang w:val="en-US"/>
        </w:rPr>
        <w:t>2</w:t>
      </w:r>
      <w:r w:rsidRPr="00FD2E80">
        <w:rPr>
          <w:i/>
          <w:lang w:val="en-US"/>
        </w:rPr>
        <w:t xml:space="preserve"> (a), </w:t>
      </w:r>
      <w:proofErr w:type="spellStart"/>
      <w:r w:rsidRPr="00FD2E80">
        <w:rPr>
          <w:i/>
          <w:lang w:val="en-US"/>
        </w:rPr>
        <w:t>Chalcraft’s</w:t>
      </w:r>
      <w:proofErr w:type="spellEnd"/>
      <w:r w:rsidRPr="00FD2E80">
        <w:rPr>
          <w:i/>
          <w:lang w:val="en-US"/>
        </w:rPr>
        <w:t xml:space="preserve"> measure for prediction success (b) and RMSE (negative values, c) to increasing random noise</w:t>
      </w:r>
      <w:r>
        <w:rPr>
          <w:i/>
          <w:lang w:val="en-US"/>
        </w:rPr>
        <w:t xml:space="preserve"> and with a linear response shape underlying.</w:t>
      </w:r>
    </w:p>
    <w:p w:rsidR="001748C0" w:rsidRDefault="001748C0" w:rsidP="001748C0">
      <w:pPr>
        <w:spacing w:line="360" w:lineRule="auto"/>
        <w:rPr>
          <w:lang w:val="en-US"/>
        </w:rPr>
      </w:pPr>
    </w:p>
    <w:p w:rsidR="001748C0" w:rsidRPr="00BD7171" w:rsidRDefault="001748C0" w:rsidP="001748C0">
      <w:pPr>
        <w:spacing w:line="360" w:lineRule="auto"/>
      </w:pPr>
      <w:r>
        <w:rPr>
          <w:noProof/>
        </w:rPr>
        <w:lastRenderedPageBreak/>
        <w:drawing>
          <wp:inline distT="0" distB="0" distL="0" distR="0" wp14:anchorId="59B93FC1" wp14:editId="32CFBE3C">
            <wp:extent cx="5759450" cy="5263063"/>
            <wp:effectExtent l="0" t="0" r="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59450" cy="5263063"/>
                    </a:xfrm>
                    <a:prstGeom prst="rect">
                      <a:avLst/>
                    </a:prstGeom>
                    <a:noFill/>
                    <a:ln>
                      <a:noFill/>
                    </a:ln>
                  </pic:spPr>
                </pic:pic>
              </a:graphicData>
            </a:graphic>
          </wp:inline>
        </w:drawing>
      </w:r>
    </w:p>
    <w:p w:rsidR="001748C0" w:rsidRDefault="001748C0" w:rsidP="001748C0">
      <w:pPr>
        <w:spacing w:line="360" w:lineRule="auto"/>
        <w:jc w:val="both"/>
        <w:rPr>
          <w:i/>
          <w:lang w:val="en-US"/>
        </w:rPr>
      </w:pPr>
      <w:r w:rsidRPr="006D66E5">
        <w:rPr>
          <w:b/>
          <w:lang w:val="en-US"/>
        </w:rPr>
        <w:t>Figure S</w:t>
      </w:r>
      <w:r>
        <w:rPr>
          <w:b/>
          <w:lang w:val="en-US"/>
        </w:rPr>
        <w:t>3</w:t>
      </w:r>
      <w:r w:rsidRPr="006D66E5">
        <w:rPr>
          <w:b/>
          <w:lang w:val="en-US"/>
        </w:rPr>
        <w:t>.</w:t>
      </w:r>
      <w:r>
        <w:rPr>
          <w:lang w:val="en-US"/>
        </w:rPr>
        <w:t xml:space="preserve"> </w:t>
      </w:r>
      <w:r w:rsidRPr="006D66E5">
        <w:rPr>
          <w:i/>
          <w:lang w:val="en-US"/>
        </w:rPr>
        <w:t xml:space="preserve">Sensitivity of the </w:t>
      </w:r>
      <w:r>
        <w:rPr>
          <w:i/>
          <w:lang w:val="en-US"/>
        </w:rPr>
        <w:t>three</w:t>
      </w:r>
      <w:r w:rsidRPr="006D66E5">
        <w:rPr>
          <w:i/>
          <w:lang w:val="en-US"/>
        </w:rPr>
        <w:t xml:space="preserve"> measures of prediction accuracy applied in this study (i.e. </w:t>
      </w:r>
      <w:r>
        <w:rPr>
          <w:i/>
          <w:lang w:val="en-US"/>
        </w:rPr>
        <w:t>multiple R</w:t>
      </w:r>
      <w:r w:rsidRPr="00B3304C">
        <w:rPr>
          <w:i/>
          <w:vertAlign w:val="superscript"/>
          <w:lang w:val="en-US"/>
        </w:rPr>
        <w:t>2</w:t>
      </w:r>
      <w:r>
        <w:rPr>
          <w:i/>
          <w:lang w:val="en-US"/>
        </w:rPr>
        <w:t xml:space="preserve">, </w:t>
      </w:r>
      <w:proofErr w:type="spellStart"/>
      <w:r w:rsidRPr="006D66E5">
        <w:rPr>
          <w:i/>
          <w:lang w:val="en-US"/>
        </w:rPr>
        <w:t>Chalcraft’s</w:t>
      </w:r>
      <w:proofErr w:type="spellEnd"/>
      <w:r w:rsidRPr="006D66E5">
        <w:rPr>
          <w:i/>
          <w:lang w:val="en-US"/>
        </w:rPr>
        <w:t xml:space="preserve"> prediction accuracy</w:t>
      </w:r>
      <w:r>
        <w:rPr>
          <w:i/>
          <w:lang w:val="en-US"/>
        </w:rPr>
        <w:t xml:space="preserve"> and negative RMSE</w:t>
      </w:r>
      <w:r w:rsidRPr="006D66E5">
        <w:rPr>
          <w:i/>
          <w:lang w:val="en-US"/>
        </w:rPr>
        <w:t xml:space="preserve">) for </w:t>
      </w:r>
      <w:r>
        <w:rPr>
          <w:i/>
          <w:lang w:val="en-US"/>
        </w:rPr>
        <w:t>four</w:t>
      </w:r>
      <w:r w:rsidRPr="006D66E5">
        <w:rPr>
          <w:i/>
          <w:lang w:val="en-US"/>
        </w:rPr>
        <w:t xml:space="preserve"> different models reflecting the different simulation settings (i.e. sampling effort, sampling strategy and sampling procedure), a) model 1: </w:t>
      </w:r>
      <w:r w:rsidRPr="006D66E5">
        <w:rPr>
          <w:rFonts w:cstheme="minorHAnsi"/>
          <w:i/>
          <w:lang w:val="en-US"/>
        </w:rPr>
        <w:t xml:space="preserve">Prediction accuracy ~ </w:t>
      </w:r>
      <w:r>
        <w:rPr>
          <w:rFonts w:cstheme="minorHAnsi"/>
          <w:i/>
          <w:lang w:val="en-US"/>
        </w:rPr>
        <w:t>number</w:t>
      </w:r>
      <w:r w:rsidRPr="006D66E5">
        <w:rPr>
          <w:rFonts w:cstheme="minorHAnsi"/>
          <w:i/>
          <w:lang w:val="en-US"/>
        </w:rPr>
        <w:t xml:space="preserve"> of replicates + (1|total sample size) + (1|predictor extremes included [yes/no]) + (1|a priori knowledge on the underlying response shape [yes/no])</w:t>
      </w:r>
      <w:r w:rsidRPr="006D66E5">
        <w:rPr>
          <w:i/>
          <w:lang w:val="en-US"/>
        </w:rPr>
        <w:t xml:space="preserve">, b) model 2: </w:t>
      </w:r>
      <w:r w:rsidRPr="006D66E5">
        <w:rPr>
          <w:rFonts w:cstheme="minorHAnsi"/>
          <w:i/>
          <w:lang w:val="en-US"/>
        </w:rPr>
        <w:t xml:space="preserve">Prediction accuracy ~ </w:t>
      </w:r>
      <w:proofErr w:type="spellStart"/>
      <w:r w:rsidRPr="006D66E5">
        <w:rPr>
          <w:rFonts w:cstheme="minorHAnsi"/>
          <w:i/>
          <w:lang w:val="en-US"/>
        </w:rPr>
        <w:t>nbr</w:t>
      </w:r>
      <w:proofErr w:type="spellEnd"/>
      <w:r w:rsidRPr="006D66E5">
        <w:rPr>
          <w:rFonts w:cstheme="minorHAnsi"/>
          <w:i/>
          <w:lang w:val="en-US"/>
        </w:rPr>
        <w:t xml:space="preserve"> of replicates * predictor extremes included + (1|total sample size) + (1| a priori knowledge on the underlying response shape)</w:t>
      </w:r>
      <w:r w:rsidRPr="006D66E5">
        <w:rPr>
          <w:i/>
          <w:lang w:val="en-US"/>
        </w:rPr>
        <w:t xml:space="preserve">, c) model 3: </w:t>
      </w:r>
      <w:r w:rsidRPr="006D66E5">
        <w:rPr>
          <w:rFonts w:cstheme="minorHAnsi"/>
          <w:i/>
          <w:lang w:val="en-US"/>
        </w:rPr>
        <w:t xml:space="preserve">Prediction accuracy ~ </w:t>
      </w:r>
      <w:proofErr w:type="spellStart"/>
      <w:r w:rsidRPr="006D66E5">
        <w:rPr>
          <w:rFonts w:cstheme="minorHAnsi"/>
          <w:i/>
          <w:lang w:val="en-US"/>
        </w:rPr>
        <w:t>nbr</w:t>
      </w:r>
      <w:proofErr w:type="spellEnd"/>
      <w:r w:rsidRPr="006D66E5">
        <w:rPr>
          <w:rFonts w:cstheme="minorHAnsi"/>
          <w:i/>
          <w:lang w:val="en-US"/>
        </w:rPr>
        <w:t xml:space="preserve"> of replicates * a priori knowledge on the underlying response shape + (1|total sample size) + (1|predictor extremes included)</w:t>
      </w:r>
      <w:r>
        <w:rPr>
          <w:rFonts w:cstheme="minorHAnsi"/>
          <w:i/>
          <w:lang w:val="en-US"/>
        </w:rPr>
        <w:t xml:space="preserve">, </w:t>
      </w:r>
      <w:r>
        <w:rPr>
          <w:i/>
          <w:lang w:val="en-US"/>
        </w:rPr>
        <w:t>d</w:t>
      </w:r>
      <w:r w:rsidRPr="006D66E5">
        <w:rPr>
          <w:i/>
          <w:lang w:val="en-US"/>
        </w:rPr>
        <w:t xml:space="preserve">) model </w:t>
      </w:r>
      <w:r>
        <w:rPr>
          <w:i/>
          <w:lang w:val="en-US"/>
        </w:rPr>
        <w:t>4</w:t>
      </w:r>
      <w:r w:rsidRPr="006D66E5">
        <w:rPr>
          <w:i/>
          <w:lang w:val="en-US"/>
        </w:rPr>
        <w:t xml:space="preserve">: </w:t>
      </w:r>
      <w:r w:rsidRPr="006D66E5">
        <w:rPr>
          <w:rFonts w:cstheme="minorHAnsi"/>
          <w:i/>
          <w:lang w:val="en-US"/>
        </w:rPr>
        <w:t xml:space="preserve">Prediction accuracy ~ </w:t>
      </w:r>
      <w:proofErr w:type="spellStart"/>
      <w:r w:rsidRPr="006D66E5">
        <w:rPr>
          <w:rFonts w:cstheme="minorHAnsi"/>
          <w:i/>
          <w:lang w:val="en-US"/>
        </w:rPr>
        <w:t>nbr</w:t>
      </w:r>
      <w:proofErr w:type="spellEnd"/>
      <w:r w:rsidRPr="006D66E5">
        <w:rPr>
          <w:rFonts w:cstheme="minorHAnsi"/>
          <w:i/>
          <w:lang w:val="en-US"/>
        </w:rPr>
        <w:t xml:space="preserve"> of replicates * </w:t>
      </w:r>
      <w:r>
        <w:rPr>
          <w:rFonts w:cstheme="minorHAnsi"/>
          <w:i/>
          <w:lang w:val="en-US"/>
        </w:rPr>
        <w:t>total sample size</w:t>
      </w:r>
      <w:r w:rsidRPr="006D66E5">
        <w:rPr>
          <w:rFonts w:cstheme="minorHAnsi"/>
          <w:i/>
          <w:lang w:val="en-US"/>
        </w:rPr>
        <w:t xml:space="preserve"> + (1|predictor extremes included)</w:t>
      </w:r>
      <w:r w:rsidRPr="00630546">
        <w:rPr>
          <w:rFonts w:cstheme="minorHAnsi"/>
          <w:i/>
          <w:lang w:val="en-US"/>
        </w:rPr>
        <w:t xml:space="preserve"> </w:t>
      </w:r>
      <w:r>
        <w:rPr>
          <w:rFonts w:cstheme="minorHAnsi"/>
          <w:i/>
          <w:lang w:val="en-US"/>
        </w:rPr>
        <w:t xml:space="preserve"> + </w:t>
      </w:r>
      <w:r w:rsidRPr="006D66E5">
        <w:rPr>
          <w:rFonts w:cstheme="minorHAnsi"/>
          <w:i/>
          <w:lang w:val="en-US"/>
        </w:rPr>
        <w:t>(1|a priori knowledge on the underlying response shape)</w:t>
      </w:r>
      <w:r w:rsidRPr="006D66E5">
        <w:rPr>
          <w:i/>
          <w:lang w:val="en-US"/>
        </w:rPr>
        <w:t>. Based on 20 % of random variation (noise) in the response.</w:t>
      </w:r>
    </w:p>
    <w:p w:rsidR="001748C0" w:rsidRPr="006D66E5" w:rsidRDefault="001748C0" w:rsidP="001748C0">
      <w:pPr>
        <w:spacing w:line="360" w:lineRule="auto"/>
        <w:jc w:val="both"/>
        <w:rPr>
          <w:i/>
          <w:lang w:val="en-US"/>
        </w:rPr>
      </w:pPr>
    </w:p>
    <w:p w:rsidR="001748C0" w:rsidRDefault="001748C0" w:rsidP="001748C0">
      <w:pPr>
        <w:spacing w:line="360" w:lineRule="auto"/>
        <w:rPr>
          <w:lang w:val="en-US"/>
        </w:rPr>
      </w:pPr>
    </w:p>
    <w:p w:rsidR="001748C0" w:rsidRDefault="001748C0" w:rsidP="001748C0">
      <w:pPr>
        <w:spacing w:line="360" w:lineRule="auto"/>
        <w:rPr>
          <w:lang w:val="en-US"/>
        </w:rPr>
      </w:pPr>
      <w:r>
        <w:rPr>
          <w:noProof/>
        </w:rPr>
        <w:lastRenderedPageBreak/>
        <w:drawing>
          <wp:inline distT="0" distB="0" distL="0" distR="0" wp14:anchorId="66C1C595" wp14:editId="32C5D167">
            <wp:extent cx="5759450" cy="5154930"/>
            <wp:effectExtent l="0" t="0" r="0" b="762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59450" cy="5154930"/>
                    </a:xfrm>
                    <a:prstGeom prst="rect">
                      <a:avLst/>
                    </a:prstGeom>
                    <a:noFill/>
                    <a:ln>
                      <a:noFill/>
                    </a:ln>
                  </pic:spPr>
                </pic:pic>
              </a:graphicData>
            </a:graphic>
          </wp:inline>
        </w:drawing>
      </w:r>
    </w:p>
    <w:p w:rsidR="001748C0" w:rsidRPr="006D66E5" w:rsidRDefault="001748C0" w:rsidP="001748C0">
      <w:pPr>
        <w:spacing w:line="360" w:lineRule="auto"/>
        <w:jc w:val="both"/>
        <w:rPr>
          <w:i/>
          <w:lang w:val="en-US"/>
        </w:rPr>
      </w:pPr>
      <w:r w:rsidRPr="006D66E5">
        <w:rPr>
          <w:b/>
          <w:lang w:val="en-US"/>
        </w:rPr>
        <w:t>Figure S</w:t>
      </w:r>
      <w:r>
        <w:rPr>
          <w:b/>
          <w:lang w:val="en-US"/>
        </w:rPr>
        <w:t>4</w:t>
      </w:r>
      <w:r w:rsidRPr="006D66E5">
        <w:rPr>
          <w:b/>
          <w:lang w:val="en-US"/>
        </w:rPr>
        <w:t>.</w:t>
      </w:r>
      <w:r>
        <w:rPr>
          <w:lang w:val="en-US"/>
        </w:rPr>
        <w:t xml:space="preserve"> </w:t>
      </w:r>
      <w:r w:rsidRPr="006D66E5">
        <w:rPr>
          <w:i/>
          <w:lang w:val="en-US"/>
        </w:rPr>
        <w:t xml:space="preserve">Sensitivity of the </w:t>
      </w:r>
      <w:r>
        <w:rPr>
          <w:i/>
          <w:lang w:val="en-US"/>
        </w:rPr>
        <w:t>three</w:t>
      </w:r>
      <w:r w:rsidRPr="006D66E5">
        <w:rPr>
          <w:i/>
          <w:lang w:val="en-US"/>
        </w:rPr>
        <w:t xml:space="preserve"> measures of prediction accuracy applied in this study (i.e. multiple R</w:t>
      </w:r>
      <w:r w:rsidRPr="00A07E01">
        <w:rPr>
          <w:i/>
          <w:vertAlign w:val="superscript"/>
          <w:lang w:val="en-US"/>
        </w:rPr>
        <w:t>2</w:t>
      </w:r>
      <w:r>
        <w:rPr>
          <w:i/>
          <w:lang w:val="en-US"/>
        </w:rPr>
        <w:t xml:space="preserve">, </w:t>
      </w:r>
      <w:proofErr w:type="spellStart"/>
      <w:r w:rsidRPr="006D66E5">
        <w:rPr>
          <w:i/>
          <w:lang w:val="en-US"/>
        </w:rPr>
        <w:t>Chalcraft’s</w:t>
      </w:r>
      <w:proofErr w:type="spellEnd"/>
      <w:r w:rsidRPr="006D66E5">
        <w:rPr>
          <w:i/>
          <w:lang w:val="en-US"/>
        </w:rPr>
        <w:t xml:space="preserve"> prediction accuracy</w:t>
      </w:r>
      <w:r>
        <w:rPr>
          <w:i/>
          <w:lang w:val="en-US"/>
        </w:rPr>
        <w:t xml:space="preserve"> and negative RMSE</w:t>
      </w:r>
      <w:r w:rsidRPr="006D66E5">
        <w:rPr>
          <w:i/>
          <w:lang w:val="en-US"/>
        </w:rPr>
        <w:t xml:space="preserve">) for </w:t>
      </w:r>
      <w:r>
        <w:rPr>
          <w:i/>
          <w:lang w:val="en-US"/>
        </w:rPr>
        <w:t>four</w:t>
      </w:r>
      <w:r w:rsidRPr="006D66E5">
        <w:rPr>
          <w:i/>
          <w:lang w:val="en-US"/>
        </w:rPr>
        <w:t xml:space="preserve"> different models reflecting the different simulation settings (i.e. sampling effort, sampling strategy and sampling procedure), a) model 1: </w:t>
      </w:r>
      <w:r w:rsidRPr="006D66E5">
        <w:rPr>
          <w:rFonts w:cstheme="minorHAnsi"/>
          <w:i/>
          <w:lang w:val="en-US"/>
        </w:rPr>
        <w:t xml:space="preserve">Prediction accuracy ~ </w:t>
      </w:r>
      <w:r>
        <w:rPr>
          <w:rFonts w:cstheme="minorHAnsi"/>
          <w:i/>
          <w:lang w:val="en-US"/>
        </w:rPr>
        <w:t>number</w:t>
      </w:r>
      <w:r w:rsidRPr="006D66E5">
        <w:rPr>
          <w:rFonts w:cstheme="minorHAnsi"/>
          <w:i/>
          <w:lang w:val="en-US"/>
        </w:rPr>
        <w:t xml:space="preserve"> of replicates + (1|total sample size) + (1|predictor extremes included [yes/no]) + (1|a priori knowledge on the underlying response shape [yes/no])</w:t>
      </w:r>
      <w:r w:rsidRPr="006D66E5">
        <w:rPr>
          <w:i/>
          <w:lang w:val="en-US"/>
        </w:rPr>
        <w:t xml:space="preserve">, b) model 2: </w:t>
      </w:r>
      <w:r w:rsidRPr="006D66E5">
        <w:rPr>
          <w:rFonts w:cstheme="minorHAnsi"/>
          <w:i/>
          <w:lang w:val="en-US"/>
        </w:rPr>
        <w:t xml:space="preserve">Prediction accuracy ~ </w:t>
      </w:r>
      <w:proofErr w:type="spellStart"/>
      <w:r w:rsidRPr="006D66E5">
        <w:rPr>
          <w:rFonts w:cstheme="minorHAnsi"/>
          <w:i/>
          <w:lang w:val="en-US"/>
        </w:rPr>
        <w:t>nbr</w:t>
      </w:r>
      <w:proofErr w:type="spellEnd"/>
      <w:r w:rsidRPr="006D66E5">
        <w:rPr>
          <w:rFonts w:cstheme="minorHAnsi"/>
          <w:i/>
          <w:lang w:val="en-US"/>
        </w:rPr>
        <w:t xml:space="preserve"> of replicates * predictor extremes included + (1|total sample size) + (1| a priori knowledge on the underlying response shape)</w:t>
      </w:r>
      <w:r w:rsidRPr="006D66E5">
        <w:rPr>
          <w:i/>
          <w:lang w:val="en-US"/>
        </w:rPr>
        <w:t xml:space="preserve">, c) model 3: </w:t>
      </w:r>
      <w:r w:rsidRPr="006D66E5">
        <w:rPr>
          <w:rFonts w:cstheme="minorHAnsi"/>
          <w:i/>
          <w:lang w:val="en-US"/>
        </w:rPr>
        <w:t xml:space="preserve">Prediction accuracy ~ </w:t>
      </w:r>
      <w:proofErr w:type="spellStart"/>
      <w:r w:rsidRPr="006D66E5">
        <w:rPr>
          <w:rFonts w:cstheme="minorHAnsi"/>
          <w:i/>
          <w:lang w:val="en-US"/>
        </w:rPr>
        <w:t>nbr</w:t>
      </w:r>
      <w:proofErr w:type="spellEnd"/>
      <w:r w:rsidRPr="006D66E5">
        <w:rPr>
          <w:rFonts w:cstheme="minorHAnsi"/>
          <w:i/>
          <w:lang w:val="en-US"/>
        </w:rPr>
        <w:t xml:space="preserve"> of replicates * a priori knowledge on the underlying response shape + (1|total sample size) + (1|predictor extremes included)</w:t>
      </w:r>
      <w:r>
        <w:rPr>
          <w:rFonts w:cstheme="minorHAnsi"/>
          <w:i/>
          <w:lang w:val="en-US"/>
        </w:rPr>
        <w:t xml:space="preserve">, </w:t>
      </w:r>
      <w:r>
        <w:rPr>
          <w:i/>
          <w:lang w:val="en-US"/>
        </w:rPr>
        <w:t>d</w:t>
      </w:r>
      <w:r w:rsidRPr="006D66E5">
        <w:rPr>
          <w:i/>
          <w:lang w:val="en-US"/>
        </w:rPr>
        <w:t xml:space="preserve">) model </w:t>
      </w:r>
      <w:r>
        <w:rPr>
          <w:i/>
          <w:lang w:val="en-US"/>
        </w:rPr>
        <w:t>4</w:t>
      </w:r>
      <w:r w:rsidRPr="006D66E5">
        <w:rPr>
          <w:i/>
          <w:lang w:val="en-US"/>
        </w:rPr>
        <w:t xml:space="preserve">: </w:t>
      </w:r>
      <w:r w:rsidRPr="006D66E5">
        <w:rPr>
          <w:rFonts w:cstheme="minorHAnsi"/>
          <w:i/>
          <w:lang w:val="en-US"/>
        </w:rPr>
        <w:t xml:space="preserve">Prediction accuracy ~ </w:t>
      </w:r>
      <w:proofErr w:type="spellStart"/>
      <w:r w:rsidRPr="006D66E5">
        <w:rPr>
          <w:rFonts w:cstheme="minorHAnsi"/>
          <w:i/>
          <w:lang w:val="en-US"/>
        </w:rPr>
        <w:t>nbr</w:t>
      </w:r>
      <w:proofErr w:type="spellEnd"/>
      <w:r w:rsidRPr="006D66E5">
        <w:rPr>
          <w:rFonts w:cstheme="minorHAnsi"/>
          <w:i/>
          <w:lang w:val="en-US"/>
        </w:rPr>
        <w:t xml:space="preserve"> of replicates * </w:t>
      </w:r>
      <w:r>
        <w:rPr>
          <w:rFonts w:cstheme="minorHAnsi"/>
          <w:i/>
          <w:lang w:val="en-US"/>
        </w:rPr>
        <w:t>total sample size</w:t>
      </w:r>
      <w:r w:rsidRPr="006D66E5">
        <w:rPr>
          <w:rFonts w:cstheme="minorHAnsi"/>
          <w:i/>
          <w:lang w:val="en-US"/>
        </w:rPr>
        <w:t xml:space="preserve"> + (1|predictor extremes included)</w:t>
      </w:r>
      <w:r w:rsidRPr="00630546">
        <w:rPr>
          <w:rFonts w:cstheme="minorHAnsi"/>
          <w:i/>
          <w:lang w:val="en-US"/>
        </w:rPr>
        <w:t xml:space="preserve"> </w:t>
      </w:r>
      <w:r>
        <w:rPr>
          <w:rFonts w:cstheme="minorHAnsi"/>
          <w:i/>
          <w:lang w:val="en-US"/>
        </w:rPr>
        <w:t xml:space="preserve"> + </w:t>
      </w:r>
      <w:r w:rsidRPr="006D66E5">
        <w:rPr>
          <w:rFonts w:cstheme="minorHAnsi"/>
          <w:i/>
          <w:lang w:val="en-US"/>
        </w:rPr>
        <w:t>(1|a priori knowledge on the underlying response shape)</w:t>
      </w:r>
      <w:r w:rsidRPr="006D66E5">
        <w:rPr>
          <w:i/>
          <w:lang w:val="en-US"/>
        </w:rPr>
        <w:t xml:space="preserve">. Based on </w:t>
      </w:r>
      <w:r>
        <w:rPr>
          <w:i/>
          <w:lang w:val="en-US"/>
        </w:rPr>
        <w:t>10</w:t>
      </w:r>
      <w:r w:rsidRPr="006D66E5">
        <w:rPr>
          <w:i/>
          <w:lang w:val="en-US"/>
        </w:rPr>
        <w:t>0 % of random variation (noise) in the response.</w:t>
      </w:r>
    </w:p>
    <w:p w:rsidR="001748C0" w:rsidRDefault="001748C0" w:rsidP="001748C0">
      <w:pPr>
        <w:spacing w:line="360" w:lineRule="auto"/>
        <w:rPr>
          <w:lang w:val="en-US"/>
        </w:rPr>
      </w:pPr>
    </w:p>
    <w:p w:rsidR="001748C0" w:rsidRDefault="001748C0" w:rsidP="001748C0">
      <w:pPr>
        <w:spacing w:line="360" w:lineRule="auto"/>
        <w:rPr>
          <w:lang w:val="en-US"/>
        </w:rPr>
      </w:pPr>
    </w:p>
    <w:p w:rsidR="001748C0" w:rsidRDefault="001748C0" w:rsidP="001748C0">
      <w:pPr>
        <w:spacing w:line="360" w:lineRule="auto"/>
        <w:rPr>
          <w:lang w:val="en-US"/>
        </w:rPr>
      </w:pPr>
    </w:p>
    <w:p w:rsidR="001748C0" w:rsidRDefault="001748C0" w:rsidP="001748C0">
      <w:pPr>
        <w:spacing w:line="360" w:lineRule="auto"/>
        <w:rPr>
          <w:lang w:val="en-US"/>
        </w:rPr>
      </w:pPr>
      <w:r>
        <w:rPr>
          <w:noProof/>
          <w:lang w:val="en-US"/>
        </w:rPr>
        <w:drawing>
          <wp:inline distT="0" distB="0" distL="0" distR="0" wp14:anchorId="69FF21F3" wp14:editId="7BC656B1">
            <wp:extent cx="5759450" cy="2487616"/>
            <wp:effectExtent l="0" t="0" r="0" b="8255"/>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59450" cy="2487616"/>
                    </a:xfrm>
                    <a:prstGeom prst="rect">
                      <a:avLst/>
                    </a:prstGeom>
                    <a:noFill/>
                    <a:ln>
                      <a:noFill/>
                    </a:ln>
                  </pic:spPr>
                </pic:pic>
              </a:graphicData>
            </a:graphic>
          </wp:inline>
        </w:drawing>
      </w:r>
    </w:p>
    <w:p w:rsidR="001748C0" w:rsidRDefault="001748C0" w:rsidP="001748C0">
      <w:pPr>
        <w:spacing w:line="360" w:lineRule="auto"/>
        <w:jc w:val="both"/>
        <w:rPr>
          <w:i/>
          <w:lang w:val="en-US"/>
        </w:rPr>
      </w:pPr>
      <w:r w:rsidRPr="00814CD9">
        <w:rPr>
          <w:b/>
          <w:i/>
          <w:lang w:val="en-US"/>
        </w:rPr>
        <w:t>Figure S</w:t>
      </w:r>
      <w:r>
        <w:rPr>
          <w:b/>
          <w:i/>
          <w:lang w:val="en-US"/>
        </w:rPr>
        <w:t>5</w:t>
      </w:r>
      <w:r w:rsidRPr="00814CD9">
        <w:rPr>
          <w:b/>
          <w:i/>
          <w:lang w:val="en-US"/>
        </w:rPr>
        <w:t>.</w:t>
      </w:r>
      <w:r w:rsidRPr="00814CD9">
        <w:rPr>
          <w:i/>
          <w:lang w:val="en-US"/>
        </w:rPr>
        <w:t xml:space="preserve"> Relative contributions of replicates, </w:t>
      </w:r>
      <w:r w:rsidRPr="00D75FB6">
        <w:rPr>
          <w:iCs/>
          <w:lang w:val="en-US"/>
        </w:rPr>
        <w:t>a priori</w:t>
      </w:r>
      <w:r w:rsidRPr="00814CD9">
        <w:rPr>
          <w:i/>
          <w:lang w:val="en-US"/>
        </w:rPr>
        <w:t xml:space="preserve"> knowledge of the underlying response shape, length of the sampled gradient (i.e. extremes in</w:t>
      </w:r>
      <w:r>
        <w:rPr>
          <w:i/>
          <w:lang w:val="en-US"/>
        </w:rPr>
        <w:t>-</w:t>
      </w:r>
      <w:r w:rsidRPr="00814CD9">
        <w:rPr>
          <w:i/>
          <w:lang w:val="en-US"/>
        </w:rPr>
        <w:t>/excluded) and total sample size for explaining prediction accuracy (i.e. multiple R</w:t>
      </w:r>
      <w:r w:rsidRPr="00814CD9">
        <w:rPr>
          <w:i/>
          <w:vertAlign w:val="superscript"/>
          <w:lang w:val="en-US"/>
        </w:rPr>
        <w:t>2</w:t>
      </w:r>
      <w:r w:rsidRPr="00814CD9">
        <w:rPr>
          <w:i/>
          <w:lang w:val="en-US"/>
        </w:rPr>
        <w:t xml:space="preserve">). Depicted are the relative contributions (i.e. portion of explained variation) for each single explanatory and their interactions (i.e. shared). </w:t>
      </w:r>
      <w:r>
        <w:rPr>
          <w:i/>
          <w:lang w:val="en-US"/>
        </w:rPr>
        <w:t>The outcome is shown for the effects of replicates*</w:t>
      </w:r>
      <w:r w:rsidRPr="00CC4E1D">
        <w:rPr>
          <w:iCs/>
          <w:lang w:val="en-US"/>
        </w:rPr>
        <w:t>a priori</w:t>
      </w:r>
      <w:r>
        <w:rPr>
          <w:i/>
          <w:lang w:val="en-US"/>
        </w:rPr>
        <w:t xml:space="preserve"> knowledge (a), replicates*gradient length (b) and replicates*total sample size (c)</w:t>
      </w:r>
      <w:r w:rsidRPr="00814CD9">
        <w:rPr>
          <w:i/>
          <w:lang w:val="en-US"/>
        </w:rPr>
        <w:t>. The tested, linear mixed effect model</w:t>
      </w:r>
      <w:r>
        <w:rPr>
          <w:i/>
          <w:lang w:val="en-US"/>
        </w:rPr>
        <w:t>s</w:t>
      </w:r>
      <w:r w:rsidRPr="00814CD9">
        <w:rPr>
          <w:i/>
          <w:lang w:val="en-US"/>
        </w:rPr>
        <w:t xml:space="preserve"> correspond to model 2 to 4 defined in the methods section. Residuals correspond to the portion of unexplained variation. Based on 20 % of random variation (noise) in the response (i.e. prediction accuracy).</w:t>
      </w:r>
    </w:p>
    <w:p w:rsidR="001748C0" w:rsidRDefault="001748C0" w:rsidP="001748C0">
      <w:pPr>
        <w:spacing w:line="360" w:lineRule="auto"/>
        <w:rPr>
          <w:lang w:val="en-US"/>
        </w:rPr>
      </w:pPr>
      <w:r>
        <w:rPr>
          <w:noProof/>
          <w:lang w:val="en-US"/>
        </w:rPr>
        <w:drawing>
          <wp:inline distT="0" distB="0" distL="0" distR="0" wp14:anchorId="02F8C854" wp14:editId="1D29F418">
            <wp:extent cx="5759450" cy="2468855"/>
            <wp:effectExtent l="0" t="0" r="0" b="8255"/>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59450" cy="2468855"/>
                    </a:xfrm>
                    <a:prstGeom prst="rect">
                      <a:avLst/>
                    </a:prstGeom>
                    <a:noFill/>
                    <a:ln>
                      <a:noFill/>
                    </a:ln>
                  </pic:spPr>
                </pic:pic>
              </a:graphicData>
            </a:graphic>
          </wp:inline>
        </w:drawing>
      </w:r>
    </w:p>
    <w:p w:rsidR="001748C0" w:rsidRPr="00814CD9" w:rsidRDefault="001748C0" w:rsidP="001748C0">
      <w:pPr>
        <w:spacing w:line="360" w:lineRule="auto"/>
        <w:jc w:val="both"/>
        <w:rPr>
          <w:i/>
          <w:lang w:val="en-US"/>
        </w:rPr>
      </w:pPr>
      <w:r w:rsidRPr="00814CD9">
        <w:rPr>
          <w:b/>
          <w:i/>
          <w:lang w:val="en-US"/>
        </w:rPr>
        <w:t>Figure S</w:t>
      </w:r>
      <w:r>
        <w:rPr>
          <w:b/>
          <w:i/>
          <w:lang w:val="en-US"/>
        </w:rPr>
        <w:t>6</w:t>
      </w:r>
      <w:r w:rsidRPr="00814CD9">
        <w:rPr>
          <w:b/>
          <w:i/>
          <w:lang w:val="en-US"/>
        </w:rPr>
        <w:t>.</w:t>
      </w:r>
      <w:r w:rsidRPr="00814CD9">
        <w:rPr>
          <w:i/>
          <w:lang w:val="en-US"/>
        </w:rPr>
        <w:t xml:space="preserve"> Relative contributions of replicates, </w:t>
      </w:r>
      <w:r w:rsidRPr="00CC4E1D">
        <w:rPr>
          <w:iCs/>
          <w:lang w:val="en-US"/>
        </w:rPr>
        <w:t>a priori</w:t>
      </w:r>
      <w:r w:rsidRPr="00814CD9">
        <w:rPr>
          <w:i/>
          <w:lang w:val="en-US"/>
        </w:rPr>
        <w:t xml:space="preserve"> knowledge of the underlying response shape, length of the sampled gradient (i.e. extremes in</w:t>
      </w:r>
      <w:r>
        <w:rPr>
          <w:i/>
          <w:lang w:val="en-US"/>
        </w:rPr>
        <w:t>-</w:t>
      </w:r>
      <w:r w:rsidRPr="00814CD9">
        <w:rPr>
          <w:i/>
          <w:lang w:val="en-US"/>
        </w:rPr>
        <w:t xml:space="preserve">/excluded) and total sample size for explaining prediction accuracy (i.e. </w:t>
      </w:r>
      <w:proofErr w:type="spellStart"/>
      <w:r>
        <w:rPr>
          <w:i/>
          <w:lang w:val="en-US"/>
        </w:rPr>
        <w:t>Chalcraft’s</w:t>
      </w:r>
      <w:proofErr w:type="spellEnd"/>
      <w:r>
        <w:rPr>
          <w:i/>
          <w:lang w:val="en-US"/>
        </w:rPr>
        <w:t xml:space="preserve"> prediction accuracy</w:t>
      </w:r>
      <w:r w:rsidRPr="00814CD9">
        <w:rPr>
          <w:i/>
          <w:lang w:val="en-US"/>
        </w:rPr>
        <w:t xml:space="preserve">). Depicted are the relative contributions (i.e. portion of explained variation) for </w:t>
      </w:r>
      <w:r>
        <w:rPr>
          <w:i/>
          <w:lang w:val="en-US"/>
        </w:rPr>
        <w:t>the</w:t>
      </w:r>
      <w:r w:rsidRPr="00814CD9">
        <w:rPr>
          <w:i/>
          <w:lang w:val="en-US"/>
        </w:rPr>
        <w:t xml:space="preserve"> single explanator</w:t>
      </w:r>
      <w:r>
        <w:rPr>
          <w:i/>
          <w:lang w:val="en-US"/>
        </w:rPr>
        <w:t>ies</w:t>
      </w:r>
      <w:r w:rsidRPr="00814CD9">
        <w:rPr>
          <w:i/>
          <w:lang w:val="en-US"/>
        </w:rPr>
        <w:t xml:space="preserve"> and their interactions (i.e. shared). </w:t>
      </w:r>
      <w:r>
        <w:rPr>
          <w:i/>
          <w:lang w:val="en-US"/>
        </w:rPr>
        <w:t xml:space="preserve">The </w:t>
      </w:r>
      <w:r>
        <w:rPr>
          <w:i/>
          <w:lang w:val="en-US"/>
        </w:rPr>
        <w:lastRenderedPageBreak/>
        <w:t>outcome is shown for the effects of replicates*</w:t>
      </w:r>
      <w:r w:rsidRPr="00CC4E1D">
        <w:rPr>
          <w:iCs/>
          <w:lang w:val="en-US"/>
        </w:rPr>
        <w:t>a priori</w:t>
      </w:r>
      <w:r>
        <w:rPr>
          <w:i/>
          <w:lang w:val="en-US"/>
        </w:rPr>
        <w:t xml:space="preserve"> knowledge (a), replicates*gradient length (b) and replicates*total sample size (c)</w:t>
      </w:r>
      <w:r w:rsidRPr="00814CD9">
        <w:rPr>
          <w:i/>
          <w:lang w:val="en-US"/>
        </w:rPr>
        <w:t>. The tested, linear mixed effect model</w:t>
      </w:r>
      <w:r>
        <w:rPr>
          <w:i/>
          <w:lang w:val="en-US"/>
        </w:rPr>
        <w:t>s</w:t>
      </w:r>
      <w:r w:rsidRPr="00814CD9">
        <w:rPr>
          <w:i/>
          <w:lang w:val="en-US"/>
        </w:rPr>
        <w:t xml:space="preserve"> correspond to model 2 to 4 defined in the methods section. Residuals correspond to the portion of unexplained variation. Based on </w:t>
      </w:r>
      <w:r>
        <w:rPr>
          <w:i/>
          <w:lang w:val="en-US"/>
        </w:rPr>
        <w:t>20</w:t>
      </w:r>
      <w:r w:rsidRPr="00814CD9">
        <w:rPr>
          <w:i/>
          <w:lang w:val="en-US"/>
        </w:rPr>
        <w:t xml:space="preserve"> % of random variation (noise) in the response (i.e. prediction accuracy).</w:t>
      </w:r>
    </w:p>
    <w:p w:rsidR="001748C0" w:rsidRDefault="001748C0" w:rsidP="001748C0">
      <w:pPr>
        <w:spacing w:line="360" w:lineRule="auto"/>
        <w:jc w:val="both"/>
        <w:rPr>
          <w:i/>
          <w:lang w:val="en-US"/>
        </w:rPr>
      </w:pPr>
    </w:p>
    <w:p w:rsidR="001748C0" w:rsidRDefault="001748C0" w:rsidP="001748C0">
      <w:pPr>
        <w:spacing w:line="360" w:lineRule="auto"/>
        <w:rPr>
          <w:lang w:val="en-US"/>
        </w:rPr>
      </w:pPr>
      <w:r>
        <w:rPr>
          <w:noProof/>
          <w:lang w:val="en-US"/>
        </w:rPr>
        <w:drawing>
          <wp:inline distT="0" distB="0" distL="0" distR="0" wp14:anchorId="6D85EB53" wp14:editId="45A1BF3F">
            <wp:extent cx="5759450" cy="2497943"/>
            <wp:effectExtent l="0" t="0" r="0" b="0"/>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59450" cy="2497943"/>
                    </a:xfrm>
                    <a:prstGeom prst="rect">
                      <a:avLst/>
                    </a:prstGeom>
                    <a:noFill/>
                    <a:ln>
                      <a:noFill/>
                    </a:ln>
                  </pic:spPr>
                </pic:pic>
              </a:graphicData>
            </a:graphic>
          </wp:inline>
        </w:drawing>
      </w:r>
    </w:p>
    <w:p w:rsidR="001748C0" w:rsidRDefault="001748C0" w:rsidP="001748C0">
      <w:pPr>
        <w:spacing w:line="360" w:lineRule="auto"/>
        <w:jc w:val="both"/>
        <w:rPr>
          <w:lang w:val="en-US"/>
        </w:rPr>
      </w:pPr>
      <w:r w:rsidRPr="00924A1B">
        <w:rPr>
          <w:b/>
          <w:lang w:val="en-US"/>
        </w:rPr>
        <w:t>Figure S</w:t>
      </w:r>
      <w:r>
        <w:rPr>
          <w:b/>
          <w:lang w:val="en-US"/>
        </w:rPr>
        <w:t>7</w:t>
      </w:r>
      <w:r w:rsidRPr="00924A1B">
        <w:rPr>
          <w:b/>
          <w:lang w:val="en-US"/>
        </w:rPr>
        <w:t>.</w:t>
      </w:r>
      <w:r>
        <w:rPr>
          <w:lang w:val="en-US"/>
        </w:rPr>
        <w:t xml:space="preserve"> </w:t>
      </w:r>
      <w:r w:rsidRPr="00814CD9">
        <w:rPr>
          <w:i/>
          <w:lang w:val="en-US"/>
        </w:rPr>
        <w:t xml:space="preserve">Relative contributions of replicates, </w:t>
      </w:r>
      <w:r w:rsidRPr="00CC4E1D">
        <w:rPr>
          <w:iCs/>
          <w:lang w:val="en-US"/>
        </w:rPr>
        <w:t>a priori</w:t>
      </w:r>
      <w:r w:rsidRPr="00814CD9">
        <w:rPr>
          <w:i/>
          <w:lang w:val="en-US"/>
        </w:rPr>
        <w:t xml:space="preserve"> knowledge of the underlying response shape, length of the sampled gradient (i.e. extremes in</w:t>
      </w:r>
      <w:r>
        <w:rPr>
          <w:i/>
          <w:lang w:val="en-US"/>
        </w:rPr>
        <w:t>-</w:t>
      </w:r>
      <w:r w:rsidRPr="00814CD9">
        <w:rPr>
          <w:i/>
          <w:lang w:val="en-US"/>
        </w:rPr>
        <w:t xml:space="preserve">/excluded) and total sample size for explaining prediction accuracy (i.e. </w:t>
      </w:r>
      <w:r>
        <w:rPr>
          <w:i/>
          <w:lang w:val="en-US"/>
        </w:rPr>
        <w:t>negative RMSE</w:t>
      </w:r>
      <w:r w:rsidRPr="00814CD9">
        <w:rPr>
          <w:i/>
          <w:lang w:val="en-US"/>
        </w:rPr>
        <w:t xml:space="preserve">). Depicted are the relative contributions (i.e. portion of explained variation) for </w:t>
      </w:r>
      <w:r>
        <w:rPr>
          <w:i/>
          <w:lang w:val="en-US"/>
        </w:rPr>
        <w:t>the</w:t>
      </w:r>
      <w:r w:rsidRPr="00814CD9">
        <w:rPr>
          <w:i/>
          <w:lang w:val="en-US"/>
        </w:rPr>
        <w:t xml:space="preserve"> single explanator</w:t>
      </w:r>
      <w:r>
        <w:rPr>
          <w:i/>
          <w:lang w:val="en-US"/>
        </w:rPr>
        <w:t>ies</w:t>
      </w:r>
      <w:r w:rsidRPr="00814CD9">
        <w:rPr>
          <w:i/>
          <w:lang w:val="en-US"/>
        </w:rPr>
        <w:t xml:space="preserve"> and their interactions (i.e. shared). </w:t>
      </w:r>
      <w:r>
        <w:rPr>
          <w:i/>
          <w:lang w:val="en-US"/>
        </w:rPr>
        <w:t>The outcome is shown for the effects of replicates*</w:t>
      </w:r>
      <w:r w:rsidRPr="00CC4E1D">
        <w:rPr>
          <w:iCs/>
          <w:lang w:val="en-US"/>
        </w:rPr>
        <w:t>a priori</w:t>
      </w:r>
      <w:r>
        <w:rPr>
          <w:i/>
          <w:lang w:val="en-US"/>
        </w:rPr>
        <w:t xml:space="preserve"> knowledge (a), replicates*gradient length (b) and replicates*total sample size (c</w:t>
      </w:r>
      <w:r w:rsidRPr="00814CD9">
        <w:rPr>
          <w:i/>
          <w:lang w:val="en-US"/>
        </w:rPr>
        <w:t>.</w:t>
      </w:r>
      <w:r>
        <w:rPr>
          <w:i/>
          <w:lang w:val="en-US"/>
        </w:rPr>
        <w:t>)</w:t>
      </w:r>
      <w:r w:rsidRPr="00814CD9">
        <w:rPr>
          <w:i/>
          <w:lang w:val="en-US"/>
        </w:rPr>
        <w:t xml:space="preserve"> The tested, linear mixed effect model</w:t>
      </w:r>
      <w:r>
        <w:rPr>
          <w:i/>
          <w:lang w:val="en-US"/>
        </w:rPr>
        <w:t>s</w:t>
      </w:r>
      <w:r w:rsidRPr="00814CD9">
        <w:rPr>
          <w:i/>
          <w:lang w:val="en-US"/>
        </w:rPr>
        <w:t xml:space="preserve"> correspond to model 2 to 4 defined in the methods section. Residuals correspond to the portion of unexplained variation. Based on </w:t>
      </w:r>
      <w:r>
        <w:rPr>
          <w:i/>
          <w:lang w:val="en-US"/>
        </w:rPr>
        <w:t>20</w:t>
      </w:r>
      <w:r w:rsidRPr="00814CD9">
        <w:rPr>
          <w:i/>
          <w:lang w:val="en-US"/>
        </w:rPr>
        <w:t xml:space="preserve"> % of random variation (noise) in the response (i.e. prediction accuracy).</w:t>
      </w:r>
    </w:p>
    <w:p w:rsidR="001748C0" w:rsidRPr="00814CD9" w:rsidRDefault="001748C0" w:rsidP="001748C0">
      <w:pPr>
        <w:spacing w:line="360" w:lineRule="auto"/>
        <w:jc w:val="both"/>
        <w:rPr>
          <w:i/>
          <w:lang w:val="en-US"/>
        </w:rPr>
      </w:pPr>
    </w:p>
    <w:p w:rsidR="001748C0" w:rsidRDefault="001748C0" w:rsidP="001748C0">
      <w:pPr>
        <w:spacing w:line="360" w:lineRule="auto"/>
        <w:rPr>
          <w:lang w:val="en-US"/>
        </w:rPr>
      </w:pPr>
    </w:p>
    <w:p w:rsidR="001748C0" w:rsidRDefault="001748C0" w:rsidP="001748C0">
      <w:pPr>
        <w:spacing w:line="360" w:lineRule="auto"/>
        <w:rPr>
          <w:lang w:val="en-US"/>
        </w:rPr>
      </w:pPr>
      <w:r>
        <w:rPr>
          <w:noProof/>
          <w:lang w:val="en-US"/>
        </w:rPr>
        <w:lastRenderedPageBreak/>
        <w:drawing>
          <wp:inline distT="0" distB="0" distL="0" distR="0" wp14:anchorId="6932A389" wp14:editId="56B89BD4">
            <wp:extent cx="5759450" cy="2468853"/>
            <wp:effectExtent l="0" t="0" r="0" b="8255"/>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59450" cy="2468853"/>
                    </a:xfrm>
                    <a:prstGeom prst="rect">
                      <a:avLst/>
                    </a:prstGeom>
                    <a:noFill/>
                    <a:ln>
                      <a:noFill/>
                    </a:ln>
                  </pic:spPr>
                </pic:pic>
              </a:graphicData>
            </a:graphic>
          </wp:inline>
        </w:drawing>
      </w:r>
    </w:p>
    <w:p w:rsidR="001748C0" w:rsidRPr="00814CD9" w:rsidRDefault="001748C0" w:rsidP="001748C0">
      <w:pPr>
        <w:spacing w:line="360" w:lineRule="auto"/>
        <w:jc w:val="both"/>
        <w:rPr>
          <w:i/>
          <w:lang w:val="en-US"/>
        </w:rPr>
      </w:pPr>
      <w:r w:rsidRPr="00BD3920">
        <w:rPr>
          <w:b/>
          <w:i/>
          <w:lang w:val="en-US"/>
        </w:rPr>
        <w:t xml:space="preserve"> </w:t>
      </w:r>
      <w:r w:rsidRPr="00814CD9">
        <w:rPr>
          <w:b/>
          <w:i/>
          <w:lang w:val="en-US"/>
        </w:rPr>
        <w:t>Figure S</w:t>
      </w:r>
      <w:r>
        <w:rPr>
          <w:b/>
          <w:i/>
          <w:lang w:val="en-US"/>
        </w:rPr>
        <w:t>8</w:t>
      </w:r>
      <w:r w:rsidRPr="00814CD9">
        <w:rPr>
          <w:b/>
          <w:i/>
          <w:lang w:val="en-US"/>
        </w:rPr>
        <w:t>.</w:t>
      </w:r>
      <w:r w:rsidRPr="00814CD9">
        <w:rPr>
          <w:i/>
          <w:lang w:val="en-US"/>
        </w:rPr>
        <w:t xml:space="preserve"> Relative contributions of replicates, a priori knowledge of the underlying response shape, length of the sampled gradient (i.e. extremes in</w:t>
      </w:r>
      <w:r>
        <w:rPr>
          <w:i/>
          <w:lang w:val="en-US"/>
        </w:rPr>
        <w:t>-</w:t>
      </w:r>
      <w:r w:rsidRPr="00814CD9">
        <w:rPr>
          <w:i/>
          <w:lang w:val="en-US"/>
        </w:rPr>
        <w:t>/excluded) and total sample size for explaining prediction accuracy (i.e. multiple R</w:t>
      </w:r>
      <w:r w:rsidRPr="00814CD9">
        <w:rPr>
          <w:i/>
          <w:vertAlign w:val="superscript"/>
          <w:lang w:val="en-US"/>
        </w:rPr>
        <w:t>2</w:t>
      </w:r>
      <w:r w:rsidRPr="00814CD9">
        <w:rPr>
          <w:i/>
          <w:lang w:val="en-US"/>
        </w:rPr>
        <w:t>). Depicted are the relative contributions (i.e. portion of explained variation) for each single explanatory and their interactions (i.e. shared)</w:t>
      </w:r>
      <w:r>
        <w:rPr>
          <w:i/>
          <w:lang w:val="en-US"/>
        </w:rPr>
        <w:t>. The outcome is shown for the effects of replicates*</w:t>
      </w:r>
      <w:r w:rsidRPr="00CC4E1D">
        <w:rPr>
          <w:iCs/>
          <w:lang w:val="en-US"/>
        </w:rPr>
        <w:t>a priori</w:t>
      </w:r>
      <w:r>
        <w:rPr>
          <w:i/>
          <w:lang w:val="en-US"/>
        </w:rPr>
        <w:t xml:space="preserve"> knowledge (a), replicates*gradient length (b) and replicates*total sample size (c)</w:t>
      </w:r>
      <w:r w:rsidRPr="00814CD9">
        <w:rPr>
          <w:i/>
          <w:lang w:val="en-US"/>
        </w:rPr>
        <w:t>. The tested, linear mixed effect model</w:t>
      </w:r>
      <w:r>
        <w:rPr>
          <w:i/>
          <w:lang w:val="en-US"/>
        </w:rPr>
        <w:t>s</w:t>
      </w:r>
      <w:r w:rsidRPr="00814CD9">
        <w:rPr>
          <w:i/>
          <w:lang w:val="en-US"/>
        </w:rPr>
        <w:t xml:space="preserve"> correspond to model 2 to 4 defined in the methods section. Residuals correspond to the portion of unexplained variation. Based on </w:t>
      </w:r>
      <w:r>
        <w:rPr>
          <w:i/>
          <w:lang w:val="en-US"/>
        </w:rPr>
        <w:t>10</w:t>
      </w:r>
      <w:r w:rsidRPr="00814CD9">
        <w:rPr>
          <w:i/>
          <w:lang w:val="en-US"/>
        </w:rPr>
        <w:t>0 % of random variation (noise) in the response (i.e. prediction accuracy).</w:t>
      </w:r>
    </w:p>
    <w:p w:rsidR="001748C0" w:rsidRDefault="001748C0" w:rsidP="001748C0">
      <w:pPr>
        <w:spacing w:line="360" w:lineRule="auto"/>
        <w:rPr>
          <w:lang w:val="en-US"/>
        </w:rPr>
      </w:pPr>
    </w:p>
    <w:p w:rsidR="001748C0" w:rsidRDefault="001748C0" w:rsidP="001748C0">
      <w:pPr>
        <w:spacing w:line="360" w:lineRule="auto"/>
        <w:rPr>
          <w:lang w:val="en-US"/>
        </w:rPr>
      </w:pPr>
      <w:r>
        <w:rPr>
          <w:noProof/>
          <w:lang w:val="en-US"/>
        </w:rPr>
        <w:drawing>
          <wp:inline distT="0" distB="0" distL="0" distR="0" wp14:anchorId="033F04C9" wp14:editId="23A754A9">
            <wp:extent cx="5759450" cy="2494307"/>
            <wp:effectExtent l="0" t="0" r="0" b="1270"/>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59450" cy="2494307"/>
                    </a:xfrm>
                    <a:prstGeom prst="rect">
                      <a:avLst/>
                    </a:prstGeom>
                    <a:noFill/>
                    <a:ln>
                      <a:noFill/>
                    </a:ln>
                  </pic:spPr>
                </pic:pic>
              </a:graphicData>
            </a:graphic>
          </wp:inline>
        </w:drawing>
      </w:r>
    </w:p>
    <w:p w:rsidR="001748C0" w:rsidRDefault="001748C0" w:rsidP="001748C0">
      <w:pPr>
        <w:spacing w:line="360" w:lineRule="auto"/>
        <w:jc w:val="both"/>
        <w:rPr>
          <w:i/>
          <w:lang w:val="en-US"/>
        </w:rPr>
      </w:pPr>
      <w:r w:rsidRPr="00814CD9">
        <w:rPr>
          <w:b/>
          <w:i/>
          <w:lang w:val="en-US"/>
        </w:rPr>
        <w:t>Figure S</w:t>
      </w:r>
      <w:r>
        <w:rPr>
          <w:b/>
          <w:i/>
          <w:lang w:val="en-US"/>
        </w:rPr>
        <w:t>9</w:t>
      </w:r>
      <w:r w:rsidRPr="00814CD9">
        <w:rPr>
          <w:b/>
          <w:i/>
          <w:lang w:val="en-US"/>
        </w:rPr>
        <w:t>.</w:t>
      </w:r>
      <w:r w:rsidRPr="00814CD9">
        <w:rPr>
          <w:i/>
          <w:lang w:val="en-US"/>
        </w:rPr>
        <w:t xml:space="preserve"> Relative contributions of replicates, a priori knowledge of the underlying response shape, length of the sampled gradient (i.e. extremes in</w:t>
      </w:r>
      <w:r>
        <w:rPr>
          <w:i/>
          <w:lang w:val="en-US"/>
        </w:rPr>
        <w:t>-/e</w:t>
      </w:r>
      <w:r w:rsidRPr="00814CD9">
        <w:rPr>
          <w:i/>
          <w:lang w:val="en-US"/>
        </w:rPr>
        <w:t xml:space="preserve">xcluded) and total sample size for explaining prediction accuracy (i.e. </w:t>
      </w:r>
      <w:proofErr w:type="spellStart"/>
      <w:r>
        <w:rPr>
          <w:i/>
          <w:lang w:val="en-US"/>
        </w:rPr>
        <w:t>Chalcraft’s</w:t>
      </w:r>
      <w:proofErr w:type="spellEnd"/>
      <w:r>
        <w:rPr>
          <w:i/>
          <w:lang w:val="en-US"/>
        </w:rPr>
        <w:t xml:space="preserve"> prediction accuracy</w:t>
      </w:r>
      <w:r w:rsidRPr="00814CD9">
        <w:rPr>
          <w:i/>
          <w:lang w:val="en-US"/>
        </w:rPr>
        <w:t>). Depicted are the relative contributions (i.e. portion of explained variation) for each single explanatory and their interactions (i.e. shared).</w:t>
      </w:r>
      <w:r>
        <w:rPr>
          <w:i/>
          <w:lang w:val="en-US"/>
        </w:rPr>
        <w:t xml:space="preserve"> The </w:t>
      </w:r>
      <w:r>
        <w:rPr>
          <w:i/>
          <w:lang w:val="en-US"/>
        </w:rPr>
        <w:lastRenderedPageBreak/>
        <w:t>outcome is shown for the effects of replicates*</w:t>
      </w:r>
      <w:r w:rsidRPr="00CC4E1D">
        <w:rPr>
          <w:iCs/>
          <w:lang w:val="en-US"/>
        </w:rPr>
        <w:t>a priori</w:t>
      </w:r>
      <w:r>
        <w:rPr>
          <w:i/>
          <w:lang w:val="en-US"/>
        </w:rPr>
        <w:t xml:space="preserve"> knowledge (a), replicates*gradient length (b) and replicates*total sample size (c)</w:t>
      </w:r>
      <w:r w:rsidRPr="00814CD9">
        <w:rPr>
          <w:i/>
          <w:lang w:val="en-US"/>
        </w:rPr>
        <w:t>.</w:t>
      </w:r>
      <w:r>
        <w:rPr>
          <w:i/>
          <w:lang w:val="en-US"/>
        </w:rPr>
        <w:t xml:space="preserve"> </w:t>
      </w:r>
      <w:r w:rsidRPr="00814CD9">
        <w:rPr>
          <w:i/>
          <w:lang w:val="en-US"/>
        </w:rPr>
        <w:t>The tested, linear mixed effect model</w:t>
      </w:r>
      <w:r>
        <w:rPr>
          <w:i/>
          <w:lang w:val="en-US"/>
        </w:rPr>
        <w:t>s</w:t>
      </w:r>
      <w:r w:rsidRPr="00814CD9">
        <w:rPr>
          <w:i/>
          <w:lang w:val="en-US"/>
        </w:rPr>
        <w:t xml:space="preserve"> correspond to model 2 to 4 defined in the methods section. Residuals correspond to the portion of unexplained variation. Based on </w:t>
      </w:r>
      <w:r>
        <w:rPr>
          <w:i/>
          <w:lang w:val="en-US"/>
        </w:rPr>
        <w:t>10</w:t>
      </w:r>
      <w:r w:rsidRPr="00814CD9">
        <w:rPr>
          <w:i/>
          <w:lang w:val="en-US"/>
        </w:rPr>
        <w:t>0 % of random variation (noise) in the response (i.e. prediction accuracy).</w:t>
      </w:r>
    </w:p>
    <w:p w:rsidR="001748C0" w:rsidRDefault="001748C0" w:rsidP="001748C0">
      <w:pPr>
        <w:spacing w:line="360" w:lineRule="auto"/>
        <w:rPr>
          <w:lang w:val="en-US"/>
        </w:rPr>
      </w:pPr>
      <w:r>
        <w:rPr>
          <w:noProof/>
          <w:lang w:val="en-US"/>
        </w:rPr>
        <w:drawing>
          <wp:inline distT="0" distB="0" distL="0" distR="0" wp14:anchorId="65678F5E" wp14:editId="50F3EDED">
            <wp:extent cx="5759450" cy="2494793"/>
            <wp:effectExtent l="0" t="0" r="0" b="1270"/>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59450" cy="2494793"/>
                    </a:xfrm>
                    <a:prstGeom prst="rect">
                      <a:avLst/>
                    </a:prstGeom>
                    <a:noFill/>
                    <a:ln>
                      <a:noFill/>
                    </a:ln>
                  </pic:spPr>
                </pic:pic>
              </a:graphicData>
            </a:graphic>
          </wp:inline>
        </w:drawing>
      </w:r>
    </w:p>
    <w:p w:rsidR="001748C0" w:rsidRDefault="001748C0" w:rsidP="001748C0">
      <w:pPr>
        <w:spacing w:line="360" w:lineRule="auto"/>
        <w:jc w:val="both"/>
        <w:rPr>
          <w:lang w:val="en-US"/>
        </w:rPr>
      </w:pPr>
      <w:r w:rsidRPr="00924A1B">
        <w:rPr>
          <w:b/>
          <w:lang w:val="en-US"/>
        </w:rPr>
        <w:t>Figure S</w:t>
      </w:r>
      <w:r>
        <w:rPr>
          <w:b/>
          <w:lang w:val="en-US"/>
        </w:rPr>
        <w:t>10</w:t>
      </w:r>
      <w:r w:rsidRPr="00924A1B">
        <w:rPr>
          <w:b/>
          <w:lang w:val="en-US"/>
        </w:rPr>
        <w:t>.</w:t>
      </w:r>
      <w:r>
        <w:rPr>
          <w:lang w:val="en-US"/>
        </w:rPr>
        <w:t xml:space="preserve"> </w:t>
      </w:r>
      <w:r w:rsidRPr="00814CD9">
        <w:rPr>
          <w:i/>
          <w:lang w:val="en-US"/>
        </w:rPr>
        <w:t>Relative contributions of replicates, a priori knowledge of the underlying response shape, length of the sampled gradient (i.e. extremes in</w:t>
      </w:r>
      <w:r>
        <w:rPr>
          <w:i/>
          <w:lang w:val="en-US"/>
        </w:rPr>
        <w:t>-</w:t>
      </w:r>
      <w:r w:rsidRPr="00814CD9">
        <w:rPr>
          <w:i/>
          <w:lang w:val="en-US"/>
        </w:rPr>
        <w:t xml:space="preserve">/excluded) and total sample size for explaining prediction accuracy (i.e. </w:t>
      </w:r>
      <w:r>
        <w:rPr>
          <w:i/>
          <w:lang w:val="en-US"/>
        </w:rPr>
        <w:t>negative RMSE</w:t>
      </w:r>
      <w:r w:rsidRPr="00814CD9">
        <w:rPr>
          <w:i/>
          <w:lang w:val="en-US"/>
        </w:rPr>
        <w:t xml:space="preserve">). Depicted are the relative contributions (i.e. portion of explained variation) for </w:t>
      </w:r>
      <w:r>
        <w:rPr>
          <w:i/>
          <w:lang w:val="en-US"/>
        </w:rPr>
        <w:t>the</w:t>
      </w:r>
      <w:r w:rsidRPr="00814CD9">
        <w:rPr>
          <w:i/>
          <w:lang w:val="en-US"/>
        </w:rPr>
        <w:t xml:space="preserve"> single explanator</w:t>
      </w:r>
      <w:r>
        <w:rPr>
          <w:i/>
          <w:lang w:val="en-US"/>
        </w:rPr>
        <w:t>ies</w:t>
      </w:r>
      <w:r w:rsidRPr="00814CD9">
        <w:rPr>
          <w:i/>
          <w:lang w:val="en-US"/>
        </w:rPr>
        <w:t xml:space="preserve"> and their interactions (i.e. shared). </w:t>
      </w:r>
      <w:r>
        <w:rPr>
          <w:i/>
          <w:lang w:val="en-US"/>
        </w:rPr>
        <w:t>The outcome is shown for the effects of replicates*</w:t>
      </w:r>
      <w:r w:rsidRPr="00CC4E1D">
        <w:rPr>
          <w:iCs/>
          <w:lang w:val="en-US"/>
        </w:rPr>
        <w:t>a priori</w:t>
      </w:r>
      <w:r>
        <w:rPr>
          <w:i/>
          <w:lang w:val="en-US"/>
        </w:rPr>
        <w:t xml:space="preserve"> knowledge (a), replicates*gradient length (b) and replicates*total sample size (c)</w:t>
      </w:r>
      <w:r w:rsidRPr="00814CD9">
        <w:rPr>
          <w:i/>
          <w:lang w:val="en-US"/>
        </w:rPr>
        <w:t>. The tested, linear mixed effect model</w:t>
      </w:r>
      <w:r>
        <w:rPr>
          <w:i/>
          <w:lang w:val="en-US"/>
        </w:rPr>
        <w:t>s</w:t>
      </w:r>
      <w:r w:rsidRPr="00814CD9">
        <w:rPr>
          <w:i/>
          <w:lang w:val="en-US"/>
        </w:rPr>
        <w:t xml:space="preserve"> correspond to model 2 to 4 defined in the methods section. Residuals correspond to the portion of unexplained variation. Based on </w:t>
      </w:r>
      <w:r>
        <w:rPr>
          <w:i/>
          <w:lang w:val="en-US"/>
        </w:rPr>
        <w:t>100</w:t>
      </w:r>
      <w:r w:rsidRPr="00814CD9">
        <w:rPr>
          <w:i/>
          <w:lang w:val="en-US"/>
        </w:rPr>
        <w:t xml:space="preserve"> % of random variation (noise) in the response (i.e. prediction accuracy).</w:t>
      </w:r>
    </w:p>
    <w:p w:rsidR="001748C0" w:rsidRPr="00814CD9" w:rsidRDefault="001748C0" w:rsidP="001748C0">
      <w:pPr>
        <w:spacing w:line="360" w:lineRule="auto"/>
        <w:jc w:val="both"/>
        <w:rPr>
          <w:i/>
          <w:lang w:val="en-US"/>
        </w:rPr>
      </w:pPr>
    </w:p>
    <w:p w:rsidR="001748C0" w:rsidRDefault="001748C0" w:rsidP="001748C0">
      <w:pPr>
        <w:spacing w:line="360" w:lineRule="auto"/>
        <w:rPr>
          <w:lang w:val="en-US"/>
        </w:rPr>
      </w:pPr>
    </w:p>
    <w:p w:rsidR="001748C0" w:rsidRDefault="001748C0" w:rsidP="001748C0">
      <w:pPr>
        <w:spacing w:line="360" w:lineRule="auto"/>
        <w:rPr>
          <w:noProof/>
        </w:rPr>
      </w:pPr>
      <w:r>
        <w:rPr>
          <w:noProof/>
        </w:rPr>
        <w:drawing>
          <wp:inline distT="0" distB="0" distL="0" distR="0" wp14:anchorId="38FB82B4" wp14:editId="23D1F28F">
            <wp:extent cx="5759450" cy="2247450"/>
            <wp:effectExtent l="0" t="0" r="0" b="635"/>
            <wp:docPr id="3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59450" cy="2247450"/>
                    </a:xfrm>
                    <a:prstGeom prst="rect">
                      <a:avLst/>
                    </a:prstGeom>
                    <a:noFill/>
                    <a:ln>
                      <a:noFill/>
                    </a:ln>
                  </pic:spPr>
                </pic:pic>
              </a:graphicData>
            </a:graphic>
          </wp:inline>
        </w:drawing>
      </w:r>
    </w:p>
    <w:p w:rsidR="001748C0" w:rsidRDefault="001748C0" w:rsidP="001748C0">
      <w:pPr>
        <w:spacing w:line="360" w:lineRule="auto"/>
        <w:jc w:val="both"/>
        <w:rPr>
          <w:rFonts w:cstheme="minorHAnsi"/>
          <w:i/>
          <w:lang w:val="en-US"/>
        </w:rPr>
      </w:pPr>
      <w:r w:rsidRPr="00D012C5">
        <w:rPr>
          <w:b/>
          <w:i/>
          <w:lang w:val="en-US"/>
        </w:rPr>
        <w:lastRenderedPageBreak/>
        <w:t>Figure S</w:t>
      </w:r>
      <w:r>
        <w:rPr>
          <w:b/>
          <w:i/>
          <w:lang w:val="en-US"/>
        </w:rPr>
        <w:t>11</w:t>
      </w:r>
      <w:r w:rsidRPr="00D012C5">
        <w:rPr>
          <w:b/>
          <w:i/>
          <w:lang w:val="en-US"/>
        </w:rPr>
        <w:t>.</w:t>
      </w:r>
      <w:r w:rsidRPr="00D012C5">
        <w:rPr>
          <w:i/>
          <w:lang w:val="en-US"/>
        </w:rPr>
        <w:t xml:space="preserve"> </w:t>
      </w:r>
      <w:r w:rsidRPr="00B30508">
        <w:rPr>
          <w:i/>
          <w:lang w:val="en-US"/>
        </w:rPr>
        <w:t>Effect of replication on prediction accuracy</w:t>
      </w:r>
      <w:r>
        <w:rPr>
          <w:i/>
          <w:lang w:val="en-US"/>
        </w:rPr>
        <w:t xml:space="preserve"> and </w:t>
      </w:r>
      <w:r w:rsidRPr="00972BAB">
        <w:rPr>
          <w:i/>
          <w:lang w:val="en-US"/>
        </w:rPr>
        <w:t>a given number of samples</w:t>
      </w:r>
      <w:r w:rsidRPr="00B30508">
        <w:rPr>
          <w:i/>
          <w:lang w:val="en-US"/>
        </w:rPr>
        <w:t xml:space="preserve">. </w:t>
      </w:r>
      <w:r>
        <w:rPr>
          <w:i/>
          <w:lang w:val="en-US"/>
        </w:rPr>
        <w:t>Effects were quantified for prediction accuracy measures based on multiple R</w:t>
      </w:r>
      <w:r w:rsidRPr="0017059C">
        <w:rPr>
          <w:i/>
          <w:vertAlign w:val="superscript"/>
          <w:lang w:val="en-US"/>
        </w:rPr>
        <w:t>2</w:t>
      </w:r>
      <w:r>
        <w:rPr>
          <w:i/>
          <w:lang w:val="en-US"/>
        </w:rPr>
        <w:t xml:space="preserve"> (a), negative RMSE (b) and </w:t>
      </w:r>
      <w:proofErr w:type="spellStart"/>
      <w:r>
        <w:rPr>
          <w:i/>
          <w:lang w:val="en-US"/>
        </w:rPr>
        <w:t>Chalcraft’s</w:t>
      </w:r>
      <w:proofErr w:type="spellEnd"/>
      <w:r>
        <w:rPr>
          <w:i/>
          <w:lang w:val="en-US"/>
        </w:rPr>
        <w:t xml:space="preserve"> prediction success (c) for 100% noise. </w:t>
      </w:r>
      <w:r w:rsidRPr="00CC4E1D">
        <w:rPr>
          <w:iCs/>
          <w:lang w:val="en-US"/>
        </w:rPr>
        <w:t>A priori</w:t>
      </w:r>
      <w:r w:rsidRPr="00BF488F">
        <w:rPr>
          <w:i/>
          <w:lang w:val="en-US"/>
        </w:rPr>
        <w:t xml:space="preserve"> knowledge of the underlying response shape</w:t>
      </w:r>
      <w:r w:rsidRPr="00BF488F" w:rsidDel="00BF488F">
        <w:rPr>
          <w:i/>
          <w:lang w:val="en-US"/>
        </w:rPr>
        <w:t xml:space="preserve"> </w:t>
      </w:r>
      <w:r>
        <w:rPr>
          <w:i/>
          <w:lang w:val="en-US"/>
        </w:rPr>
        <w:t xml:space="preserve">was accounted for in a linear mixed effect model </w:t>
      </w:r>
      <w:r w:rsidRPr="00B30508">
        <w:rPr>
          <w:i/>
          <w:lang w:val="en-US"/>
        </w:rPr>
        <w:t>(</w:t>
      </w:r>
      <w:r>
        <w:rPr>
          <w:i/>
          <w:lang w:val="en-US"/>
        </w:rPr>
        <w:t>M</w:t>
      </w:r>
      <w:r w:rsidRPr="00B30508">
        <w:rPr>
          <w:i/>
          <w:lang w:val="en-US"/>
        </w:rPr>
        <w:t>odel</w:t>
      </w:r>
      <w:r>
        <w:rPr>
          <w:i/>
          <w:lang w:val="en-US"/>
        </w:rPr>
        <w:t xml:space="preserve"> 3 in Table 1</w:t>
      </w:r>
      <w:r w:rsidRPr="00B30508">
        <w:rPr>
          <w:rFonts w:cstheme="minorHAnsi"/>
          <w:i/>
          <w:lang w:val="en-US"/>
        </w:rPr>
        <w:t>).</w:t>
      </w:r>
    </w:p>
    <w:p w:rsidR="001748C0" w:rsidRDefault="001748C0" w:rsidP="001748C0">
      <w:pPr>
        <w:spacing w:line="360" w:lineRule="auto"/>
        <w:jc w:val="both"/>
        <w:rPr>
          <w:lang w:val="en-US"/>
        </w:rPr>
      </w:pPr>
    </w:p>
    <w:p w:rsidR="001748C0" w:rsidRDefault="001748C0" w:rsidP="001748C0">
      <w:pPr>
        <w:spacing w:line="360" w:lineRule="auto"/>
        <w:jc w:val="both"/>
        <w:rPr>
          <w:lang w:val="en-US"/>
        </w:rPr>
      </w:pPr>
      <w:r>
        <w:rPr>
          <w:noProof/>
          <w:lang w:val="en-US"/>
        </w:rPr>
        <w:drawing>
          <wp:inline distT="0" distB="0" distL="0" distR="0" wp14:anchorId="48531025" wp14:editId="359F3E1F">
            <wp:extent cx="5759450" cy="5921174"/>
            <wp:effectExtent l="0" t="0" r="0" b="381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59450" cy="5921174"/>
                    </a:xfrm>
                    <a:prstGeom prst="rect">
                      <a:avLst/>
                    </a:prstGeom>
                    <a:noFill/>
                    <a:ln>
                      <a:noFill/>
                    </a:ln>
                  </pic:spPr>
                </pic:pic>
              </a:graphicData>
            </a:graphic>
          </wp:inline>
        </w:drawing>
      </w:r>
    </w:p>
    <w:p w:rsidR="001748C0" w:rsidRPr="008C132E" w:rsidRDefault="001748C0" w:rsidP="001748C0">
      <w:pPr>
        <w:spacing w:line="360" w:lineRule="auto"/>
        <w:jc w:val="both"/>
        <w:rPr>
          <w:i/>
          <w:lang w:val="en-US"/>
        </w:rPr>
      </w:pPr>
      <w:r w:rsidRPr="008C132E">
        <w:rPr>
          <w:b/>
          <w:i/>
          <w:lang w:val="en-US"/>
        </w:rPr>
        <w:t>Figure S1</w:t>
      </w:r>
      <w:r>
        <w:rPr>
          <w:b/>
          <w:i/>
          <w:lang w:val="en-US"/>
        </w:rPr>
        <w:t>2</w:t>
      </w:r>
      <w:r w:rsidRPr="008C132E">
        <w:rPr>
          <w:b/>
          <w:i/>
          <w:lang w:val="en-US"/>
        </w:rPr>
        <w:t>.</w:t>
      </w:r>
      <w:r w:rsidRPr="008C132E">
        <w:rPr>
          <w:i/>
          <w:lang w:val="en-US"/>
        </w:rPr>
        <w:t xml:space="preserve"> Differences in prediction accuracy between the different sampling strategies. Prediction accuracy is measured as </w:t>
      </w:r>
      <w:r>
        <w:rPr>
          <w:i/>
          <w:lang w:val="en-US"/>
        </w:rPr>
        <w:t>multiple R</w:t>
      </w:r>
      <w:r w:rsidRPr="00CE763D">
        <w:rPr>
          <w:i/>
          <w:vertAlign w:val="superscript"/>
          <w:lang w:val="en-US"/>
        </w:rPr>
        <w:t>2</w:t>
      </w:r>
      <w:r w:rsidRPr="008C132E">
        <w:rPr>
          <w:i/>
          <w:lang w:val="en-US"/>
        </w:rPr>
        <w:t xml:space="preserve">. Results are shown for scenarios, where the underlying response pattern is </w:t>
      </w:r>
      <w:r w:rsidRPr="00D1018B">
        <w:rPr>
          <w:iCs/>
          <w:lang w:val="en-US"/>
        </w:rPr>
        <w:t>a priori</w:t>
      </w:r>
      <w:r w:rsidRPr="008C132E">
        <w:rPr>
          <w:i/>
          <w:lang w:val="en-US"/>
        </w:rPr>
        <w:t xml:space="preserve"> known (a and c for 20% and 100% noise, respectively) as well as scenarios with unknown response patterns (b and d for 20% and 100% noise, respectively).</w:t>
      </w:r>
      <w:r>
        <w:rPr>
          <w:i/>
          <w:lang w:val="en-US"/>
        </w:rPr>
        <w:t xml:space="preserve"> Note that the y-axes cover different ranges.</w:t>
      </w:r>
    </w:p>
    <w:p w:rsidR="001748C0" w:rsidRDefault="001748C0" w:rsidP="001748C0">
      <w:pPr>
        <w:spacing w:line="360" w:lineRule="auto"/>
        <w:jc w:val="both"/>
        <w:rPr>
          <w:lang w:val="en-US"/>
        </w:rPr>
      </w:pPr>
    </w:p>
    <w:p w:rsidR="001748C0" w:rsidRDefault="001748C0" w:rsidP="001748C0">
      <w:pPr>
        <w:spacing w:line="360" w:lineRule="auto"/>
        <w:jc w:val="both"/>
        <w:rPr>
          <w:lang w:val="en-US"/>
        </w:rPr>
      </w:pPr>
      <w:r>
        <w:rPr>
          <w:noProof/>
          <w:lang w:val="en-US"/>
        </w:rPr>
        <w:drawing>
          <wp:inline distT="0" distB="0" distL="0" distR="0" wp14:anchorId="391F0D92" wp14:editId="77585980">
            <wp:extent cx="5759450" cy="596756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59450" cy="5967560"/>
                    </a:xfrm>
                    <a:prstGeom prst="rect">
                      <a:avLst/>
                    </a:prstGeom>
                    <a:noFill/>
                    <a:ln>
                      <a:noFill/>
                    </a:ln>
                  </pic:spPr>
                </pic:pic>
              </a:graphicData>
            </a:graphic>
          </wp:inline>
        </w:drawing>
      </w:r>
    </w:p>
    <w:p w:rsidR="001748C0" w:rsidRPr="008C132E" w:rsidRDefault="001748C0" w:rsidP="001748C0">
      <w:pPr>
        <w:spacing w:line="360" w:lineRule="auto"/>
        <w:jc w:val="both"/>
        <w:rPr>
          <w:i/>
          <w:lang w:val="en-US"/>
        </w:rPr>
      </w:pPr>
      <w:r w:rsidRPr="008C132E">
        <w:rPr>
          <w:b/>
          <w:i/>
          <w:lang w:val="en-US"/>
        </w:rPr>
        <w:t>Figure S1</w:t>
      </w:r>
      <w:r>
        <w:rPr>
          <w:b/>
          <w:i/>
          <w:lang w:val="en-US"/>
        </w:rPr>
        <w:t>3</w:t>
      </w:r>
      <w:r w:rsidRPr="008C132E">
        <w:rPr>
          <w:b/>
          <w:i/>
          <w:lang w:val="en-US"/>
        </w:rPr>
        <w:t>.</w:t>
      </w:r>
      <w:r w:rsidRPr="008C132E">
        <w:rPr>
          <w:i/>
          <w:lang w:val="en-US"/>
        </w:rPr>
        <w:t xml:space="preserve"> Differences in prediction accuracy between the different sampling strategies. Prediction accuracy is measured as </w:t>
      </w:r>
      <w:proofErr w:type="spellStart"/>
      <w:r w:rsidRPr="008C132E">
        <w:rPr>
          <w:i/>
          <w:lang w:val="en-US"/>
        </w:rPr>
        <w:t>Chalcraft’s</w:t>
      </w:r>
      <w:proofErr w:type="spellEnd"/>
      <w:r w:rsidRPr="008C132E">
        <w:rPr>
          <w:i/>
          <w:lang w:val="en-US"/>
        </w:rPr>
        <w:t xml:space="preserve"> prediction success. Results are shown for scenarios, where the underlying response pattern is </w:t>
      </w:r>
      <w:r w:rsidRPr="00CC4E1D">
        <w:rPr>
          <w:i/>
          <w:lang w:val="en-US"/>
        </w:rPr>
        <w:t>a priori</w:t>
      </w:r>
      <w:r w:rsidRPr="008C132E">
        <w:rPr>
          <w:i/>
          <w:lang w:val="en-US"/>
        </w:rPr>
        <w:t xml:space="preserve"> known (a and c for 20% and 100% noise, respectively) as well as scenarios with unknown response patterns (b and d for 20% and 100% noise, respectively).</w:t>
      </w:r>
      <w:r>
        <w:rPr>
          <w:i/>
          <w:lang w:val="en-US"/>
        </w:rPr>
        <w:t xml:space="preserve"> Note that the y-axes cover different ranges.</w:t>
      </w:r>
    </w:p>
    <w:p w:rsidR="001748C0" w:rsidRDefault="001748C0" w:rsidP="001748C0">
      <w:pPr>
        <w:spacing w:line="360" w:lineRule="auto"/>
        <w:jc w:val="both"/>
        <w:rPr>
          <w:lang w:val="en-US"/>
        </w:rPr>
      </w:pPr>
      <w:r>
        <w:rPr>
          <w:noProof/>
          <w:lang w:val="en-US"/>
        </w:rPr>
        <w:lastRenderedPageBreak/>
        <w:drawing>
          <wp:inline distT="0" distB="0" distL="0" distR="0" wp14:anchorId="136E7DF0" wp14:editId="10E20C2C">
            <wp:extent cx="5759450" cy="5723772"/>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59450" cy="5723772"/>
                    </a:xfrm>
                    <a:prstGeom prst="rect">
                      <a:avLst/>
                    </a:prstGeom>
                    <a:noFill/>
                    <a:ln>
                      <a:noFill/>
                    </a:ln>
                  </pic:spPr>
                </pic:pic>
              </a:graphicData>
            </a:graphic>
          </wp:inline>
        </w:drawing>
      </w:r>
    </w:p>
    <w:p w:rsidR="001748C0" w:rsidRPr="008C132E" w:rsidRDefault="001748C0" w:rsidP="001748C0">
      <w:pPr>
        <w:spacing w:line="360" w:lineRule="auto"/>
        <w:jc w:val="both"/>
        <w:rPr>
          <w:i/>
          <w:lang w:val="en-US"/>
        </w:rPr>
      </w:pPr>
      <w:r w:rsidRPr="008C132E">
        <w:rPr>
          <w:b/>
          <w:i/>
          <w:lang w:val="en-US"/>
        </w:rPr>
        <w:t>Figure S1</w:t>
      </w:r>
      <w:r>
        <w:rPr>
          <w:b/>
          <w:i/>
          <w:lang w:val="en-US"/>
        </w:rPr>
        <w:t>4</w:t>
      </w:r>
      <w:r w:rsidRPr="008C132E">
        <w:rPr>
          <w:b/>
          <w:i/>
          <w:lang w:val="en-US"/>
        </w:rPr>
        <w:t>.</w:t>
      </w:r>
      <w:r w:rsidRPr="008C132E">
        <w:rPr>
          <w:i/>
          <w:lang w:val="en-US"/>
        </w:rPr>
        <w:t xml:space="preserve"> Differences in prediction accuracy between the different sampling strategies. Prediction accuracy is measured as </w:t>
      </w:r>
      <w:r>
        <w:rPr>
          <w:i/>
          <w:lang w:val="en-US"/>
        </w:rPr>
        <w:t>RMSE (negative values)</w:t>
      </w:r>
      <w:r w:rsidRPr="008C132E">
        <w:rPr>
          <w:i/>
          <w:lang w:val="en-US"/>
        </w:rPr>
        <w:t xml:space="preserve">. Results are shown for scenarios, where the underlying response pattern is </w:t>
      </w:r>
      <w:r w:rsidRPr="00CC4E1D">
        <w:rPr>
          <w:iCs/>
          <w:lang w:val="en-US"/>
        </w:rPr>
        <w:t>a priori</w:t>
      </w:r>
      <w:r w:rsidRPr="008C132E">
        <w:rPr>
          <w:i/>
          <w:lang w:val="en-US"/>
        </w:rPr>
        <w:t xml:space="preserve"> known (a and c for 20% and 100% noise, respectively) as well as scenarios with unknown response patterns (b and d for 20% and 100% noise, respectively).</w:t>
      </w:r>
      <w:r>
        <w:rPr>
          <w:i/>
          <w:lang w:val="en-US"/>
        </w:rPr>
        <w:t xml:space="preserve"> Note that the y-axes cover different ranges.</w:t>
      </w:r>
    </w:p>
    <w:p w:rsidR="001748C0" w:rsidRDefault="001748C0" w:rsidP="001748C0">
      <w:pPr>
        <w:spacing w:line="360" w:lineRule="auto"/>
        <w:jc w:val="both"/>
        <w:rPr>
          <w:lang w:val="en-US"/>
        </w:rPr>
      </w:pPr>
    </w:p>
    <w:p w:rsidR="001748C0" w:rsidRDefault="001748C0" w:rsidP="001748C0">
      <w:pPr>
        <w:spacing w:line="360" w:lineRule="auto"/>
        <w:jc w:val="both"/>
        <w:rPr>
          <w:i/>
          <w:lang w:val="en-US"/>
        </w:rPr>
      </w:pPr>
      <w:r>
        <w:rPr>
          <w:noProof/>
        </w:rPr>
        <w:lastRenderedPageBreak/>
        <w:drawing>
          <wp:inline distT="0" distB="0" distL="0" distR="0" wp14:anchorId="4AF9BF5D" wp14:editId="6A2F2248">
            <wp:extent cx="5759450" cy="3523841"/>
            <wp:effectExtent l="0" t="0" r="0" b="635"/>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59450" cy="3523841"/>
                    </a:xfrm>
                    <a:prstGeom prst="rect">
                      <a:avLst/>
                    </a:prstGeom>
                    <a:noFill/>
                    <a:ln>
                      <a:noFill/>
                    </a:ln>
                  </pic:spPr>
                </pic:pic>
              </a:graphicData>
            </a:graphic>
          </wp:inline>
        </w:drawing>
      </w:r>
    </w:p>
    <w:p w:rsidR="001748C0" w:rsidRDefault="001748C0" w:rsidP="001748C0">
      <w:pPr>
        <w:spacing w:line="360" w:lineRule="auto"/>
        <w:jc w:val="both"/>
        <w:rPr>
          <w:i/>
          <w:lang w:val="en-US"/>
        </w:rPr>
      </w:pPr>
      <w:r w:rsidRPr="0012111E">
        <w:rPr>
          <w:b/>
          <w:i/>
          <w:lang w:val="en-US"/>
        </w:rPr>
        <w:t xml:space="preserve">Figure </w:t>
      </w:r>
      <w:r>
        <w:rPr>
          <w:b/>
          <w:i/>
          <w:lang w:val="en-US"/>
        </w:rPr>
        <w:t>S15</w:t>
      </w:r>
      <w:r w:rsidRPr="0012111E">
        <w:rPr>
          <w:b/>
          <w:i/>
          <w:lang w:val="en-US"/>
        </w:rPr>
        <w:t>.</w:t>
      </w:r>
      <w:r w:rsidRPr="0012111E">
        <w:rPr>
          <w:i/>
          <w:lang w:val="en-US"/>
        </w:rPr>
        <w:t xml:space="preserve"> Decision tree for ecological experimenters based on general considerations and </w:t>
      </w:r>
      <w:r>
        <w:rPr>
          <w:i/>
          <w:lang w:val="en-US"/>
        </w:rPr>
        <w:t>conclusions drawn from simulation results based on multiple R</w:t>
      </w:r>
      <w:r w:rsidRPr="00681CFC">
        <w:rPr>
          <w:i/>
          <w:vertAlign w:val="superscript"/>
          <w:lang w:val="en-US"/>
        </w:rPr>
        <w:t>2</w:t>
      </w:r>
      <w:r>
        <w:rPr>
          <w:i/>
          <w:lang w:val="en-US"/>
        </w:rPr>
        <w:t>.</w:t>
      </w:r>
    </w:p>
    <w:p w:rsidR="001748C0" w:rsidRDefault="001748C0" w:rsidP="001748C0">
      <w:pPr>
        <w:spacing w:line="360" w:lineRule="auto"/>
        <w:jc w:val="both"/>
        <w:rPr>
          <w:lang w:val="en-US"/>
        </w:rPr>
      </w:pPr>
    </w:p>
    <w:p w:rsidR="001748C0" w:rsidRDefault="001748C0" w:rsidP="001748C0">
      <w:pPr>
        <w:spacing w:line="360" w:lineRule="auto"/>
        <w:jc w:val="both"/>
        <w:rPr>
          <w:lang w:val="en-US"/>
        </w:rPr>
      </w:pPr>
      <w:r>
        <w:rPr>
          <w:noProof/>
        </w:rPr>
        <w:drawing>
          <wp:inline distT="0" distB="0" distL="0" distR="0" wp14:anchorId="2D4319A5" wp14:editId="023BA197">
            <wp:extent cx="5759450" cy="3302693"/>
            <wp:effectExtent l="0" t="0" r="0" b="0"/>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59450" cy="3302693"/>
                    </a:xfrm>
                    <a:prstGeom prst="rect">
                      <a:avLst/>
                    </a:prstGeom>
                    <a:noFill/>
                    <a:ln>
                      <a:noFill/>
                    </a:ln>
                  </pic:spPr>
                </pic:pic>
              </a:graphicData>
            </a:graphic>
          </wp:inline>
        </w:drawing>
      </w:r>
    </w:p>
    <w:p w:rsidR="001748C0" w:rsidRDefault="001748C0" w:rsidP="001748C0">
      <w:pPr>
        <w:spacing w:line="360" w:lineRule="auto"/>
        <w:jc w:val="both"/>
        <w:rPr>
          <w:i/>
          <w:lang w:val="en-US"/>
        </w:rPr>
      </w:pPr>
      <w:r w:rsidRPr="0012111E">
        <w:rPr>
          <w:b/>
          <w:i/>
          <w:lang w:val="en-US"/>
        </w:rPr>
        <w:t xml:space="preserve">Figure </w:t>
      </w:r>
      <w:r>
        <w:rPr>
          <w:b/>
          <w:i/>
          <w:lang w:val="en-US"/>
        </w:rPr>
        <w:t>S16</w:t>
      </w:r>
      <w:r w:rsidRPr="0012111E">
        <w:rPr>
          <w:b/>
          <w:i/>
          <w:lang w:val="en-US"/>
        </w:rPr>
        <w:t>.</w:t>
      </w:r>
      <w:r w:rsidRPr="0012111E">
        <w:rPr>
          <w:i/>
          <w:lang w:val="en-US"/>
        </w:rPr>
        <w:t xml:space="preserve"> Decision tree for ecological experimenters based on general considerations and </w:t>
      </w:r>
      <w:r>
        <w:rPr>
          <w:i/>
          <w:lang w:val="en-US"/>
        </w:rPr>
        <w:t xml:space="preserve">conclusions drawn from simulation results based on </w:t>
      </w:r>
      <w:proofErr w:type="spellStart"/>
      <w:r>
        <w:rPr>
          <w:i/>
          <w:lang w:val="en-US"/>
        </w:rPr>
        <w:t>Chalcraft’s</w:t>
      </w:r>
      <w:proofErr w:type="spellEnd"/>
      <w:r>
        <w:rPr>
          <w:i/>
          <w:lang w:val="en-US"/>
        </w:rPr>
        <w:t xml:space="preserve"> prediction success.</w:t>
      </w:r>
    </w:p>
    <w:p w:rsidR="001748C0" w:rsidRDefault="001748C0" w:rsidP="001748C0">
      <w:pPr>
        <w:spacing w:line="360" w:lineRule="auto"/>
        <w:jc w:val="both"/>
        <w:rPr>
          <w:i/>
          <w:lang w:val="en-US"/>
        </w:rPr>
      </w:pPr>
    </w:p>
    <w:p w:rsidR="001748C0" w:rsidRDefault="001748C0" w:rsidP="001748C0">
      <w:pPr>
        <w:spacing w:line="360" w:lineRule="auto"/>
        <w:jc w:val="both"/>
        <w:rPr>
          <w:i/>
          <w:lang w:val="en-US"/>
        </w:rPr>
      </w:pPr>
      <w:r>
        <w:rPr>
          <w:noProof/>
        </w:rPr>
        <w:lastRenderedPageBreak/>
        <w:drawing>
          <wp:inline distT="0" distB="0" distL="0" distR="0" wp14:anchorId="44B2DEBE" wp14:editId="1D180468">
            <wp:extent cx="5759450" cy="3355987"/>
            <wp:effectExtent l="0" t="0" r="0" b="0"/>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59450" cy="3355987"/>
                    </a:xfrm>
                    <a:prstGeom prst="rect">
                      <a:avLst/>
                    </a:prstGeom>
                    <a:noFill/>
                    <a:ln>
                      <a:noFill/>
                    </a:ln>
                  </pic:spPr>
                </pic:pic>
              </a:graphicData>
            </a:graphic>
          </wp:inline>
        </w:drawing>
      </w:r>
    </w:p>
    <w:p w:rsidR="001748C0" w:rsidRDefault="001748C0" w:rsidP="001748C0">
      <w:pPr>
        <w:spacing w:line="360" w:lineRule="auto"/>
        <w:jc w:val="both"/>
        <w:rPr>
          <w:i/>
          <w:lang w:val="en-US"/>
        </w:rPr>
      </w:pPr>
      <w:r w:rsidRPr="0012111E">
        <w:rPr>
          <w:b/>
          <w:i/>
          <w:lang w:val="en-US"/>
        </w:rPr>
        <w:t xml:space="preserve">Figure </w:t>
      </w:r>
      <w:r>
        <w:rPr>
          <w:b/>
          <w:i/>
          <w:lang w:val="en-US"/>
        </w:rPr>
        <w:t>S17</w:t>
      </w:r>
      <w:r w:rsidRPr="0012111E">
        <w:rPr>
          <w:b/>
          <w:i/>
          <w:lang w:val="en-US"/>
        </w:rPr>
        <w:t>.</w:t>
      </w:r>
      <w:r w:rsidRPr="0012111E">
        <w:rPr>
          <w:i/>
          <w:lang w:val="en-US"/>
        </w:rPr>
        <w:t xml:space="preserve"> Decision tree for ecological experimenters based on general considerations and </w:t>
      </w:r>
      <w:r>
        <w:rPr>
          <w:i/>
          <w:lang w:val="en-US"/>
        </w:rPr>
        <w:t>conclusions drawn from simulation results based on RMSE (negative values).</w:t>
      </w:r>
    </w:p>
    <w:p w:rsidR="007F18B2" w:rsidRPr="001748C0" w:rsidRDefault="007F18B2">
      <w:pPr>
        <w:rPr>
          <w:lang w:val="en-US"/>
        </w:rPr>
      </w:pPr>
    </w:p>
    <w:sectPr w:rsidR="007F18B2" w:rsidRPr="001748C0">
      <w:headerReference w:type="even" r:id="rId23"/>
      <w:headerReference w:type="default" r:id="rId24"/>
      <w:footerReference w:type="even" r:id="rId25"/>
      <w:footerReference w:type="default" r:id="rId26"/>
      <w:headerReference w:type="first" r:id="rId27"/>
      <w:footerReference w:type="first" r:id="rId28"/>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83AF0" w:rsidRDefault="00783AF0" w:rsidP="001748C0">
      <w:pPr>
        <w:spacing w:after="0" w:line="240" w:lineRule="auto"/>
      </w:pPr>
      <w:r>
        <w:separator/>
      </w:r>
    </w:p>
  </w:endnote>
  <w:endnote w:type="continuationSeparator" w:id="0">
    <w:p w:rsidR="00783AF0" w:rsidRDefault="00783AF0" w:rsidP="001748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748C0" w:rsidRDefault="001748C0">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95619934"/>
      <w:docPartObj>
        <w:docPartGallery w:val="Page Numbers (Bottom of Page)"/>
        <w:docPartUnique/>
      </w:docPartObj>
    </w:sdtPr>
    <w:sdtContent>
      <w:bookmarkStart w:id="0" w:name="_GoBack" w:displacedByCustomXml="prev"/>
      <w:bookmarkEnd w:id="0" w:displacedByCustomXml="prev"/>
      <w:p w:rsidR="001748C0" w:rsidRDefault="001748C0">
        <w:pPr>
          <w:pStyle w:val="Fuzeile"/>
          <w:jc w:val="center"/>
        </w:pPr>
        <w:r>
          <w:fldChar w:fldCharType="begin"/>
        </w:r>
        <w:r>
          <w:instrText>PAGE   \* MERGEFORMAT</w:instrText>
        </w:r>
        <w:r>
          <w:fldChar w:fldCharType="separate"/>
        </w:r>
        <w:r>
          <w:t>2</w:t>
        </w:r>
        <w:r>
          <w:fldChar w:fldCharType="end"/>
        </w:r>
      </w:p>
    </w:sdtContent>
  </w:sdt>
  <w:p w:rsidR="001748C0" w:rsidRDefault="001748C0">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748C0" w:rsidRDefault="001748C0">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83AF0" w:rsidRDefault="00783AF0" w:rsidP="001748C0">
      <w:pPr>
        <w:spacing w:after="0" w:line="240" w:lineRule="auto"/>
      </w:pPr>
      <w:r>
        <w:separator/>
      </w:r>
    </w:p>
  </w:footnote>
  <w:footnote w:type="continuationSeparator" w:id="0">
    <w:p w:rsidR="00783AF0" w:rsidRDefault="00783AF0" w:rsidP="001748C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748C0" w:rsidRDefault="001748C0">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748C0" w:rsidRDefault="001748C0">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748C0" w:rsidRDefault="001748C0">
    <w:pPr>
      <w:pStyle w:val="Kopfzeil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48C0"/>
    <w:rsid w:val="001748C0"/>
    <w:rsid w:val="00783AF0"/>
    <w:rsid w:val="007F18B2"/>
    <w:rsid w:val="00A019F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15:docId w15:val="{F53FAFFC-BB47-490B-B2B6-F44FAFFA63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1748C0"/>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1748C0"/>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1748C0"/>
  </w:style>
  <w:style w:type="paragraph" w:styleId="Fuzeile">
    <w:name w:val="footer"/>
    <w:basedOn w:val="Standard"/>
    <w:link w:val="FuzeileZchn"/>
    <w:uiPriority w:val="99"/>
    <w:unhideWhenUsed/>
    <w:rsid w:val="001748C0"/>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1748C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footer" Target="footer2.xml"/><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header" Target="header2.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header" Target="header3.xml"/><Relationship Id="rId30" Type="http://schemas.openxmlformats.org/officeDocument/2006/relationships/theme" Target="theme/theme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13</Pages>
  <Words>1633</Words>
  <Characters>10291</Characters>
  <Application>Microsoft Office Word</Application>
  <DocSecurity>0</DocSecurity>
  <Lines>85</Lines>
  <Paragraphs>23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11901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Andreas Schweiger</dc:creator>
  <cp:keywords/>
  <dc:description/>
  <cp:lastModifiedBy>Andreas Schweiger</cp:lastModifiedBy>
  <cp:revision>1</cp:revision>
  <dcterms:created xsi:type="dcterms:W3CDTF">2023-10-11T12:43:00Z</dcterms:created>
  <dcterms:modified xsi:type="dcterms:W3CDTF">2023-10-11T12:44:00Z</dcterms:modified>
</cp:coreProperties>
</file>