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6A1C8" w14:textId="77777777" w:rsidR="00C4091F" w:rsidRPr="00C34341" w:rsidRDefault="00C4091F" w:rsidP="00C4091F">
      <w:pPr>
        <w:spacing w:before="240"/>
        <w:jc w:val="center"/>
        <w:rPr>
          <w:rFonts w:ascii="Arial" w:hAnsi="Arial" w:cs="Arial"/>
          <w:b/>
          <w:bCs/>
          <w:sz w:val="28"/>
          <w:szCs w:val="28"/>
          <w:lang w:val="en-US"/>
        </w:rPr>
      </w:pPr>
      <w:r w:rsidRPr="00C34341">
        <w:rPr>
          <w:rFonts w:ascii="Arial" w:hAnsi="Arial" w:cs="Arial"/>
          <w:b/>
          <w:bCs/>
          <w:sz w:val="28"/>
          <w:szCs w:val="28"/>
          <w:lang w:val="en-US"/>
        </w:rPr>
        <w:t>Supporting Information</w:t>
      </w:r>
    </w:p>
    <w:p w14:paraId="2CA96287" w14:textId="1CE6986D" w:rsidR="00C4091F" w:rsidRPr="00C34341" w:rsidRDefault="00C4091F" w:rsidP="00C4091F">
      <w:pPr>
        <w:pBdr>
          <w:top w:val="none" w:sz="4" w:space="0" w:color="000000"/>
          <w:left w:val="none" w:sz="4" w:space="0" w:color="000000"/>
          <w:bottom w:val="none" w:sz="4" w:space="0" w:color="000000"/>
          <w:right w:val="none" w:sz="4" w:space="0" w:color="000000"/>
        </w:pBdr>
        <w:jc w:val="center"/>
        <w:rPr>
          <w:rFonts w:ascii="Arial" w:eastAsia="Arial" w:hAnsi="Arial" w:cs="Arial"/>
          <w:b/>
          <w:bCs/>
          <w:color w:val="000000"/>
          <w:sz w:val="28"/>
          <w:szCs w:val="28"/>
          <w:lang w:val="en-US"/>
        </w:rPr>
      </w:pPr>
      <w:r w:rsidRPr="00C34341">
        <w:rPr>
          <w:rFonts w:ascii="Arial" w:eastAsia="Arial" w:hAnsi="Arial" w:cs="Arial"/>
          <w:b/>
          <w:bCs/>
          <w:color w:val="000000"/>
          <w:sz w:val="28"/>
          <w:szCs w:val="28"/>
          <w:lang w:val="en-US"/>
        </w:rPr>
        <w:t xml:space="preserve">Microbial-geochemical interactions in underground </w:t>
      </w:r>
      <w:r w:rsidR="000A5654">
        <w:rPr>
          <w:rFonts w:ascii="Arial" w:eastAsia="Arial" w:hAnsi="Arial" w:cs="Arial"/>
          <w:b/>
          <w:bCs/>
          <w:color w:val="000000"/>
          <w:sz w:val="28"/>
          <w:szCs w:val="28"/>
          <w:lang w:val="en-US"/>
        </w:rPr>
        <w:t>reservoirs</w:t>
      </w:r>
      <w:r w:rsidRPr="00C34341">
        <w:rPr>
          <w:rFonts w:ascii="Arial" w:eastAsia="Arial" w:hAnsi="Arial" w:cs="Arial"/>
          <w:b/>
          <w:bCs/>
          <w:color w:val="000000"/>
          <w:sz w:val="28"/>
          <w:szCs w:val="28"/>
          <w:lang w:val="en-US"/>
        </w:rPr>
        <w:t>: Implications for hydrogen storage</w:t>
      </w:r>
    </w:p>
    <w:p w14:paraId="0B208DD4" w14:textId="4BCED95A" w:rsidR="001C04AC" w:rsidRPr="00C34341" w:rsidRDefault="001C04AC" w:rsidP="001C04AC">
      <w:pPr>
        <w:pBdr>
          <w:top w:val="none" w:sz="4" w:space="0" w:color="000000"/>
          <w:left w:val="none" w:sz="4" w:space="0" w:color="000000"/>
          <w:bottom w:val="none" w:sz="4" w:space="0" w:color="000000"/>
          <w:right w:val="none" w:sz="4" w:space="0" w:color="000000"/>
        </w:pBdr>
        <w:ind w:left="720" w:hanging="360"/>
        <w:jc w:val="center"/>
        <w:rPr>
          <w:rFonts w:ascii="Arial" w:eastAsia="Arial" w:hAnsi="Arial" w:cs="Arial"/>
          <w:color w:val="000000" w:themeColor="text1"/>
          <w:sz w:val="24"/>
          <w:szCs w:val="24"/>
          <w:vertAlign w:val="superscript"/>
          <w:lang w:val="en-US"/>
        </w:rPr>
      </w:pPr>
      <w:r w:rsidRPr="00C34341">
        <w:rPr>
          <w:rFonts w:ascii="Arial" w:eastAsia="Arial" w:hAnsi="Arial" w:cs="Arial"/>
          <w:color w:val="000000" w:themeColor="text1"/>
          <w:sz w:val="24"/>
          <w:szCs w:val="24"/>
          <w:lang w:val="en-US"/>
        </w:rPr>
        <w:t>Laura Fablet</w:t>
      </w:r>
      <w:r w:rsidRPr="00C34341">
        <w:rPr>
          <w:rFonts w:ascii="Arial" w:eastAsia="Arial" w:hAnsi="Arial" w:cs="Arial"/>
          <w:color w:val="000000" w:themeColor="text1"/>
          <w:sz w:val="24"/>
          <w:szCs w:val="24"/>
          <w:vertAlign w:val="superscript"/>
          <w:lang w:val="en-US"/>
        </w:rPr>
        <w:t>1</w:t>
      </w:r>
      <w:r w:rsidRPr="00C34341">
        <w:rPr>
          <w:rFonts w:ascii="Arial" w:eastAsia="Arial" w:hAnsi="Arial" w:cs="Arial"/>
          <w:color w:val="000000" w:themeColor="text1"/>
          <w:sz w:val="24"/>
          <w:szCs w:val="24"/>
          <w:lang w:val="en-US"/>
        </w:rPr>
        <w:t>*, Arnaud Belcour</w:t>
      </w:r>
      <w:r w:rsidRPr="00C34341">
        <w:rPr>
          <w:rFonts w:ascii="Arial" w:eastAsia="Arial" w:hAnsi="Arial" w:cs="Arial"/>
          <w:color w:val="000000" w:themeColor="text1"/>
          <w:sz w:val="24"/>
          <w:szCs w:val="24"/>
          <w:vertAlign w:val="superscript"/>
          <w:lang w:val="en-US"/>
        </w:rPr>
        <w:t>2,3</w:t>
      </w:r>
      <w:r w:rsidRPr="00C34341">
        <w:rPr>
          <w:rFonts w:ascii="Arial" w:eastAsia="Arial" w:hAnsi="Arial" w:cs="Arial"/>
          <w:color w:val="000000" w:themeColor="text1"/>
          <w:sz w:val="24"/>
          <w:szCs w:val="24"/>
          <w:lang w:val="en-US"/>
        </w:rPr>
        <w:t>*, Sylvain Stephant</w:t>
      </w:r>
      <w:r w:rsidRPr="00C34341">
        <w:rPr>
          <w:rFonts w:ascii="Arial" w:eastAsia="Arial" w:hAnsi="Arial" w:cs="Arial"/>
          <w:color w:val="000000" w:themeColor="text1"/>
          <w:sz w:val="24"/>
          <w:szCs w:val="24"/>
          <w:vertAlign w:val="superscript"/>
          <w:lang w:val="en-US"/>
        </w:rPr>
        <w:t>1</w:t>
      </w:r>
      <w:r w:rsidRPr="00C34341">
        <w:rPr>
          <w:rFonts w:ascii="Arial" w:eastAsia="Arial" w:hAnsi="Arial" w:cs="Arial"/>
          <w:color w:val="000000" w:themeColor="text1"/>
          <w:sz w:val="24"/>
          <w:szCs w:val="24"/>
          <w:lang w:val="en-US"/>
        </w:rPr>
        <w:t>, Caroline Michel</w:t>
      </w:r>
      <w:r w:rsidRPr="00C34341">
        <w:rPr>
          <w:rFonts w:ascii="Arial" w:eastAsia="Arial" w:hAnsi="Arial" w:cs="Arial"/>
          <w:color w:val="000000" w:themeColor="text1"/>
          <w:sz w:val="24"/>
          <w:szCs w:val="24"/>
          <w:vertAlign w:val="superscript"/>
          <w:lang w:val="en-US"/>
        </w:rPr>
        <w:t>1</w:t>
      </w:r>
      <w:r w:rsidRPr="00C34341">
        <w:rPr>
          <w:rFonts w:ascii="Arial" w:eastAsia="Arial" w:hAnsi="Arial" w:cs="Arial"/>
          <w:color w:val="000000" w:themeColor="text1"/>
          <w:sz w:val="24"/>
          <w:szCs w:val="24"/>
          <w:lang w:val="en-US"/>
        </w:rPr>
        <w:t>, Delphine Ropers</w:t>
      </w:r>
      <w:r w:rsidRPr="00C34341">
        <w:rPr>
          <w:rFonts w:ascii="Arial" w:eastAsia="Arial" w:hAnsi="Arial" w:cs="Arial"/>
          <w:color w:val="000000" w:themeColor="text1"/>
          <w:sz w:val="24"/>
          <w:szCs w:val="24"/>
          <w:vertAlign w:val="superscript"/>
          <w:lang w:val="en-US"/>
        </w:rPr>
        <w:t>2,3</w:t>
      </w:r>
      <w:r w:rsidRPr="00C34341">
        <w:rPr>
          <w:rFonts w:ascii="Arial" w:eastAsia="Arial" w:hAnsi="Arial" w:cs="Arial"/>
          <w:color w:val="000000" w:themeColor="text1"/>
          <w:sz w:val="24"/>
          <w:szCs w:val="24"/>
          <w:lang w:val="en-US"/>
        </w:rPr>
        <w:t>,</w:t>
      </w:r>
      <w:r w:rsidRPr="00C34341">
        <w:rPr>
          <w:rFonts w:ascii="Arial" w:eastAsia="Arial" w:hAnsi="Arial" w:cs="Arial"/>
          <w:color w:val="000000" w:themeColor="text1"/>
          <w:sz w:val="24"/>
          <w:szCs w:val="24"/>
          <w:vertAlign w:val="superscript"/>
          <w:lang w:val="en-US"/>
        </w:rPr>
        <w:t xml:space="preserve"> </w:t>
      </w:r>
      <w:r w:rsidRPr="00C34341">
        <w:rPr>
          <w:rFonts w:ascii="Arial" w:eastAsia="Arial" w:hAnsi="Arial" w:cs="Arial"/>
          <w:color w:val="000000" w:themeColor="text1"/>
          <w:sz w:val="24"/>
          <w:szCs w:val="24"/>
          <w:lang w:val="en-US"/>
        </w:rPr>
        <w:t>Katerina Cerna</w:t>
      </w:r>
      <w:r w:rsidRPr="00C34341">
        <w:rPr>
          <w:rFonts w:ascii="Arial" w:eastAsia="Arial" w:hAnsi="Arial" w:cs="Arial"/>
          <w:color w:val="000000" w:themeColor="text1"/>
          <w:sz w:val="24"/>
          <w:szCs w:val="24"/>
          <w:vertAlign w:val="superscript"/>
          <w:lang w:val="en-US"/>
        </w:rPr>
        <w:t>5</w:t>
      </w:r>
      <w:r w:rsidRPr="00C34341">
        <w:rPr>
          <w:rFonts w:ascii="Arial" w:eastAsia="Arial" w:hAnsi="Arial" w:cs="Arial"/>
          <w:color w:val="000000" w:themeColor="text1"/>
          <w:sz w:val="24"/>
          <w:szCs w:val="24"/>
          <w:lang w:val="en-US"/>
        </w:rPr>
        <w:t>,</w:t>
      </w:r>
      <w:r w:rsidRPr="00C34341">
        <w:rPr>
          <w:rFonts w:ascii="Arial" w:eastAsia="Arial" w:hAnsi="Arial" w:cs="Arial"/>
          <w:color w:val="000000" w:themeColor="text1"/>
          <w:sz w:val="24"/>
          <w:szCs w:val="24"/>
          <w:vertAlign w:val="superscript"/>
          <w:lang w:val="en-US"/>
        </w:rPr>
        <w:t xml:space="preserve">  </w:t>
      </w:r>
      <w:r w:rsidRPr="00C34341">
        <w:rPr>
          <w:rFonts w:ascii="Arial" w:eastAsia="Arial" w:hAnsi="Arial" w:cs="Arial"/>
          <w:color w:val="000000" w:themeColor="text1"/>
          <w:sz w:val="24"/>
          <w:szCs w:val="24"/>
          <w:lang w:val="en-US"/>
        </w:rPr>
        <w:t>Petra Bombach</w:t>
      </w:r>
      <w:r w:rsidRPr="00C34341">
        <w:rPr>
          <w:rFonts w:ascii="Arial" w:eastAsia="Arial" w:hAnsi="Arial" w:cs="Arial"/>
          <w:color w:val="000000" w:themeColor="text1"/>
          <w:sz w:val="24"/>
          <w:szCs w:val="24"/>
          <w:vertAlign w:val="superscript"/>
          <w:lang w:val="en-US"/>
        </w:rPr>
        <w:t>6</w:t>
      </w:r>
      <w:r w:rsidRPr="00C34341">
        <w:rPr>
          <w:rFonts w:ascii="Arial" w:eastAsia="Arial" w:hAnsi="Arial" w:cs="Arial"/>
          <w:color w:val="000000" w:themeColor="text1"/>
          <w:sz w:val="24"/>
          <w:szCs w:val="24"/>
          <w:lang w:val="en-US"/>
        </w:rPr>
        <w:t>,</w:t>
      </w:r>
      <w:r w:rsidRPr="00C34341">
        <w:rPr>
          <w:rFonts w:ascii="Arial" w:eastAsia="Arial" w:hAnsi="Arial" w:cs="Arial"/>
          <w:color w:val="000000" w:themeColor="text1"/>
          <w:sz w:val="24"/>
          <w:szCs w:val="24"/>
          <w:vertAlign w:val="superscript"/>
          <w:lang w:val="en-US"/>
        </w:rPr>
        <w:t xml:space="preserve"> </w:t>
      </w:r>
      <w:r w:rsidRPr="00C34341">
        <w:rPr>
          <w:rFonts w:ascii="Arial" w:eastAsia="Arial" w:hAnsi="Arial" w:cs="Arial"/>
          <w:color w:val="000000" w:themeColor="text1"/>
          <w:sz w:val="24"/>
          <w:szCs w:val="24"/>
          <w:lang w:val="en-US"/>
        </w:rPr>
        <w:t>Jakub Riha</w:t>
      </w:r>
      <w:r w:rsidR="00D50859" w:rsidRPr="00C34341">
        <w:rPr>
          <w:rFonts w:ascii="Arial" w:eastAsia="Arial" w:hAnsi="Arial" w:cs="Arial"/>
          <w:color w:val="000000" w:themeColor="text1"/>
          <w:sz w:val="24"/>
          <w:szCs w:val="24"/>
          <w:vertAlign w:val="superscript"/>
          <w:lang w:val="en-US"/>
        </w:rPr>
        <w:t>5</w:t>
      </w:r>
      <w:r w:rsidRPr="00C34341">
        <w:rPr>
          <w:rFonts w:ascii="Arial" w:eastAsia="Arial" w:hAnsi="Arial" w:cs="Arial"/>
          <w:color w:val="000000" w:themeColor="text1"/>
          <w:sz w:val="24"/>
          <w:szCs w:val="24"/>
          <w:lang w:val="en-US"/>
        </w:rPr>
        <w:t>, Joachim Tremosa</w:t>
      </w:r>
      <w:r w:rsidRPr="00C34341">
        <w:rPr>
          <w:rFonts w:ascii="Arial" w:eastAsia="Arial" w:hAnsi="Arial" w:cs="Arial"/>
          <w:color w:val="000000" w:themeColor="text1"/>
          <w:sz w:val="24"/>
          <w:szCs w:val="24"/>
          <w:vertAlign w:val="superscript"/>
          <w:lang w:val="en-US"/>
        </w:rPr>
        <w:t>7</w:t>
      </w:r>
      <w:r w:rsidRPr="00C34341">
        <w:rPr>
          <w:rFonts w:ascii="Arial" w:eastAsia="Arial" w:hAnsi="Arial" w:cs="Arial"/>
          <w:color w:val="000000" w:themeColor="text1"/>
          <w:sz w:val="24"/>
          <w:szCs w:val="24"/>
          <w:lang w:val="en-US"/>
        </w:rPr>
        <w:t>, Biwen Annie An-Stepec</w:t>
      </w:r>
      <w:r w:rsidRPr="00C34341">
        <w:rPr>
          <w:rFonts w:ascii="Arial" w:eastAsia="Arial" w:hAnsi="Arial" w:cs="Arial"/>
          <w:color w:val="000000" w:themeColor="text1"/>
          <w:sz w:val="24"/>
          <w:szCs w:val="24"/>
          <w:vertAlign w:val="superscript"/>
          <w:lang w:val="en-US"/>
        </w:rPr>
        <w:t>4</w:t>
      </w:r>
      <w:r w:rsidRPr="00C34341">
        <w:rPr>
          <w:rFonts w:ascii="Arial" w:eastAsia="Arial" w:hAnsi="Arial" w:cs="Arial"/>
          <w:color w:val="000000" w:themeColor="text1"/>
          <w:sz w:val="24"/>
          <w:szCs w:val="24"/>
          <w:lang w:val="en-US"/>
        </w:rPr>
        <w:t>,  Kristyna Fadrhonc</w:t>
      </w:r>
      <w:r w:rsidRPr="00C34341">
        <w:rPr>
          <w:rFonts w:ascii="Arial" w:eastAsia="Arial" w:hAnsi="Arial" w:cs="Arial"/>
          <w:color w:val="000000" w:themeColor="text1"/>
          <w:sz w:val="24"/>
          <w:szCs w:val="24"/>
          <w:vertAlign w:val="superscript"/>
          <w:lang w:val="en-US"/>
        </w:rPr>
        <w:t>5</w:t>
      </w:r>
      <w:r w:rsidRPr="00C34341">
        <w:rPr>
          <w:rFonts w:ascii="Arial" w:eastAsia="Arial" w:hAnsi="Arial" w:cs="Arial"/>
          <w:color w:val="000000" w:themeColor="text1"/>
          <w:sz w:val="24"/>
          <w:szCs w:val="24"/>
          <w:lang w:val="en-US"/>
        </w:rPr>
        <w:t>, Nicole Dopffel</w:t>
      </w:r>
      <w:r w:rsidRPr="00C34341">
        <w:rPr>
          <w:rFonts w:ascii="Arial" w:eastAsia="Arial" w:hAnsi="Arial" w:cs="Arial"/>
          <w:color w:val="000000" w:themeColor="text1"/>
          <w:sz w:val="24"/>
          <w:szCs w:val="24"/>
          <w:vertAlign w:val="superscript"/>
          <w:lang w:val="en-US"/>
        </w:rPr>
        <w:t>4</w:t>
      </w:r>
      <w:r w:rsidRPr="00C34341">
        <w:rPr>
          <w:rFonts w:ascii="Arial" w:eastAsia="Arial" w:hAnsi="Arial" w:cs="Arial"/>
          <w:color w:val="000000" w:themeColor="text1"/>
          <w:sz w:val="24"/>
          <w:szCs w:val="24"/>
          <w:lang w:val="en-US"/>
        </w:rPr>
        <w:t>, Setareh Rad</w:t>
      </w:r>
      <w:r w:rsidRPr="00C34341">
        <w:rPr>
          <w:rFonts w:ascii="Arial" w:eastAsia="Arial" w:hAnsi="Arial" w:cs="Arial"/>
          <w:color w:val="000000" w:themeColor="text1"/>
          <w:sz w:val="24"/>
          <w:szCs w:val="24"/>
          <w:vertAlign w:val="superscript"/>
          <w:lang w:val="en-US"/>
        </w:rPr>
        <w:t>1</w:t>
      </w:r>
    </w:p>
    <w:p w14:paraId="7AEDA640" w14:textId="77777777" w:rsidR="001C04AC" w:rsidRPr="00C34341" w:rsidRDefault="001C04AC" w:rsidP="001C04AC">
      <w:pPr>
        <w:spacing w:before="240" w:after="240"/>
        <w:jc w:val="center"/>
        <w:rPr>
          <w:rFonts w:ascii="Arial" w:eastAsia="Arial" w:hAnsi="Arial" w:cs="Arial"/>
          <w:lang w:val="en-US"/>
        </w:rPr>
      </w:pPr>
      <w:r w:rsidRPr="00C34341">
        <w:rPr>
          <w:rFonts w:ascii="Arial" w:eastAsia="Arial" w:hAnsi="Arial" w:cs="Arial"/>
          <w:color w:val="000000" w:themeColor="text1"/>
          <w:lang w:val="en-US"/>
        </w:rPr>
        <w:t>*</w:t>
      </w:r>
      <w:r w:rsidRPr="00C34341">
        <w:rPr>
          <w:rFonts w:ascii="Arial" w:eastAsia="Arial" w:hAnsi="Arial" w:cs="Arial"/>
          <w:lang w:val="en-US"/>
        </w:rPr>
        <w:t xml:space="preserve"> These authors contributed equally to this work.</w:t>
      </w:r>
    </w:p>
    <w:p w14:paraId="0A0FD3D9" w14:textId="77777777" w:rsidR="001C04AC" w:rsidRPr="00C34341" w:rsidRDefault="001C04AC" w:rsidP="001C04AC">
      <w:pPr>
        <w:spacing w:after="0" w:line="240" w:lineRule="auto"/>
        <w:jc w:val="center"/>
        <w:rPr>
          <w:rFonts w:ascii="Arial" w:eastAsia="Arial" w:hAnsi="Arial" w:cs="Arial"/>
        </w:rPr>
      </w:pPr>
      <w:r w:rsidRPr="00C34341">
        <w:rPr>
          <w:rFonts w:ascii="Arial" w:eastAsia="Arial" w:hAnsi="Arial" w:cs="Arial"/>
          <w:vertAlign w:val="superscript"/>
        </w:rPr>
        <w:t xml:space="preserve">1 </w:t>
      </w:r>
      <w:r w:rsidRPr="00C34341">
        <w:rPr>
          <w:rFonts w:ascii="Arial" w:eastAsia="Arial" w:hAnsi="Arial" w:cs="Arial"/>
        </w:rPr>
        <w:t>BRGM, 3 Avenue Claude Guillemin, 45060 Orléans Cedex 2, France</w:t>
      </w:r>
    </w:p>
    <w:p w14:paraId="1C3EE335" w14:textId="77777777" w:rsidR="001C04AC" w:rsidRPr="00C34341" w:rsidRDefault="001C04AC" w:rsidP="001C04AC">
      <w:pPr>
        <w:spacing w:after="0" w:line="240" w:lineRule="auto"/>
        <w:jc w:val="center"/>
        <w:rPr>
          <w:rFonts w:ascii="Arial" w:eastAsia="Arial" w:hAnsi="Arial" w:cs="Arial"/>
          <w:i/>
          <w:lang w:val="en-US"/>
        </w:rPr>
      </w:pPr>
      <w:r w:rsidRPr="00C34341">
        <w:rPr>
          <w:rFonts w:ascii="Arial" w:eastAsia="Arial" w:hAnsi="Arial" w:cs="Arial"/>
          <w:vertAlign w:val="superscript"/>
          <w:lang w:val="en-US"/>
        </w:rPr>
        <w:t xml:space="preserve">2 </w:t>
      </w:r>
      <w:r w:rsidRPr="00C34341">
        <w:rPr>
          <w:rFonts w:ascii="Arial" w:eastAsia="Arial" w:hAnsi="Arial" w:cs="Arial"/>
          <w:lang w:val="en-US"/>
        </w:rPr>
        <w:t>Univ. Grenoble Alpes, Inria, 38000 Grenoble, France</w:t>
      </w:r>
    </w:p>
    <w:p w14:paraId="339F24A6" w14:textId="10DE2E76" w:rsidR="001C04AC" w:rsidRPr="00C34341" w:rsidRDefault="001C04AC" w:rsidP="001C04AC">
      <w:pPr>
        <w:spacing w:after="0" w:line="240" w:lineRule="auto"/>
        <w:jc w:val="center"/>
        <w:rPr>
          <w:rFonts w:ascii="Arial" w:eastAsia="Arial" w:hAnsi="Arial" w:cs="Arial"/>
          <w:lang w:val="en-US"/>
        </w:rPr>
      </w:pPr>
      <w:r w:rsidRPr="00C34341">
        <w:rPr>
          <w:rFonts w:ascii="Arial" w:eastAsia="Arial" w:hAnsi="Arial" w:cs="Arial"/>
          <w:vertAlign w:val="superscript"/>
          <w:lang w:val="en-US"/>
        </w:rPr>
        <w:t>3</w:t>
      </w:r>
      <w:r w:rsidRPr="00C34341">
        <w:rPr>
          <w:rFonts w:ascii="Arial" w:eastAsia="Arial" w:hAnsi="Arial" w:cs="Arial"/>
          <w:lang w:val="en-US"/>
        </w:rPr>
        <w:t xml:space="preserve"> Université Grenoble Alpes, CNRS, LIPhy, Grenoble, Fra</w:t>
      </w:r>
      <w:r w:rsidR="001368BC">
        <w:rPr>
          <w:rFonts w:ascii="Arial" w:eastAsia="Arial" w:hAnsi="Arial" w:cs="Arial"/>
          <w:lang w:val="en-US"/>
        </w:rPr>
        <w:t>n</w:t>
      </w:r>
      <w:r w:rsidRPr="00C34341">
        <w:rPr>
          <w:rFonts w:ascii="Arial" w:eastAsia="Arial" w:hAnsi="Arial" w:cs="Arial"/>
          <w:lang w:val="en-US"/>
        </w:rPr>
        <w:t>ce</w:t>
      </w:r>
    </w:p>
    <w:p w14:paraId="7B4DB736" w14:textId="77777777" w:rsidR="001C04AC" w:rsidRPr="00C34341" w:rsidRDefault="001C04AC" w:rsidP="001C04AC">
      <w:pPr>
        <w:spacing w:after="0" w:line="240" w:lineRule="auto"/>
        <w:jc w:val="center"/>
        <w:rPr>
          <w:rFonts w:ascii="Arial" w:eastAsia="Arial" w:hAnsi="Arial" w:cs="Arial"/>
          <w:color w:val="000000" w:themeColor="text1"/>
          <w:lang w:val="en-US"/>
        </w:rPr>
      </w:pPr>
      <w:r w:rsidRPr="00C34341">
        <w:rPr>
          <w:rFonts w:ascii="Arial" w:eastAsia="Arial" w:hAnsi="Arial" w:cs="Arial"/>
          <w:vertAlign w:val="superscript"/>
          <w:lang w:val="en-US"/>
        </w:rPr>
        <w:t xml:space="preserve">4 </w:t>
      </w:r>
      <w:r w:rsidRPr="00C34341">
        <w:rPr>
          <w:rFonts w:ascii="Arial" w:eastAsia="Arial" w:hAnsi="Arial" w:cs="Arial"/>
          <w:lang w:val="en-US"/>
        </w:rPr>
        <w:t>NORCE Research AS</w:t>
      </w:r>
      <w:r w:rsidRPr="00C34341">
        <w:rPr>
          <w:rFonts w:ascii="Arial" w:eastAsia="Arial" w:hAnsi="Arial" w:cs="Arial"/>
          <w:color w:val="000000" w:themeColor="text1"/>
          <w:lang w:val="en-US"/>
        </w:rPr>
        <w:t>, Nygardsgaten 112, 5008 Bergen, Norway</w:t>
      </w:r>
    </w:p>
    <w:p w14:paraId="6F7A9AAF" w14:textId="77777777" w:rsidR="001C04AC" w:rsidRPr="00C34341" w:rsidRDefault="001C04AC" w:rsidP="001C04AC">
      <w:pPr>
        <w:spacing w:after="0" w:line="240" w:lineRule="auto"/>
        <w:jc w:val="center"/>
        <w:rPr>
          <w:rFonts w:ascii="Arial" w:eastAsia="Arial" w:hAnsi="Arial" w:cs="Arial"/>
          <w:lang w:val="en-US"/>
        </w:rPr>
      </w:pPr>
      <w:r w:rsidRPr="00C34341">
        <w:rPr>
          <w:rFonts w:ascii="Arial" w:eastAsia="Arial" w:hAnsi="Arial" w:cs="Arial"/>
          <w:vertAlign w:val="superscript"/>
          <w:lang w:val="en-US"/>
        </w:rPr>
        <w:t>5</w:t>
      </w:r>
      <w:r w:rsidRPr="00C34341">
        <w:rPr>
          <w:rFonts w:ascii="Arial" w:eastAsia="Arial" w:hAnsi="Arial" w:cs="Arial"/>
          <w:lang w:val="en-US"/>
        </w:rPr>
        <w:t>Technical University of Liberec, Institute for Nanomaterials, Advanced Technologies and Innovation, Bendlova 7, Liberec, Czechia</w:t>
      </w:r>
    </w:p>
    <w:p w14:paraId="4D8D2662" w14:textId="77777777" w:rsidR="001C04AC" w:rsidRPr="00C34341" w:rsidRDefault="001C04AC" w:rsidP="001C04AC">
      <w:pPr>
        <w:spacing w:after="0" w:line="240" w:lineRule="auto"/>
        <w:jc w:val="center"/>
        <w:rPr>
          <w:rFonts w:ascii="Arial" w:eastAsia="Arial" w:hAnsi="Arial" w:cs="Arial"/>
          <w:color w:val="000000" w:themeColor="text1"/>
          <w:lang w:val="de-DE"/>
        </w:rPr>
      </w:pPr>
      <w:r w:rsidRPr="00C34341">
        <w:rPr>
          <w:rFonts w:ascii="Arial" w:eastAsia="Arial" w:hAnsi="Arial" w:cs="Arial"/>
          <w:color w:val="000000" w:themeColor="text1"/>
          <w:vertAlign w:val="superscript"/>
          <w:lang w:val="de-DE"/>
        </w:rPr>
        <w:t>6</w:t>
      </w:r>
      <w:r w:rsidRPr="00C34341">
        <w:rPr>
          <w:rFonts w:ascii="Arial" w:eastAsia="Arial" w:hAnsi="Arial" w:cs="Arial"/>
          <w:color w:val="000000" w:themeColor="text1"/>
          <w:lang w:val="de-DE"/>
        </w:rPr>
        <w:t xml:space="preserve"> Isodetect GmbH, Deutscher Platz 5b, 04103 Leipzig, Germany</w:t>
      </w:r>
    </w:p>
    <w:p w14:paraId="3B064C5A" w14:textId="77777777" w:rsidR="001C04AC" w:rsidRPr="00C34341" w:rsidRDefault="001C04AC" w:rsidP="001C04AC">
      <w:pPr>
        <w:spacing w:after="0" w:line="240" w:lineRule="auto"/>
        <w:jc w:val="center"/>
        <w:rPr>
          <w:rFonts w:ascii="Arial" w:eastAsia="Arial" w:hAnsi="Arial" w:cs="Arial"/>
          <w:color w:val="000000" w:themeColor="text1"/>
        </w:rPr>
      </w:pPr>
      <w:r w:rsidRPr="00C34341">
        <w:rPr>
          <w:rFonts w:ascii="Arial" w:eastAsia="Arial" w:hAnsi="Arial" w:cs="Arial"/>
          <w:color w:val="000000" w:themeColor="text1"/>
          <w:vertAlign w:val="superscript"/>
        </w:rPr>
        <w:t>7</w:t>
      </w:r>
      <w:r w:rsidRPr="00C34341">
        <w:rPr>
          <w:rFonts w:ascii="Arial" w:eastAsia="Arial" w:hAnsi="Arial" w:cs="Arial"/>
          <w:color w:val="000000" w:themeColor="text1"/>
        </w:rPr>
        <w:t xml:space="preserve"> Geostock, 2 rue des Martinets, 92500 Rueil-Malmaison, France</w:t>
      </w:r>
    </w:p>
    <w:p w14:paraId="10F46F6A" w14:textId="77777777" w:rsidR="00C4091F" w:rsidRPr="00C34341" w:rsidRDefault="00C4091F" w:rsidP="00C4091F">
      <w:pPr>
        <w:spacing w:after="0" w:line="240" w:lineRule="auto"/>
        <w:jc w:val="center"/>
        <w:rPr>
          <w:rFonts w:ascii="Arial" w:eastAsia="Arial" w:hAnsi="Arial" w:cs="Arial"/>
          <w:color w:val="000000" w:themeColor="text1"/>
          <w:sz w:val="24"/>
          <w:szCs w:val="24"/>
        </w:rPr>
      </w:pPr>
    </w:p>
    <w:p w14:paraId="0C62E218" w14:textId="77777777" w:rsidR="00C4091F" w:rsidRPr="00C34341" w:rsidRDefault="00C4091F" w:rsidP="00C4091F">
      <w:pPr>
        <w:rPr>
          <w:rFonts w:ascii="Arial" w:hAnsi="Arial" w:cs="Arial"/>
          <w:sz w:val="24"/>
          <w:szCs w:val="24"/>
        </w:rPr>
      </w:pPr>
      <w:r w:rsidRPr="00C34341">
        <w:rPr>
          <w:rFonts w:ascii="Arial" w:hAnsi="Arial" w:cs="Arial"/>
          <w:sz w:val="24"/>
          <w:szCs w:val="24"/>
        </w:rPr>
        <w:br w:type="page"/>
      </w:r>
    </w:p>
    <w:p w14:paraId="4888691E" w14:textId="77777777" w:rsidR="00C4091F" w:rsidRPr="00C34341" w:rsidRDefault="00C4091F" w:rsidP="00C4091F">
      <w:pPr>
        <w:rPr>
          <w:rFonts w:ascii="Arial" w:hAnsi="Arial" w:cs="Arial"/>
          <w:b/>
          <w:lang w:val="en-US"/>
        </w:rPr>
      </w:pPr>
      <w:r w:rsidRPr="00C34341">
        <w:rPr>
          <w:rFonts w:ascii="Arial" w:hAnsi="Arial" w:cs="Arial"/>
          <w:b/>
          <w:lang w:val="en-US"/>
        </w:rPr>
        <w:lastRenderedPageBreak/>
        <w:t>Methods S1: Extented statistical analysis</w:t>
      </w:r>
    </w:p>
    <w:p w14:paraId="343578CB" w14:textId="77777777" w:rsidR="00C4091F" w:rsidRPr="00C34341" w:rsidRDefault="00C4091F" w:rsidP="00C4091F">
      <w:pPr>
        <w:ind w:firstLine="142"/>
        <w:rPr>
          <w:rFonts w:ascii="Arial" w:hAnsi="Arial" w:cs="Arial"/>
          <w:lang w:val="en-US"/>
        </w:rPr>
      </w:pPr>
      <w:r w:rsidRPr="00C34341">
        <w:rPr>
          <w:rFonts w:ascii="Arial" w:hAnsi="Arial" w:cs="Arial"/>
          <w:lang w:val="en-US"/>
        </w:rPr>
        <w:t xml:space="preserve">All analyses were performed in R version 4.4.2. </w:t>
      </w:r>
    </w:p>
    <w:p w14:paraId="0267D5DF" w14:textId="77777777" w:rsidR="00C4091F" w:rsidRPr="00C34341" w:rsidRDefault="00C4091F" w:rsidP="00C4091F">
      <w:pPr>
        <w:pStyle w:val="Paragraphedeliste"/>
        <w:numPr>
          <w:ilvl w:val="0"/>
          <w:numId w:val="12"/>
        </w:numPr>
        <w:rPr>
          <w:rFonts w:ascii="Arial" w:hAnsi="Arial" w:cs="Arial"/>
          <w:b/>
          <w:bCs/>
        </w:rPr>
      </w:pPr>
      <w:r w:rsidRPr="00C34341">
        <w:rPr>
          <w:rFonts w:ascii="Arial" w:hAnsi="Arial" w:cs="Arial"/>
          <w:b/>
          <w:bCs/>
        </w:rPr>
        <w:t>Replicate similarity</w:t>
      </w:r>
    </w:p>
    <w:p w14:paraId="6484827C" w14:textId="35CB6C21" w:rsidR="00C4091F" w:rsidRPr="00C34341" w:rsidRDefault="00C4091F" w:rsidP="00C4091F">
      <w:pPr>
        <w:pBdr>
          <w:top w:val="none" w:sz="4" w:space="0" w:color="000000"/>
          <w:left w:val="none" w:sz="4" w:space="0" w:color="000000"/>
          <w:bottom w:val="none" w:sz="4" w:space="0" w:color="000000"/>
          <w:right w:val="none" w:sz="4" w:space="0" w:color="000000"/>
        </w:pBdr>
        <w:spacing w:before="240" w:after="240"/>
        <w:ind w:firstLine="142"/>
        <w:jc w:val="both"/>
        <w:rPr>
          <w:rFonts w:ascii="Arial" w:hAnsi="Arial" w:cs="Arial"/>
          <w:lang w:val="en-US"/>
        </w:rPr>
      </w:pPr>
      <w:r w:rsidRPr="00C34341">
        <w:rPr>
          <w:rFonts w:ascii="Arial" w:hAnsi="Arial" w:cs="Arial"/>
          <w:b/>
          <w:bCs/>
          <w:lang w:val="en-US"/>
        </w:rPr>
        <w:t xml:space="preserve"> </w:t>
      </w:r>
      <w:r w:rsidRPr="00C34341">
        <w:rPr>
          <w:rFonts w:ascii="Arial" w:eastAsia="Arial" w:hAnsi="Arial" w:cs="Arial"/>
          <w:color w:val="000000" w:themeColor="text1"/>
          <w:lang w:val="en-US"/>
        </w:rPr>
        <w:t xml:space="preserve">To assess the similarity between sequenced sample replicates, Bray-Curtis dissimilarities were calculated between all pairs of replicates, using the </w:t>
      </w:r>
      <w:r w:rsidRPr="00C34341">
        <w:rPr>
          <w:rFonts w:ascii="Arial" w:eastAsia="Arial" w:hAnsi="Arial" w:cs="Arial"/>
          <w:i/>
          <w:iCs/>
          <w:color w:val="000000" w:themeColor="text1"/>
          <w:lang w:val="en-US"/>
        </w:rPr>
        <w:t>vegdist</w:t>
      </w:r>
      <w:r w:rsidRPr="00C34341">
        <w:rPr>
          <w:rFonts w:ascii="Arial" w:eastAsia="Arial" w:hAnsi="Arial" w:cs="Arial"/>
          <w:color w:val="000000" w:themeColor="text1"/>
          <w:lang w:val="en-US"/>
        </w:rPr>
        <w:t xml:space="preserve"> function of “vegan” package.</w:t>
      </w:r>
      <w:r w:rsidRPr="00C34341">
        <w:rPr>
          <w:rFonts w:ascii="Arial" w:eastAsia="Arial" w:hAnsi="Arial" w:cs="Arial"/>
          <w:color w:val="000000" w:themeColor="text1"/>
          <w:lang w:val="en-US"/>
        </w:rPr>
        <w:fldChar w:fldCharType="begin"/>
      </w:r>
      <w:r w:rsidR="00C34341" w:rsidRPr="00C34341">
        <w:rPr>
          <w:rFonts w:ascii="Arial" w:eastAsia="Arial" w:hAnsi="Arial" w:cs="Arial"/>
          <w:color w:val="000000" w:themeColor="text1"/>
          <w:lang w:val="en-US"/>
        </w:rPr>
        <w:instrText xml:space="preserve"> ADDIN ZOTERO_ITEM CSL_CITATION {"citationID":"rPzazuAv","properties":{"formattedCitation":"\\super 1\\nosupersub{}","plainCitation":"1","noteIndex":0},"citationItems":[{"id":3189,"uris":["http://zotero.org/users/local/IJCmYzdY/items/WB95WDJG"],"itemData":{"id":3189,"type":"article-journal","container-title":"Ecological Monographs","DOI":"10.2307/1942268","ISSN":"1557-7015","issue":"4","language":"en","license":"© 1957 by the Ecological Society of America","note":"_eprint: https://esajournals.onlinelibrary.wiley.com/doi/pdf/10.2307/1942268","page":"325-349","source":"Wiley Online Library","title":"An Ordination of the Upland Forest Communities of Southern Wisconsin","volume":"27","author":[{"family":"Bray","given":"J. Roger"},{"family":"Curtis","given":"J. T."}],"issued":{"date-parts":[["1957"]]}}}],"schema":"https://github.com/citation-style-language/schema/raw/master/csl-citation.json"} </w:instrText>
      </w:r>
      <w:r w:rsidRPr="00C34341">
        <w:rPr>
          <w:rFonts w:ascii="Arial" w:eastAsia="Arial" w:hAnsi="Arial" w:cs="Arial"/>
          <w:color w:val="000000" w:themeColor="text1"/>
          <w:lang w:val="en-US"/>
        </w:rPr>
        <w:fldChar w:fldCharType="separate"/>
      </w:r>
      <w:r w:rsidR="00C34341" w:rsidRPr="00C34341">
        <w:rPr>
          <w:rFonts w:ascii="Arial" w:hAnsi="Arial" w:cs="Arial"/>
          <w:vertAlign w:val="superscript"/>
          <w:lang w:val="en-US"/>
        </w:rPr>
        <w:t>1</w:t>
      </w:r>
      <w:r w:rsidRPr="00C34341">
        <w:rPr>
          <w:rFonts w:ascii="Arial" w:eastAsia="Arial" w:hAnsi="Arial" w:cs="Arial"/>
          <w:color w:val="000000" w:themeColor="text1"/>
          <w:lang w:val="en-US"/>
        </w:rPr>
        <w:fldChar w:fldCharType="end"/>
      </w:r>
      <w:r w:rsidRPr="00C34341">
        <w:rPr>
          <w:rFonts w:ascii="Arial" w:eastAsia="Arial" w:hAnsi="Arial" w:cs="Arial"/>
          <w:color w:val="000000" w:themeColor="text1"/>
          <w:lang w:val="en-US"/>
        </w:rPr>
        <w:t xml:space="preserve"> The distribution of intra-sample Bray-Curtis distances (distances between replicates of the same sample) was then compared to the distribution of inter-sample Bray-Curtis distances (distances between replicates of different samples) using a Wilcoxon rank-sum test (</w:t>
      </w:r>
      <w:r w:rsidRPr="00C34341">
        <w:rPr>
          <w:rFonts w:ascii="Arial" w:eastAsia="Arial" w:hAnsi="Arial" w:cs="Arial"/>
          <w:i/>
          <w:iCs/>
          <w:color w:val="000000" w:themeColor="text1"/>
          <w:lang w:val="en-US"/>
        </w:rPr>
        <w:t>wilcox.test()</w:t>
      </w:r>
      <w:r w:rsidRPr="00C34341">
        <w:rPr>
          <w:rFonts w:ascii="Arial" w:eastAsia="Arial" w:hAnsi="Arial" w:cs="Arial"/>
          <w:color w:val="000000" w:themeColor="text1"/>
          <w:lang w:val="en-US"/>
        </w:rPr>
        <w:t>).</w:t>
      </w:r>
      <w:r w:rsidRPr="00C34341">
        <w:rPr>
          <w:rFonts w:ascii="Arial" w:eastAsia="Arial" w:hAnsi="Arial" w:cs="Arial"/>
          <w:color w:val="000000" w:themeColor="text1"/>
          <w:lang w:val="en-US"/>
        </w:rPr>
        <w:fldChar w:fldCharType="begin"/>
      </w:r>
      <w:r w:rsidR="00C34341" w:rsidRPr="00C34341">
        <w:rPr>
          <w:rFonts w:ascii="Arial" w:eastAsia="Arial" w:hAnsi="Arial" w:cs="Arial"/>
          <w:color w:val="000000" w:themeColor="text1"/>
          <w:lang w:val="en-US"/>
        </w:rPr>
        <w:instrText xml:space="preserve"> ADDIN ZOTERO_ITEM CSL_CITATION {"citationID":"zZuN03pK","properties":{"formattedCitation":"\\super 2\\nosupersub{}","plainCitation":"2","noteIndex":0},"citationItems":[{"id":3191,"uris":["http://zotero.org/users/local/IJCmYzdY/items/TJNLWJL6"],"itemData":{"id":3191,"type":"article-journal","container-title":"Biometrics Bulletin","DOI":"10.2307/3001968","ISSN":"0099-4987","issue":"6","note":"publisher: [International Biometric Society, Wiley]","page":"80-83","source":"JSTOR","title":"Individual Comparisons by Ranking Methods","volume":"1","author":[{"family":"Wilcoxon","given":"Frank"}],"issued":{"date-parts":[["1945"]]}}}],"schema":"https://github.com/citation-style-language/schema/raw/master/csl-citation.json"} </w:instrText>
      </w:r>
      <w:r w:rsidRPr="00C34341">
        <w:rPr>
          <w:rFonts w:ascii="Arial" w:eastAsia="Arial" w:hAnsi="Arial" w:cs="Arial"/>
          <w:color w:val="000000" w:themeColor="text1"/>
          <w:lang w:val="en-US"/>
        </w:rPr>
        <w:fldChar w:fldCharType="separate"/>
      </w:r>
      <w:r w:rsidR="00C34341" w:rsidRPr="00C34341">
        <w:rPr>
          <w:rFonts w:ascii="Arial" w:hAnsi="Arial" w:cs="Arial"/>
          <w:vertAlign w:val="superscript"/>
          <w:lang w:val="en-US"/>
        </w:rPr>
        <w:t>2</w:t>
      </w:r>
      <w:r w:rsidRPr="00C34341">
        <w:rPr>
          <w:rFonts w:ascii="Arial" w:eastAsia="Arial" w:hAnsi="Arial" w:cs="Arial"/>
          <w:color w:val="000000" w:themeColor="text1"/>
          <w:lang w:val="en-US"/>
        </w:rPr>
        <w:fldChar w:fldCharType="end"/>
      </w:r>
      <w:r w:rsidRPr="00C34341">
        <w:rPr>
          <w:rFonts w:ascii="Arial" w:eastAsia="Arial" w:hAnsi="Arial" w:cs="Arial"/>
          <w:color w:val="000000" w:themeColor="text1"/>
          <w:lang w:val="en-US"/>
        </w:rPr>
        <w:t xml:space="preserve"> This allows testing whether replicates are significantly more similar to each other than to different samples. In addition, a</w:t>
      </w:r>
      <w:r w:rsidRPr="00C34341">
        <w:rPr>
          <w:rFonts w:ascii="Arial" w:hAnsi="Arial" w:cs="Arial"/>
          <w:lang w:val="en-US"/>
        </w:rPr>
        <w:t xml:space="preserve"> non-metric multidimensional scaling (NMDS: </w:t>
      </w:r>
      <w:r w:rsidRPr="00C34341">
        <w:rPr>
          <w:rFonts w:ascii="Arial" w:hAnsi="Arial" w:cs="Arial"/>
          <w:i/>
          <w:iCs/>
          <w:lang w:val="en-US"/>
        </w:rPr>
        <w:t>metaMDS()</w:t>
      </w:r>
      <w:r w:rsidRPr="00C34341">
        <w:rPr>
          <w:rFonts w:ascii="Arial" w:hAnsi="Arial" w:cs="Arial"/>
          <w:lang w:val="en-US"/>
        </w:rPr>
        <w:t xml:space="preserve"> function of the “vegan” package)</w:t>
      </w:r>
      <w:r w:rsidRPr="00C34341">
        <w:rPr>
          <w:rFonts w:ascii="Arial" w:hAnsi="Arial" w:cs="Arial"/>
          <w:lang w:val="en-US"/>
        </w:rPr>
        <w:fldChar w:fldCharType="begin"/>
      </w:r>
      <w:r w:rsidR="00C34341" w:rsidRPr="00C34341">
        <w:rPr>
          <w:rFonts w:ascii="Arial" w:hAnsi="Arial" w:cs="Arial"/>
          <w:lang w:val="en-US"/>
        </w:rPr>
        <w:instrText xml:space="preserve"> ADDIN ZOTERO_ITEM CSL_CITATION {"citationID":"XzTEX6Tc","properties":{"formattedCitation":"\\super 3\\nosupersub{}","plainCitation":"3","noteIndex":0},"citationItems":[{"id":3193,"uris":["http://zotero.org/users/local/IJCmYzdY/items/4SZMAW3X"],"itemData":{"id":3193,"type":"article-journal","abstract":"We describe the numerical methods required in our approach to multi-dimensional scaling. The rationale of this approach has appeared previously.","container-title":"Psychometrika","DOI":"10.1007/BF02289694","ISSN":"0033-3123, 1860-0980","issue":"2","language":"en","page":"115-129","source":"Cambridge University Press","title":"Nonmetric Multidimensional Scaling: A Numerical Method","title-short":"Nonmetric Multidimensional Scaling","volume":"29","author":[{"family":"Kruskal","given":"J. B."}],"issued":{"date-parts":[["1964",6]]}}}],"schema":"https://github.com/citation-style-language/schema/raw/master/csl-citation.json"} </w:instrText>
      </w:r>
      <w:r w:rsidRPr="00C34341">
        <w:rPr>
          <w:rFonts w:ascii="Arial" w:hAnsi="Arial" w:cs="Arial"/>
          <w:lang w:val="en-US"/>
        </w:rPr>
        <w:fldChar w:fldCharType="separate"/>
      </w:r>
      <w:r w:rsidR="00C34341" w:rsidRPr="00C34341">
        <w:rPr>
          <w:rFonts w:ascii="Arial" w:hAnsi="Arial" w:cs="Arial"/>
          <w:vertAlign w:val="superscript"/>
          <w:lang w:val="en-US"/>
        </w:rPr>
        <w:t>3</w:t>
      </w:r>
      <w:r w:rsidRPr="00C34341">
        <w:rPr>
          <w:rFonts w:ascii="Arial" w:hAnsi="Arial" w:cs="Arial"/>
          <w:lang w:val="en-US"/>
        </w:rPr>
        <w:fldChar w:fldCharType="end"/>
      </w:r>
      <w:r w:rsidRPr="00C34341">
        <w:rPr>
          <w:rFonts w:ascii="Arial" w:hAnsi="Arial" w:cs="Arial"/>
          <w:lang w:val="en-US"/>
        </w:rPr>
        <w:t xml:space="preserve"> ordination was performed on the Bray-Curtis distance matrix.</w:t>
      </w:r>
    </w:p>
    <w:p w14:paraId="4A8EAAE9" w14:textId="77777777" w:rsidR="00C4091F" w:rsidRPr="00C34341" w:rsidRDefault="00C4091F" w:rsidP="00C4091F">
      <w:pPr>
        <w:pStyle w:val="Paragraphedeliste"/>
        <w:numPr>
          <w:ilvl w:val="0"/>
          <w:numId w:val="12"/>
        </w:numPr>
        <w:pBdr>
          <w:top w:val="none" w:sz="4" w:space="0" w:color="000000"/>
          <w:left w:val="none" w:sz="4" w:space="0" w:color="000000"/>
          <w:bottom w:val="none" w:sz="4" w:space="0" w:color="000000"/>
          <w:right w:val="none" w:sz="4" w:space="0" w:color="000000"/>
        </w:pBdr>
        <w:spacing w:before="240" w:after="240"/>
        <w:jc w:val="both"/>
        <w:rPr>
          <w:rFonts w:ascii="Arial" w:hAnsi="Arial" w:cs="Arial"/>
          <w:b/>
          <w:bCs/>
          <w:lang w:val="en-US"/>
        </w:rPr>
      </w:pPr>
      <w:r w:rsidRPr="00C34341">
        <w:rPr>
          <w:rFonts w:ascii="Arial" w:hAnsi="Arial" w:cs="Arial"/>
          <w:b/>
          <w:bCs/>
          <w:lang w:val="en-US"/>
        </w:rPr>
        <w:t>Chemical clustering and analyses</w:t>
      </w:r>
    </w:p>
    <w:p w14:paraId="5E3F91A5" w14:textId="6565217B" w:rsidR="00C4091F" w:rsidRPr="00C34341" w:rsidRDefault="00C4091F" w:rsidP="00C4091F">
      <w:pPr>
        <w:pBdr>
          <w:top w:val="none" w:sz="4" w:space="0" w:color="000000"/>
          <w:left w:val="none" w:sz="4" w:space="0" w:color="000000"/>
          <w:bottom w:val="none" w:sz="4" w:space="0" w:color="000000"/>
          <w:right w:val="none" w:sz="4" w:space="0" w:color="000000"/>
        </w:pBdr>
        <w:spacing w:before="240" w:after="240"/>
        <w:ind w:firstLine="142"/>
        <w:jc w:val="both"/>
        <w:rPr>
          <w:rFonts w:ascii="Arial" w:hAnsi="Arial" w:cs="Arial"/>
          <w:lang w:val="en-US"/>
        </w:rPr>
      </w:pPr>
      <w:r w:rsidRPr="00C34341">
        <w:rPr>
          <w:rFonts w:ascii="Arial" w:eastAsia="Arial" w:hAnsi="Arial" w:cs="Arial"/>
          <w:color w:val="000000" w:themeColor="text1"/>
          <w:lang w:val="en-US"/>
        </w:rPr>
        <w:t>The sampled sites were clustered according to their chemical composition using k-means algorithm. The number of clusters was determined by two methods: the sum of squared errors (Elbow method) and the silhouette measure,</w:t>
      </w:r>
      <w:r w:rsidRPr="00C34341">
        <w:rPr>
          <w:rFonts w:ascii="Arial" w:eastAsia="Arial" w:hAnsi="Arial" w:cs="Arial"/>
          <w:color w:val="000000" w:themeColor="text1"/>
          <w:lang w:val="en-US"/>
        </w:rPr>
        <w:fldChar w:fldCharType="begin"/>
      </w:r>
      <w:r w:rsidR="00C34341" w:rsidRPr="00C34341">
        <w:rPr>
          <w:rFonts w:ascii="Arial" w:eastAsia="Arial" w:hAnsi="Arial" w:cs="Arial"/>
          <w:color w:val="000000" w:themeColor="text1"/>
          <w:lang w:val="en-US"/>
        </w:rPr>
        <w:instrText xml:space="preserve"> ADDIN ZOTERO_ITEM CSL_CITATION {"citationID":"R4C6bcjm","properties":{"formattedCitation":"\\super 4\\nosupersub{}","plainCitation":"4","noteIndex":0},"citationItems":[{"id":3075,"uris":["http://zotero.org/users/local/IJCmYzdY/items/MV9M2H5T","http://zotero.org/users/local/IJCmYzdY/items/HLLCMBSW"],"itemData":{"id":3075,"type":"paper-conference","abstract":"PDF | The data clustering with automatic program such as k-means has been a popular technique widely used in many general applications. Two interesting... | Find, read and cite all the research you need on ResearchGate","container-title":"ResearchGate","DOI":"10.12792/iciae2015.012","language":"en","source":"www.researchgate.net","title":"(PDF) The Clustering Validity with Silhouette and Sum of Squared Errors","URL":"https://www.researchgate.net/publication/300699735_The_Clustering_Validity_with_Silhouette_and_Sum_of_Squared_Errors","accessed":{"date-parts":[["2025",6,5]]}}}],"schema":"https://github.com/citation-style-language/schema/raw/master/csl-citation.json"} </w:instrText>
      </w:r>
      <w:r w:rsidRPr="00C34341">
        <w:rPr>
          <w:rFonts w:ascii="Arial" w:eastAsia="Arial" w:hAnsi="Arial" w:cs="Arial"/>
          <w:color w:val="000000" w:themeColor="text1"/>
          <w:lang w:val="en-US"/>
        </w:rPr>
        <w:fldChar w:fldCharType="separate"/>
      </w:r>
      <w:r w:rsidR="00C34341" w:rsidRPr="00C34341">
        <w:rPr>
          <w:rFonts w:ascii="Arial" w:hAnsi="Arial" w:cs="Arial"/>
          <w:vertAlign w:val="superscript"/>
          <w:lang w:val="en-US"/>
        </w:rPr>
        <w:t>4</w:t>
      </w:r>
      <w:r w:rsidRPr="00C34341">
        <w:rPr>
          <w:rFonts w:ascii="Arial" w:eastAsia="Arial" w:hAnsi="Arial" w:cs="Arial"/>
          <w:color w:val="000000" w:themeColor="text1"/>
          <w:lang w:val="en-US"/>
        </w:rPr>
        <w:fldChar w:fldCharType="end"/>
      </w:r>
      <w:r w:rsidRPr="00C34341">
        <w:rPr>
          <w:rFonts w:ascii="Arial" w:eastAsia="Arial" w:hAnsi="Arial" w:cs="Arial"/>
          <w:color w:val="000000" w:themeColor="text1"/>
          <w:lang w:val="en-US"/>
        </w:rPr>
        <w:t xml:space="preserve"> using the </w:t>
      </w:r>
      <w:r w:rsidRPr="00C34341">
        <w:rPr>
          <w:rFonts w:ascii="Arial" w:eastAsia="Arial" w:hAnsi="Arial" w:cs="Arial"/>
          <w:i/>
          <w:color w:val="000000" w:themeColor="text1"/>
          <w:lang w:val="en-US"/>
        </w:rPr>
        <w:t>fviz_nbclust()</w:t>
      </w:r>
      <w:r w:rsidRPr="00C34341">
        <w:rPr>
          <w:rFonts w:ascii="Arial" w:eastAsia="Arial" w:hAnsi="Arial" w:cs="Arial"/>
          <w:color w:val="000000" w:themeColor="text1"/>
          <w:lang w:val="en-US"/>
        </w:rPr>
        <w:t xml:space="preserve"> function from the “factoextra” package.</w:t>
      </w:r>
      <w:r w:rsidRPr="00C34341">
        <w:rPr>
          <w:rFonts w:ascii="Arial" w:eastAsia="Arial" w:hAnsi="Arial" w:cs="Arial"/>
          <w:color w:val="000000" w:themeColor="text1"/>
          <w:lang w:val="en-US"/>
        </w:rPr>
        <w:fldChar w:fldCharType="begin"/>
      </w:r>
      <w:r w:rsidR="00C34341" w:rsidRPr="00C34341">
        <w:rPr>
          <w:rFonts w:ascii="Arial" w:eastAsia="Arial" w:hAnsi="Arial" w:cs="Arial"/>
          <w:color w:val="000000" w:themeColor="text1"/>
          <w:lang w:val="en-US"/>
        </w:rPr>
        <w:instrText xml:space="preserve"> ADDIN ZOTERO_ITEM CSL_CITATION {"citationID":"atyzxcU0","properties":{"formattedCitation":"\\super 5\\nosupersub{}","plainCitation":"5","noteIndex":0},"citationItems":[{"id":3194,"uris":["http://zotero.org/users/local/IJCmYzdY/items/2KMTR25K"],"itemData":{"id":3194,"type":"article-journal","container-title":"CRAN: Contributed Packages","DOI":"10.32614/cran.package.factoextra","note":"publisher: The R Foundation","source":"CiNii Research","title":"factoextra: Extract and Visualize the Results of Multivariate Data Analyses","title-short":"factoextra","URL":"https://cir.nii.ac.jp/crid/1360019690351051904","author":[{"family":"Alboukadel","given":"Kassambara"},{"family":"Fabian","given":"Mundt"}],"accessed":{"date-parts":[["2025",6,30]]},"issued":{"date-parts":[["2016",4]]}}}],"schema":"https://github.com/citation-style-language/schema/raw/master/csl-citation.json"} </w:instrText>
      </w:r>
      <w:r w:rsidRPr="00C34341">
        <w:rPr>
          <w:rFonts w:ascii="Arial" w:eastAsia="Arial" w:hAnsi="Arial" w:cs="Arial"/>
          <w:color w:val="000000" w:themeColor="text1"/>
          <w:lang w:val="en-US"/>
        </w:rPr>
        <w:fldChar w:fldCharType="separate"/>
      </w:r>
      <w:r w:rsidR="00C34341" w:rsidRPr="00C34341">
        <w:rPr>
          <w:rFonts w:ascii="Arial" w:hAnsi="Arial" w:cs="Arial"/>
          <w:vertAlign w:val="superscript"/>
          <w:lang w:val="en-US"/>
        </w:rPr>
        <w:t>5</w:t>
      </w:r>
      <w:r w:rsidRPr="00C34341">
        <w:rPr>
          <w:rFonts w:ascii="Arial" w:eastAsia="Arial" w:hAnsi="Arial" w:cs="Arial"/>
          <w:color w:val="000000" w:themeColor="text1"/>
          <w:lang w:val="en-US"/>
        </w:rPr>
        <w:fldChar w:fldCharType="end"/>
      </w:r>
      <w:r w:rsidRPr="00C34341">
        <w:rPr>
          <w:rFonts w:ascii="Arial" w:eastAsia="Arial" w:hAnsi="Arial" w:cs="Arial"/>
          <w:color w:val="000000" w:themeColor="text1"/>
          <w:lang w:val="en-US"/>
        </w:rPr>
        <w:t xml:space="preserve"> </w:t>
      </w:r>
      <w:r w:rsidRPr="00C34341">
        <w:rPr>
          <w:rFonts w:ascii="Arial" w:hAnsi="Arial" w:cs="Arial"/>
          <w:lang w:val="en-US"/>
        </w:rPr>
        <w:t>While the Elbow method suggested an optimal partition into three clusters, the silhouette method indicated a slightly higher optimal number of four clusters (</w:t>
      </w:r>
      <w:r w:rsidRPr="00C34341">
        <w:rPr>
          <w:rFonts w:ascii="Arial" w:hAnsi="Arial" w:cs="Arial"/>
          <w:b/>
          <w:bCs/>
          <w:lang w:val="en-US"/>
        </w:rPr>
        <w:t>Fig. S1</w:t>
      </w:r>
      <w:r w:rsidRPr="00C34341">
        <w:rPr>
          <w:rFonts w:ascii="Arial" w:hAnsi="Arial" w:cs="Arial"/>
          <w:lang w:val="en-US"/>
        </w:rPr>
        <w:t>). The average silhouette width was also higher for four cluster (0.405) than for three clusters (0.370), supporting the use of four cluster. Since the silhouette method is more sensitive to fine substructures, it was decided to set the number of clusters to four, allowing for a more consistent hydrochemical classification with clear geochemical signatures. To better understand the chemical differences between the identified clusters, a Principal Component Analysis (PCA)</w:t>
      </w:r>
      <w:r w:rsidRPr="00C34341">
        <w:rPr>
          <w:rFonts w:ascii="Arial" w:hAnsi="Arial" w:cs="Arial"/>
          <w:lang w:val="en-US"/>
        </w:rPr>
        <w:fldChar w:fldCharType="begin"/>
      </w:r>
      <w:r w:rsidR="00C34341" w:rsidRPr="00C34341">
        <w:rPr>
          <w:rFonts w:ascii="Arial" w:hAnsi="Arial" w:cs="Arial"/>
          <w:lang w:val="en-US"/>
        </w:rPr>
        <w:instrText xml:space="preserve"> ADDIN ZOTERO_ITEM CSL_CITATION {"citationID":"VHngaEad","properties":{"formattedCitation":"\\super 6\\nosupersub{}","plainCitation":"6","noteIndex":0},"citationItems":[{"id":3196,"uris":["http://zotero.org/users/local/IJCmYzdY/items/JTN8NLCG"],"itemData":{"id":3196,"type":"article-journal","abstract":"Large datasets are increasingly common and are often difficult to interpret. Principal component analysis (PCA) is a technique for reducing the dimensionality of such datasets, increasing interpretability but at the same time minimizing information loss. It does so by creating new uncorrelated variables that successively maximize variance. Finding such new variables, the principal components, reduces to solving an eigenvalue/eigenvector problem, and the new variables are defined by the dataset at hand, not a priori, hence making PCA an adaptive data analysis technique. It is adaptive in another sense too, since variants of the technique have been developed that are tailored to various different data types and structures. This article will begin by introducing the basic ideas of PCA, discussing what it can and cannot do. It will then describe some variants of PCA and their application.","container-title":"Philosophical Transactions of the Royal Society A: Mathematical, Physical and Engineering Sciences","DOI":"10.1098/rsta.2015.0202","issue":"2065","note":"publisher: Royal Society","page":"20150202","source":"royalsocietypublishing.org (Atypon)","title":"Principal component analysis: a review and recent developments","title-short":"Principal component analysis","volume":"374","author":[{"family":"Jolliffe","given":"Ian T."},{"family":"Cadima","given":"Jorge"}],"issued":{"date-parts":[["2016",4,13]]}}}],"schema":"https://github.com/citation-style-language/schema/raw/master/csl-citation.json"} </w:instrText>
      </w:r>
      <w:r w:rsidRPr="00C34341">
        <w:rPr>
          <w:rFonts w:ascii="Arial" w:hAnsi="Arial" w:cs="Arial"/>
          <w:lang w:val="en-US"/>
        </w:rPr>
        <w:fldChar w:fldCharType="separate"/>
      </w:r>
      <w:r w:rsidR="00C34341" w:rsidRPr="000A5654">
        <w:rPr>
          <w:rFonts w:ascii="Arial" w:hAnsi="Arial" w:cs="Arial"/>
          <w:vertAlign w:val="superscript"/>
          <w:lang w:val="en-US"/>
        </w:rPr>
        <w:t>6</w:t>
      </w:r>
      <w:r w:rsidRPr="00C34341">
        <w:rPr>
          <w:rFonts w:ascii="Arial" w:hAnsi="Arial" w:cs="Arial"/>
          <w:lang w:val="en-US"/>
        </w:rPr>
        <w:fldChar w:fldCharType="end"/>
      </w:r>
      <w:r w:rsidRPr="00C34341">
        <w:rPr>
          <w:rFonts w:ascii="Arial" w:hAnsi="Arial" w:cs="Arial"/>
          <w:lang w:val="en-US"/>
        </w:rPr>
        <w:t xml:space="preserve"> was performed on the chemical dataset. PCA allows the visualization of the distribution of samples in a reduced-dimensional space, highlighting patterns and similarities among them. In addition, to provide a more intuitive comparison of the average chemical composition of each cluster, a radar chart was constructed using “fmsb” package. The Shapiro test was used to determine the normality of the data.</w:t>
      </w:r>
      <w:r w:rsidRPr="00C34341">
        <w:rPr>
          <w:rFonts w:ascii="Arial" w:hAnsi="Arial" w:cs="Arial"/>
          <w:lang w:val="en-US"/>
        </w:rPr>
        <w:fldChar w:fldCharType="begin"/>
      </w:r>
      <w:r w:rsidR="00C34341" w:rsidRPr="00C34341">
        <w:rPr>
          <w:rFonts w:ascii="Arial" w:hAnsi="Arial" w:cs="Arial"/>
          <w:lang w:val="en-US"/>
        </w:rPr>
        <w:instrText xml:space="preserve"> ADDIN ZOTERO_ITEM CSL_CITATION {"citationID":"1kDfJNro","properties":{"formattedCitation":"\\super 7\\nosupersub{}","plainCitation":"7","noteIndex":0},"citationItems":[{"id":3198,"uris":["http://zotero.org/users/local/IJCmYzdY/items/2W8NHNR3"],"itemData":{"id":3198,"type":"article-journal","container-title":"Biometrika","DOI":"10.1093/biomet/52.3-4.591","ISSN":"0006-3444","issue":"3-4","journalAbbreviation":"Biometrika","page":"591-611","source":"Silverchair","title":"An analysis of variance test for normality (complete samples)†","volume":"52","author":[{"family":"SHAPIRO","given":"S. S."},{"family":"WILK","given":"M. B."}],"issued":{"date-parts":[["1965",12,1]]}}}],"schema":"https://github.com/citation-style-language/schema/raw/master/csl-citation.json"} </w:instrText>
      </w:r>
      <w:r w:rsidRPr="00C34341">
        <w:rPr>
          <w:rFonts w:ascii="Arial" w:hAnsi="Arial" w:cs="Arial"/>
          <w:lang w:val="en-US"/>
        </w:rPr>
        <w:fldChar w:fldCharType="separate"/>
      </w:r>
      <w:r w:rsidR="00C34341" w:rsidRPr="00C34341">
        <w:rPr>
          <w:rFonts w:ascii="Arial" w:hAnsi="Arial" w:cs="Arial"/>
          <w:vertAlign w:val="superscript"/>
          <w:lang w:val="en-US"/>
        </w:rPr>
        <w:t>7</w:t>
      </w:r>
      <w:r w:rsidRPr="00C34341">
        <w:rPr>
          <w:rFonts w:ascii="Arial" w:hAnsi="Arial" w:cs="Arial"/>
          <w:lang w:val="en-US"/>
        </w:rPr>
        <w:fldChar w:fldCharType="end"/>
      </w:r>
      <w:r w:rsidRPr="00C34341">
        <w:rPr>
          <w:rFonts w:ascii="Arial" w:hAnsi="Arial" w:cs="Arial"/>
          <w:lang w:val="en-US"/>
        </w:rPr>
        <w:t xml:space="preserve"> Kruskal-Wallis test was used to examine differences in chemistry between clusters.</w:t>
      </w:r>
      <w:r w:rsidRPr="00C34341">
        <w:rPr>
          <w:rFonts w:ascii="Arial" w:hAnsi="Arial" w:cs="Arial"/>
          <w:lang w:val="en-US"/>
        </w:rPr>
        <w:fldChar w:fldCharType="begin"/>
      </w:r>
      <w:r w:rsidR="00C34341" w:rsidRPr="00C34341">
        <w:rPr>
          <w:rFonts w:ascii="Arial" w:hAnsi="Arial" w:cs="Arial"/>
          <w:lang w:val="en-US"/>
        </w:rPr>
        <w:instrText xml:space="preserve"> ADDIN ZOTERO_ITEM CSL_CITATION {"citationID":"MzXMQTJi","properties":{"formattedCitation":"\\super 8\\nosupersub{}","plainCitation":"8","noteIndex":0},"citationItems":[{"id":3201,"uris":["http://zotero.org/users/local/IJCmYzdY/items/SXVBTZXN"],"itemData":{"id":3201,"type":"article-journal","abstract":"Given C samples, with n i observations in the ith sample, a test of the hypothesis that the samples are from the same population may be made by ranking the observations from from 1 to Σn i (giving each observation in a group of ties the mean of the ranks tied for), finding the C sums of ranks, and computing a statistic H. Under the stated hypothesis, H is distributed approximately as χ2(C – 1), unless the samples are too small, in which case special approximations or exact tables are provided. One of the most important applications of the test is in detecting differences among the population means.* * Based in part on research supported by the Office of Naval Research at the Statistical Research Center, University of Chicago. * Based in part on research supported by the Office of Naval Research at the Statistical Research Center, University of Chicago.","container-title":"Journal of the American Statistical Association","DOI":"10.1080/01621459.1952.10483441","ISSN":"0162-1459","issue":"260","note":"publisher: ASA Website\n_eprint: https://www.tandfonline.com/doi/pdf/10.1080/01621459.1952.10483441","page":"583-621","source":"Taylor and Francis+NEJM","title":"Use of Ranks in One-Criterion Variance Analysis","volume":"47","author":[{"family":"Kruskal","given":"William H."},{"family":"Wallis","given":"W. Allen","non-dropping-particle":"and"}],"issued":{"date-parts":[["1952",12,1]]}}}],"schema":"https://github.com/citation-style-language/schema/raw/master/csl-citation.json"} </w:instrText>
      </w:r>
      <w:r w:rsidRPr="00C34341">
        <w:rPr>
          <w:rFonts w:ascii="Arial" w:hAnsi="Arial" w:cs="Arial"/>
          <w:lang w:val="en-US"/>
        </w:rPr>
        <w:fldChar w:fldCharType="separate"/>
      </w:r>
      <w:r w:rsidR="00C34341" w:rsidRPr="00C34341">
        <w:rPr>
          <w:rFonts w:ascii="Arial" w:hAnsi="Arial" w:cs="Arial"/>
          <w:vertAlign w:val="superscript"/>
        </w:rPr>
        <w:t>8</w:t>
      </w:r>
      <w:r w:rsidRPr="00C34341">
        <w:rPr>
          <w:rFonts w:ascii="Arial" w:hAnsi="Arial" w:cs="Arial"/>
          <w:lang w:val="en-US"/>
        </w:rPr>
        <w:fldChar w:fldCharType="end"/>
      </w:r>
    </w:p>
    <w:p w14:paraId="47C36173" w14:textId="77777777" w:rsidR="00C4091F" w:rsidRPr="00C34341" w:rsidRDefault="00C4091F" w:rsidP="00C4091F">
      <w:pPr>
        <w:pStyle w:val="Paragraphedeliste"/>
        <w:numPr>
          <w:ilvl w:val="0"/>
          <w:numId w:val="12"/>
        </w:numPr>
        <w:pBdr>
          <w:top w:val="none" w:sz="4" w:space="0" w:color="000000"/>
          <w:left w:val="none" w:sz="4" w:space="0" w:color="000000"/>
          <w:bottom w:val="none" w:sz="4" w:space="0" w:color="000000"/>
          <w:right w:val="none" w:sz="4" w:space="0" w:color="000000"/>
        </w:pBdr>
        <w:spacing w:before="240" w:after="240"/>
        <w:jc w:val="both"/>
        <w:rPr>
          <w:rFonts w:ascii="Arial" w:hAnsi="Arial" w:cs="Arial"/>
          <w:b/>
          <w:bCs/>
          <w:lang w:val="en-US"/>
        </w:rPr>
      </w:pPr>
      <w:r w:rsidRPr="00C34341">
        <w:rPr>
          <w:rFonts w:ascii="Arial" w:hAnsi="Arial" w:cs="Arial"/>
          <w:b/>
          <w:bCs/>
          <w:lang w:val="en-US"/>
        </w:rPr>
        <w:t>Microbial community analyses</w:t>
      </w:r>
    </w:p>
    <w:p w14:paraId="2D7E51F2" w14:textId="5AC22ABC" w:rsidR="00C4091F" w:rsidRPr="00C34341" w:rsidRDefault="00C4091F" w:rsidP="00C4091F">
      <w:pPr>
        <w:pBdr>
          <w:top w:val="none" w:sz="4" w:space="0" w:color="000000"/>
          <w:left w:val="none" w:sz="4" w:space="0" w:color="000000"/>
          <w:bottom w:val="none" w:sz="4" w:space="0" w:color="000000"/>
          <w:right w:val="none" w:sz="4" w:space="0" w:color="000000"/>
        </w:pBdr>
        <w:spacing w:before="240" w:after="240"/>
        <w:ind w:firstLine="142"/>
        <w:jc w:val="both"/>
        <w:rPr>
          <w:rFonts w:ascii="Arial" w:hAnsi="Arial" w:cs="Arial"/>
          <w:lang w:val="en-US"/>
        </w:rPr>
      </w:pPr>
      <w:r w:rsidRPr="00C34341">
        <w:rPr>
          <w:rFonts w:ascii="Arial" w:hAnsi="Arial" w:cs="Arial"/>
          <w:lang w:val="en-US"/>
        </w:rPr>
        <w:t>To study the microbial communities of the sites, a NMDS analysis was performed using a dissimilarity matrix calculated using the Bray-Curtis distance on the average abundances per site and microbial genus. The obtained stress was 0.22, indicating an ordination with moderate quality. Unsupervised clustering using k-means method was then performed on the sample coordinates obtained by NMDS analysis. The optimal number of clusters (k = 3) was determined using both the Elbow method and mean silhouette method (</w:t>
      </w:r>
      <w:r w:rsidRPr="00C34341">
        <w:rPr>
          <w:rFonts w:ascii="Arial" w:hAnsi="Arial" w:cs="Arial"/>
          <w:b/>
          <w:bCs/>
          <w:lang w:val="en-US"/>
        </w:rPr>
        <w:t>Fig. S2</w:t>
      </w:r>
      <w:r w:rsidRPr="00C34341">
        <w:rPr>
          <w:rFonts w:ascii="Arial" w:hAnsi="Arial" w:cs="Arial"/>
          <w:lang w:val="en-US"/>
        </w:rPr>
        <w:t>). Controls were treated separately and assigned to a fourth group for visualization purposes only. To assess whether microbial community compositions significantly differed between the identified clusters, a PERMANOVA test (</w:t>
      </w:r>
      <w:r w:rsidRPr="00C34341">
        <w:rPr>
          <w:rFonts w:ascii="Arial" w:hAnsi="Arial" w:cs="Arial"/>
          <w:i/>
          <w:iCs/>
          <w:lang w:val="en-US"/>
        </w:rPr>
        <w:t>adonis2</w:t>
      </w:r>
      <w:r w:rsidRPr="00C34341">
        <w:rPr>
          <w:rFonts w:ascii="Arial" w:hAnsi="Arial" w:cs="Arial"/>
          <w:lang w:val="en-US"/>
        </w:rPr>
        <w:t xml:space="preserve"> function, “vegan” package) was initially considered.</w:t>
      </w:r>
      <w:r w:rsidRPr="00C34341">
        <w:rPr>
          <w:rFonts w:ascii="Arial" w:hAnsi="Arial" w:cs="Arial"/>
          <w:lang w:val="en-US"/>
        </w:rPr>
        <w:fldChar w:fldCharType="begin"/>
      </w:r>
      <w:r w:rsidR="00C34341" w:rsidRPr="00C34341">
        <w:rPr>
          <w:rFonts w:ascii="Arial" w:hAnsi="Arial" w:cs="Arial"/>
          <w:lang w:val="en-US"/>
        </w:rPr>
        <w:instrText xml:space="preserve"> ADDIN ZOTERO_ITEM CSL_CITATION {"citationID":"nhKBB9Bp","properties":{"formattedCitation":"\\super 9\\nosupersub{}","plainCitation":"9","noteIndex":0},"citationItems":[{"id":3202,"uris":["http://zotero.org/users/local/IJCmYzdY/items/M43A8ANU"],"itemData":{"id":3202,"type":"article-journal","abstract":"Hypothesis-testing methods for multivariate data are needed to make rigorous probability statements about the effects of factors and their interactions in experiments. Analysis of variance is particularly powerful for the analysis of univariate data. The traditional multivariate analogues, however, are too stringent in their assumptions for most ecological multivariate data sets. Non-parametric methods, based on permutation tests, are preferable. This paper describes a new non-parametric method for multivariate analysis of variance, after McArdle and Anderson (in press). It is given here, with several applications in ecology, to provide an alternative and perhaps more intuitive formulation for ANOVA (based on sums of squared distances) to complement the description provided by McArdle and Anderson (in press) for the analysis of any linear model. It is an improvement on previous non-parametric methods because it allows a direct additive partitioning of variation for complex models. It does this while maintaining the flexibility and lack of formal assumptions of other non-parametric methods. The test-statistic is a multivariate analogue to Fisher’s F-ratio and is calculated directly from any symmetric distance or dissimilarity matrix. P-values are then obtained using permutations. Some examples of the method are given for tests involving several factors, including factorial and hierarchical (nested) designs and tests of interactions.","container-title":"Austral Ecology","DOI":"10.1111/j.1442-9993.2001.01070.pp.x","ISSN":"1442-9993","issue":"1","language":"en","note":"_eprint: https://onlinelibrary.wiley.com/doi/pdf/10.1111/j.1442-9993.2001.01070.pp.x","page":"32-46","source":"Wiley Online Library","title":"A new method for non-parametric multivariate analysis of variance","volume":"26","author":[{"family":"Anderson","given":"Marti J."}],"issued":{"date-parts":[["2001"]]}}}],"schema":"https://github.com/citation-style-language/schema/raw/master/csl-citation.json"} </w:instrText>
      </w:r>
      <w:r w:rsidRPr="00C34341">
        <w:rPr>
          <w:rFonts w:ascii="Arial" w:hAnsi="Arial" w:cs="Arial"/>
          <w:lang w:val="en-US"/>
        </w:rPr>
        <w:fldChar w:fldCharType="separate"/>
      </w:r>
      <w:r w:rsidR="00C34341" w:rsidRPr="00C34341">
        <w:rPr>
          <w:rFonts w:ascii="Arial" w:hAnsi="Arial" w:cs="Arial"/>
          <w:vertAlign w:val="superscript"/>
          <w:lang w:val="en-US"/>
        </w:rPr>
        <w:t>9</w:t>
      </w:r>
      <w:r w:rsidRPr="00C34341">
        <w:rPr>
          <w:rFonts w:ascii="Arial" w:hAnsi="Arial" w:cs="Arial"/>
          <w:lang w:val="en-US"/>
        </w:rPr>
        <w:fldChar w:fldCharType="end"/>
      </w:r>
      <w:r w:rsidRPr="00C34341">
        <w:rPr>
          <w:rFonts w:ascii="Arial" w:hAnsi="Arial" w:cs="Arial"/>
          <w:lang w:val="en-US"/>
        </w:rPr>
        <w:t xml:space="preserve"> However, the assumption of homogeneity of multivariate dispersion among groups, assessed using the </w:t>
      </w:r>
      <w:r w:rsidRPr="00C34341">
        <w:rPr>
          <w:rFonts w:ascii="Arial" w:hAnsi="Arial" w:cs="Arial"/>
          <w:i/>
          <w:iCs/>
          <w:lang w:val="en-US"/>
        </w:rPr>
        <w:t>betasiper()</w:t>
      </w:r>
      <w:r w:rsidRPr="00C34341">
        <w:rPr>
          <w:rFonts w:ascii="Arial" w:hAnsi="Arial" w:cs="Arial"/>
          <w:lang w:val="en-US"/>
        </w:rPr>
        <w:t xml:space="preserve"> function followed by a permutation test (</w:t>
      </w:r>
      <w:r w:rsidRPr="00C34341">
        <w:rPr>
          <w:rFonts w:ascii="Arial" w:hAnsi="Arial" w:cs="Arial"/>
          <w:i/>
          <w:iCs/>
          <w:lang w:val="en-US"/>
        </w:rPr>
        <w:t>permute()</w:t>
      </w:r>
      <w:r w:rsidRPr="00C34341">
        <w:rPr>
          <w:rFonts w:ascii="Arial" w:hAnsi="Arial" w:cs="Arial"/>
          <w:lang w:val="en-US"/>
        </w:rPr>
        <w:t>) was not met (</w:t>
      </w:r>
      <w:r w:rsidRPr="00C34341">
        <w:rPr>
          <w:rFonts w:ascii="Arial" w:hAnsi="Arial" w:cs="Arial"/>
          <w:i/>
          <w:iCs/>
          <w:lang w:val="en-US"/>
        </w:rPr>
        <w:t xml:space="preserve">p </w:t>
      </w:r>
      <w:r w:rsidRPr="00C34341">
        <w:rPr>
          <w:rFonts w:ascii="Arial" w:hAnsi="Arial" w:cs="Arial"/>
          <w:lang w:val="en-US"/>
        </w:rPr>
        <w:t xml:space="preserve">&lt; 0.05). Given this violation, a non-parametric ANOSIM (Analysis of Similarities) was used </w:t>
      </w:r>
      <w:r w:rsidRPr="00C34341">
        <w:rPr>
          <w:rFonts w:ascii="Arial" w:hAnsi="Arial" w:cs="Arial"/>
          <w:lang w:val="en-US"/>
        </w:rPr>
        <w:lastRenderedPageBreak/>
        <w:t>instead, as it is less sensitive to dispersion differences.</w:t>
      </w:r>
      <w:r w:rsidRPr="00C34341">
        <w:rPr>
          <w:rFonts w:ascii="Arial" w:hAnsi="Arial" w:cs="Arial"/>
          <w:lang w:val="en-US"/>
        </w:rPr>
        <w:fldChar w:fldCharType="begin"/>
      </w:r>
      <w:r w:rsidR="00C34341" w:rsidRPr="00C34341">
        <w:rPr>
          <w:rFonts w:ascii="Arial" w:hAnsi="Arial" w:cs="Arial"/>
          <w:lang w:val="en-US"/>
        </w:rPr>
        <w:instrText xml:space="preserve"> ADDIN ZOTERO_ITEM CSL_CITATION {"citationID":"RMzKcIH1","properties":{"formattedCitation":"\\super 10\\nosupersub{}","plainCitation":"10","noteIndex":0},"citationItems":[{"id":3205,"uris":["http://zotero.org/users/local/IJCmYzdY/items/QBW78THS"],"itemData":{"id":3205,"type":"article-journal","abstract":"In the early 1980s, a strategy for graphical representation of multivariate (multi-species) abundance data was introduced into marine ecology by, among others, Field, et al. (1982). A decade on, it is instructive to: (i) identify which elements of this often-quoted strategy have proved most useful in practical assessment of community change resulting from pollution impact; and (ii) ask to what extent evolution of techniques in the intervening years has added self-consistency and comprehensiveness to the approach. The pivotal concept has proved to be that of a biologically-relevant definition of similarity of two samples, and its utilization mainly in simple rank form, for example ‘sample A is more similar to sample B than it is to sample C’. Statistical assumptions about the data are thus minimized and the resulting non-parametric techniques will be of very general applicability. From such a starting point, a unified framework needs to encompass: (i) the display of community patterns through clustering and ordination of samples; (ii) identification of species principally responsible for determining sample groupings; (iii) statistical tests for differences in space and time (multivariate analogues of analysis of variance, based on rank similarities); and (iv) the linking of community differences to patterns in the physical and chemical environment (the latter also dictated by rank similarities between samples). Techniques are described that bring such a framework into place, and areas in which problems remain are identified. Accumulated practical experience with these methods is discussed, in particular applications to marine benthos, and it is concluded that they have much to offer practitioners of environmental impact studies on communities.","container-title":"Australian Journal of Ecology","DOI":"10.1111/j.1442-9993.1993.tb00438.x","ISSN":"1442-9993","issue":"1","language":"en","note":"_eprint: https://onlinelibrary.wiley.com/doi/pdf/10.1111/j.1442-9993.1993.tb00438.x","page":"117-143","source":"Wiley Online Library","title":"Non-parametric multivariate analyses of changes in community structure","volume":"18","author":[{"family":"Clarke","given":"K. R."}],"issued":{"date-parts":[["1993"]]}}}],"schema":"https://github.com/citation-style-language/schema/raw/master/csl-citation.json"} </w:instrText>
      </w:r>
      <w:r w:rsidRPr="00C34341">
        <w:rPr>
          <w:rFonts w:ascii="Arial" w:hAnsi="Arial" w:cs="Arial"/>
          <w:lang w:val="en-US"/>
        </w:rPr>
        <w:fldChar w:fldCharType="separate"/>
      </w:r>
      <w:r w:rsidR="00C34341" w:rsidRPr="00C34341">
        <w:rPr>
          <w:rFonts w:ascii="Arial" w:hAnsi="Arial" w:cs="Arial"/>
          <w:vertAlign w:val="superscript"/>
          <w:lang w:val="en-US"/>
        </w:rPr>
        <w:t>10</w:t>
      </w:r>
      <w:r w:rsidRPr="00C34341">
        <w:rPr>
          <w:rFonts w:ascii="Arial" w:hAnsi="Arial" w:cs="Arial"/>
          <w:lang w:val="en-US"/>
        </w:rPr>
        <w:fldChar w:fldCharType="end"/>
      </w:r>
      <w:r w:rsidRPr="00C34341">
        <w:rPr>
          <w:rFonts w:ascii="Arial" w:hAnsi="Arial" w:cs="Arial"/>
          <w:lang w:val="en-US"/>
        </w:rPr>
        <w:t xml:space="preserve"> A Venn diagram was used to compare the number of bacterial and archaeal genus in each cluster, using the “ggven” package.</w:t>
      </w:r>
      <w:r w:rsidRPr="00C34341">
        <w:rPr>
          <w:rFonts w:ascii="Arial" w:hAnsi="Arial" w:cs="Arial"/>
          <w:lang w:val="en-US"/>
        </w:rPr>
        <w:fldChar w:fldCharType="begin"/>
      </w:r>
      <w:r w:rsidR="00C34341" w:rsidRPr="00C34341">
        <w:rPr>
          <w:rFonts w:ascii="Arial" w:hAnsi="Arial" w:cs="Arial"/>
          <w:lang w:val="en-US"/>
        </w:rPr>
        <w:instrText xml:space="preserve"> ADDIN ZOTERO_ITEM CSL_CITATION {"citationID":"8wadjUgI","properties":{"formattedCitation":"\\super 11\\nosupersub{}","plainCitation":"11","noteIndex":0},"citationItems":[{"id":3208,"uris":["http://zotero.org/users/local/IJCmYzdY/items/TEIQJ4NG"],"itemData":{"id":3208,"type":"software","title":"ggvenn: Draw Venn Diagram by ‘ggplot2’, R Package Version 0.1.9","URL":"https://CRAN.R-project.org/package=ggvenn","author":[{"family":"Yan","given":"L"}],"issued":{"date-parts":[["2021"]]}}}],"schema":"https://github.com/citation-style-language/schema/raw/master/csl-citation.json"} </w:instrText>
      </w:r>
      <w:r w:rsidRPr="00C34341">
        <w:rPr>
          <w:rFonts w:ascii="Arial" w:hAnsi="Arial" w:cs="Arial"/>
          <w:lang w:val="en-US"/>
        </w:rPr>
        <w:fldChar w:fldCharType="separate"/>
      </w:r>
      <w:r w:rsidR="00C34341" w:rsidRPr="00C34341">
        <w:rPr>
          <w:rFonts w:ascii="Arial" w:hAnsi="Arial" w:cs="Arial"/>
          <w:vertAlign w:val="superscript"/>
          <w:lang w:val="en-US"/>
        </w:rPr>
        <w:t>11</w:t>
      </w:r>
      <w:r w:rsidRPr="00C34341">
        <w:rPr>
          <w:rFonts w:ascii="Arial" w:hAnsi="Arial" w:cs="Arial"/>
          <w:lang w:val="en-US"/>
        </w:rPr>
        <w:fldChar w:fldCharType="end"/>
      </w:r>
      <w:r w:rsidRPr="00C34341">
        <w:rPr>
          <w:rFonts w:ascii="Arial" w:hAnsi="Arial" w:cs="Arial"/>
          <w:lang w:val="en-US"/>
        </w:rPr>
        <w:t xml:space="preserve"> The alpha diversity of microbial communities was assessed for each cluster using three indices: specific richness, Shannon index, and Simpson index, using the </w:t>
      </w:r>
      <w:r w:rsidRPr="00C34341">
        <w:rPr>
          <w:rFonts w:ascii="Arial" w:hAnsi="Arial" w:cs="Arial"/>
          <w:i/>
          <w:iCs/>
          <w:lang w:val="en-US"/>
        </w:rPr>
        <w:t>diversity</w:t>
      </w:r>
      <w:r w:rsidRPr="00C34341">
        <w:rPr>
          <w:rFonts w:ascii="Arial" w:hAnsi="Arial" w:cs="Arial"/>
          <w:lang w:val="en-US"/>
        </w:rPr>
        <w:t xml:space="preserve"> function of the “vegan” package.</w:t>
      </w:r>
      <w:r w:rsidRPr="00C34341">
        <w:rPr>
          <w:rFonts w:ascii="Arial" w:hAnsi="Arial" w:cs="Arial"/>
          <w:lang w:val="en-US"/>
        </w:rPr>
        <w:fldChar w:fldCharType="begin"/>
      </w:r>
      <w:r w:rsidR="00C34341" w:rsidRPr="00C34341">
        <w:rPr>
          <w:rFonts w:ascii="Arial" w:hAnsi="Arial" w:cs="Arial"/>
          <w:lang w:val="en-US"/>
        </w:rPr>
        <w:instrText xml:space="preserve"> ADDIN ZOTERO_ITEM CSL_CITATION {"citationID":"YDnm8Gxp","properties":{"formattedCitation":"\\super 12,13\\nosupersub{}","plainCitation":"12,13","noteIndex":0},"citationItems":[{"id":3209,"uris":["http://zotero.org/users/local/IJCmYzdY/items/TVX6LK29"],"itemData":{"id":3209,"type":"article-journal","abstract":"THE 'characteristic' defined by Yule1 and the 'index of diversity' defined by Fisher2 are two measures of the degree of concentration or diversity achieved when the individuals of a population are classified into groups. Both are defined as statistics to be calculated from sample data and not in terms of population constants. The index of diversity has so far been used chiefly with the logarithmic distribution. It cannot be used everywhere, as it does not always give values which are independent of sample size ; it cannot do so, for example, when applied to an infinite population of individuals classified into a finite number of groups. Williams3 has pointed out a relationship between the characteristic and the index of diversity when both are applied to a logarithmic distribution. The present purpose is to define and examine a measure of concentration in terms of population constants.","container-title":"Nature","DOI":"10.1038/163688a0","ISSN":"1476-4687","issue":"4148","language":"en","license":"1949 Springer Nature Limited","note":"publisher: Nature Publishing Group","page":"688-688","source":"www.nature.com","title":"Measurement of Diversity","volume":"163","author":[{"family":"Simpson","given":"E. H."}],"issued":{"date-parts":[["1949",4]]}}},{"id":3212,"uris":["http://zotero.org/users/local/IJCmYzdY/items/DZIRI7ZE"],"itemData":{"id":3212,"type":"book","abstract":"Although diversity is one of the central themes of ecology there is considerable disagreement ab out how it should be measured. I first encountered this problem 10 ycars ago whcn I started my research career and spent a long time pouring ovcr the literature in order to find the most useful techniques. The intervening decade has seen a further increasc in the number ofpapers devoted to the topic of ecological diversity but has led to no consensus on how it should be measured. My aim in writing this book is therefore to provide a practical guide to ecological diversity and its measurement. In a quantitative subject such as the measurement of diversity it is inevitable that some mathematics are involved, but at all times these are kept as simple as possible, and the emphasis is constantly on ecological reality and practical application. I hope that others ente ring thc fascinating ficld of ecological diversity will find it hclpful. This book grew out of my work in The School of Biological and Environmental Studies at the New University ofUlster, Coleraine, Northern Ircland. I am indebted to all the ecologists there for pro vi ding a stimulating atmosphere. Foremost among these were Amyan Macfadyen and Palmer Newbould. A number of the figures and tables in the book are based on data collected in Northern Irish woodlands.","ISBN":"978-94-015-7358-0","language":"en","note":"Google-Books-ID: X7b7CAAAQBAJ","number-of-pages":"180","publisher":"Springer Science &amp; Business Media","source":"Google Books","title":"Ecological Diversity and Its Measurement","author":[{"family":"Magurran","given":"Anne E."}],"issued":{"date-parts":[["2013",4,17]]}}}],"schema":"https://github.com/citation-style-language/schema/raw/master/csl-citation.json"} </w:instrText>
      </w:r>
      <w:r w:rsidRPr="00C34341">
        <w:rPr>
          <w:rFonts w:ascii="Arial" w:hAnsi="Arial" w:cs="Arial"/>
          <w:lang w:val="en-US"/>
        </w:rPr>
        <w:fldChar w:fldCharType="separate"/>
      </w:r>
      <w:r w:rsidR="00C34341" w:rsidRPr="00C34341">
        <w:rPr>
          <w:rFonts w:ascii="Arial" w:hAnsi="Arial" w:cs="Arial"/>
          <w:vertAlign w:val="superscript"/>
          <w:lang w:val="en-US"/>
        </w:rPr>
        <w:t>12,13</w:t>
      </w:r>
      <w:r w:rsidRPr="00C34341">
        <w:rPr>
          <w:rFonts w:ascii="Arial" w:hAnsi="Arial" w:cs="Arial"/>
          <w:lang w:val="en-US"/>
        </w:rPr>
        <w:fldChar w:fldCharType="end"/>
      </w:r>
      <w:r w:rsidRPr="00C34341">
        <w:rPr>
          <w:rFonts w:ascii="Arial" w:hAnsi="Arial" w:cs="Arial"/>
          <w:lang w:val="en-US"/>
        </w:rPr>
        <w:t xml:space="preserve"> The calculated alpha-diversity parameters of clusters were computed together using a Kruskal-Wallis test, fllowed by a Dunn’s test to identify the different clusters.</w:t>
      </w:r>
      <w:r w:rsidRPr="00C34341">
        <w:rPr>
          <w:rFonts w:ascii="Arial" w:hAnsi="Arial" w:cs="Arial"/>
          <w:lang w:val="en-US"/>
        </w:rPr>
        <w:fldChar w:fldCharType="begin"/>
      </w:r>
      <w:r w:rsidR="00C34341" w:rsidRPr="00C34341">
        <w:rPr>
          <w:rFonts w:ascii="Arial" w:hAnsi="Arial" w:cs="Arial"/>
          <w:lang w:val="en-US"/>
        </w:rPr>
        <w:instrText xml:space="preserve"> ADDIN ZOTERO_ITEM CSL_CITATION {"citationID":"vHLHcfaz","properties":{"formattedCitation":"\\super 14\\nosupersub{}","plainCitation":"14","noteIndex":0},"citationItems":[{"id":3211,"uris":["http://zotero.org/users/local/IJCmYzdY/items/W9RM79Z7"],"itemData":{"id":3211,"type":"article-journal","abstract":"This paper considers the use of rank sums from a combined ranking of k independent samples in order to decide which populations differ. Such a procedure is suggested as a convenient alternative to making separate rankings for each pair of samples, and the two methods are compared. Asymptotic use of the normal tables is given and the treatment of ties is discussed. A numerical example is given.","container-title":"Technometrics","DOI":"10.1080/00401706.1964.10490181","ISSN":"0040-1706","issue":"3","note":"publisher: ASA Website\n_eprint: https://www.tandfonline.com/doi/pdf/10.1080/00401706.1964.10490181","page":"241-252","source":"Taylor and Francis+NEJM","title":"Multiple Comparisons Using Rank Sums","volume":"6","author":[{"family":"Dunn","given":"Olive Jean"}],"issued":{"date-parts":[["1964",8,1]]}}}],"schema":"https://github.com/citation-style-language/schema/raw/master/csl-citation.json"} </w:instrText>
      </w:r>
      <w:r w:rsidRPr="00C34341">
        <w:rPr>
          <w:rFonts w:ascii="Arial" w:hAnsi="Arial" w:cs="Arial"/>
          <w:lang w:val="en-US"/>
        </w:rPr>
        <w:fldChar w:fldCharType="separate"/>
      </w:r>
      <w:r w:rsidR="00C34341" w:rsidRPr="00C34341">
        <w:rPr>
          <w:rFonts w:ascii="Arial" w:hAnsi="Arial" w:cs="Arial"/>
          <w:vertAlign w:val="superscript"/>
        </w:rPr>
        <w:t>14</w:t>
      </w:r>
      <w:r w:rsidRPr="00C34341">
        <w:rPr>
          <w:rFonts w:ascii="Arial" w:hAnsi="Arial" w:cs="Arial"/>
          <w:lang w:val="en-US"/>
        </w:rPr>
        <w:fldChar w:fldCharType="end"/>
      </w:r>
    </w:p>
    <w:p w14:paraId="621A6A3C" w14:textId="77777777" w:rsidR="00C4091F" w:rsidRPr="00C34341" w:rsidRDefault="00C4091F" w:rsidP="00C4091F">
      <w:pPr>
        <w:pStyle w:val="Paragraphedeliste"/>
        <w:numPr>
          <w:ilvl w:val="0"/>
          <w:numId w:val="12"/>
        </w:numPr>
        <w:pBdr>
          <w:top w:val="none" w:sz="4" w:space="0" w:color="000000"/>
          <w:left w:val="none" w:sz="4" w:space="0" w:color="000000"/>
          <w:bottom w:val="none" w:sz="4" w:space="0" w:color="000000"/>
          <w:right w:val="none" w:sz="4" w:space="0" w:color="000000"/>
        </w:pBdr>
        <w:spacing w:before="240" w:after="240"/>
        <w:jc w:val="both"/>
        <w:rPr>
          <w:rFonts w:ascii="Arial" w:hAnsi="Arial" w:cs="Arial"/>
          <w:b/>
          <w:bCs/>
          <w:lang w:val="en-US"/>
        </w:rPr>
      </w:pPr>
      <w:r w:rsidRPr="00C34341">
        <w:rPr>
          <w:rFonts w:ascii="Arial" w:hAnsi="Arial" w:cs="Arial"/>
          <w:b/>
          <w:bCs/>
          <w:lang w:val="en-US"/>
        </w:rPr>
        <w:t>Determination of dominant and indicator genera</w:t>
      </w:r>
    </w:p>
    <w:p w14:paraId="2A6A57EA" w14:textId="337B766F" w:rsidR="00C4091F" w:rsidRPr="00C34341" w:rsidRDefault="00C4091F" w:rsidP="00C4091F">
      <w:pPr>
        <w:pBdr>
          <w:top w:val="none" w:sz="4" w:space="0" w:color="000000"/>
          <w:left w:val="none" w:sz="4" w:space="0" w:color="000000"/>
          <w:bottom w:val="none" w:sz="4" w:space="0" w:color="000000"/>
          <w:right w:val="none" w:sz="4" w:space="0" w:color="000000"/>
        </w:pBdr>
        <w:spacing w:before="240" w:after="240"/>
        <w:ind w:firstLine="142"/>
        <w:jc w:val="both"/>
        <w:rPr>
          <w:rFonts w:ascii="Arial" w:hAnsi="Arial" w:cs="Arial"/>
          <w:lang w:val="en-US"/>
        </w:rPr>
      </w:pPr>
      <w:r w:rsidRPr="00C34341">
        <w:rPr>
          <w:rFonts w:ascii="Arial" w:hAnsi="Arial" w:cs="Arial"/>
          <w:lang w:val="en-US"/>
        </w:rPr>
        <w:t xml:space="preserve">The “dominant” genera correspond to those with the highest relative abundance in the communities studies. They reflect the most represented tawa in terms of numbers.The dominant genera per cluster were identified taking into account the ten most abundant species, separating bacteria and archaea. To do this, the sum of the abundances of each genus was calculated per cluster to identify the most reprsentative genera in terms of total contribution in each cluster. The “indicator” genera are specific to a given environment. Their indication is qualitative and statistical. Indicator genera are detected using an Indicator value analysis, which combines their fidelity (frequency of presence in a given cluster) and specificity (presence mainly in this cluster rather than others). Indicator genera are not necessarily dominant in abundance, but are characterized by their preferential presence in an environment. Indicator genus for both domains, bacteria and archaea, were identified using the </w:t>
      </w:r>
      <w:r w:rsidRPr="00C34341">
        <w:rPr>
          <w:rFonts w:ascii="Arial" w:hAnsi="Arial" w:cs="Arial"/>
          <w:i/>
          <w:iCs/>
          <w:lang w:val="en-US"/>
        </w:rPr>
        <w:t>multipatt()</w:t>
      </w:r>
      <w:r w:rsidRPr="00C34341">
        <w:rPr>
          <w:rFonts w:ascii="Arial" w:hAnsi="Arial" w:cs="Arial"/>
          <w:lang w:val="en-US"/>
        </w:rPr>
        <w:t xml:space="preserve"> function in the “indicspecies” package was used to tun the analysis with 999 permutations. Significant results were estimated with </w:t>
      </w:r>
      <w:r w:rsidRPr="00C34341">
        <w:rPr>
          <w:rFonts w:ascii="Arial" w:hAnsi="Arial" w:cs="Arial"/>
          <w:i/>
          <w:iCs/>
          <w:lang w:val="en-US"/>
        </w:rPr>
        <w:t>p-value</w:t>
      </w:r>
      <w:r w:rsidRPr="00C34341">
        <w:rPr>
          <w:rFonts w:ascii="Arial" w:hAnsi="Arial" w:cs="Arial"/>
          <w:lang w:val="en-US"/>
        </w:rPr>
        <w:t xml:space="preserve"> &lt; 0.01.</w:t>
      </w:r>
      <w:r w:rsidRPr="00C34341">
        <w:rPr>
          <w:rFonts w:ascii="Arial" w:hAnsi="Arial" w:cs="Arial"/>
          <w:lang w:val="en-US"/>
        </w:rPr>
        <w:fldChar w:fldCharType="begin"/>
      </w:r>
      <w:r w:rsidR="00C34341" w:rsidRPr="00C34341">
        <w:rPr>
          <w:rFonts w:ascii="Arial" w:hAnsi="Arial" w:cs="Arial"/>
          <w:lang w:val="en-US"/>
        </w:rPr>
        <w:instrText xml:space="preserve"> ADDIN ZOTERO_ITEM CSL_CITATION {"citationID":"OYPwb19C","properties":{"formattedCitation":"\\super 15,16\\nosupersub{}","plainCitation":"15,16","noteIndex":0},"citationItems":[{"id":3216,"uris":["http://zotero.org/users/local/IJCmYzdY/items/U7PVBUY8"],"itemData":{"id":3216,"type":"article-journal","abstract":"Ecologists often face the task of studying the association between single species and one or several groups of sites representing habitat types, community types, or other categories. Besides characterizing the ecological preference of the species, the strength of the association usually presents a lot of interest for conservation biology, landscape mapping and management, and natural reserve design, among other applications. The indices most frequently employed to assess these relationships are the phi coefficient of association and the indicator value index (IndVal). We compare these two approaches by putting them into a broader framework of related measures, which includes several new indices. We present permutation tests to assess the statistical significance of species–site group associations and bootstrap methods for obtaining confidence intervals. Correlation measures, such as the phi coefficient, are more context-dependent than indicator values but allow focusing on the preference of the species. In contrast, the two components of an indicator value index directly assess the value of the species as a bioindicator because they can be interpreted as its positive predictive value and sensitivity. Ecologists should select the most appropriate index of association strength according to their objective and then compute confidence intervals to determine the precision of the estimate.","container-title":"Ecology","DOI":"10.1890/08-1823.1","ISSN":"1939-9170","issue":"12","language":"en","license":"© 2009 by the Ecological Society of America","note":"_eprint: https://esajournals.onlinelibrary.wiley.com/doi/pdf/10.1890/08-1823.1","page":"3566-3574","source":"Wiley Online Library","title":"Associations between species and groups of sites: indices and statistical inference","title-short":"Associations between species and groups of sites","volume":"90","author":[{"family":"Cáceres","given":"Miquel De"},{"family":"Legendre","given":"Pierre"}],"issued":{"date-parts":[["2009"]]}}},{"id":3214,"uris":["http://zotero.org/users/local/IJCmYzdY/items/UBE8XEJS"],"itemData":{"id":3214,"type":"article-journal","abstract":"This paper presents a new and simple method to find indicator species and species assemblages characterizing groups of sites. The novelty of our approach lies in the way we combine a species relative abundance with its relative frequency of occurrence in the various groups of sites. This index is maximum when all individuals of a species are found in a single group of sites and when the species occurs in all sites of that group; it is a symmetric indicator. The statistical significance of the species indicator values is evaluated using a randomization procedure. Contrary to Twinspan, our indicator index for a given species is independent of the other species relative abundances, and there is no need to use pseudospecies. The new method identifies indicator species for typologies of species relevés obtained by any hierarchical or nonhierarchical classification procedure; its use is independent of the classification method. Because indicator species give ecological meaning to groups of sites, this method provides criteria to compare typologies, to identify where to stop dividing clusters into subsets, and to point out the main levels in a hierarchical classification of sites. Species can be grouped on the basis of their indicator values for each clustering level, the heterogeneous nature of species assemblages observed in any one site being well preserved. Such assemblages are usually a mixture of eurytopic (higher level) and stenotopic species (characteristic of lower level clusters). The species assemblage approach demonstrates the importance of the “sampled patch size,” i.e., the diversity of sampled ecological combinations, when we compare the frequencies of core and satellite species. A new way to present species–site tables, accounting for the hierarchical relationships among species, is proposed. A large data set of carabid beetle distributions in open habitats of Belgium is used as a case study to illustrate the new method.","container-title":"Ecological Monographs","DOI":"10.1890/0012-9615(1997)067[0345:SAAIST]2.0.CO;2","ISSN":"1557-7015","issue":"3","language":"en","license":"© 1997 by the Ecological Society of America","note":"_eprint: https://esajournals.onlinelibrary.wiley.com/doi/pdf/10.1890/0012-9615%281997%29067%5B0345%3ASAAIST%5D2.0.CO%3B2","page":"345-366","source":"Wiley Online Library","title":"Species Assemblages and Indicator Species:the Need for a Flexible Asymmetrical Approach","title-short":"Species Assemblages and Indicator Species","volume":"67","author":[{"family":"Dufrêne","given":"Marc"},{"family":"Legendre","given":"Pierre"}],"issued":{"date-parts":[["1997"]]}}}],"schema":"https://github.com/citation-style-language/schema/raw/master/csl-citation.json"} </w:instrText>
      </w:r>
      <w:r w:rsidRPr="00C34341">
        <w:rPr>
          <w:rFonts w:ascii="Arial" w:hAnsi="Arial" w:cs="Arial"/>
          <w:lang w:val="en-US"/>
        </w:rPr>
        <w:fldChar w:fldCharType="separate"/>
      </w:r>
      <w:r w:rsidR="00C34341" w:rsidRPr="00C34341">
        <w:rPr>
          <w:rFonts w:ascii="Arial" w:hAnsi="Arial" w:cs="Arial"/>
          <w:vertAlign w:val="superscript"/>
          <w:lang w:val="en-US"/>
        </w:rPr>
        <w:t>15,16</w:t>
      </w:r>
      <w:r w:rsidRPr="00C34341">
        <w:rPr>
          <w:rFonts w:ascii="Arial" w:hAnsi="Arial" w:cs="Arial"/>
          <w:lang w:val="en-US"/>
        </w:rPr>
        <w:fldChar w:fldCharType="end"/>
      </w:r>
    </w:p>
    <w:p w14:paraId="4CBB76DC" w14:textId="77777777" w:rsidR="00C4091F" w:rsidRPr="00C34341" w:rsidRDefault="00C4091F" w:rsidP="00C4091F">
      <w:pPr>
        <w:pStyle w:val="Paragraphedeliste"/>
        <w:numPr>
          <w:ilvl w:val="0"/>
          <w:numId w:val="12"/>
        </w:numPr>
        <w:pBdr>
          <w:top w:val="none" w:sz="4" w:space="0" w:color="000000"/>
          <w:left w:val="none" w:sz="4" w:space="0" w:color="000000"/>
          <w:bottom w:val="none" w:sz="4" w:space="0" w:color="000000"/>
          <w:right w:val="none" w:sz="4" w:space="0" w:color="000000"/>
        </w:pBdr>
        <w:spacing w:before="240" w:after="240"/>
        <w:jc w:val="both"/>
        <w:rPr>
          <w:rFonts w:ascii="Arial" w:hAnsi="Arial" w:cs="Arial"/>
          <w:b/>
          <w:bCs/>
          <w:lang w:val="en-US"/>
        </w:rPr>
      </w:pPr>
      <w:r w:rsidRPr="00C34341">
        <w:rPr>
          <w:rFonts w:ascii="Arial" w:hAnsi="Arial" w:cs="Arial"/>
          <w:b/>
          <w:bCs/>
          <w:lang w:val="en-US"/>
        </w:rPr>
        <w:t>Correlation and ordination analyses between chemistry and microbiology</w:t>
      </w:r>
    </w:p>
    <w:p w14:paraId="4ECBC15E" w14:textId="77777777" w:rsidR="00C4091F" w:rsidRPr="00C34341" w:rsidRDefault="00C4091F" w:rsidP="00C4091F">
      <w:pPr>
        <w:pBdr>
          <w:top w:val="none" w:sz="4" w:space="0" w:color="000000"/>
          <w:left w:val="none" w:sz="4" w:space="0" w:color="000000"/>
          <w:bottom w:val="none" w:sz="4" w:space="0" w:color="000000"/>
          <w:right w:val="none" w:sz="4" w:space="0" w:color="000000"/>
        </w:pBdr>
        <w:spacing w:before="240" w:after="240"/>
        <w:ind w:firstLine="142"/>
        <w:jc w:val="both"/>
        <w:rPr>
          <w:rFonts w:ascii="Arial" w:eastAsia="Arial" w:hAnsi="Arial" w:cs="Arial"/>
          <w:color w:val="000000" w:themeColor="text1"/>
          <w:lang w:val="en-US"/>
        </w:rPr>
      </w:pPr>
      <w:r w:rsidRPr="00C34341">
        <w:rPr>
          <w:rFonts w:ascii="Arial" w:eastAsia="Arial" w:hAnsi="Arial" w:cs="Arial"/>
          <w:color w:val="000000" w:themeColor="text1"/>
          <w:lang w:val="en-US"/>
        </w:rPr>
        <w:t>To explore the relationships between archeal and bacterial abundance and the physico-chemical parameters of each cluster, indicator and dominant archeal and bacterial genus were grouped according to their putative ecological characteristics, based on their trophic and ecophysiological modes known from the litterature (</w:t>
      </w:r>
      <w:r w:rsidRPr="00C34341">
        <w:rPr>
          <w:rFonts w:ascii="Arial" w:eastAsia="Arial" w:hAnsi="Arial" w:cs="Arial"/>
          <w:b/>
          <w:bCs/>
          <w:color w:val="000000" w:themeColor="text1"/>
          <w:lang w:val="en-US"/>
        </w:rPr>
        <w:t>Table S3</w:t>
      </w:r>
      <w:r w:rsidRPr="00C34341">
        <w:rPr>
          <w:rFonts w:ascii="Arial" w:eastAsia="Arial" w:hAnsi="Arial" w:cs="Arial"/>
          <w:color w:val="000000" w:themeColor="text1"/>
          <w:lang w:val="en-US"/>
        </w:rPr>
        <w:t xml:space="preserve">). Concerning archaea, the genera were distributed into five categories: </w:t>
      </w:r>
    </w:p>
    <w:p w14:paraId="79C61F1E" w14:textId="7A08A7C7" w:rsidR="00C4091F" w:rsidRPr="00C34341" w:rsidRDefault="00C4091F" w:rsidP="00C4091F">
      <w:pPr>
        <w:pStyle w:val="Paragraphedeliste"/>
        <w:numPr>
          <w:ilvl w:val="0"/>
          <w:numId w:val="13"/>
        </w:num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color w:val="000000" w:themeColor="text1"/>
          <w:lang w:val="en-US"/>
        </w:rPr>
      </w:pPr>
      <w:r w:rsidRPr="00C34341">
        <w:rPr>
          <w:rFonts w:ascii="Arial" w:eastAsia="Arial" w:hAnsi="Arial" w:cs="Arial"/>
          <w:color w:val="000000" w:themeColor="text1"/>
          <w:lang w:val="en-US"/>
        </w:rPr>
        <w:t>Non-methanogenic halophiles: Archaeal genera thrive in high-salinity (halophiles) but do not produce methane.</w:t>
      </w:r>
      <w:r w:rsidRPr="00C34341">
        <w:rPr>
          <w:rFonts w:ascii="Arial" w:eastAsia="Arial" w:hAnsi="Arial" w:cs="Arial"/>
          <w:color w:val="000000" w:themeColor="text1"/>
          <w:lang w:val="en-US"/>
        </w:rPr>
        <w:fldChar w:fldCharType="begin"/>
      </w:r>
      <w:r w:rsidR="00C34341" w:rsidRPr="00C34341">
        <w:rPr>
          <w:rFonts w:ascii="Arial" w:eastAsia="Arial" w:hAnsi="Arial" w:cs="Arial"/>
          <w:color w:val="000000" w:themeColor="text1"/>
          <w:lang w:val="en-US"/>
        </w:rPr>
        <w:instrText xml:space="preserve"> ADDIN ZOTERO_ITEM CSL_CITATION {"citationID":"WzLQyB74","properties":{"formattedCitation":"\\super 17,18\\nosupersub{}","plainCitation":"17,18","noteIndex":0},"citationItems":[{"id":3222,"uris":["http://zotero.org/users/local/IJCmYzdY/items/J7QDEESL"],"itemData":{"id":3222,"type":"article-journal","abstract":"Halophiles are found in all three domains of life. Within the Bacteria we know halophiles within the phyla Cyanobacteria, Proteobacteria, Firmicutes, Actinobacteria, Spirochaetes, and Bacteroidetes. Within the Archaea the most salt-requiring microorganisms are found in the class Halobacteria. Halobacterium and most of its relatives require over 100–150 g/l salt for growth and structural stability. Also within the order Methanococci we encounter halophilic species. Halophiles and non-halophilic relatives are often found together in the phylogenetic tree, and many genera, families and orders have representatives with greatly different salt requirement and tolerance. A few phylogenetically coherent groups consist of halophiles only: the order Halobacteriales, family Halobacteriaceae (Euryarchaeota) and the anaerobic fermentative bacteria of the order Halanaerobiales (Firmicutes). The family Halomonadaceae (Gammaproteobacteria) almost exclusively contains halophiles. Halophilic microorganisms use two strategies to balance their cytoplasm osmotically with their medium. The first involves accumulation of molar concentrations of KCl. This strategy requires adaptation of the intracellular enzymatic machinery, as proteins should maintain their proper conformation and activity at near-saturating salt concentrations. The proteome of such organisms is highly acidic, and most proteins denature when suspended in low salt. Such microorganisms generally cannot survive in low salt media. The second strategy is to exclude salt from the cytoplasm and to synthesize and/or accumulate organic 'compatible' solutes that do not interfere with enzymatic activity. Few adaptations of the cells' proteome are needed, and organisms using the 'organic-solutes-in strategy' often adapt to a surprisingly broad salt concentration range. Most halophilic Bacteria, but also the halophilic methanogenic Archaea use such organic solutes. A variety of such solutes are known, including glycine betaine, ectoine and other amino acid derivatives, sugars and sugar alcohols. The 'high-salt-in strategy' is not limited to the Halobacteriaceae. The Halanaerobiales (Firmicutes) also accumulate salt rather than organic solutes. A third, phylogenetically unrelated organism accumulates KCl: the red extremely halophilic Salinibacter (Bacteroidetes), recently isolated from saltern crystallizer brines. Analysis of its genome showed many points of resemblance with the Halobacteriaceae, probably resulting from extensive horizontal gene transfer. The case of Salinibacter shows that more unusual types of halophiles may be waiting to be discovered.","container-title":"Saline Systems","DOI":"10.1186/1746-1448-4-2","ISSN":"1746-1448","issue":"1","journalAbbreviation":"Saline Systems","page":"2","source":"BioMed Central","title":"Microbial life at high salt concentrations: phylogenetic and metabolic diversity","title-short":"Microbial life at high salt concentrations","volume":"4","author":[{"family":"Oren","given":"Aharon"}],"issued":{"date-parts":[["2008",4,15]]}}},{"id":3220,"uris":["http://zotero.org/users/local/IJCmYzdY/items/IHYMX2JS"],"itemData":{"id":3220,"type":"article-journal","abstract":"Life at high salt concentrations is energetically expensive. The upper salt concentration limit at which different dissimilatory processes occur in nature appears to be determined to a large extent by bioenergetic constraints. The main factors that determine whether a certain type of microorganism can make a living at high salt are the amount of energy generated during its dissimilatory metabolism and the mode of osmotic adaptation used. I here review new data, both from field observations and from the characterization of cultures of new types of prokaryotes growing at high salt concentrations, to evaluate to what extent the theories formulated 12 years ago are still valid, need to be refined, or should be refuted on the basis of the novel information collected. Most data agree well with the earlier theories. Some new observations, however, are not easily explained: the properties of Natranaerobius and other haloalkaliphilic thermophilic fermentative anaerobes, growth of the sulfate-reducing Desulfosalsimonas propionicica with complete oxidation of propionate and Desulfovermiculus halophilus with complete oxidation of butyrate, growth of lactate-oxidizing sulfate reducers related to Desulfonatronovibrio at 346 g l−1 salts at pH 9.8, and occurrence of methane oxidation in the anaerobic layers of Big Soda Lake and Mono Lake.","container-title":"Environmental Microbiology","DOI":"10.1111/j.1462-2920.2010.02365.x","ISSN":"1462-2920","issue":"8","language":"en","license":"© 2010 Society for Applied Microbiology and Blackwell Publishing Ltd","note":"_eprint: https://enviromicro-journals.onlinelibrary.wiley.com/doi/pdf/10.1111/j.1462-2920.2010.02365.x","page":"1908-1923","source":"Wiley Online Library","title":"Thermodynamic limits to microbial life at high salt concentrations","volume":"13","author":[{"family":"Oren","given":"Aharon"}],"issued":{"date-parts":[["2011"]]}}}],"schema":"https://github.com/citation-style-language/schema/raw/master/csl-citation.json"} </w:instrText>
      </w:r>
      <w:r w:rsidRPr="00C34341">
        <w:rPr>
          <w:rFonts w:ascii="Arial" w:eastAsia="Arial" w:hAnsi="Arial" w:cs="Arial"/>
          <w:color w:val="000000" w:themeColor="text1"/>
          <w:lang w:val="en-US"/>
        </w:rPr>
        <w:fldChar w:fldCharType="separate"/>
      </w:r>
      <w:r w:rsidR="00C34341" w:rsidRPr="00C34341">
        <w:rPr>
          <w:rFonts w:ascii="Arial" w:hAnsi="Arial" w:cs="Arial"/>
          <w:vertAlign w:val="superscript"/>
          <w:lang w:val="en-US"/>
        </w:rPr>
        <w:t>17,18</w:t>
      </w:r>
      <w:r w:rsidRPr="00C34341">
        <w:rPr>
          <w:rFonts w:ascii="Arial" w:eastAsia="Arial" w:hAnsi="Arial" w:cs="Arial"/>
          <w:color w:val="000000" w:themeColor="text1"/>
          <w:lang w:val="en-US"/>
        </w:rPr>
        <w:fldChar w:fldCharType="end"/>
      </w:r>
    </w:p>
    <w:p w14:paraId="40A4B849" w14:textId="5672427F" w:rsidR="00C4091F" w:rsidRPr="00C34341" w:rsidRDefault="00C4091F" w:rsidP="00C4091F">
      <w:pPr>
        <w:pStyle w:val="Paragraphedeliste"/>
        <w:numPr>
          <w:ilvl w:val="0"/>
          <w:numId w:val="13"/>
        </w:num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color w:val="000000" w:themeColor="text1"/>
          <w:lang w:val="en-US"/>
        </w:rPr>
      </w:pPr>
      <w:r w:rsidRPr="00C34341">
        <w:rPr>
          <w:rFonts w:ascii="Arial" w:eastAsia="Arial" w:hAnsi="Arial" w:cs="Arial"/>
          <w:color w:val="000000" w:themeColor="text1"/>
          <w:lang w:val="en-US"/>
        </w:rPr>
        <w:t>Halophilic methanogens: Archaeal genera that require salinity cond</w:t>
      </w:r>
      <w:r w:rsidR="00B51790" w:rsidRPr="00C34341">
        <w:rPr>
          <w:rFonts w:ascii="Arial" w:eastAsia="Arial" w:hAnsi="Arial" w:cs="Arial"/>
          <w:color w:val="000000" w:themeColor="text1"/>
          <w:lang w:val="en-US"/>
        </w:rPr>
        <w:t>i</w:t>
      </w:r>
      <w:r w:rsidRPr="00C34341">
        <w:rPr>
          <w:rFonts w:ascii="Arial" w:eastAsia="Arial" w:hAnsi="Arial" w:cs="Arial"/>
          <w:color w:val="000000" w:themeColor="text1"/>
          <w:lang w:val="en-US"/>
        </w:rPr>
        <w:t>tions for their growth and ar</w:t>
      </w:r>
      <w:r w:rsidR="00B51790" w:rsidRPr="00C34341">
        <w:rPr>
          <w:rFonts w:ascii="Arial" w:eastAsia="Arial" w:hAnsi="Arial" w:cs="Arial"/>
          <w:color w:val="000000" w:themeColor="text1"/>
          <w:lang w:val="en-US"/>
        </w:rPr>
        <w:t>e</w:t>
      </w:r>
      <w:r w:rsidRPr="00C34341">
        <w:rPr>
          <w:rFonts w:ascii="Arial" w:eastAsia="Arial" w:hAnsi="Arial" w:cs="Arial"/>
          <w:color w:val="000000" w:themeColor="text1"/>
          <w:lang w:val="en-US"/>
        </w:rPr>
        <w:t xml:space="preserve"> capable of producing methane (methanogenesis) under anaerobic conditions.</w:t>
      </w:r>
      <w:r w:rsidRPr="00C34341">
        <w:rPr>
          <w:rFonts w:ascii="Arial" w:hAnsi="Arial" w:cs="Arial"/>
          <w:color w:val="000000"/>
          <w:lang w:val="en-US"/>
        </w:rPr>
        <w:fldChar w:fldCharType="begin"/>
      </w:r>
      <w:r w:rsidR="00C34341" w:rsidRPr="00C34341">
        <w:rPr>
          <w:rFonts w:ascii="Arial" w:hAnsi="Arial" w:cs="Arial"/>
          <w:color w:val="000000"/>
          <w:lang w:val="en-US"/>
        </w:rPr>
        <w:instrText xml:space="preserve"> ADDIN ZOTERO_ITEM CSL_CITATION {"citationID":"YTKqo0wf","properties":{"formattedCitation":"\\super 17,19\\nosupersub{}","plainCitation":"17,19","noteIndex":0},"citationItems":[{"id":3222,"uris":["http://zotero.org/users/local/IJCmYzdY/items/J7QDEESL"],"itemData":{"id":3222,"type":"article-journal","abstract":"Halophiles are found in all three domains of life. Within the Bacteria we know halophiles within the phyla Cyanobacteria, Proteobacteria, Firmicutes, Actinobacteria, Spirochaetes, and Bacteroidetes. Within the Archaea the most salt-requiring microorganisms are found in the class Halobacteria. Halobacterium and most of its relatives require over 100–150 g/l salt for growth and structural stability. Also within the order Methanococci we encounter halophilic species. Halophiles and non-halophilic relatives are often found together in the phylogenetic tree, and many genera, families and orders have representatives with greatly different salt requirement and tolerance. A few phylogenetically coherent groups consist of halophiles only: the order Halobacteriales, family Halobacteriaceae (Euryarchaeota) and the anaerobic fermentative bacteria of the order Halanaerobiales (Firmicutes). The family Halomonadaceae (Gammaproteobacteria) almost exclusively contains halophiles. Halophilic microorganisms use two strategies to balance their cytoplasm osmotically with their medium. The first involves accumulation of molar concentrations of KCl. This strategy requires adaptation of the intracellular enzymatic machinery, as proteins should maintain their proper conformation and activity at near-saturating salt concentrations. The proteome of such organisms is highly acidic, and most proteins denature when suspended in low salt. Such microorganisms generally cannot survive in low salt media. The second strategy is to exclude salt from the cytoplasm and to synthesize and/or accumulate organic 'compatible' solutes that do not interfere with enzymatic activity. Few adaptations of the cells' proteome are needed, and organisms using the 'organic-solutes-in strategy' often adapt to a surprisingly broad salt concentration range. Most halophilic Bacteria, but also the halophilic methanogenic Archaea use such organic solutes. A variety of such solutes are known, including glycine betaine, ectoine and other amino acid derivatives, sugars and sugar alcohols. The 'high-salt-in strategy' is not limited to the Halobacteriaceae. The Halanaerobiales (Firmicutes) also accumulate salt rather than organic solutes. A third, phylogenetically unrelated organism accumulates KCl: the red extremely halophilic Salinibacter (Bacteroidetes), recently isolated from saltern crystallizer brines. Analysis of its genome showed many points of resemblance with the Halobacteriaceae, probably resulting from extensive horizontal gene transfer. The case of Salinibacter shows that more unusual types of halophiles may be waiting to be discovered.","container-title":"Saline Systems","DOI":"10.1186/1746-1448-4-2","ISSN":"1746-1448","issue":"1","journalAbbreviation":"Saline Systems","page":"2","source":"BioMed Central","title":"Microbial life at high salt concentrations: phylogenetic and metabolic diversity","title-short":"Microbial life at high salt concentrations","volume":"4","author":[{"family":"Oren","given":"Aharon"}],"issued":{"date-parts":[["2008",4,15]]}}},{"id":3244,"uris":["http://zotero.org/users/local/IJCmYzdY/items/C3TA2ST4"],"itemData":{"id":3244,"type":"chapter","abstract":"Methanogenesis is controlled by redox potential and permanency of anaerobic conditions; and in hypersaline environments, the high concentration of terminal electron acceptors, particularly sulfate, is an important controlling factor. This is because sulfate-reducing...","container-title":"Biogenesis of Hydrocarbons","ISBN":"978-3-319-78108-2","language":"en","note":"DOI: 10.1007/978-3-319-78108-2_12","page":"283-309","publisher":"Springer, Cham","source":"link.springer.com","title":"Methanogens and Methanogenesis in Hypersaline Environments","URL":"https://link.springer.com/rwe/10.1007/978-3-319-78108-2_12","author":[{"family":"McGenity","given":"Terry J."},{"family":"Sorokin","given":"Dimitry Y."}],"accessed":{"date-parts":[["2025",6,30]]},"issued":{"date-parts":[["2019"]]}}}],"schema":"https://github.com/citation-style-language/schema/raw/master/csl-citation.json"} </w:instrText>
      </w:r>
      <w:r w:rsidRPr="00C34341">
        <w:rPr>
          <w:rFonts w:ascii="Arial" w:hAnsi="Arial" w:cs="Arial"/>
          <w:color w:val="000000"/>
          <w:lang w:val="en-US"/>
        </w:rPr>
        <w:fldChar w:fldCharType="separate"/>
      </w:r>
      <w:r w:rsidR="00C34341" w:rsidRPr="00C34341">
        <w:rPr>
          <w:rFonts w:ascii="Arial" w:hAnsi="Arial" w:cs="Arial"/>
          <w:vertAlign w:val="superscript"/>
          <w:lang w:val="en-US"/>
        </w:rPr>
        <w:t>17,19</w:t>
      </w:r>
      <w:r w:rsidRPr="00C34341">
        <w:rPr>
          <w:rFonts w:ascii="Arial" w:hAnsi="Arial" w:cs="Arial"/>
          <w:color w:val="000000"/>
          <w:lang w:val="en-US"/>
        </w:rPr>
        <w:fldChar w:fldCharType="end"/>
      </w:r>
    </w:p>
    <w:p w14:paraId="0A3EA210" w14:textId="13472700" w:rsidR="00C4091F" w:rsidRPr="00C34341" w:rsidRDefault="00C4091F" w:rsidP="00C4091F">
      <w:pPr>
        <w:pStyle w:val="Paragraphedeliste"/>
        <w:numPr>
          <w:ilvl w:val="0"/>
          <w:numId w:val="13"/>
        </w:num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color w:val="000000" w:themeColor="text1"/>
          <w:lang w:val="en-US"/>
        </w:rPr>
      </w:pPr>
      <w:r w:rsidRPr="00C34341">
        <w:rPr>
          <w:rFonts w:ascii="Arial" w:eastAsia="Arial" w:hAnsi="Arial" w:cs="Arial"/>
          <w:color w:val="000000" w:themeColor="text1"/>
          <w:lang w:val="en-US"/>
        </w:rPr>
        <w:t>Non-halophilic methanogens: Archaeal genera that produce methan but do not require high salinity for growth.</w:t>
      </w:r>
      <w:r w:rsidRPr="00C34341">
        <w:rPr>
          <w:rFonts w:ascii="Arial" w:hAnsi="Arial" w:cs="Arial"/>
          <w:color w:val="000000"/>
        </w:rPr>
        <w:fldChar w:fldCharType="begin"/>
      </w:r>
      <w:r w:rsidR="00C34341" w:rsidRPr="00C34341">
        <w:rPr>
          <w:rFonts w:ascii="Arial" w:hAnsi="Arial" w:cs="Arial"/>
          <w:color w:val="000000"/>
          <w:lang w:val="en-US"/>
        </w:rPr>
        <w:instrText xml:space="preserve"> ADDIN ZOTERO_ITEM CSL_CITATION {"citationID":"rNc8coTV","properties":{"formattedCitation":"\\super 20,21\\nosupersub{}","plainCitation":"20,21","noteIndex":0},"citationItems":[{"id":3235,"uris":["http://zotero.org/users/local/IJCmYzdY/items/JG5AVJH8"],"itemData":{"id":3235,"type":"article-journal","abstract":"Increasing evidence from sequence data from various environments, including the human gut, suggests the existence of a previously unknown putative seventh order of methanogens. The first genomic data from members of this lineage, Methanomassiliicoccus luminyensis and “Candidatus Methanomethylophilus alvus,” provide insights into its evolutionary history and metabolic features. Phylogenetic analysis of ribosomal proteins robustly indicates a monophyletic group independent of any previously known methanogenic order, which shares ancestry with the Marine Benthic Group D, the Marine Group II, the DHVE2 group, and the Thermoplasmatales. This phylogenetic position, along with the analysis of enzymes involved in core methanogenesis, strengthens a single ancient origin of methanogenesis in the Euryarchaeota and indicates further multiple independent losses of this metabolism in nonmethanogenic lineages than previously suggested. Genomic analysis revealed an unprecedented loss of the genes coding for the first six steps of methanogenesis from H2/CO2 and the oxidative part of methylotrophic methanogenesis, consistent with the fact that M. luminyensis and “Ca. M. alvus” are obligate H2-dependent methylotrophic methanogens. Genomic data also suggest that these methanogens may use a large panel of methylated compounds. Phylogenetic analysis including homologs retrieved from environmental samples indicates that methylotrophic methanogenesis (regardless of dependency on H2) is not restricted to gut representatives but may be an ancestral characteristic of the whole order, and possibly also of ancient origin in the Euryarchaeota. 16S rRNA and McrA trees show that this new order of methanogens is very diverse and occupies environments highly relevant for methane production, therefore representing a key lineage to fully understand the diversity and evolution of methanogenesis.","container-title":"Genome Biology and Evolution","DOI":"10.1093/gbe/evt128","ISSN":"1759-6653","issue":"10","journalAbbreviation":"Genome Biology and Evolution","page":"1769-1780","source":"Silverchair","title":"Phylogenomic Data Support a Seventh Order of Methylotrophic Methanogens and Provide Insights into the Evolution of Methanogenesis","volume":"5","author":[{"family":"Borrel","given":"Guillaume"},{"family":"O’Toole","given":"Paul W."},{"family":"Harris","given":"Hugh M.B."},{"family":"Peyret","given":"Pierre"},{"family":"Brugère","given":"Jean-François"},{"family":"Gribaldo","given":"Simonetta"}],"issued":{"date-parts":[["2013",10,1]]}}},{"id":2997,"uris":["http://zotero.org/users/local/IJCmYzdY/items/C9EVEUCZ"],"itemData":{"id":2997,"type":"article-journal","abstract":"Most methanogenic archaea can reduce CO(2) with H(2) to methane, and it is generally assumed that the reactions and mechanisms of energy conservation that are involved are largely the same in all methanogens. However, this does not take into account the fact that methanogens with cytochromes have considerably higher growth yields and threshold concentrations for H(2) than methanogens without cytochromes. These and other differences can be explained by the proposal outlined in this Review that in methanogens with cytochromes, the first and last steps in methanogenesis from CO(2) are coupled chemiosmotically, whereas in methanogens without cytochromes, these steps are energetically coupled by a cytoplasmic enzyme complex that mediates flavin-based electron bifurcation.","container-title":"Nature Reviews. Microbiology","DOI":"10.1038/nrmicro1931","ISSN":"1740-1534","issue":"8","journalAbbreviation":"Nat Rev Microbiol","language":"eng","note":"PMID: 18587410","page":"579-591","source":"PubMed","title":"Methanogenic archaea: ecologically relevant differences in energy conservation","title-short":"Methanogenic archaea","volume":"6","author":[{"family":"Thauer","given":"Rudolf K."},{"family":"Kaster","given":"Anne-Kristin"},{"family":"Seedorf","given":"Henning"},{"family":"Buckel","given":"Wolfgang"},{"family":"Hedderich","given":"Reiner"}],"issued":{"date-parts":[["2008",8]]}}}],"schema":"https://github.com/citation-style-language/schema/raw/master/csl-citation.json"} </w:instrText>
      </w:r>
      <w:r w:rsidRPr="00C34341">
        <w:rPr>
          <w:rFonts w:ascii="Arial" w:hAnsi="Arial" w:cs="Arial"/>
          <w:color w:val="000000"/>
        </w:rPr>
        <w:fldChar w:fldCharType="separate"/>
      </w:r>
      <w:r w:rsidR="00C34341" w:rsidRPr="00C34341">
        <w:rPr>
          <w:rFonts w:ascii="Arial" w:hAnsi="Arial" w:cs="Arial"/>
          <w:vertAlign w:val="superscript"/>
          <w:lang w:val="en-US"/>
        </w:rPr>
        <w:t>20,21</w:t>
      </w:r>
      <w:r w:rsidRPr="00C34341">
        <w:rPr>
          <w:rFonts w:ascii="Arial" w:hAnsi="Arial" w:cs="Arial"/>
          <w:color w:val="000000"/>
        </w:rPr>
        <w:fldChar w:fldCharType="end"/>
      </w:r>
    </w:p>
    <w:p w14:paraId="1FDBF59D" w14:textId="558FDA05" w:rsidR="00C4091F" w:rsidRPr="00C34341" w:rsidRDefault="00C4091F" w:rsidP="00C4091F">
      <w:pPr>
        <w:pStyle w:val="Paragraphedeliste"/>
        <w:numPr>
          <w:ilvl w:val="0"/>
          <w:numId w:val="13"/>
        </w:num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color w:val="000000" w:themeColor="text1"/>
          <w:lang w:val="en-US"/>
        </w:rPr>
      </w:pPr>
      <w:r w:rsidRPr="00C34341">
        <w:rPr>
          <w:rFonts w:ascii="Arial" w:eastAsia="Arial" w:hAnsi="Arial" w:cs="Arial"/>
          <w:color w:val="000000" w:themeColor="text1"/>
          <w:lang w:val="en-US"/>
        </w:rPr>
        <w:t>Specialised methanogens: Archaeal genera that produce methan under speci</w:t>
      </w:r>
      <w:r w:rsidR="008A10C4" w:rsidRPr="00C34341">
        <w:rPr>
          <w:rFonts w:ascii="Arial" w:eastAsia="Arial" w:hAnsi="Arial" w:cs="Arial"/>
          <w:color w:val="000000" w:themeColor="text1"/>
          <w:lang w:val="en-US"/>
        </w:rPr>
        <w:t>f</w:t>
      </w:r>
      <w:r w:rsidRPr="00C34341">
        <w:rPr>
          <w:rFonts w:ascii="Arial" w:eastAsia="Arial" w:hAnsi="Arial" w:cs="Arial"/>
          <w:color w:val="000000" w:themeColor="text1"/>
          <w:lang w:val="en-US"/>
        </w:rPr>
        <w:t>ic metabolic or environmental conditions, of</w:t>
      </w:r>
      <w:r w:rsidR="008A10C4" w:rsidRPr="00C34341">
        <w:rPr>
          <w:rFonts w:ascii="Arial" w:eastAsia="Arial" w:hAnsi="Arial" w:cs="Arial"/>
          <w:color w:val="000000" w:themeColor="text1"/>
          <w:lang w:val="en-US"/>
        </w:rPr>
        <w:t>ten</w:t>
      </w:r>
      <w:r w:rsidRPr="00C34341">
        <w:rPr>
          <w:rFonts w:ascii="Arial" w:eastAsia="Arial" w:hAnsi="Arial" w:cs="Arial"/>
          <w:color w:val="000000" w:themeColor="text1"/>
          <w:lang w:val="en-US"/>
        </w:rPr>
        <w:t xml:space="preserve"> relying on syntrophic relationships or restricted substrates, such as methylotrophic methanogenesis.</w:t>
      </w:r>
      <w:r w:rsidRPr="00C34341">
        <w:rPr>
          <w:rFonts w:ascii="Arial" w:hAnsi="Arial" w:cs="Arial"/>
          <w:color w:val="000000"/>
          <w:lang w:val="en-US"/>
        </w:rPr>
        <w:fldChar w:fldCharType="begin"/>
      </w:r>
      <w:r w:rsidR="00C34341" w:rsidRPr="00C34341">
        <w:rPr>
          <w:rFonts w:ascii="Arial" w:hAnsi="Arial" w:cs="Arial"/>
          <w:color w:val="000000"/>
          <w:lang w:val="en-US"/>
        </w:rPr>
        <w:instrText xml:space="preserve"> ADDIN ZOTERO_ITEM CSL_CITATION {"citationID":"bOEfRa2p","properties":{"formattedCitation":"\\super 22\\uc0\\u8211{}24\\nosupersub{}","plainCitation":"22–24","noteIndex":0},"citationItems":[{"id":3226,"uris":["http://zotero.org/users/local/IJCmYzdY/items/S68XVH5C"],"itemData":{"id":3226,"type":"article-journal","abstract":"Research on methanogenic Archaea has experienced a revival, with many novel lineages of methanogens recently being found through cultivation and suggested via metagenomics approaches, respectively. Most of these lineages comprise Archaea (potentially) capable of methanogenesis from methylated compounds, a pathway that had previously received comparably little attention. In this review, we provide an overview of these new lineages with a focus on the Methanomassiliicoccales. These lack the Wood–Ljungdahl pathway and employ a hydrogen-dependent methylotrophic methanogenesis pathway fundamentally different from traditional methylotrophic methanogens. Several archaeal candidate lineages identified through metagenomics, such as the Ca. Verstraetearchaeota and Ca. Methanofastidiosa, encode genes for a methylotrophic methanogenesis pathway similar to the Methanomassiliicoccales. Thus, the latter are emerging as a model system for physiological, biochemical and ecological studies of hydrogen-dependent methylotrophic methanogens. Methanomassiliicoccales occur in a large variety of anoxic habitats including wetlands and animal intestinal tracts, i.e. in the major natural and anthropogenic sources of methane emissions, respectively. Especially in ruminant animals, they likely are among the major methane producers. Taken together, (hydrogen-dependent) methylotrophic methanogens are much more diverse and widespread than previously thought. Considering the role of methane as potent greenhouse gas, resolving the methanogenic nature of a broad range of putative novel methylotrophic methanogens and assessing their role in methane emitting environments are pressing issues for future research on methanogens.","container-title":"Biochemical Society Transactions","DOI":"10.1042/BST20180565","ISSN":"0300-5127","issue":"6","journalAbbreviation":"Biochemical Society Transactions","page":"1895-1907","source":"Silverchair","title":"Methylotrophic methanogens everywhere — physiology and ecology of novel players in global methane cycling","volume":"47","author":[{"family":"Söllinger","given":"Andrea"},{"family":"Urich","given":"Tim"}],"issued":{"date-parts":[["2019",12,10]]}}},{"id":3231,"uris":["http://zotero.org/users/local/IJCmYzdY/items/FYYIR5KC"],"itemData":{"id":3231,"type":"article-journal","abstract":"The Terrestrial Miscellaneous Euryarchaeota Group has been identified in various environments, and the single genome investigated thus far suggests that these archaea are anaerobic sulfite reducers. We assemble 35 new genomes from this group that, based on genome analysis, appear to possess aerobic and facultative anaerobic lifestyles and may oxidise rather than reduce sulfite. We propose naming this order (representing 16 genera) “Lutacidiplasmatales” due to their occurrence in various acidic environments and placement within the phylum Thermoplasmatota. Phylum-level analysis reveals that Thermoplasmatota evolution had been punctuated by several periods of high levels of novel gene family acquisition. Several essential metabolisms, such as aerobic respiration and acid tolerance, were likely acquired independently by divergent lineages through convergent evolution rather than inherited from a common ancestor. Ultimately, this study describes the terrestrially prevalent Lutacidiciplasmatales and highlights convergent evolution as an important driving force in the evolution of archaeal lineages.","container-title":"Nature Communications","DOI":"10.1038/s41467-022-31847-7","ISSN":"2041-1723","issue":"1","journalAbbreviation":"Nat Commun","language":"en","license":"2022 The Author(s)","note":"publisher: Nature Publishing Group","page":"4110","source":"www.nature.com","title":"Recovery of Lutacidiplasmatales archaeal order genomes suggests convergent evolution in Thermoplasmatota","volume":"13","author":[{"family":"Sheridan","given":"Paul O."},{"family":"Meng","given":"Yiyu"},{"family":"Williams","given":"Tom A."},{"family":"Gubry-Rangin","given":"Cécile"}],"issued":{"date-parts":[["2022",7,15]]}}},{"id":3228,"uris":["http://zotero.org/users/local/IJCmYzdY/items/NP9UZGJ7"],"itemData":{"id":3228,"type":"article-journal","abstract":"Methane emission feedbacks in wetlands are predicted to influence global climate under climate change and other anthropogenic stressors. Herein, we review the taxonomy and physiological ecology of the microorganisms responsible for methane production in peatlands. Common in peat soils are five of the eight described orders of methanogens spanning three phyla (Euryarchaeota, Halobacterota and Thermoplasmatota). The phylogenetic affiliation of sequences found in peat suggest that members of the thus-far-uncultivated group Candidatus Bathyarchaeota (representing a fourth phylum) may be involved in methane cycling, either anaerobic oxidation of methane and/or methanogenesis, as at least a few organisms within this group contain the essential gene, mcrA, according to metagenomic data. Methanogens in peatlands are notoriously challenging to enrich and isolate; thus, much remains unknown about their physiology and how methanogen communities will respond to environmental changes. Consistent patterns of changes in methanogen communities have been reported across studies in permafrost peatland thaw where the resulting degraded feature is thermokarst. However much remains to be understood regarding methanogen community feedbacks to altered hydrology and warming in other contexts, enhanced atmospheric pollution (N, S and metals) loading and direct anthropogenic disturbances to peatlands like drainage, horticultural peat extraction, forestry and agriculture, as well as post-disturbance reclamation.","container-title":"FEMS Microbiology Letters","DOI":"10.1093/femsle/fnaa172","ISSN":"0378-1097","issue":"20","journalAbbreviation":"FEMS Microbiology Letters","page":"fnaa172","source":"Silverchair","title":"Methanogenic archaea in peatlands","volume":"367","author":[{"family":"L. Bräuer","given":"Suzanna"},{"family":"Basiliko","given":"Nathan"},{"family":"M. P. Siljanen","given":"Henri"},{"family":"H. Zinder","given":"Stephen"}],"issued":{"date-parts":[["2020",11,5]]}}}],"schema":"https://github.com/citation-style-language/schema/raw/master/csl-citation.json"} </w:instrText>
      </w:r>
      <w:r w:rsidRPr="00C34341">
        <w:rPr>
          <w:rFonts w:ascii="Arial" w:hAnsi="Arial" w:cs="Arial"/>
          <w:color w:val="000000"/>
          <w:lang w:val="en-US"/>
        </w:rPr>
        <w:fldChar w:fldCharType="separate"/>
      </w:r>
      <w:r w:rsidR="00C34341" w:rsidRPr="00C34341">
        <w:rPr>
          <w:rFonts w:ascii="Arial" w:hAnsi="Arial" w:cs="Arial"/>
          <w:vertAlign w:val="superscript"/>
          <w:lang w:val="en-US"/>
        </w:rPr>
        <w:t>22–24</w:t>
      </w:r>
      <w:r w:rsidRPr="00C34341">
        <w:rPr>
          <w:rFonts w:ascii="Arial" w:hAnsi="Arial" w:cs="Arial"/>
          <w:color w:val="000000"/>
          <w:lang w:val="en-US"/>
        </w:rPr>
        <w:fldChar w:fldCharType="end"/>
      </w:r>
    </w:p>
    <w:p w14:paraId="546A4B8B" w14:textId="55C2D27D" w:rsidR="00C4091F" w:rsidRPr="00C34341" w:rsidRDefault="00C4091F" w:rsidP="00C4091F">
      <w:pPr>
        <w:pStyle w:val="Paragraphedeliste"/>
        <w:numPr>
          <w:ilvl w:val="0"/>
          <w:numId w:val="13"/>
        </w:num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color w:val="000000" w:themeColor="text1"/>
          <w:lang w:val="en-US"/>
        </w:rPr>
      </w:pPr>
      <w:r w:rsidRPr="00C34341">
        <w:rPr>
          <w:rFonts w:ascii="Arial" w:eastAsia="Arial" w:hAnsi="Arial" w:cs="Arial"/>
          <w:color w:val="000000" w:themeColor="text1"/>
          <w:lang w:val="en-US"/>
        </w:rPr>
        <w:t>Other extremophiles: Archaeal genera that thrive in extreme environmental conditions, such as high temperatures or acidity, but do not fall under the categories of halophiles and/or methanogens.</w:t>
      </w:r>
      <w:r w:rsidRPr="00C34341">
        <w:rPr>
          <w:rFonts w:ascii="Arial" w:hAnsi="Arial" w:cs="Arial"/>
          <w:color w:val="000000"/>
        </w:rPr>
        <w:fldChar w:fldCharType="begin"/>
      </w:r>
      <w:r w:rsidR="00C34341" w:rsidRPr="00C34341">
        <w:rPr>
          <w:rFonts w:ascii="Arial" w:hAnsi="Arial" w:cs="Arial"/>
          <w:color w:val="000000"/>
          <w:lang w:val="en-US"/>
        </w:rPr>
        <w:instrText xml:space="preserve"> ADDIN ZOTERO_ITEM CSL_CITATION {"citationID":"rDCSp6v4","properties":{"formattedCitation":"\\super 25,26\\nosupersub{}","plainCitation":"25,26","noteIndex":0},"citationItems":[{"id":3240,"uris":["http://zotero.org/users/local/IJCmYzdY/items/FPU8PXMD"],"itemData":{"id":3240,"type":"article-journal","abstract":"Studies of the Archaea have had a substantial impact on the field of biology.Carl Woese carried out several pioneering studies, examining the evolution of the genetic code, the translation apparatus and the cell as a whole, and the insight gained from his early work led to the discovery of the third domain.Defining moments in the history of archaeal research include the construction of a universal tree of life and the rationalization of the phylogeny of small-subunit ribosomal RNA, aminoacyl-tRNA synthetases and other protein sequences, leading to the three-domain view of life.Seminal advances were made through probing the biochemistry, physiology, genetics and evolution of methanogens, extreme halophiles and thermoacidophiles.The nature of archaea as extremophiles can now be placed into context with the knowledge that archaea are abundant and ubiquitous throughout the Earth's biosphere, including in the vast cold reaches of the planet.Archaea play a key part in maintaining important biogeochemical cycles, and several contemporary advances have been made in our understanding of the importance of archaea in global ecology.Technological advances have greatly enhanced the output from the field; particularly noteworthy are the impact of DNA sequencing, and the dawning of the genomics era and application of metagenomics, as well as breakthroughs that have been made through the development of tractable genetic systems.","container-title":"Nature Reviews Microbiology","DOI":"10.1038/nrmicro2482","ISSN":"1740-1534","issue":"1","journalAbbreviation":"Nat Rev Microbiol","language":"en","license":"2011 Springer Nature Limited","note":"publisher: Nature Publishing Group","page":"51-61","source":"www.nature.com","title":"Archaea — timeline of the third domain","volume":"9","author":[{"family":"Cavicchioli","given":"Ricardo"}],"issued":{"date-parts":[["2011",1]]}}},{"id":3238,"uris":["http://zotero.org/users/local/IJCmYzdY/items/VUFEVRCK"],"itemData":{"id":3238,"type":"article-journal","abstract":"Our view of microbial diversity has expanded greatly over the past 40 years, primarily through the wide application of PCR-based surveys of the small-subunit ribosomal RNA (SSU rRNA) gene. Yet significant gaps in knowledge remain due to well-recognized limitations of this method. Here, we systematically survey primer fidelity in SSU rRNA gene sequences recovered from over 6,000 assembled metagenomes sampled globally. Our findings show that approximately 10% of environmental microbial sequences might be missed from classical PCR-based SSU rRNA gene surveys, mostly members of the Candidate Phyla Radiation (CPR) and as yet uncharacterized Archaea. These results underscore the extent of uncharacterized microbial diversity and provide fruitful avenues for describing additional phylogenetic lineages.","container-title":"Nature Microbiology","DOI":"10.1038/nmicrobiol.2015.32","ISSN":"2058-5276","issue":"4","journalAbbreviation":"Nat Microbiol","language":"en","license":"2016 Macmillan Publishers Limited","note":"publisher: Nature Publishing Group","page":"15032","source":"www.nature.com","title":"Metagenomics uncovers gaps in amplicon-based detection of microbial diversity","volume":"1","author":[{"family":"Eloe-Fadrosh","given":"Emiley A."},{"family":"Ivanova","given":"Natalia N."},{"family":"Woyke","given":"Tanja"},{"family":"Kyrpides","given":"Nikos C."}],"issued":{"date-parts":[["2016",2,1]]}}}],"schema":"https://github.com/citation-style-language/schema/raw/master/csl-citation.json"} </w:instrText>
      </w:r>
      <w:r w:rsidRPr="00C34341">
        <w:rPr>
          <w:rFonts w:ascii="Arial" w:hAnsi="Arial" w:cs="Arial"/>
          <w:color w:val="000000"/>
        </w:rPr>
        <w:fldChar w:fldCharType="separate"/>
      </w:r>
      <w:r w:rsidR="00C34341" w:rsidRPr="00C34341">
        <w:rPr>
          <w:rFonts w:ascii="Arial" w:hAnsi="Arial" w:cs="Arial"/>
          <w:vertAlign w:val="superscript"/>
          <w:lang w:val="en-US"/>
        </w:rPr>
        <w:t>25,26</w:t>
      </w:r>
      <w:r w:rsidRPr="00C34341">
        <w:rPr>
          <w:rFonts w:ascii="Arial" w:hAnsi="Arial" w:cs="Arial"/>
          <w:color w:val="000000"/>
        </w:rPr>
        <w:fldChar w:fldCharType="end"/>
      </w:r>
    </w:p>
    <w:p w14:paraId="0CE10697" w14:textId="77777777" w:rsidR="00C4091F" w:rsidRPr="00C34341" w:rsidRDefault="00C4091F" w:rsidP="00C4091F">
      <w:pPr>
        <w:pBdr>
          <w:top w:val="none" w:sz="4" w:space="0" w:color="000000"/>
          <w:left w:val="none" w:sz="4" w:space="0" w:color="000000"/>
          <w:bottom w:val="none" w:sz="4" w:space="0" w:color="000000"/>
          <w:right w:val="none" w:sz="4" w:space="0" w:color="000000"/>
        </w:pBdr>
        <w:spacing w:before="240" w:after="240"/>
        <w:ind w:firstLine="142"/>
        <w:jc w:val="both"/>
        <w:rPr>
          <w:rFonts w:ascii="Arial" w:eastAsia="Arial" w:hAnsi="Arial" w:cs="Arial"/>
          <w:color w:val="000000" w:themeColor="text1"/>
          <w:lang w:val="en-US"/>
        </w:rPr>
      </w:pPr>
      <w:r w:rsidRPr="00C34341">
        <w:rPr>
          <w:rFonts w:ascii="Arial" w:eastAsia="Arial" w:hAnsi="Arial" w:cs="Arial"/>
          <w:color w:val="000000" w:themeColor="text1"/>
          <w:lang w:val="en-US"/>
        </w:rPr>
        <w:t>For bacteria, the genera were divided into the following categories:</w:t>
      </w:r>
    </w:p>
    <w:p w14:paraId="2FC68255" w14:textId="3ED4CB01" w:rsidR="00C4091F" w:rsidRPr="00C34341" w:rsidRDefault="00C4091F" w:rsidP="00C4091F">
      <w:pPr>
        <w:pStyle w:val="Paragraphedeliste"/>
        <w:numPr>
          <w:ilvl w:val="0"/>
          <w:numId w:val="14"/>
        </w:num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color w:val="000000" w:themeColor="text1"/>
          <w:lang w:val="en-US"/>
        </w:rPr>
      </w:pPr>
      <w:r w:rsidRPr="00C34341">
        <w:rPr>
          <w:rFonts w:ascii="Arial" w:eastAsia="Arial" w:hAnsi="Arial" w:cs="Arial"/>
          <w:color w:val="000000" w:themeColor="text1"/>
          <w:lang w:val="en-US"/>
        </w:rPr>
        <w:t>Generalists: Bacteria with a broad metabolic range allowing them to degrade various organic substrates, resist environmental variations and colonize various habitats.</w:t>
      </w:r>
      <w:r w:rsidRPr="00C34341">
        <w:rPr>
          <w:rFonts w:ascii="Arial" w:hAnsi="Arial" w:cs="Arial"/>
          <w:color w:val="000000"/>
        </w:rPr>
        <w:fldChar w:fldCharType="begin"/>
      </w:r>
      <w:r w:rsidR="00C34341" w:rsidRPr="00C34341">
        <w:rPr>
          <w:rFonts w:ascii="Arial" w:hAnsi="Arial" w:cs="Arial"/>
          <w:color w:val="000000"/>
          <w:lang w:val="en-US"/>
        </w:rPr>
        <w:instrText xml:space="preserve"> ADDIN ZOTERO_ITEM CSL_CITATION {"citationID":"fO7sSLZi","properties":{"formattedCitation":"\\super 27\\uc0\\u8211{}31\\nosupersub{}","plainCitation":"27–31","noteIndex":0},"citationItems":[{"id":3257,"uris":["http://zotero.org/users/local/IJCmYzdY/items/H48ZQ72N"],"itemData":{"id":3257,"type":"article-journal","abstract":"During a comprehensive investigation of indigenous prokaryotic species in Korea, 20 and one bacterial strains assigned to the phyla Bacillota and Verrucomicrobiota, respectively, were isolated from diverse environmental habitats, including soil, mud, tidal flat, seawater, sand, sediment, brackish water, and healthy human urine. Based on their high 16S rRNA gene sequence similarities (&gt;98.7%) and the formation of robust phylogenetic clades with their closest related reported species, each strain was assigned to an independent and predefined bacterial species. Since there were no published or official reports regarding these 21 isolates in Korea, they - 20 species of four families in two orders of the phylum Bacillota and one species of the phylum Verrucomicrobiota - have been reported as unrecorded species in Korea. In addition, Gram staining, colony and cell morphology, basic biochemical characteristic, isolation source, and strain ID of each species are also described in the species description sections.","container-title":"Journal of Species Research","DOI":"10.12651/JSR.2023.12(S2).015","ISSN":"2234-7909","issue":"spc2","language":"eng","note":"publisher: The National Institute of Biological Resources","page":"15-22","source":"koreascience.kr","title":"A report of 21 unrecorded bacterial species belonging to the phyla Bacillota and Verrucomicrobiota in Korea","volume":"12","author":[{"family":"Lee","given":"Jae Kyeong"},{"family":"Baek","given":"Ju Hye"},{"family":"Yoon","given":"Jung-Hoon"},{"family":"Cha","given":"Chang-Jun"},{"family":"Kim","given":"Wonyong"},{"family":"Kim","given":"Myung Kyum"},{"family":"Seo","given":"Taegun"},{"family":"Jeon","given":"Che Ok"}],"issued":{"date-parts":[["2023"]]}}},{"id":3259,"uris":["http://zotero.org/users/local/IJCmYzdY/items/TUEHDMNK"],"itemData":{"id":3259,"type":"article-journal","abstract":"Volatile fatty acids (VFA) produced during the anaerobic co-digestion (Co-AD) an Manual removal of impurities such as bones, fish spines, napkins, etc., after collection at the food waste collection sited hydrolysis of food waste (FW) and excess sludge (ES) are important factors affecting the stability of the digestion and biogas production. This study aimed to use humus composites (HS) to mediate the Co-AD system of FW and ES, investigate their effects on VFA conversion, and analyze the microbial community structure using high-throughput sequencing technology to reveal the mechanism of action of HS in mediating the Co-AD system from a microbial perspective. The amount of HS was positively correlated with the accumulation of VFA produced by the hydrolysis of co-digested substrates, and in the Co-AD system with 5.00 g/L HS, the accumulation of VFA increased by approximately 1.1 times, whereas the pH and oxidation reduction potential of the system tended to be in the benign range, offering a favoring condition for enhancing the stability of the system. The biogas production increased by 46.3 % compared with that of the blank group. HS significantly increased the relative abundance values of Synergistota, a mutualistic symbiont with acetic acid-producing bacteria, and Proteobacteria, a mutualistic symbiont with methanogenic bacteria, thus promoting VFA conversion and strengthening the Co-AD efficacy of FW and ES. This study provides a simple and effective method to improve the Co-AD efficacy of FW and ES, as well as a new approach for the anaerobic resource treatment of other organic solid wastes.","container-title":"Journal of Environmental Chemical Engineering","DOI":"10.1016/j.jece.2024.113673","ISSN":"2213-3437","issue":"5","journalAbbreviation":"Journal of Environmental Chemical Engineering","page":"113673","source":"ScienceDirect","title":"Anaerobic co-digestion of food waste and excess sludge by humus composites: Characteristics and microbial community structure","title-short":"Anaerobic co-digestion of food waste and excess sludge by humus composites","volume":"12","author":[{"family":"Zhao","given":"Ke"},{"family":"Wei","given":"Qiang"},{"family":"Zhang","given":"Ximing"},{"family":"Liu","given":"Yuze"},{"family":"Li","given":"Fengxiang"}],"issued":{"date-parts":[["2024",10,1]]}}},{"id":3249,"uris":["http://zotero.org/users/local/IJCmYzdY/items/AYTHI8SJ"],"itemData":{"id":3249,"type":"article-journal","abstract":"Members of the genus Burkholderia are versatile organisms that occupy a surprisingly wide range of ecological niches. These bacteria are exploited for biocontrol, bioremediation and plant growth promotion purposes, but safety issues regarding human infections, especially in cystic fibrosis patients, have not been solved. This minireview gives an overview of the taxonomic and ecological diversity of the genus with particular emphasis on strains belonging to the Burkholderia cepacia complex and addresses the important question whether ‘good’ and ‘bad’ strains are actually the same.","container-title":"Environmental Microbiology","DOI":"10.1046/j.1462-2920.2003.00471.x","ISSN":"1462-2920","issue":"9","language":"en","note":"_eprint: https://enviromicro-journals.onlinelibrary.wiley.com/doi/pdf/10.1046/j.1462-2920.2003.00471.x","page":"719-729","source":"Wiley Online Library","title":"Diversity and significance of Burkholderia species occupying diverse ecological niches","volume":"5","author":[{"family":"Coenye","given":"Tom"},{"family":"Vandamme","given":"Peter"}],"issued":{"date-parts":[["2003"]]}}},{"id":3254,"uris":["http://zotero.org/users/local/IJCmYzdY/items/E3N3K2VH"],"itemData":{"id":3254,"type":"article-journal","abstract":"It is currently unclear how Pseudomonadota, a phylum that originated around the time of the Great Oxidation Event, became one of the most abundant and diverse bacterial phyla on Earth, with metabolically versatile members colonizing a wide range of environments with different O2 concentrations. Here, we address this question by studying isoprenoid quinones, which are central components of energy metabolism covering a wide range of redox potentials. We demonstrate that a dynamic repertoire of quinone biosynthetic pathways accompanied the diversification of Pseudomonadota. The low potential menaquinone (MK) was lost in an ancestor of Pseudomonadota while the high potential ubiquinone (UQ) emerged. We show that the O2-dependent and O2-independent UQ pathways were both present in the last common ancestor of Pseudomonadota, and transmitted vertically. The O2-independent pathway has a conserved genetic organization and displays signs of positive regulation by the master regulator “fumarate and nitrate reductase” (FNR), suggesting a conserved role for UQ in anaerobiosis across Pseudomonadota. The O2-independent pathway was lost in some lineages but maintained in others, where it favoured a secondary reacquisition of low potential quinones (MK or rhodoquinone), which promoted diversification towards aerobic facultative and anaerobic metabolisms. Our results support that the ecological success of Pseudomonadota is linked to the acquisition of the largest known repertoire of quinones, which allowed adaptation to oxic niches as O2 levels increased on Earth, and subsequent diversification into anoxic or O2-fluctuating environments.","container-title":"The ISME Journal","DOI":"10.1093/ismejo/wrae253","ISSN":"1751-7362","issue":"1","journalAbbreviation":"The ISME Journal","page":"wrae253","source":"Silverchair","title":"Dynamic quinone repertoire accompanied the diversification of energy metabolism in Pseudomonadota","volume":"19","author":[{"family":"Chobert","given":"Sophie-Carole"},{"family":"Roger-Margueritat","given":"Morgane"},{"family":"Flandrin","given":"Laura"},{"family":"Berraies","given":"Safa"},{"family":"Lefèvre","given":"Christopher T"},{"family":"Pelosi","given":"Ludovic"},{"family":"Junier","given":"Ivan"},{"family":"Varoquaux","given":"Nelle"},{"family":"Pierrel","given":"Fabien"},{"family":"Abby","given":"Sophie S"}],"issued":{"date-parts":[["2025",1,1]]}}},{"id":3251,"uris":["http://zotero.org/users/local/IJCmYzdY/items/3R7AHDBT"],"itemData":{"id":3251,"type":"article-journal","abstract":"SUMMARYOver the past decade, the genus Aeromonas has undergone a number of significant changes of practical importance to clinical microbiologists and scientists alike. In parallel with the molecular revolution in microbiology, several new species have been identified on a phylogenetic basis, and the genome of the type species, A. hydrophila ATCC 7966, has been sequenced. In addition to established disease associations, Aeromonas has been shown to be a significant cause of infections associated with natural disasters (hurricanes, tsunamis, and earthquakes) and has been linked to emerging or new illnesses, including near-drowning events, prostatitis, and hemolytic-uremic syndrome. Despite these achievements, issues still remain regarding the role that Aeromonas plays in bacterial gastroenteritis, the extent to which species identification should be attempted in the clinical laboratory, and laboratory reporting of test results from contaminated body sites containing aeromonads. This article provides an extensive review of these topics, in addition to others, such as taxonomic issues, microbial pathogenicity, and antimicrobial resistance markers.","container-title":"Clinical Microbiology Reviews","DOI":"10.1128/cmr.00039-09","issue":"1","note":"publisher: American Society for Microbiology","page":"35-73","source":"journals.asm.org (Atypon)","title":"The Genus Aeromonas: Taxonomy, Pathogenicity, and Infection","title-short":"The Genus Aeromonas","volume":"23","author":[{"family":"Janda","given":"J. Michael"},{"family":"Abbott","given":"Sharon L."}],"issued":{"date-parts":[["2010",1]]}}}],"schema":"https://github.com/citation-style-language/schema/raw/master/csl-citation.json"} </w:instrText>
      </w:r>
      <w:r w:rsidRPr="00C34341">
        <w:rPr>
          <w:rFonts w:ascii="Arial" w:hAnsi="Arial" w:cs="Arial"/>
          <w:color w:val="000000"/>
        </w:rPr>
        <w:fldChar w:fldCharType="separate"/>
      </w:r>
      <w:r w:rsidR="00C34341" w:rsidRPr="00C34341">
        <w:rPr>
          <w:rFonts w:ascii="Arial" w:hAnsi="Arial" w:cs="Arial"/>
          <w:vertAlign w:val="superscript"/>
          <w:lang w:val="en-US"/>
        </w:rPr>
        <w:t>27–31</w:t>
      </w:r>
      <w:r w:rsidRPr="00C34341">
        <w:rPr>
          <w:rFonts w:ascii="Arial" w:hAnsi="Arial" w:cs="Arial"/>
          <w:color w:val="000000"/>
        </w:rPr>
        <w:fldChar w:fldCharType="end"/>
      </w:r>
    </w:p>
    <w:p w14:paraId="6D82C88C" w14:textId="160ACC36" w:rsidR="00C4091F" w:rsidRPr="00C34341" w:rsidRDefault="00C4091F" w:rsidP="00C4091F">
      <w:pPr>
        <w:pStyle w:val="Paragraphedeliste"/>
        <w:numPr>
          <w:ilvl w:val="0"/>
          <w:numId w:val="14"/>
        </w:num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color w:val="000000" w:themeColor="text1"/>
          <w:lang w:val="en-US"/>
        </w:rPr>
      </w:pPr>
      <w:r w:rsidRPr="00C34341">
        <w:rPr>
          <w:rFonts w:ascii="Arial" w:eastAsia="Arial" w:hAnsi="Arial" w:cs="Arial"/>
          <w:color w:val="000000" w:themeColor="text1"/>
          <w:lang w:val="en-US"/>
        </w:rPr>
        <w:lastRenderedPageBreak/>
        <w:t>Halophiles: Bacteria requiring or tolerating high concentrations of salt for their growth, often participating in the degradation of organic matter in these hypersaline environments.</w:t>
      </w:r>
      <w:r w:rsidRPr="00C34341">
        <w:rPr>
          <w:rFonts w:ascii="Arial" w:hAnsi="Arial" w:cs="Arial"/>
          <w:color w:val="000000"/>
        </w:rPr>
        <w:fldChar w:fldCharType="begin"/>
      </w:r>
      <w:r w:rsidR="00C34341" w:rsidRPr="00C34341">
        <w:rPr>
          <w:rFonts w:ascii="Arial" w:hAnsi="Arial" w:cs="Arial"/>
          <w:color w:val="000000"/>
          <w:lang w:val="en-US"/>
        </w:rPr>
        <w:instrText xml:space="preserve"> ADDIN ZOTERO_ITEM CSL_CITATION {"citationID":"PEvvVSZ7","properties":{"formattedCitation":"\\super 32\\uc0\\u8211{}36\\nosupersub{}","plainCitation":"32–36","noteIndex":0},"citationItems":[{"id":3265,"uris":["http://zotero.org/users/local/IJCmYzdY/items/GB7CC8PN"],"itemData":{"id":3265,"type":"article-journal","abstract":"Strictly anaerobic halophiles, namely fermentative, sulfate-reducing, homoacetogenic, phototrophic, and methanogenic bacteria are involved in the oxidation of organic carbon in hypersaline environments. To date, six anaerobic fermentative genera, containing nine species, have been described. Two of them are homoacetogens. Six species belong to the family Haloanaerobiaceae, as indicated by their unique 16S rRNA oligonucleotide sequences. Desulfohalobium retbaense and Desulfovibrio halophilus represent the only two moderately halophilic sulfate reducers so far reported. Among anoxygenic phototrophic anaerobes, a few purple bacteria with optimal growth at salinities between 6 and 11% NaCl have been isolated from hypersaline habitats. They belong to the genera Rhodospirillum, Chromatium, Thiocapsa, and Ectothiorhodospira. The commonest organisms isolated so far are Chromatium salexigens, Thiocapsa halophila, and Rhodospirillum salinarum. Extremely halophilic purple bacteria have most commonly been isolated from alkaline brines and require about 20 to 25% NaCl for optimal growth. They belong to the family Ectothiorodhospiraceae. Their osmoregulation involves synthesis or uptake of compatible solutes such as glycine-betaine that accumulate in their cytoplasm. The existence of methanogens in hypersaline environments is related to the presence of noncompetitive substrates such as methylamines, which originate mainly from the breakdown of osmoregulatory amines. Methanogenesis probably does not contribute to the mineralization of carbohydrates at NaCl concentrations higher than 15%. Above this concentration, sulfate reduction is probably the main way to oxidize H2 (although at rates too low to use up all the H2 formed) and occupies a terminal function kn the degradation of carbohydrates. Three genera and five species of halophilic methylotrophic methanogens have been reported. A bloom of phototrophic bacteria in the marine salterns of Salins-de-Giraud, located on the Mediterranean French coast in the Rhone Delta, is also described.","container-title":"Microbiological Reviews","DOI":"10.1128/mr.58.1.27-38.1994","issue":"1","note":"publisher: American Society for Microbiology","page":"27-38","source":"journals.asm.org (Atypon)","title":"Anaerobic bacteria from hypersaline environments","volume":"58","author":[{"family":"Ollivier","given":"B"},{"family":"Caumette","given":"P"},{"family":"Garcia","given":"J L"},{"family":"Mah","given":"R A"}],"issued":{"date-parts":[["1994",3]]}}},{"id":3269,"uris":["http://zotero.org/users/local/IJCmYzdY/items/I2QBPSVG"],"itemData":{"id":3269,"type":"article-journal","abstract":"Extremely halophilic methanogens and a rodshape homo-acetogen were isolated from cyanobacterial mats of Sivash, Crimea. Trimethylamine served as a single source of energy for both groups. Methanogenic strains obtained constitute a continuum of forms, from moderately halophilic to those living at salt saturation. A new homo-acetogen, Acetohalobium arabaticum growing in the salinity range of 10–25% produced acetate, mono-, di- and trimethylamines from betaine. A limited number of substrates including formate, H2+ CO2, CO, lactate, pyruvate and hystidine was utilized. A trophic chain is discussed for methanogenesis in hypersaline environments.","container-title":"FEMS Microbiology Reviews","DOI":"10.1111/j.1574-6968.1990.tb04930.x","ISSN":"0168-6445","issue":"3-4","journalAbbreviation":"FEMS Microbiology Reviews","page":"315-321","source":"Silverchair","title":"Extremely halophilic, methylotrophic, anaerobic bacteria","volume":"7","author":[{"family":"Zhilina","given":"Tatyana N."},{"family":"Zavarzin","given":"George A."}],"issued":{"date-parts":[["1990",12,1]]}}},{"id":3267,"uris":["http://zotero.org/users/local/IJCmYzdY/items/6XNI6YSM"],"itemData":{"id":3267,"type":"article-journal","abstract":"In hypersaline environments bacteria are exposed to a high osmotic pressure caused by the surrounding high salt concentrations. Halophilic microorganisms have specific strategies for balancing the osmotic pressure and surviving in these extreme conditions. Halophilic fermentative bacteria form taxonomically and phylogenetically a coherent group mainly belonging to the order Halanaerobiales. In this review, halophilic anaerobic fermentative bacteria in terms of taxonomy and phylogeny, special characteristics, survival strategies, and potential for biotechnological applications in a wide variety of branches, such as production of hydrogen, are discussed.","collection-title":"Towards sustainable biotechnology","container-title":"Journal of Biotechnology","DOI":"10.1016/j.jbiotec.2010.08.014","ISSN":"0168-1656","issue":"4","journalAbbreviation":"Journal of Biotechnology","page":"114-124","source":"ScienceDirect","title":"Halophilic anaerobic fermentative bacteria","volume":"152","author":[{"family":"Kivistö","given":"Anniina T."},{"family":"Karp","given":"Matti T."}],"issued":{"date-parts":[["2011",4,10]]}}},{"id":3261,"uris":["http://zotero.org/users/local/IJCmYzdY/items/9X6Y4P7R"],"itemData":{"id":3261,"type":"article-journal","abstract":"Two moderately halophilic, gram-positive, heterotrophic bacterial strains were isolated from hypersaline sediments of the Great Salt Lake in Utah. These two strains, designated SL-4T (T = type strain) and SL-5T, were motile, spore-forming, strictly aerobic rods which contained peptidoglycan of the Orn-d-Asp type in their vegetative cell walls. The guanine-plus-cytosine contents of the DNAs of strains SL-4T and SL-5T were 42 and 43 mol%, respectively. A detailed investigation of the phenotypic and phylogenetic characteristics of these organisms revealed that each isolate represents a new species that is closely related to Sporosarcina halophila, a moderately halophilic, spore-forming coccus. Phylogenetic data indicate that there is only a distant relationship between Sporosarcina halophila and Sporosarcina ureae, the type species of the genus Sporosarcina. The sequences of the 16S rRNA genes of strain SL-4T and Salinicoccus roseus DSM 5351 were determined. We propose that a new genus, Halobacillus, should be created; this genus includes Halobacillus halophilus (formerly Sporosarcina halophila) as the type species, as well as Halobacillus litoralis DSM 10405T (= SL-4T) and Halobacillus trueperi DSM 10404T (= SL-5T).","container-title":"International Journal of Systematic and Evolutionary Microbiology","DOI":"10.1099/00207713-46-2-492","ISSN":"1466-5034","issue":"2","note":"publisher: Microbiology Society,","page":"492-496","source":"Microbiology Society Journals","title":"Halobacillus gen. nov., with Descriptions of Halobacillus litoralis sp. nov. and Halobacillus trueperi sp. nov., and Transfer of Sporosarcina halophila to Halobacillus halophilus comb. nov.","volume":"46","author":[{"family":"SPRING","given":"S."},{"family":"LUDWIG","given":"W."},{"family":"MARQUEZ","given":"M. C."},{"family":"VENTOSA","given":"A."},{"family":"SCHLEIFER","given":"K.-H."}],"issued":{"date-parts":[["1996"]]}}},{"id":3262,"uris":["http://zotero.org/users/local/IJCmYzdY/items/FW3JI9BR"],"itemData":{"id":3262,"type":"article-journal","abstract":"SUMMARYThe moderately halophilic heterotrophic aerobic bacteria form a diverse group of microorganisms. The property of halophilism is widespread within the bacterial domain. Bacterial halophiles are abundant in environments such as salt lakes, saline soils, and salted food products. Most species keep their intracellular ionic concentrations at low levels while synthesizing or accumulating organic solutes to provide osmotic equilibrium of the cytoplasm with the surrounding medium. Complex mechanisms of adjustment of the intracellular environments and the properties of the cytoplasmic membrane enable rapid adaptation to changes in the salt concentration of the environment. Approaches to the study of genetic processes have recently been developed for several moderate halophiles, opening the way toward an understanding of haloadaptation at the molecular level. The new information obtained is also expected to contribute to the development of novel biotechnological uses for these organisms.","container-title":"Microbiology and Molecular Biology Reviews","DOI":"10.1128/mmbr.62.2.504-544.1998","issue":"2","note":"publisher: American Society for Microbiology","page":"504-544","source":"journals.asm.org (Atypon)","title":"Biology of Moderately Halophilic Aerobic Bacteria","volume":"62","author":[{"family":"Ventosa","given":"Antonio"},{"family":"Nieto","given":"Joaquín J."},{"family":"Oren","given":"Aharon"}],"issued":{"date-parts":[["1998",6]]}}}],"schema":"https://github.com/citation-style-language/schema/raw/master/csl-citation.json"} </w:instrText>
      </w:r>
      <w:r w:rsidRPr="00C34341">
        <w:rPr>
          <w:rFonts w:ascii="Arial" w:hAnsi="Arial" w:cs="Arial"/>
          <w:color w:val="000000"/>
        </w:rPr>
        <w:fldChar w:fldCharType="separate"/>
      </w:r>
      <w:r w:rsidR="00C34341" w:rsidRPr="00C34341">
        <w:rPr>
          <w:rFonts w:ascii="Arial" w:hAnsi="Arial" w:cs="Arial"/>
          <w:vertAlign w:val="superscript"/>
          <w:lang w:val="en-US"/>
        </w:rPr>
        <w:t>32–36</w:t>
      </w:r>
      <w:r w:rsidRPr="00C34341">
        <w:rPr>
          <w:rFonts w:ascii="Arial" w:hAnsi="Arial" w:cs="Arial"/>
          <w:color w:val="000000"/>
        </w:rPr>
        <w:fldChar w:fldCharType="end"/>
      </w:r>
    </w:p>
    <w:p w14:paraId="4D54A29D" w14:textId="68F4E1C3" w:rsidR="00C4091F" w:rsidRPr="00C34341" w:rsidRDefault="00C4091F" w:rsidP="00C4091F">
      <w:pPr>
        <w:pStyle w:val="Paragraphedeliste"/>
        <w:numPr>
          <w:ilvl w:val="0"/>
          <w:numId w:val="14"/>
        </w:num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color w:val="000000" w:themeColor="text1"/>
          <w:lang w:val="en-US"/>
        </w:rPr>
      </w:pPr>
      <w:r w:rsidRPr="00C34341">
        <w:rPr>
          <w:rFonts w:ascii="Arial" w:eastAsia="Arial" w:hAnsi="Arial" w:cs="Arial"/>
          <w:color w:val="000000" w:themeColor="text1"/>
          <w:lang w:val="en-US"/>
        </w:rPr>
        <w:t>Fermenters: Bacteria that carry out the fermentation of organic compound into organic acids, gases and alcohols, contributing to the degradation of organic matter under anaerobic conditions.</w:t>
      </w:r>
      <w:r w:rsidRPr="00C34341">
        <w:rPr>
          <w:rFonts w:ascii="Arial" w:hAnsi="Arial" w:cs="Arial"/>
          <w:color w:val="000000"/>
        </w:rPr>
        <w:fldChar w:fldCharType="begin"/>
      </w:r>
      <w:r w:rsidR="00C34341" w:rsidRPr="00C34341">
        <w:rPr>
          <w:rFonts w:ascii="Arial" w:hAnsi="Arial" w:cs="Arial"/>
          <w:color w:val="000000"/>
          <w:lang w:val="en-US"/>
        </w:rPr>
        <w:instrText xml:space="preserve"> ADDIN ZOTERO_ITEM CSL_CITATION {"citationID":"Af4qtAH3","properties":{"formattedCitation":"\\super 37\\uc0\\u8211{}41\\nosupersub{}","plainCitation":"37–41","noteIndex":0},"citationItems":[{"id":3279,"uris":["http://zotero.org/users/local/IJCmYzdY/items/2DWTLCV6"],"itemData":{"id":3279,"type":"article-journal","abstract":"Candidatus phylum Eremiobacterota (formerly WPS-2) is an as-yet-uncultured bacterial clade that takes its name from Ca. Eremiobacter, an Antarctic soil aerobe proposed to be capable of a novel form of chemolithoautotrophy termed atmospheric chemosynthesis, that uses the energy derived from atmospheric H2-oxidation to fix CO2 through the Calvin-Benson-Bassham (CBB) cycle via type 1E RuBisCO. To elucidate the phylogenetic affiliation and metabolic capacities of Ca. Eremiobacterota, we analysed 63 public metagenome-assembled genomes (MAGs) and nine new MAGs generated from Antarctic soil metagenomes. These MAGs represent both recognized classes within Ca. Eremiobacterota, namely Ca. Eremiobacteria and UBP9. Ca. Eremiobacteria are inferred to be facultatively acidophilic with a preference for peptides and amino acids as nutrient sources. Epifluorescence microscopy revealed Ca. Eremiobacteria cells from Antarctica desert soil to be coccoid in shape. Two orders are recognized within class Ca. Eremiobacteria: Ca. Eremiobacterales and Ca. Baltobacterales. The latter are metabolically versatile, with individual members having genes required for trace gas driven autotrophy, anoxygenic photosynthesis, CO oxidation, and anaerobic respiration. UBP9, here renamed Ca. Xenobia class. nov., are inferred to be obligate heterotrophs with acidophilic adaptations, but individual members having highly divergent metabolic capacities compared to Ca. Eremiobacteria, especially with regard to respiration and central carbon metabolism. We conclude Ca. Eremiobacterota to be an ecologically versatile phylum with the potential to thrive under an array of “extreme” environmental conditions.","container-title":"The ISME Journal","DOI":"10.1038/s41396-021-00944-8","ISSN":"1751-7362","issue":"9","journalAbbreviation":"The ISME Journal","page":"2692-2707","source":"Silverchair","title":"Candidatus Eremiobacterota, a metabolically and phylogenetically diverse terrestrial phylum with acid-tolerant adaptations","volume":"15","author":[{"family":"Ji","given":"Mukan"},{"family":"Williams","given":"Timothy J"},{"family":"Montgomery","given":"Kate"},{"family":"Wong","given":"Hon Lun"},{"family":"Zaugg","given":"Julian"},{"family":"Berengut","given":"Jonathan F"},{"family":"Bissett","given":"Andrew"},{"family":"Chuvochina","given":"Maria"},{"family":"Hugenholtz","given":"Philip"},{"family":"Ferrari","given":"Belinda C"}],"issued":{"date-parts":[["2021",9,1]]}}},{"id":3277,"uris":["http://zotero.org/users/local/IJCmYzdY/items/GWDRKJE5"],"itemData":{"id":3277,"type":"article-journal","abstract":"Industrial production of synthetic nitrogen fertilizers and their crop application have caused considerable environmental impacts. Some eco-friendly alternatives try to solve them but raise some restrictions. We tested a novel method to produce a nitrogen bioinoculant by enriching a soil microbial community in bioreactors supplying N2 by air pumping. The biomass enriched with diazotrophic bacteria was diluted and applied to N-depleted and sterilized soil of tomato plants. We estimated microbial composition and diversity by 16S rRNA metabarcoding from soil and bioreactors at different run times and during plant uprooting. Bioreactors promoted the N-fixing microbial community and revealed a hided diversity. One hundred twenty-four (124) operational taxonomic units (OTUs) were assigned to bacteria with a greater Shannon diversity during the reactor’s steady state. A total of 753 OTUs were found in the rhizospheres with higher biodiversity when the lowest concentration of bacteria was applied. The apparent bacterial abundance in the batch and continuous bioreactors suggested a more specific functional ecological organization. We demonstrate the usefulness of bioreactors to evidence hidden diversity in the soil when it passes through bioreactors. By obtaining the same growth of inoculated plants and the control with chemical synthesis fertilizers, we evidence the potential of the methodology that we have called directed bioprospecting to grow a complex nitrogen-fixing microbial community. The simplicity of the reactor’s operation makes its application promising for developing countries with low technological progress.","container-title":"Microorganisms","DOI":"10.3390/microorganisms10071464","ISSN":"2076-2607","issue":"7","language":"en","license":"http://creativecommons.org/licenses/by/3.0/","note":"number: 7\npublisher: Multidisciplinary Digital Publishing Institute","page":"1464","source":"www.mdpi.com","title":"Exploiting the Potential of Bioreactors for Creating Spatial Organization in the Soil Microbiome: A Strategy for Increasing Sustainable Agricultural Practices","title-short":"Exploiting the Potential of Bioreactors for Creating Spatial Organization in the Soil Microbiome","volume":"10","author":[{"family":"Gutiérrez","given":"Carlos Fernando"},{"family":"Rodríguez-Romero","given":"Nicolás"},{"family":"Egan","given":"Siobhon"},{"family":"Holmes","given":"Elaine"},{"family":"Sanabria","given":"Janeth"}],"issued":{"date-parts":[["2022",7]]}}},{"id":3276,"uris":["http://zotero.org/users/local/IJCmYzdY/items/MQ6P4ADW"],"itemData":{"id":3276,"type":"article-journal","abstract":"A novel anaerobic, thermophilic bacterium of the class Atribacteria, strain M15T, was isolated from a high-temperature gas reservoir, Japan. Cells of strain M15T were gram-negative, short oval-shaped, and lacked flagella. Growth occurred at 45–75 °C (optimum 70–75 °C) and pH 6.5–8.5 (optimum pH 7.5–8.0) and was fast under optimal conditions (doubling time 11.4 h). Yeast extract was required for growth. Fermentative growth with glucose, arabinose, xylose, and cellobiose was observed. The major fermentative end products of glucose were acetate and hydrogen. The major cellular fatty acids were C16:0, iso-C15:0, and C18:0. The genomic G + C content was 46.0 mol%. Fluorescence and electron microscopy observations revealed the intracellular localization of genomic DNA surrounded by a membrane in the cells of strain M15T as reported in a sole validly described species of the class Atribacteria in the phylum Atribacterota, Atribacter laminatus strain RT761T, suggesting that the unique morphological traits are widely shared in this class. Phylogenetic analyses indicated that strain M15T belongs to a distinct family-level lineage in the class Atribacteria and shows low similarities to Atribacter laminatus strain RT761T (16S rRNA gene sequence identity of 90.1 %, average nucleotide identity [ANI] of 66.1 %, average amino acid identity [AAI] of 55.8 %). Phenotypic traits of strain M15T (thermophilic, fast-growing, relatively high G + C content, etc.) were clearly distinct from A. laminatus. Based on these phenotypic and genomic properties, we propose a novel genus and species, Atrimonas thermophila gen. nov., sp. nov. for strain M15T (=JCM39389T, =KCTC25731T) representing a novel family Atrimonadaceae fam., nov. in the class Atribacteria.","container-title":"Systematic and Applied Microbiology","DOI":"10.1016/j.syapm.2024.126515","ISSN":"0723-2020","issue":"4","journalAbbreviation":"Systematic and Applied Microbiology","page":"126515","source":"ScienceDirect","title":"&lt;i&gt;Atrimonas thermophila&lt;/i&gt; gen. nov., sp. nov., a novel anaerobic thermophilic bacterium of the phylum &lt;i&gt;Atribacterota&lt;/i&gt; isolated from deep subsurface gas field and proposal of &lt;i&gt;Atrimonadaceae&lt;/i&gt; fam. nov. within the class &lt;i&gt;Atribacteria&lt;/i&gt; in the phylum &lt;i&gt;Atribacterota&lt;/i&gt;","volume":"47","author":[{"family":"Kawamoto","given":"Hiroki"},{"family":"Watanabe","given":"Miho"},{"family":"Mochimaru","given":"Hanako"},{"family":"Nakahara","given":"Nozomi"},{"family":"Meng","given":"Xiang-Ying"},{"family":"Sakamoto","given":"Sachiko"},{"family":"Morinaga","given":"Kana"},{"family":"Katayama","given":"Taiki"},{"family":"Yoshioka","given":"Hideyoshi"},{"family":"Nomura","given":"Nobuhiko"},{"family":"Tamaki","given":"Hideyuki"}],"issued":{"date-parts":[["2024",7,1]]}}},{"id":3312,"uris":["http://zotero.org/users/local/IJCmYzdY/items/DBYWKLTR"],"itemData":{"id":3312,"type":"article-journal","abstract":"Optimization of the biogas generation process is important to achieve efficient degradation and high methane yield, and to reduce methane emissions from the digestate. In this study, serial digester systems with two or three biogas reactors were compared with a single reactor, with the aim of improving degree of degradation and methane yield from food waste and assessing adaptation of microbial communities to different reactor steps. All systems had the same total organic load (2.4 g VS/(L d)) and hydraulic retention time (55 days). Serial systems increased methane yield by &gt;5% compared with the single reactor, with the majority of the methane being obtained from the first-step reactors. Improved protein degradation was also obtained in serial systems, with &gt;20% lower outgoing protein concentration compared with the single reactor and increasing NH4+-N concentration with every reactor step. This resulted in separation of high ammonia (&gt;384 mg NH3-N/L) levels from the main methane production, reducing the risk of methanogen inhibition. Methanosarcina dominated the methanogenic community in all reactors, but increases in the hydrogenotrophic genera Methanoculleus and Methanobacterium were observed at higher ammonia levels. Potential syntrophic acetate-oxidizing bacteria, such as MBA03 and Dethiobacteraceae, followed the same trend as the hydrogenotrophic methanogens. Phylum Bacteroidota family Paludibacteraceae was highly abundant in the first steps and then decreased abruptly, potentially linked to an observed decrease in degradation in the last-step reactors. Nevertheless, the results indicated a trend of increasing relative abundance of the potentially proteolytic genera Proteiniphilum and Fastidiosipila with successive reactor steps.","container-title":"Biomass and Bioenergy","DOI":"10.1016/j.biombioe.2022.106478","ISSN":"0961-9534","journalAbbreviation":"Biomass and Bioenergy","page":"106478","source":"ScienceDirect","title":"Serial anaerobic digestion improves protein degradation and biogas production from mixed food waste","volume":"161","author":[{"family":"Perman","given":"Ebba"},{"family":"Schnürer","given":"Anna"},{"family":"Björn","given":"Annika"},{"family":"Moestedt","given":"Jan"}],"issued":{"date-parts":[["2022",6,1]]}}},{"id":3310,"uris":["http://zotero.org/users/local/IJCmYzdY/items/XP76YN8J"],"itemData":{"id":3310,"type":"article-journal","abstract":"A novel Gram-negative, motile, rod-shaped bacterium, designated 4137-clT, was isolated from a thermal spring of North Ossetia (Russian Federation). Strain 4137-clT grew at 30–50 °C (optimum 42 °C) with 0–3.5% NaCl (optimum 0–0.3%) and within pH range 4.0–8.7 (optimum pH 6.8–7.3). It was a strictly anaerobic microorganism capable of fermentation and respiration on organic acids and proteinaceous substrates. Sulfur, sulfite, polysulfide, and arsenate were used as electron acceptors. In addition to heterotrophic growth it grew autotrophically with H2/CO2. The major fatty acids were C16:1 ω8c and C16:0. The size of the genome and genomic DNA G+C content of strain 4137-clT were 4.5 Mb and 59.2%, respectively. According to the 16S rRNA gene sequence and conserved protein sequences phylogenies, strain 4137-clT represented a distinct lineage of the family Acetonemataceae within the class Negativicutes. As inferred from the morphology, physiology, chemotaxonomical and phylogenomic analyses, strain 4137-clT ought to be recognized as a novel genus for which the name Anaeroselena agilis gen. nov., sp. nov., we propose. The type strain is 4137-clT(=KCTC 25383T = VKM B-3575T).","container-title":"Current Microbiology","DOI":"10.1007/s00284-024-04046-4","ISSN":"1432-0991","issue":"2","journalAbbreviation":"Curr Microbiol","language":"en","page":"71","source":"Springer Link","title":"Anaeroselena agilis gen. nov., sp. nov., a Novel Sulfite- and Arsenate-Respiring Bacterium Within the Family Acetonemataceae Isolated from a Thermal Spring of North Ossetia","volume":"82","author":[{"family":"Prokofeva","given":"Maria I."},{"family":"Elcheninov","given":"Alexander G."},{"family":"Klyukina","given":"Alexandra A."},{"family":"Novikov","given":"Andrei A."},{"family":"Kachmazov","given":"Gennady S."},{"family":"Toshchakov","given":"Stepan V."},{"family":"Frolov","given":"Evgenii N."},{"family":"Podosokorskaya","given":"Olga A."}],"issued":{"date-parts":[["2025",1,5]]}}}],"schema":"https://github.com/citation-style-language/schema/raw/master/csl-citation.json"} </w:instrText>
      </w:r>
      <w:r w:rsidRPr="00C34341">
        <w:rPr>
          <w:rFonts w:ascii="Arial" w:hAnsi="Arial" w:cs="Arial"/>
          <w:color w:val="000000"/>
        </w:rPr>
        <w:fldChar w:fldCharType="separate"/>
      </w:r>
      <w:r w:rsidR="00C34341" w:rsidRPr="00C34341">
        <w:rPr>
          <w:rFonts w:ascii="Arial" w:hAnsi="Arial" w:cs="Arial"/>
          <w:vertAlign w:val="superscript"/>
          <w:lang w:val="en-US"/>
        </w:rPr>
        <w:t>37–41</w:t>
      </w:r>
      <w:r w:rsidRPr="00C34341">
        <w:rPr>
          <w:rFonts w:ascii="Arial" w:hAnsi="Arial" w:cs="Arial"/>
          <w:color w:val="000000"/>
        </w:rPr>
        <w:fldChar w:fldCharType="end"/>
      </w:r>
    </w:p>
    <w:p w14:paraId="42EF2F56" w14:textId="52797D32" w:rsidR="00C4091F" w:rsidRPr="00C34341" w:rsidRDefault="00C4091F" w:rsidP="00C4091F">
      <w:pPr>
        <w:pStyle w:val="Paragraphedeliste"/>
        <w:numPr>
          <w:ilvl w:val="0"/>
          <w:numId w:val="14"/>
        </w:num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color w:val="000000" w:themeColor="text1"/>
          <w:lang w:val="en-US"/>
        </w:rPr>
      </w:pPr>
      <w:r w:rsidRPr="00C34341">
        <w:rPr>
          <w:rFonts w:ascii="Arial" w:hAnsi="Arial" w:cs="Arial"/>
          <w:color w:val="000000"/>
          <w:lang w:val="en-US"/>
        </w:rPr>
        <w:t>Thermophiles: Bacteria adapted to high temperatures (&gt; 45°C), which participate in the degradation of organic matter and specific biogeochemical cycles.</w:t>
      </w:r>
      <w:r w:rsidRPr="00C34341">
        <w:rPr>
          <w:rFonts w:ascii="Arial" w:hAnsi="Arial" w:cs="Arial"/>
          <w:color w:val="000000"/>
        </w:rPr>
        <w:fldChar w:fldCharType="begin"/>
      </w:r>
      <w:r w:rsidR="00C34341" w:rsidRPr="00C34341">
        <w:rPr>
          <w:rFonts w:ascii="Arial" w:hAnsi="Arial" w:cs="Arial"/>
          <w:color w:val="000000"/>
          <w:lang w:val="en-US"/>
        </w:rPr>
        <w:instrText xml:space="preserve"> ADDIN ZOTERO_ITEM CSL_CITATION {"citationID":"rx9VPP85","properties":{"formattedCitation":"\\super 42\\uc0\\u8211{}45\\nosupersub{}","plainCitation":"42–45","noteIndex":0},"citationItems":[{"id":3097,"uris":["http://zotero.org/users/local/IJCmYzdY/items/FJK2XT72"],"itemData":{"id":3097,"type":"article-journal","abstract":"As the global energy structure rapidly transforms to clean energy, underground hydrogen storage(UHS) technology is critical in achieving large-scale, seasonal energy storage. This paper reviews hydrogen storage media, including salt caverns, depleted oil and gas reservoirs, aquifers, and abandoned coal mines, and evaluates their advantages, disadvantages, and practical feasibility. The specific needs and challenges faced by UHS are highlighted by comparing the physical properties of H2, CH4, and CO2. Subsequently, the technical challenges encountered in the hydrogen storage process are discussed from four aspects: caprock sealing, reservoir geochemical reactions, microbial activity, and wellbore integrity. In addition, the fluid dynamics interaction between hydrogen, cushion gases (such as CH4 and CO2), brine, and rock is deeply analyzed, with particular attention to the effects of interfacial tension, wettability, and capillary pressure on hydrogen storage performance. In summary, the study on hydrogen's dissolution and diffusion characteristics in micropores and nanopores is still insufficient. Geochemical reaction and microbial activity are the main factors of hydrogen loss. The problems of hydrogen causing corrosion, hydrogen embrittlement, and failure of wellbore systems have also not been systematically evaluated. Therefore, future focus should be on fluid dynamics and geomechanics to better understand and address these challenges.","container-title":"Journal of Energy Storage","DOI":"10.1016/j.est.2025.115900","ISSN":"2352-152X","journalAbbreviation":"Journal of Energy Storage","page":"115900","source":"ScienceDirect","title":"Technical challenges and opportunities of hydrogen storage: A comprehensive review on different types of underground storage","title-short":"Technical challenges and opportunities of hydrogen storage","volume":"114","author":[{"family":"Leng","given":"Guangyao"},{"family":"Yan","given":"Wei"},{"family":"Chen","given":"Zhangxin"},{"family":"Li","given":"Zhong"},{"family":"Liu","given":"Benjieming"},{"family":"Deng","given":"Peng"},{"family":"Zhang","given":"Chen"},{"family":"Liu","given":"Wanqing"},{"family":"Qi","given":"Haotian"}],"issued":{"date-parts":[["2025",4,10]]}}},{"id":3289,"uris":["http://zotero.org/users/local/IJCmYzdY/items/27S6BINX"],"itemData":{"id":3289,"type":"article-journal","container-title":"Dartmouth College Ph.D Dissertations","source":"COinS","title":"Evolution and Adaptation to Temperature in Thermotogota","URL":"https://digitalcommons.dartmouth.edu/dissertations/302","author":[{"family":"Farrell","given":"Anne"}],"issued":{"date-parts":[["2024",6,1]]}}},{"id":3287,"uris":["http://zotero.org/users/local/IJCmYzdY/items/DDILNSDZ"],"itemData":{"id":3287,"type":"article-journal","container-title":"Microbiology Spectrum","DOI":"10.1128/spectrum.00732-24","issue":"10","note":"publisher: American Society for Microbiology","page":"e00732-24","source":"journals.asm.org (Atypon)","title":"Deeply branching Bacillota species exhibit atypical Gram-negative staining","volume":"12","author":[{"family":"Choi","given":"Jessica K."},{"family":"Poudel","given":"Saroj"},{"family":"Yee","given":"Nathan"},{"family":"Goff","given":"Jennifer L."}],"issued":{"date-parts":[["2024",8,20]]}}},{"id":3283,"uris":["http://zotero.org/users/local/IJCmYzdY/items/PEGP94H7"],"itemData":{"id":3283,"type":"article-journal","abstract":"Thermophilic bacteria are common in soil and volcanic habitats and have a limited species composition. Yet they possess all the major nutritional categories and metabolize the same substrates as mesophilic bacteria. The ability to proliferate at growth temperature optima well above 60°C is associated with extremely thermally stable macromolecules. As a consequence of growth at high temperature and unique macromolecular properties, thermophilic bacteria can possess high metabolic rates, physically and chemically stable enzymes, and lower growth but higher end product yields than similar mesophilic species. Thermophilic processes appear more stable, rapid and less expensive, and facilitate reactant activity and product recovery. Thermophilic bacteria have application in chemical feedstock and fuel production, bioconversion of wastes, enzyme technology, and single cell protein production. This paper reviews the fundamental and applied aspects of thermophilic bacteria that are of potential industrial interest.","container-title":"Enzyme and Microbial Technology","DOI":"10.1016/0141-0229(79)90043-7","ISSN":"0141-0229","issue":"4","journalAbbreviation":"Enzyme and Microbial Technology","page":"243-252","source":"ScienceDirect","title":"Thermophilic bacteria: Ecology, physiology and technology","title-short":"Thermophilic bacteria","volume":"1","author":[{"family":"Zeikus","given":"J. G."}],"issued":{"date-parts":[["1979",10,1]]}}}],"schema":"https://github.com/citation-style-language/schema/raw/master/csl-citation.json"} </w:instrText>
      </w:r>
      <w:r w:rsidRPr="00C34341">
        <w:rPr>
          <w:rFonts w:ascii="Arial" w:hAnsi="Arial" w:cs="Arial"/>
          <w:color w:val="000000"/>
        </w:rPr>
        <w:fldChar w:fldCharType="separate"/>
      </w:r>
      <w:r w:rsidR="00C34341" w:rsidRPr="00C34341">
        <w:rPr>
          <w:rFonts w:ascii="Arial" w:hAnsi="Arial" w:cs="Arial"/>
          <w:vertAlign w:val="superscript"/>
          <w:lang w:val="en-US"/>
        </w:rPr>
        <w:t>42–45</w:t>
      </w:r>
      <w:r w:rsidRPr="00C34341">
        <w:rPr>
          <w:rFonts w:ascii="Arial" w:hAnsi="Arial" w:cs="Arial"/>
          <w:color w:val="000000"/>
        </w:rPr>
        <w:fldChar w:fldCharType="end"/>
      </w:r>
      <w:r w:rsidRPr="00C34341">
        <w:rPr>
          <w:rFonts w:ascii="Arial" w:hAnsi="Arial" w:cs="Arial"/>
          <w:color w:val="000000"/>
          <w:lang w:val="en-US"/>
        </w:rPr>
        <w:t xml:space="preserve"> </w:t>
      </w:r>
    </w:p>
    <w:p w14:paraId="6CF7C8F6" w14:textId="522AFB67" w:rsidR="00C4091F" w:rsidRPr="00C34341" w:rsidRDefault="00C4091F" w:rsidP="00C4091F">
      <w:pPr>
        <w:pStyle w:val="Paragraphedeliste"/>
        <w:numPr>
          <w:ilvl w:val="0"/>
          <w:numId w:val="14"/>
        </w:num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color w:val="000000" w:themeColor="text1"/>
          <w:lang w:val="en-US"/>
        </w:rPr>
      </w:pPr>
      <w:r w:rsidRPr="00C34341">
        <w:rPr>
          <w:rFonts w:ascii="Arial" w:hAnsi="Arial" w:cs="Arial"/>
          <w:color w:val="000000"/>
          <w:lang w:val="en-US"/>
        </w:rPr>
        <w:t>Sulfate-reducing bacteria: Bacteria capable of respiring sulfate as an electron acceptor under anaerobic conditions, producing hydrogen sulfide.</w:t>
      </w:r>
      <w:r w:rsidRPr="00C34341">
        <w:rPr>
          <w:rFonts w:ascii="Arial" w:hAnsi="Arial" w:cs="Arial"/>
          <w:color w:val="202122"/>
        </w:rPr>
        <w:fldChar w:fldCharType="begin"/>
      </w:r>
      <w:r w:rsidR="00C34341" w:rsidRPr="00C34341">
        <w:rPr>
          <w:rFonts w:ascii="Arial" w:hAnsi="Arial" w:cs="Arial"/>
          <w:color w:val="202122"/>
          <w:lang w:val="en-US"/>
        </w:rPr>
        <w:instrText xml:space="preserve"> ADDIN ZOTERO_ITEM CSL_CITATION {"citationID":"crNlttiY","properties":{"formattedCitation":"\\super 46\\uc0\\u8211{}48\\nosupersub{}","plainCitation":"46–48","noteIndex":0},"citationItems":[{"id":3304,"uris":["http://zotero.org/users/local/IJCmYzdY/items/HHPH3ZH8"],"itemData":{"id":3304,"type":"article-journal","abstract":"Sulfate-reducing bacteria (SRB) are frequently encountered in anoxic-to-oxic transition zones, where they are transiently exposed to microoxic or even oxic conditions on a regular basis. This can be marine tidal sediments, microbial mats, and freshwater wetlands like peatlands. In the latter, a cryptic but highly active sulfur cycle supports their anaerobic activity. Here, we aimed for a better understanding of how SRB responds to periodically fluctuating redox regimes.","container-title":"Microbiome","DOI":"10.1186/s40168-024-01909-7","ISSN":"2049-2618","issue":"1","journalAbbreviation":"Microbiome","language":"en","page":"191","source":"Springer Link","title":"Growth of sulfate-reducing Desulfobacterota and Bacillota at periodic oxygen stress of 50% air-O2 saturation","volume":"12","author":[{"family":"Dyksma","given":"Stefan"},{"family":"Pester","given":"Michael"}],"issued":{"date-parts":[["2024",10,4]]}}},{"id":3300,"uris":["http://zotero.org/users/local/IJCmYzdY/items/L9JSV3EQ"],"itemData":{"id":3300,"type":"article-journal","abstract":"With the rapid economy and population growth, wastewater containing sulfate originated from industrial and human activities have gradually become a potential threat to the ecological security. As dominant microorganism responsible for treating high-sulfate wastewater, the sulfate-reducing bacteria (SRB) not only utilizes sulfate as the terminal electron acceptors, but also resists various harsh environments, so it was applied to a broader range of wastewater treatment. Based on previous studies, this study provides a comprehensive review of the metabolic mechanism and functional organisms of SRB. Further, the influence mechanism of environmental factors on the metabolic activity of SRB was analyzed from the perspective of pH, temperature, COD/SO42− ratio, electron donors, oxidation reduction potential, hydraulic retention time, concomitant ions, and syntrophic/competitive effect. Additionally, applications and enhancing strategies for SRB were discussed based on above mechanism of action. Lastly, existing challenges and future development directions in environmental engineering applications are proposed. Future analysis should focus on functional genes and enzymes in assimilation sulfate reduction, research of SRB with complete oxidation capacity, the establishment of mathematical models simulating the metabolic activity and efficiency of SRB, the development of novel carbon sources fit for SRB, the potential value of heavy metals and S0 recovery in sulfate reduction, and exploration of interaction mechanism between organohalides-respiring bacteria (OHRB) and SRB.","container-title":"Journal of Cleaner Production","DOI":"10.1016/j.jclepro.2022.134109","ISSN":"0959-6526","journalAbbreviation":"Journal of Cleaner Production","page":"134109","source":"ScienceDirect","title":"A review of sulfate-reducing bacteria: Metabolism, influencing factors and application in wastewater treatment","title-short":"A review of sulfate-reducing bacteria","volume":"376","author":[{"family":"Zhang","given":"Zhao"},{"family":"Zhang","given":"Chunhui"},{"family":"Yang","given":"Yang"},{"family":"Zhang","given":"Zhuowei"},{"family":"Tang","given":"Yuanhui"},{"family":"Su","given":"Peidong"},{"family":"Lin","given":"Zhiwei"}],"issued":{"date-parts":[["2022",11,20]]}}},{"id":3299,"uris":["http://zotero.org/users/local/IJCmYzdY/items/U9VACZC2"],"itemData":{"id":3299,"type":"article-journal","abstract":"The corrosion of sewers and the control of odor are the major operational and maintenance problems in wastewater collection systems. The generation of hydrogen sulfide and subsequent sulfuric acid results from microbially mediated reactions, by sulfate</w:instrText>
      </w:r>
      <w:r w:rsidR="00C34341" w:rsidRPr="00C34341">
        <w:rPr>
          <w:rFonts w:ascii="Cambria Math" w:hAnsi="Cambria Math" w:cs="Cambria Math"/>
          <w:color w:val="202122"/>
          <w:lang w:val="en-US"/>
        </w:rPr>
        <w:instrText>‐</w:instrText>
      </w:r>
      <w:r w:rsidR="00C34341" w:rsidRPr="00C34341">
        <w:rPr>
          <w:rFonts w:ascii="Arial" w:hAnsi="Arial" w:cs="Arial"/>
          <w:color w:val="202122"/>
          <w:lang w:val="en-US"/>
        </w:rPr>
        <w:instrText>reducing bacteria (SBR) and sulfide</w:instrText>
      </w:r>
      <w:r w:rsidR="00C34341" w:rsidRPr="00C34341">
        <w:rPr>
          <w:rFonts w:ascii="Cambria Math" w:hAnsi="Cambria Math" w:cs="Cambria Math"/>
          <w:color w:val="202122"/>
          <w:lang w:val="en-US"/>
        </w:rPr>
        <w:instrText>‐</w:instrText>
      </w:r>
      <w:r w:rsidR="00C34341" w:rsidRPr="00C34341">
        <w:rPr>
          <w:rFonts w:ascii="Arial" w:hAnsi="Arial" w:cs="Arial"/>
          <w:color w:val="202122"/>
          <w:lang w:val="en-US"/>
        </w:rPr>
        <w:instrText>oxidizing bacteria. This review covers pertinent information about sulfate reduction</w:instrText>
      </w:r>
      <w:r w:rsidR="00C34341" w:rsidRPr="00C34341">
        <w:rPr>
          <w:rFonts w:ascii="Cambria Math" w:hAnsi="Cambria Math" w:cs="Cambria Math"/>
          <w:color w:val="202122"/>
          <w:lang w:val="en-US"/>
        </w:rPr>
        <w:instrText>‐</w:instrText>
      </w:r>
      <w:r w:rsidR="00C34341" w:rsidRPr="00C34341">
        <w:rPr>
          <w:rFonts w:ascii="Arial" w:hAnsi="Arial" w:cs="Arial"/>
          <w:color w:val="202122"/>
          <w:lang w:val="en-US"/>
        </w:rPr>
        <w:instrText>induced problems in general and SBR in particular. Metabolism with respect to carbon, energy, and sulfur sources, ecology, growth factors (dissolved oxygen, temperature, pH, and sulfide), and the competitive effects of methane</w:instrText>
      </w:r>
      <w:r w:rsidR="00C34341" w:rsidRPr="00C34341">
        <w:rPr>
          <w:rFonts w:ascii="Cambria Math" w:hAnsi="Cambria Math" w:cs="Cambria Math"/>
          <w:color w:val="202122"/>
          <w:lang w:val="en-US"/>
        </w:rPr>
        <w:instrText>‐</w:instrText>
      </w:r>
      <w:r w:rsidR="00C34341" w:rsidRPr="00C34341">
        <w:rPr>
          <w:rFonts w:ascii="Arial" w:hAnsi="Arial" w:cs="Arial"/>
          <w:color w:val="202122"/>
          <w:lang w:val="en-US"/>
        </w:rPr>
        <w:instrText>producing bacteria on SBR are discussed. Because metals react with sulfide to form metal sulfide precipitates with extremely low solubilities, metal interactions in sulfate reduction environments are discussed.","container-title":"Critical Reviews in Environmental Science and Technology","DOI":"10.1080/10643389609388489","ISSN":"1064-3389","issue":"2","note":"publisher: Taylor &amp; Francis\n_eprint: https://doi.org/10.1080/10643389609388489","page":"155-187","source":"Taylor and Francis+NEJM","title":"Sulfate</w:instrText>
      </w:r>
      <w:r w:rsidR="00C34341" w:rsidRPr="00C34341">
        <w:rPr>
          <w:rFonts w:ascii="Cambria Math" w:hAnsi="Cambria Math" w:cs="Cambria Math"/>
          <w:color w:val="202122"/>
          <w:lang w:val="en-US"/>
        </w:rPr>
        <w:instrText>‐</w:instrText>
      </w:r>
      <w:r w:rsidR="00C34341" w:rsidRPr="00C34341">
        <w:rPr>
          <w:rFonts w:ascii="Arial" w:hAnsi="Arial" w:cs="Arial"/>
          <w:color w:val="202122"/>
          <w:lang w:val="en-US"/>
        </w:rPr>
        <w:instrText xml:space="preserve">reducing bacteria","volume":"26","author":[{"family":"Hao","given":"Oliver J."},{"family":"","given":"Chen ,Jin M."},{"family":"","given":"Huang ,Li"},{"family":"Buglass","given":"Robert L.","non-dropping-particle":"and"}],"issued":{"date-parts":[["1996",5,1]]}}}],"schema":"https://github.com/citation-style-language/schema/raw/master/csl-citation.json"} </w:instrText>
      </w:r>
      <w:r w:rsidRPr="00C34341">
        <w:rPr>
          <w:rFonts w:ascii="Arial" w:hAnsi="Arial" w:cs="Arial"/>
          <w:color w:val="202122"/>
        </w:rPr>
        <w:fldChar w:fldCharType="separate"/>
      </w:r>
      <w:r w:rsidR="00C34341" w:rsidRPr="00C34341">
        <w:rPr>
          <w:rFonts w:ascii="Arial" w:hAnsi="Arial" w:cs="Arial"/>
          <w:vertAlign w:val="superscript"/>
          <w:lang w:val="en-US"/>
        </w:rPr>
        <w:t>46–48</w:t>
      </w:r>
      <w:r w:rsidRPr="00C34341">
        <w:rPr>
          <w:rFonts w:ascii="Arial" w:hAnsi="Arial" w:cs="Arial"/>
          <w:color w:val="202122"/>
        </w:rPr>
        <w:fldChar w:fldCharType="end"/>
      </w:r>
    </w:p>
    <w:p w14:paraId="78E57395" w14:textId="4104C64E" w:rsidR="00C4091F" w:rsidRPr="00C34341" w:rsidRDefault="00C8543A" w:rsidP="00C4091F">
      <w:pPr>
        <w:pStyle w:val="Paragraphedeliste"/>
        <w:numPr>
          <w:ilvl w:val="0"/>
          <w:numId w:val="14"/>
        </w:num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color w:val="000000" w:themeColor="text1"/>
          <w:lang w:val="en-US"/>
        </w:rPr>
      </w:pPr>
      <w:r w:rsidRPr="00C34341">
        <w:rPr>
          <w:rFonts w:ascii="Arial" w:eastAsia="Arial" w:hAnsi="Arial" w:cs="Arial"/>
          <w:color w:val="000000" w:themeColor="text1"/>
          <w:lang w:val="en-US"/>
        </w:rPr>
        <w:t>Methanogenic syntrophs</w:t>
      </w:r>
      <w:r w:rsidR="00C4091F" w:rsidRPr="00C34341">
        <w:rPr>
          <w:rFonts w:ascii="Arial" w:hAnsi="Arial" w:cs="Arial"/>
          <w:color w:val="000000"/>
          <w:lang w:val="en-US"/>
        </w:rPr>
        <w:t>: Bacteria capable of degrading complex subtrates in partnership with methanogenic archaea, providing necessary elements for methanogenesis.</w:t>
      </w:r>
      <w:r w:rsidR="00C4091F" w:rsidRPr="00C34341">
        <w:rPr>
          <w:rFonts w:ascii="Arial" w:hAnsi="Arial" w:cs="Arial"/>
          <w:color w:val="000000"/>
        </w:rPr>
        <w:fldChar w:fldCharType="begin"/>
      </w:r>
      <w:r w:rsidR="00C34341" w:rsidRPr="00C34341">
        <w:rPr>
          <w:rFonts w:ascii="Arial" w:hAnsi="Arial" w:cs="Arial"/>
          <w:color w:val="000000"/>
          <w:lang w:val="en-US"/>
        </w:rPr>
        <w:instrText xml:space="preserve"> ADDIN ZOTERO_ITEM CSL_CITATION {"citationID":"BWgcSDss","properties":{"formattedCitation":"\\super 49,50\\nosupersub{}","plainCitation":"49,50","noteIndex":0},"citationItems":[{"id":3247,"uris":["http://zotero.org/users/local/IJCmYzdY/items/SPWJ3A2P"],"itemData":{"id":3247,"type":"chapter","abstract":"Syntrophy is a mutualistic interaction in which two metabolically different types of microorganisms are linked by the need to keep metabolites exchanged between the two partners at low concentrations to make the overall metabolism of both organisms feasible. In most...","container-title":"Biogenesis of Hydrocarbons","ISBN":"978-3-319-78108-2","language":"en","note":"DOI: 10.1007/978-3-319-78108-2_2","page":"179-209","publisher":"Springer, Cham","source":"link.springer.com","title":"Methanogens: Syntrophic Metabolism","title-short":"Methanogens","URL":"https://link.springer.com/rwe/10.1007/978-3-319-78108-2_2","author":[{"family":"Sieber","given":"Jessica R."},{"family":"McInerney","given":"Michael J."},{"family":"Müller","given":"Nicolai"},{"family":"Schink","given":"Bernhard"},{"family":"Gunsalus","given":"Robert P."},{"family":"Plugge","given":"Caroline M."}],"accessed":{"date-parts":[["2025",6,30]]},"issued":{"date-parts":[["2019"]]}}},{"id":3245,"uris":["http://zotero.org/users/local/IJCmYzdY/items/YUMPWSIS"],"itemData":{"id":3245,"type":"article-journal","abstract":"Anaerobic digestion of municipal and other organic waste is a microbial process for conversion of complex organic substances to biogas (a renewable energy source) comprising a mixture of methane and CO2, and a stabilized sludge, which may be used as an organic fertilizer. Diverse groups of the methanogenic microbial community degrade complex organic compounds into simple fermentation products such as hydrogen, formate, acetate, short-chained volatile fatty acids, ethanol, etc. These low-molecular mass products act as the substrates and carriers involved in biogas production by syntrophic bacteria and methanogenic archaea at the methanogenesis stage, the last stage of the anaerobic process. The present review discusses syntrophic interactions between the microorganisms involved in anaerobic degradation of organic substances, as well as two types of interspecies electron transfer (IET): indirect IET (IIET, Indirect Interspecies Electron Transfer) and direct IET (DIET, Direct Interspecies Electron Transfer). DIET-based syntrophic interactions between microorganisms may be stimulated by adding conductive materials into anaerobic digesters, which may have the potential for practical applications.","container-title":"Microbiology","DOI":"10.1134/S0026261720020101","ISSN":"1608-3237","issue":"2","journalAbbreviation":"Microbiology","language":"en","page":"129-147","source":"Springer Link","title":"Syntrophy and Interspecies Electron Transfer in Methanogenic Microbial Communities","volume":"89","author":[{"family":"Nozhevnikova","given":"A. N."},{"family":"Russkova","given":"Yu. I."},{"family":"Litti","given":"Yu. V."},{"family":"Parshina","given":"S. N."},{"family":"Zhuravleva","given":"E. A."},{"family":"Nikitina","given":"A. A."}],"issued":{"date-parts":[["2020",3,1]]}}}],"schema":"https://github.com/citation-style-language/schema/raw/master/csl-citation.json"} </w:instrText>
      </w:r>
      <w:r w:rsidR="00C4091F" w:rsidRPr="00C34341">
        <w:rPr>
          <w:rFonts w:ascii="Arial" w:hAnsi="Arial" w:cs="Arial"/>
          <w:color w:val="000000"/>
        </w:rPr>
        <w:fldChar w:fldCharType="separate"/>
      </w:r>
      <w:r w:rsidR="00C34341" w:rsidRPr="00C34341">
        <w:rPr>
          <w:rFonts w:ascii="Arial" w:hAnsi="Arial" w:cs="Arial"/>
          <w:vertAlign w:val="superscript"/>
          <w:lang w:val="en-US"/>
        </w:rPr>
        <w:t>49,50</w:t>
      </w:r>
      <w:r w:rsidR="00C4091F" w:rsidRPr="00C34341">
        <w:rPr>
          <w:rFonts w:ascii="Arial" w:hAnsi="Arial" w:cs="Arial"/>
          <w:color w:val="000000"/>
        </w:rPr>
        <w:fldChar w:fldCharType="end"/>
      </w:r>
      <w:r w:rsidR="00C4091F" w:rsidRPr="00C34341">
        <w:rPr>
          <w:rFonts w:ascii="Arial" w:hAnsi="Arial" w:cs="Arial"/>
          <w:color w:val="000000"/>
          <w:lang w:val="en-US"/>
        </w:rPr>
        <w:t xml:space="preserve"> </w:t>
      </w:r>
    </w:p>
    <w:p w14:paraId="159022D4" w14:textId="495E0780" w:rsidR="00C4091F" w:rsidRPr="00C34341" w:rsidRDefault="00C4091F" w:rsidP="00C4091F">
      <w:pPr>
        <w:pStyle w:val="Paragraphedeliste"/>
        <w:numPr>
          <w:ilvl w:val="0"/>
          <w:numId w:val="14"/>
        </w:num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color w:val="000000" w:themeColor="text1"/>
          <w:lang w:val="en-US"/>
        </w:rPr>
      </w:pPr>
      <w:r w:rsidRPr="00C34341">
        <w:rPr>
          <w:rFonts w:ascii="Arial" w:eastAsia="Arial" w:hAnsi="Arial" w:cs="Arial"/>
          <w:color w:val="000000" w:themeColor="text1"/>
          <w:lang w:val="en-US"/>
        </w:rPr>
        <w:t>Plantomycetes: Bacteria belonging to the Planctomycetota phylum, which participate in the nitrogen cycle and in the degradation of organic matter.</w:t>
      </w:r>
      <w:r w:rsidRPr="00C34341">
        <w:rPr>
          <w:rFonts w:ascii="Arial" w:hAnsi="Arial" w:cs="Arial"/>
          <w:color w:val="000000"/>
        </w:rPr>
        <w:fldChar w:fldCharType="begin"/>
      </w:r>
      <w:r w:rsidR="00C34341" w:rsidRPr="00C34341">
        <w:rPr>
          <w:rFonts w:ascii="Arial" w:hAnsi="Arial" w:cs="Arial"/>
          <w:color w:val="000000"/>
          <w:lang w:val="en-US"/>
        </w:rPr>
        <w:instrText xml:space="preserve"> ADDIN ZOTERO_ITEM CSL_CITATION {"citationID":"yP6Oqj6m","properties":{"formattedCitation":"\\super 51,52\\nosupersub{}","plainCitation":"51,52","noteIndex":0},"citationItems":[{"id":3274,"uris":["http://zotero.org/users/local/IJCmYzdY/items/KDL499ZE"],"itemData":{"id":3274,"type":"article-journal","abstract":"The phylum Planctomycetota is changing our understanding of bacterial metabolism, driving critical biogeochemical processes through the transformation of complex polymeric substrates into valuable bioactive compounds. Sophisticated methods for cultivation, genome sequencing and genetic strain engineering developed in the last two decades have stimulated detailed studies on cell propagation, metabolic capabilities and potential applications of phylum members beyond the mere isolation and characterization of novel taxa. This review synthesizes recent advances in understanding the Planctomycetota physiology with a focus on the degradation of phototroph-derived polysaccharides, anaerobic ammonium oxidation (anammox) and biosynthesis of secondary metabolites. New data especially collected over the last 5 years justifies more intensive research of the yet uncharacterized pathways of substrate uptake and utilization, as well as genome mining-assisted bioprospection to exploit the phylum's chemical repertoire.","container-title":"Applied Microbiology and Biotechnology","DOI":"10.1007/s00253-025-13514-1","ISSN":"1432-0614","issue":"1","journalAbbreviation":"Appl Microbiol Biotechnol","language":"en","page":"123","source":"Springer Link","title":"Substrate utilization and secondary metabolite biosynthesis in the phylum Planctomycetota","volume":"109","author":[{"family":"Kündgen","given":"Madeleine"},{"family":"Jogler","given":"Christian"},{"family":"Kallscheuer","given":"Nicolai"}],"issued":{"date-parts":[["2025",5,15]]}}},{"id":3272,"uris":["http://zotero.org/users/local/IJCmYzdY/items/3YAKVR6R"],"itemData":{"id":3272,"type":"article-journal","abstract":"Recent studies have reported the identity and functions of key anaerobes involved in the degradation of organic matter (OM) in deep (&gt; 1000 m) sulfidic marine habitats. However, due to the lack of available isolates, detailed investigation of their physiology has been precluded. In this study, we cultivated and characterized the ecophysiology of a wide range of novel anaerobes potentially involved in OM degradation in deep (2000 m depth) sulfidic waters of the Black Sea.","container-title":"Microbiome","DOI":"10.1186/s40168-024-01816-x","ISSN":"2049-2618","issue":"1","journalAbbreviation":"Microbiome","language":"en","page":"98","source":"Springer Link","title":"Organic matter degradation in the deep, sulfidic waters of the Black Sea: insights into the ecophysiology of novel anaerobic bacteria","title-short":"Organic matter degradation in the deep, sulfidic waters of the Black Sea","volume":"12","author":[{"family":"Yadav","given":"Subhash"},{"family":"Koenen","given":"Michel"},{"family":"Bale","given":"Nicole J."},{"family":"Reitsma","given":"Wietse"},{"family":"Engelmann","given":"Julia C."},{"family":"Stefanova","given":"Kremena"},{"family":"Damsté","given":"Jaap S. Sinninghe"},{"family":"Villanueva","given":"Laura"}],"issued":{"date-parts":[["2024",5,27]]}}}],"schema":"https://github.com/citation-style-language/schema/raw/master/csl-citation.json"} </w:instrText>
      </w:r>
      <w:r w:rsidRPr="00C34341">
        <w:rPr>
          <w:rFonts w:ascii="Arial" w:hAnsi="Arial" w:cs="Arial"/>
          <w:color w:val="000000"/>
        </w:rPr>
        <w:fldChar w:fldCharType="separate"/>
      </w:r>
      <w:r w:rsidR="00C34341" w:rsidRPr="00C34341">
        <w:rPr>
          <w:rFonts w:ascii="Arial" w:hAnsi="Arial" w:cs="Arial"/>
          <w:vertAlign w:val="superscript"/>
          <w:lang w:val="en-US"/>
        </w:rPr>
        <w:t>51,52</w:t>
      </w:r>
      <w:r w:rsidRPr="00C34341">
        <w:rPr>
          <w:rFonts w:ascii="Arial" w:hAnsi="Arial" w:cs="Arial"/>
          <w:color w:val="000000"/>
        </w:rPr>
        <w:fldChar w:fldCharType="end"/>
      </w:r>
    </w:p>
    <w:p w14:paraId="5594D0B1" w14:textId="7C1405D0" w:rsidR="00C4091F" w:rsidRPr="00C34341" w:rsidRDefault="00C4091F" w:rsidP="00C4091F">
      <w:pPr>
        <w:pStyle w:val="Paragraphedeliste"/>
        <w:numPr>
          <w:ilvl w:val="0"/>
          <w:numId w:val="14"/>
        </w:num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color w:val="000000" w:themeColor="text1"/>
          <w:lang w:val="en-US"/>
        </w:rPr>
      </w:pPr>
      <w:r w:rsidRPr="00C34341">
        <w:rPr>
          <w:rFonts w:ascii="Arial" w:eastAsia="Arial" w:hAnsi="Arial" w:cs="Arial"/>
          <w:color w:val="000000" w:themeColor="text1"/>
          <w:lang w:val="en-US"/>
        </w:rPr>
        <w:t>Human-associated bacteria: Bacteria indicating human-associated microbial signature (human commensal microbiota, opportunistic pathogens, intracellular pathogens).</w:t>
      </w:r>
      <w:r w:rsidRPr="00C34341">
        <w:rPr>
          <w:rFonts w:ascii="Arial" w:hAnsi="Arial" w:cs="Arial"/>
          <w:color w:val="000000"/>
          <w:lang w:val="en-US"/>
        </w:rPr>
        <w:t xml:space="preserve"> </w:t>
      </w:r>
      <w:r w:rsidRPr="00C34341">
        <w:rPr>
          <w:rFonts w:ascii="Arial" w:hAnsi="Arial" w:cs="Arial"/>
          <w:color w:val="000000"/>
        </w:rPr>
        <w:fldChar w:fldCharType="begin"/>
      </w:r>
      <w:r w:rsidR="00C34341" w:rsidRPr="00C34341">
        <w:rPr>
          <w:rFonts w:ascii="Arial" w:hAnsi="Arial" w:cs="Arial"/>
          <w:color w:val="000000"/>
          <w:lang w:val="en-US"/>
        </w:rPr>
        <w:instrText xml:space="preserve"> ADDIN ZOTERO_ITEM CSL_CITATION {"citationID":"rpxzg9pW","properties":{"formattedCitation":"\\super 53\\uc0\\u8211{}58\\nosupersub{}","plainCitation":"53–58","noteIndex":0},"citationItems":[{"id":3297,"uris":["http://zotero.org/users/local/IJCmYzdY/items/ZACAFIPZ"],"itemData":{"id":3297,"type":"article-journal","abstract":"PDF | Normal lung microbiota is a small number of transient microbes; however, respiratory pathology may be associated with persistent microbial... | Find, read and cite all the research you need on ResearchGate","container-title":"Bulletin of Siberian Medicine","DOI":"10.20538/1682-0363-2024-1-166-175","language":"en","source":"www.researchgate.net","title":"Features of the lung microbiota in tuberculosis infection","URL":"https://www.researchgate.net/publication/379854131_Features_of_the_lung_microbiota_in_tuberculosis_infection","author":[{"family":"Orlova","given":"Elizaveta"},{"family":"Ogarkov","given":"Oleg"},{"family":"Kolesnikova","given":"Liubov Ilinichna"}],"accessed":{"date-parts":[["2025",6,30]]}}},{"id":3294,"uris":["http://zotero.org/users/local/IJCmYzdY/items/7LUB2ZEY"],"itemData":{"id":3294,"type":"article-journal","abstract":"Background Lumbar degenerative spondylolisthesis (LDS), characterized as degeneration of the intervertebral disc and structural changes of the facet joints, is a condition with varying degrees of instability that may lead to pain, canal stenosis, and subsequent surgical intervention. However, the etiology of LDS remains inconclusive. Gut microbiome dysbiosis may stimulate systemic inflammation in various disorders. However, the role of such dysbiosis upon spine health remains under-studied. The current study assessed the association of gut microbiome dysbiosis in symptomatic patients with or without LDS. Methods A cross-sectional analysis within the framework of a prospective study was performed. DNA was extracted from fecal samples collected from adult symptomatic patients with (n = 21) and without LDS (n = 12). Alpha and beta diversity assessed differences in fecal microbial community between groups. Taxon-by-taxon analysis identified microbial features with differential relative abundance between groups. Subject demographics and imaging parameters were also assessed. Results There was no significant group differences in age, sex, race, body mass index, smoking/alcohol history, pain profiles, spinopelvic alignment, and Modic changes (p &gt;0.05). LDS subjects had significantly higher disc degeneration severity (p = 0.018) and alpha diversity levels compared to non-LDS subjects (p = 0.002–0.003). Significant differences in gut microbial community structure were observed between groups (p = 0.046). Subjects with LDS exhibited distinct differences at the phylum level, with a significantly higher Firmicutes to Bacteroidota ratio compared to non-LDS (p = 0.003). Differential relative abundance analysis identified six taxa with significant differences between the two groups, with LDS demonstrating an increase in putative pro-inflammatory bacteria (Dialister, CAG-352) and a decrease in anti-inflammatory bacteria (Slackia, Escherichia-Shigella). Conclusion This study is the first to report a significant association of gut microbiome dysbiosis and LDS in symptomatic patients, noting pro-inflammatory bacterial taxa. This work provides a foundation for future studies addressing the role of the gut microbiome in association with spine health and disease.","container-title":"JOR SPINE","DOI":"10.1002/jsp2.70005","ISSN":"2572-1143","issue":"4","language":"en","license":"© 2024 The Author(s). JOR Spine published by Wiley Periodicals LLC on behalf of Orthopaedic Research Society.","note":"_eprint: https://onlinelibrary.wiley.com/doi/pdf/10.1002/jsp2.70005","page":"e70005","source":"Wiley Online Library","title":"Gut microbiome dysbiosis is associated with lumbar degenerative spondylolisthesis in symptomatic patients","volume":"7","author":[{"family":"Aboushaala","given":"Khaled"},{"family":"Chee","given":"Ana V."},{"family":"Adnan","given":"Darbaz"},{"family":"Toro","given":"Sheila J."},{"family":"Singh","given":"Harmanjeet"},{"family":"Savoia","given":"Andrew"},{"family":"Dhillon","given":"Ekamjeet S."},{"family":"Yuh","given":"Catherine"},{"family":"Dourdourekas","given":"Jake"},{"family":"Patel","given":"Ishani K."},{"family":"Vucicevic","given":"Rajko"},{"family":"Espinoza-Orias","given":"Alejandro A."},{"family":"Martin","given":"John T."},{"family":"Oh","given":"Chundo"},{"family":"Keshavarzian","given":"Ali"},{"family":"Albert","given":"Hanne B."},{"family":"Karppinen","given":"Jaro"},{"family":"Kocak","given":"Mehmet"},{"family":"Wong","given":"Arnold Y. L."},{"family":"Goldberg","given":"Edward J."},{"family":"Phillips","given":"Frank M."},{"family":"Colman","given":"Matthew W."},{"family":"Williams","given":"Frances M. K."},{"family":"Borgia","given":"Jeffrey A."},{"family":"Naqib","given":"Ankur"},{"family":"Green","given":"Stefan J."},{"family":"Forsyth","given":"Christopher B."},{"family":"An","given":"Howard S."},{"family":"Samartzis","given":"Dino"}],"issued":{"date-parts":[["2024"]]}}},{"id":3293,"uris":["http://zotero.org/users/local/IJCmYzdY/items/US5G2PSD"],"itemData":{"id":3293,"type":"article-journal","abstract":"The microbiota composition in humans varies according to the anatomical site and is crucial for maintaining homeostasis and an overall healthy state. Several gastrointestinal, vaginal, respiratory, and skin diseases are associated with dysbiosis. Alternative therapies such as microbiota transplantation can help restore microbiota normal composition and can be implemented to treat clinically relevant diseases. Current microbiota transplantation therapies conducted in clinical trials were included in this review (after searching on MEDLINE database from years 2017 to 2025) such as fecal microbiota transplantation (FMT) against recurrent Clostridioides difficile infection (rCDI) and vaginal microbiota transplantation (VMT) against bacterial vaginosis. Washed microbiota transplantation (WMT) and live biotherapeutic products (LBPs) were also reviewed. In microbiota-based transplantation therapy, selecting optimal donors is a limitation. A stool or a vaginal microbiota bank should be implemented to overcome the time-consuming and expensive process of donor recruitment. Microbiota-based LBPs are also promising treatment alternatives for rCDI and other dysbiosis-associated diseases. Specific LBPs could be engineered out of donor fluids-derived strains to achieve the selection of specific beneficial microorganisms for the treatment of specific dysbiosis-associated diseases. Personalized microbiota-based treatments are promising solutions for dysbiosis-associated diseases, which remains an important necessity in clinical practice.","container-title":"Expert Opinion on Biological Therapy","DOI":"10.1080/14712598.2025.2484303","ISSN":"1471-2598","issue":"5","note":"publisher: Taylor &amp; Francis\n_eprint: https://doi.org/10.1080/14712598.2025.2484303\nPMID: 40134274","page":"1-14","source":"Taylor and Francis+NEJM","title":"Microbiota transplantation and administration of live biotherapeutic products for the treatment of dysbiosis-associated diseases","volume":"25","author":[{"family":"Flores-Treviño","given":"Samantha"},{"family":"","given":"Bocanegra-Ibarias ,Paola"},{"family":"","given":"Salas-Treviño ,Daniel"},{"family":"","given":"Ramírez-Elizondo ,María Teresa"},{"family":"","given":"Pérez-Alba ,Eduardo"},{"family":"Camacho-Ortiz","given":"Adrián","non-dropping-particle":"and"}]}},{"id":3306,"uris":["http://zotero.org/users/local/IJCmYzdY/items/WZUN69NM"],"itemData":{"id":3306,"type":"article-journal","abstract":"Streptococcus pneumoniae (Spn) is the most common respiratory pathogen causing community-acquired pneumonia. Probiotics represent a new intervention target for Spn infection. Hence, the discovery and development of new potential probiotic strains are urgently needed. This study was designed to investigate the beneficial effect and mechanism of a new bacterium named Roseicella aerolata GB24T that antagonizes Spn at cellular and animal levels. The results revealed that GB24T strain inhibited the growth of Spn on sheep blood agar plates, forming inhibition circles with a diameter of 20 mm. In cultured bronchial epithelium transformed with Ad 12-SV40 2B (BEAS-2B) cells, Spn infection induced an elevation in the expression levels of interleukin-1β, interleukin-6, and tumor necrosis factor-α to 4.289 ± 0.709, 5.587 ± 2.670, and 5.212 ± 0.772 folds compared to healthy controls, respectively. Moreover, pre-infection with GB24T for 1.5 h almost eliminated the cellular inflammation caused by Spn infection. Additionally, male Sprague–Dawley rats infected with Spn were randomly allocated into two groups: GB24T pre-infection and Spn infection groups, with healthy rats as control. GB24T significantly alleviated inflammatory lung injury caused by Spn infection, which was associated with obvious changes in the abundance of gut microbiota and a trend toward enhanced secretion of short-chain fatty acids, especially acetic acid. Acetic acid was validated to be effective in alleviating inflammation due to Spn infection in cellular assays. Together, these findings highlight that GB24T strain is an important protective feature in the respiratory tract.","container-title":"Frontiers in Microbiology","DOI":"10.3389/fmicb.2023.1225548","ISSN":"1664-302X","journalAbbreviation":"Front. Microbiol.","language":"English","note":"publisher: Frontiers","source":"Frontiers","title":"Roseicella aerolata GB24T from bioaerosol attenuates Streptococcus pneumoniae-introduced inflammation through regulation of gut microbiota and acetic acid","URL":"https://www.frontiersin.org/journals/microbiology/articles/10.3389/fmicb.2023.1225548/full","volume":"14","author":[{"family":"Qin","given":"Tian"},{"family":"Yu","given":"Ting"},{"family":"Liu","given":"Yuqi"},{"family":"Wu","given":"Jiguo"},{"family":"Jiang","given":"Yunxia"},{"family":"Zhang","given":"Guoxia"}],"accessed":{"date-parts":[["2025",6,30]]},"issued":{"date-parts":[["2023",7,20]]}}},{"id":3291,"uris":["http://zotero.org/users/local/IJCmYzdY/items/24IMK7LE"],"itemData":{"id":3291,"type":"article-journal","abstract":"Since the development of microbiology as a science, the identification, systematics and classification of microorganisms have been carried out based on the study of phenotypic characteristics. In the second half of the 20th century, after the discovery of the structure of DNA and polymerase chain reaction, the era of molecular biological research began in microbiology. Since 2002, the use of a complex of molecular biological and phylogenetic methods has been recommended as a guiding approach in the classification and taxonomy of prokaryotes, which has led to reclassification in some taxa. The representation of the taxonomy of *Legionella pneumophila* (order Legionellales, class Gammaproteobacteria) was formulated after the outbreak of legionnaires' disease (legionellosis) in the USA in 1976. The description of the causative agent of Q-fever – *Coxiella burnetii* occurred 40 years earlier, but its classification and taxonomic status in the order Rickettsiales of the class Alphaproteobacteria were presented incorrectly based on the study of available phenotypic characteristics in the 1930s and 1950s. This determined the «fate» of *C. burnetii* and Q-fever for half a century, included in the list of rickettsiae and rickettsioses traditionally studied by rickettsiologists. As a result of the application of molecular biological methods in the 1990s, in the order Legionellales was replenished by several representatives of the order Rickettsiales, three representatives of which (*C. burnetii*, Rickettsiella grilli and Wolbachia persica) were moved to the class Gammaproteobacteria. Analysis of the 16S rRNA gene sequence led to the reclassification of Coxiella into a separate genus of gamma-proteobacteria of the phylum Proteobacteria (now Pseudomonadota) along with the genera Legionella, Francisella and Rickettsiella with representatives of which have the greatest phylogenetic relationship. Sequencing of the 16S rRNA gene of *C. burnetii* isolates from different geographical regions revealed only three nucleotide substitutions, indicating that the nucleotide sequences of these strains are closely related (the degree of homology is 99%), which confirms the phylogenetic uniformity of the genus Coxiella within a single species. A comparative analysis of the proteome of representatives of the order Legionellales and a phylodendrogramm constructed during the study of the main proteins of representatives of the genera Legionella, Coxiella, Acquicella and Rickettsiella (Diplorickettsia) allowed the formation of various clades confirming their monophyla. The *C. burnetii* genome encodes 24 similar components out of 27 involved in the pathogenesis of *L. pneumophila* by type IVB secretory system (type IVB secretory systems). Verification of the taxonomic position of *C. burnetii* is an example of the use of molecular biological methods to solve problems of taxonomy and classification of prokaryotes. It is advisable to use an integrated approach based on the application of «classical» methods of bacteriology and new molecular biological and phylogenetic methods, which will allow to obtain an objective understanding of the microorganisms associated with the human population.","container-title":"Clinical microbiology and antimicrobial chemotherapy","DOI":"10.36488/cmac.2024.2.161-170","ISSN":"2686-9586","issue":"2","language":"en","note":"number: 2","page":"161-170","source":"cmac-journal.ru","title":"Current knowledge of the taxonomy and classification of representatives from the order Legionellales (Legionellaceae, Coxiellaceae) Phylum Pseudomonadota","volume":"26","author":[{"family":"Stanislav","given":"N. Shpynov"},{"family":"Tartakovsky","given":"I. S."},{"family":"Rudakov","given":"N. V."}],"issued":{"date-parts":[["2024",8,10]]}}},{"id":3308,"uris":["http://zotero.org/users/local/IJCmYzdY/items/HELRN8CP"],"itemData":{"id":3308,"type":"article-journal","abstract":"Late-onset sepsis (LOS) and pneumonia are common infectious diseases, with high morbidity and mortality in neonates. This study aimed to investigate the differences in the gut microbiota among preterm infants with LOS, or pneumonia, and full-term infants. Furthermore, this study aimed to determine whether there is a correlation between intestinal pathogenic colonization and LOS.","container-title":"BMC Microbiology","DOI":"10.1186/s12866-024-03419-w","ISSN":"1471-2180","issue":"1","journalAbbreviation":"BMC Microbiol","language":"en","page":"272","source":"Springer Link","title":"Gut microbiota in preterm infants with late-onset sepsis and pneumonia: a pilot case-control study","title-short":"Gut microbiota in preterm infants with late-onset sepsis and pneumonia","volume":"24","author":[{"family":"Ma","given":"Ye"},{"family":"Peng","given":"Xiaoming"},{"family":"Zhang","given":"Juan"},{"family":"Zhu","given":"Yulian"},{"family":"Huang","given":"Ruiwen"},{"family":"Li","given":"Guinan"},{"family":"Wu","given":"Yunqin"},{"family":"Zhou","given":"Changci"},{"family":"You","given":"Jiajia"},{"family":"Fang","given":"Siwei"},{"family":"Xiang","given":"Shiting"},{"family":"Qiu","given":"Jun"}],"issued":{"date-parts":[["2024",7,22]]}}}],"schema":"https://github.com/citation-style-language/schema/raw/master/csl-citation.json"} </w:instrText>
      </w:r>
      <w:r w:rsidRPr="00C34341">
        <w:rPr>
          <w:rFonts w:ascii="Arial" w:hAnsi="Arial" w:cs="Arial"/>
          <w:color w:val="000000"/>
        </w:rPr>
        <w:fldChar w:fldCharType="separate"/>
      </w:r>
      <w:r w:rsidR="00C34341" w:rsidRPr="00C34341">
        <w:rPr>
          <w:rFonts w:ascii="Arial" w:hAnsi="Arial" w:cs="Arial"/>
          <w:vertAlign w:val="superscript"/>
          <w:lang w:val="en-US"/>
        </w:rPr>
        <w:t>53–58</w:t>
      </w:r>
      <w:r w:rsidRPr="00C34341">
        <w:rPr>
          <w:rFonts w:ascii="Arial" w:hAnsi="Arial" w:cs="Arial"/>
          <w:color w:val="000000"/>
        </w:rPr>
        <w:fldChar w:fldCharType="end"/>
      </w:r>
    </w:p>
    <w:p w14:paraId="4917008D" w14:textId="5235BC73" w:rsidR="00C4091F" w:rsidRPr="00C34341" w:rsidRDefault="00C4091F" w:rsidP="00C4091F">
      <w:pPr>
        <w:pBdr>
          <w:top w:val="none" w:sz="4" w:space="0" w:color="000000"/>
          <w:left w:val="none" w:sz="4" w:space="0" w:color="000000"/>
          <w:bottom w:val="none" w:sz="4" w:space="0" w:color="000000"/>
          <w:right w:val="none" w:sz="4" w:space="0" w:color="000000"/>
        </w:pBdr>
        <w:spacing w:before="240" w:after="240"/>
        <w:ind w:firstLine="142"/>
        <w:jc w:val="both"/>
        <w:rPr>
          <w:rFonts w:ascii="Arial" w:eastAsia="Arial" w:hAnsi="Arial" w:cs="Arial"/>
          <w:color w:val="000000" w:themeColor="text1"/>
          <w:lang w:val="en-US"/>
        </w:rPr>
      </w:pPr>
      <w:r w:rsidRPr="00C34341">
        <w:rPr>
          <w:rFonts w:ascii="Arial" w:eastAsia="Arial" w:hAnsi="Arial" w:cs="Arial"/>
          <w:color w:val="000000" w:themeColor="text1"/>
          <w:lang w:val="en-US"/>
        </w:rPr>
        <w:t>Ambiguous cases were classified as “undetermined” when no dominant function could be identified. Spearman correlation tests were used between these ecological groups and environmental parameters,</w:t>
      </w:r>
      <w:r w:rsidRPr="00C34341">
        <w:rPr>
          <w:rFonts w:ascii="Arial" w:eastAsia="Arial" w:hAnsi="Arial" w:cs="Arial"/>
          <w:color w:val="000000" w:themeColor="text1"/>
          <w:lang w:val="en-US"/>
        </w:rPr>
        <w:fldChar w:fldCharType="begin"/>
      </w:r>
      <w:r w:rsidR="00C34341" w:rsidRPr="00C34341">
        <w:rPr>
          <w:rFonts w:ascii="Arial" w:eastAsia="Arial" w:hAnsi="Arial" w:cs="Arial"/>
          <w:color w:val="000000" w:themeColor="text1"/>
          <w:lang w:val="en-US"/>
        </w:rPr>
        <w:instrText xml:space="preserve"> ADDIN ZOTERO_ITEM CSL_CITATION {"citationID":"aS2ii9K3","properties":{"formattedCitation":"\\super 59\\nosupersub{}","plainCitation":"59","noteIndex":0},"citationItems":[{"id":3184,"uris":["http://zotero.org/users/local/IJCmYzdY/items/UGXI72H5"],"itemData":{"id":3184,"type":"article-journal","container-title":"International Journal of Epidemiology","DOI":"10.1093/ije/dyq191","ISSN":"0300-5771","issue":"5","journalAbbreviation":"International Journal of Epidemiology","page":"1137-1150","source":"Silverchair","title":"The proof and measurement of association between two things","volume":"39","author":[{"family":"Spearman","given":"C"}],"issued":{"date-parts":[["2010",10,1]]}}}],"schema":"https://github.com/citation-style-language/schema/raw/master/csl-citation.json"} </w:instrText>
      </w:r>
      <w:r w:rsidRPr="00C34341">
        <w:rPr>
          <w:rFonts w:ascii="Arial" w:eastAsia="Arial" w:hAnsi="Arial" w:cs="Arial"/>
          <w:color w:val="000000" w:themeColor="text1"/>
          <w:lang w:val="en-US"/>
        </w:rPr>
        <w:fldChar w:fldCharType="separate"/>
      </w:r>
      <w:r w:rsidR="00C34341" w:rsidRPr="00C34341">
        <w:rPr>
          <w:rFonts w:ascii="Arial" w:hAnsi="Arial" w:cs="Arial"/>
          <w:vertAlign w:val="superscript"/>
          <w:lang w:val="en-US"/>
        </w:rPr>
        <w:t>59</w:t>
      </w:r>
      <w:r w:rsidRPr="00C34341">
        <w:rPr>
          <w:rFonts w:ascii="Arial" w:eastAsia="Arial" w:hAnsi="Arial" w:cs="Arial"/>
          <w:color w:val="000000" w:themeColor="text1"/>
          <w:lang w:val="en-US"/>
        </w:rPr>
        <w:fldChar w:fldCharType="end"/>
      </w:r>
      <w:r w:rsidRPr="00C34341">
        <w:rPr>
          <w:rFonts w:ascii="Arial" w:eastAsia="Arial" w:hAnsi="Arial" w:cs="Arial"/>
          <w:color w:val="000000" w:themeColor="text1"/>
          <w:lang w:val="en-US"/>
        </w:rPr>
        <w:t xml:space="preserve"> except for the “Undetermined” bacterial group. As this group consists of a heterogenerous mixture of taxa, correlation tests would not provide interpretable information and were therefore excluded from statistical analyses.</w:t>
      </w:r>
    </w:p>
    <w:p w14:paraId="127CEA6E" w14:textId="28A15DB8" w:rsidR="00C4091F" w:rsidRPr="00C34341" w:rsidRDefault="00C4091F" w:rsidP="00C4091F">
      <w:pPr>
        <w:pBdr>
          <w:top w:val="none" w:sz="4" w:space="0" w:color="000000"/>
          <w:left w:val="none" w:sz="4" w:space="0" w:color="000000"/>
          <w:bottom w:val="none" w:sz="4" w:space="0" w:color="000000"/>
          <w:right w:val="none" w:sz="4" w:space="0" w:color="000000"/>
        </w:pBdr>
        <w:spacing w:before="240" w:after="240"/>
        <w:ind w:firstLine="142"/>
        <w:jc w:val="both"/>
        <w:rPr>
          <w:rFonts w:ascii="Arial" w:eastAsia="Arial" w:hAnsi="Arial" w:cs="Arial"/>
          <w:color w:val="000000" w:themeColor="text1"/>
          <w:lang w:val="en-US"/>
        </w:rPr>
      </w:pPr>
      <w:r w:rsidRPr="00C34341">
        <w:rPr>
          <w:rFonts w:ascii="Arial" w:eastAsia="Arial" w:hAnsi="Arial" w:cs="Arial"/>
          <w:color w:val="000000" w:themeColor="text1"/>
          <w:lang w:val="en-US"/>
        </w:rPr>
        <w:t>Canonical Correspondence Analysis (CCA) was also performed of two datasets: (i) testing the parameters Na</w:t>
      </w:r>
      <w:r w:rsidR="002666D0" w:rsidRPr="00C34341">
        <w:rPr>
          <w:rFonts w:ascii="Arial" w:eastAsia="Arial" w:hAnsi="Arial" w:cs="Arial"/>
          <w:color w:val="000000" w:themeColor="text1"/>
          <w:vertAlign w:val="superscript"/>
          <w:lang w:val="en-US"/>
        </w:rPr>
        <w:t>+</w:t>
      </w:r>
      <w:r w:rsidRPr="00C34341">
        <w:rPr>
          <w:rFonts w:ascii="Arial" w:eastAsia="Arial" w:hAnsi="Arial" w:cs="Arial"/>
          <w:color w:val="000000" w:themeColor="text1"/>
          <w:lang w:val="en-US"/>
        </w:rPr>
        <w:t>, Cl</w:t>
      </w:r>
      <w:r w:rsidR="002666D0" w:rsidRPr="00C34341">
        <w:rPr>
          <w:rFonts w:ascii="Arial" w:eastAsia="Arial" w:hAnsi="Arial" w:cs="Arial"/>
          <w:color w:val="000000" w:themeColor="text1"/>
          <w:vertAlign w:val="superscript"/>
          <w:lang w:val="en-US"/>
        </w:rPr>
        <w:t>-</w:t>
      </w:r>
      <w:r w:rsidRPr="00C34341">
        <w:rPr>
          <w:rFonts w:ascii="Arial" w:eastAsia="Arial" w:hAnsi="Arial" w:cs="Arial"/>
          <w:color w:val="000000" w:themeColor="text1"/>
          <w:lang w:val="en-US"/>
        </w:rPr>
        <w:t>, SO</w:t>
      </w:r>
      <w:r w:rsidRPr="00C34341">
        <w:rPr>
          <w:rFonts w:ascii="Arial" w:eastAsia="Arial" w:hAnsi="Arial" w:cs="Arial"/>
          <w:color w:val="000000" w:themeColor="text1"/>
          <w:vertAlign w:val="subscript"/>
          <w:lang w:val="en-US"/>
        </w:rPr>
        <w:t>4</w:t>
      </w:r>
      <w:r w:rsidR="002666D0" w:rsidRPr="00C34341">
        <w:rPr>
          <w:rFonts w:ascii="Arial" w:eastAsia="Arial" w:hAnsi="Arial" w:cs="Arial"/>
          <w:color w:val="000000" w:themeColor="text1"/>
          <w:vertAlign w:val="superscript"/>
          <w:lang w:val="en-US"/>
        </w:rPr>
        <w:t>2-</w:t>
      </w:r>
      <w:r w:rsidRPr="00C34341">
        <w:rPr>
          <w:rFonts w:ascii="Arial" w:eastAsia="Arial" w:hAnsi="Arial" w:cs="Arial"/>
          <w:color w:val="000000" w:themeColor="text1"/>
          <w:lang w:val="en-US"/>
        </w:rPr>
        <w:t>, K</w:t>
      </w:r>
      <w:r w:rsidR="002666D0" w:rsidRPr="00C34341">
        <w:rPr>
          <w:rFonts w:ascii="Arial" w:eastAsia="Arial" w:hAnsi="Arial" w:cs="Arial"/>
          <w:color w:val="000000" w:themeColor="text1"/>
          <w:vertAlign w:val="superscript"/>
          <w:lang w:val="en-US"/>
        </w:rPr>
        <w:t>+</w:t>
      </w:r>
      <w:r w:rsidRPr="00C34341">
        <w:rPr>
          <w:rFonts w:ascii="Arial" w:eastAsia="Arial" w:hAnsi="Arial" w:cs="Arial"/>
          <w:color w:val="000000" w:themeColor="text1"/>
          <w:lang w:val="en-US"/>
        </w:rPr>
        <w:t>, Fe</w:t>
      </w:r>
      <w:r w:rsidR="002666D0" w:rsidRPr="00C34341">
        <w:rPr>
          <w:rFonts w:ascii="Arial" w:eastAsia="Arial" w:hAnsi="Arial" w:cs="Arial"/>
          <w:color w:val="000000" w:themeColor="text1"/>
          <w:vertAlign w:val="subscript"/>
          <w:lang w:val="en-US"/>
        </w:rPr>
        <w:t>total</w:t>
      </w:r>
      <w:r w:rsidRPr="00C34341">
        <w:rPr>
          <w:rFonts w:ascii="Arial" w:eastAsia="Arial" w:hAnsi="Arial" w:cs="Arial"/>
          <w:color w:val="000000" w:themeColor="text1"/>
          <w:lang w:val="en-US"/>
        </w:rPr>
        <w:t>, pH, salinity and temperature on all nineteen sites, (ii) testing the parameters Na</w:t>
      </w:r>
      <w:r w:rsidR="002666D0" w:rsidRPr="00C34341">
        <w:rPr>
          <w:rFonts w:ascii="Arial" w:eastAsia="Arial" w:hAnsi="Arial" w:cs="Arial"/>
          <w:color w:val="000000" w:themeColor="text1"/>
          <w:vertAlign w:val="superscript"/>
          <w:lang w:val="en-US"/>
        </w:rPr>
        <w:t>+</w:t>
      </w:r>
      <w:r w:rsidRPr="00C34341">
        <w:rPr>
          <w:rFonts w:ascii="Arial" w:eastAsia="Arial" w:hAnsi="Arial" w:cs="Arial"/>
          <w:color w:val="000000" w:themeColor="text1"/>
          <w:lang w:val="en-US"/>
        </w:rPr>
        <w:t>, Cl</w:t>
      </w:r>
      <w:r w:rsidR="002666D0" w:rsidRPr="00C34341">
        <w:rPr>
          <w:rFonts w:ascii="Arial" w:eastAsia="Arial" w:hAnsi="Arial" w:cs="Arial"/>
          <w:color w:val="000000" w:themeColor="text1"/>
          <w:vertAlign w:val="superscript"/>
          <w:lang w:val="en-US"/>
        </w:rPr>
        <w:t>-</w:t>
      </w:r>
      <w:r w:rsidRPr="00C34341">
        <w:rPr>
          <w:rFonts w:ascii="Arial" w:eastAsia="Arial" w:hAnsi="Arial" w:cs="Arial"/>
          <w:color w:val="000000" w:themeColor="text1"/>
          <w:lang w:val="en-US"/>
        </w:rPr>
        <w:t>, SO</w:t>
      </w:r>
      <w:r w:rsidRPr="00C34341">
        <w:rPr>
          <w:rFonts w:ascii="Arial" w:eastAsia="Arial" w:hAnsi="Arial" w:cs="Arial"/>
          <w:color w:val="000000" w:themeColor="text1"/>
          <w:vertAlign w:val="subscript"/>
          <w:lang w:val="en-US"/>
        </w:rPr>
        <w:t>4</w:t>
      </w:r>
      <w:r w:rsidR="002666D0" w:rsidRPr="00C34341">
        <w:rPr>
          <w:rFonts w:ascii="Arial" w:eastAsia="Arial" w:hAnsi="Arial" w:cs="Arial"/>
          <w:color w:val="000000" w:themeColor="text1"/>
          <w:vertAlign w:val="superscript"/>
          <w:lang w:val="en-US"/>
        </w:rPr>
        <w:t>2-</w:t>
      </w:r>
      <w:r w:rsidRPr="00C34341">
        <w:rPr>
          <w:rFonts w:ascii="Arial" w:eastAsia="Arial" w:hAnsi="Arial" w:cs="Arial"/>
          <w:color w:val="000000" w:themeColor="text1"/>
          <w:lang w:val="en-US"/>
        </w:rPr>
        <w:t>, K</w:t>
      </w:r>
      <w:r w:rsidR="002666D0" w:rsidRPr="00C34341">
        <w:rPr>
          <w:rFonts w:ascii="Arial" w:eastAsia="Arial" w:hAnsi="Arial" w:cs="Arial"/>
          <w:color w:val="000000" w:themeColor="text1"/>
          <w:vertAlign w:val="superscript"/>
          <w:lang w:val="en-US"/>
        </w:rPr>
        <w:t>+</w:t>
      </w:r>
      <w:r w:rsidRPr="00C34341">
        <w:rPr>
          <w:rFonts w:ascii="Arial" w:eastAsia="Arial" w:hAnsi="Arial" w:cs="Arial"/>
          <w:color w:val="000000" w:themeColor="text1"/>
          <w:lang w:val="en-US"/>
        </w:rPr>
        <w:t>, Fe</w:t>
      </w:r>
      <w:r w:rsidR="002666D0" w:rsidRPr="00C34341">
        <w:rPr>
          <w:rFonts w:ascii="Arial" w:eastAsia="Arial" w:hAnsi="Arial" w:cs="Arial"/>
          <w:color w:val="000000" w:themeColor="text1"/>
          <w:vertAlign w:val="subscript"/>
          <w:lang w:val="en-US"/>
        </w:rPr>
        <w:t>total</w:t>
      </w:r>
      <w:r w:rsidRPr="00C34341">
        <w:rPr>
          <w:rFonts w:ascii="Arial" w:eastAsia="Arial" w:hAnsi="Arial" w:cs="Arial"/>
          <w:color w:val="000000" w:themeColor="text1"/>
          <w:lang w:val="en-US"/>
        </w:rPr>
        <w:t>, Mg</w:t>
      </w:r>
      <w:r w:rsidR="002666D0" w:rsidRPr="00C34341">
        <w:rPr>
          <w:rFonts w:ascii="Arial" w:eastAsia="Arial" w:hAnsi="Arial" w:cs="Arial"/>
          <w:color w:val="000000" w:themeColor="text1"/>
          <w:vertAlign w:val="superscript"/>
          <w:lang w:val="en-US"/>
        </w:rPr>
        <w:t>2+</w:t>
      </w:r>
      <w:r w:rsidRPr="00C34341">
        <w:rPr>
          <w:rFonts w:ascii="Arial" w:eastAsia="Arial" w:hAnsi="Arial" w:cs="Arial"/>
          <w:color w:val="000000" w:themeColor="text1"/>
          <w:lang w:val="en-US"/>
        </w:rPr>
        <w:t>, Ca</w:t>
      </w:r>
      <w:r w:rsidR="002666D0" w:rsidRPr="00C34341">
        <w:rPr>
          <w:rFonts w:ascii="Arial" w:eastAsia="Arial" w:hAnsi="Arial" w:cs="Arial"/>
          <w:color w:val="000000" w:themeColor="text1"/>
          <w:vertAlign w:val="superscript"/>
          <w:lang w:val="en-US"/>
        </w:rPr>
        <w:t>2+</w:t>
      </w:r>
      <w:r w:rsidRPr="00C34341">
        <w:rPr>
          <w:rFonts w:ascii="Arial" w:eastAsia="Arial" w:hAnsi="Arial" w:cs="Arial"/>
          <w:color w:val="000000" w:themeColor="text1"/>
          <w:lang w:val="en-US"/>
        </w:rPr>
        <w:t xml:space="preserve">, pH, salinity, temperature, TIC and DOC at fourteen sites (deletion of SC1, PR1, SC6, SC7 and SC8). CCA was performed using </w:t>
      </w:r>
      <w:r w:rsidRPr="00C34341">
        <w:rPr>
          <w:rFonts w:ascii="Arial" w:eastAsia="Arial" w:hAnsi="Arial" w:cs="Arial"/>
          <w:i/>
          <w:iCs/>
          <w:color w:val="000000" w:themeColor="text1"/>
          <w:lang w:val="en-US"/>
        </w:rPr>
        <w:t xml:space="preserve">cca() </w:t>
      </w:r>
      <w:r w:rsidRPr="00C34341">
        <w:rPr>
          <w:rFonts w:ascii="Arial" w:eastAsia="Arial" w:hAnsi="Arial" w:cs="Arial"/>
          <w:color w:val="000000" w:themeColor="text1"/>
          <w:lang w:val="en-US"/>
        </w:rPr>
        <w:t>function in the “vegan” package.</w:t>
      </w:r>
      <w:r w:rsidRPr="00C34341">
        <w:rPr>
          <w:rFonts w:ascii="Arial" w:eastAsia="Arial" w:hAnsi="Arial" w:cs="Arial"/>
          <w:color w:val="000000" w:themeColor="text1"/>
          <w:lang w:val="en-US"/>
        </w:rPr>
        <w:fldChar w:fldCharType="begin"/>
      </w:r>
      <w:r w:rsidR="00C34341" w:rsidRPr="00C34341">
        <w:rPr>
          <w:rFonts w:ascii="Arial" w:eastAsia="Arial" w:hAnsi="Arial" w:cs="Arial"/>
          <w:color w:val="000000" w:themeColor="text1"/>
          <w:lang w:val="en-US"/>
        </w:rPr>
        <w:instrText xml:space="preserve"> ADDIN ZOTERO_ITEM CSL_CITATION {"citationID":"4YEwbBOp","properties":{"formattedCitation":"\\super 60\\nosupersub{}","plainCitation":"60","noteIndex":0},"citationItems":[{"id":3187,"uris":["http://zotero.org/users/local/IJCmYzdY/items/Y76J9AV8"],"itemData":{"id":3187,"type":"document","note":"page: 3\ncontainer-title: R package version\nvolume: 2","source":"CiNii Research","title":"vegan: community ecology package","title-short":"vegan","URL":"https://cir.nii.ac.jp/crid/1370564064030507943","author":[{"family":"Oksanen","given":"J."}],"accessed":{"date-parts":[["2025",6,30]]},"issued":{"date-parts":[["2015"]]}}}],"schema":"https://github.com/citation-style-language/schema/raw/master/csl-citation.json"} </w:instrText>
      </w:r>
      <w:r w:rsidRPr="00C34341">
        <w:rPr>
          <w:rFonts w:ascii="Arial" w:eastAsia="Arial" w:hAnsi="Arial" w:cs="Arial"/>
          <w:color w:val="000000" w:themeColor="text1"/>
          <w:lang w:val="en-US"/>
        </w:rPr>
        <w:fldChar w:fldCharType="separate"/>
      </w:r>
      <w:r w:rsidR="00C34341" w:rsidRPr="00C34341">
        <w:rPr>
          <w:rFonts w:ascii="Arial" w:hAnsi="Arial" w:cs="Arial"/>
          <w:vertAlign w:val="superscript"/>
        </w:rPr>
        <w:t>60</w:t>
      </w:r>
      <w:r w:rsidRPr="00C34341">
        <w:rPr>
          <w:rFonts w:ascii="Arial" w:eastAsia="Arial" w:hAnsi="Arial" w:cs="Arial"/>
          <w:color w:val="000000" w:themeColor="text1"/>
          <w:lang w:val="en-US"/>
        </w:rPr>
        <w:fldChar w:fldCharType="end"/>
      </w:r>
    </w:p>
    <w:p w14:paraId="78156670" w14:textId="6C85E717" w:rsidR="00D518AC" w:rsidRPr="00C34341" w:rsidRDefault="00C4091F" w:rsidP="005250B5">
      <w:pPr>
        <w:jc w:val="center"/>
        <w:rPr>
          <w:rFonts w:ascii="Arial" w:eastAsia="Arial" w:hAnsi="Arial" w:cs="Arial"/>
          <w:color w:val="000000" w:themeColor="text1"/>
          <w:lang w:val="en-US"/>
        </w:rPr>
      </w:pPr>
      <w:r w:rsidRPr="00C34341">
        <w:rPr>
          <w:rFonts w:ascii="Arial" w:hAnsi="Arial" w:cs="Arial"/>
          <w:b/>
          <w:bCs/>
          <w:sz w:val="18"/>
          <w:szCs w:val="18"/>
          <w:lang w:val="en-US"/>
        </w:rPr>
        <w:br w:type="page"/>
      </w:r>
      <w:r w:rsidR="00D518AC" w:rsidRPr="00C34341">
        <w:rPr>
          <w:rFonts w:ascii="Arial" w:hAnsi="Arial" w:cs="Arial"/>
          <w:noProof/>
          <w:sz w:val="24"/>
          <w:szCs w:val="24"/>
        </w:rPr>
        <w:lastRenderedPageBreak/>
        <w:drawing>
          <wp:inline distT="0" distB="0" distL="0" distR="0" wp14:anchorId="4168E7E6" wp14:editId="709538F2">
            <wp:extent cx="3429000" cy="6858000"/>
            <wp:effectExtent l="0" t="0" r="0" b="0"/>
            <wp:docPr id="3" name="Image 2" descr="Une image contenant texte, diagramme, ligne, Tracé&#10;&#10;Le contenu généré par l’IA peut être incorrect.">
              <a:extLst xmlns:a="http://schemas.openxmlformats.org/drawingml/2006/main">
                <a:ext uri="{FF2B5EF4-FFF2-40B4-BE49-F238E27FC236}">
                  <a16:creationId xmlns:a16="http://schemas.microsoft.com/office/drawing/2014/main" id="{AF4D2C11-EDE3-FF00-858F-8E6213874E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diagramme, ligne, Tracé&#10;&#10;Le contenu généré par l’IA peut être incorrect.">
                      <a:extLst>
                        <a:ext uri="{FF2B5EF4-FFF2-40B4-BE49-F238E27FC236}">
                          <a16:creationId xmlns:a16="http://schemas.microsoft.com/office/drawing/2014/main" id="{AF4D2C11-EDE3-FF00-858F-8E6213874E98}"/>
                        </a:ext>
                      </a:extLst>
                    </pic:cNvPr>
                    <pic:cNvPicPr>
                      <a:picLocks noChangeAspect="1"/>
                    </pic:cNvPicPr>
                  </pic:nvPicPr>
                  <pic:blipFill>
                    <a:blip r:embed="rId11"/>
                    <a:stretch>
                      <a:fillRect/>
                    </a:stretch>
                  </pic:blipFill>
                  <pic:spPr>
                    <a:xfrm>
                      <a:off x="0" y="0"/>
                      <a:ext cx="3429000" cy="6858000"/>
                    </a:xfrm>
                    <a:prstGeom prst="rect">
                      <a:avLst/>
                    </a:prstGeom>
                  </pic:spPr>
                </pic:pic>
              </a:graphicData>
            </a:graphic>
          </wp:inline>
        </w:drawing>
      </w:r>
    </w:p>
    <w:p w14:paraId="7C13A586" w14:textId="77777777" w:rsidR="00F71B64" w:rsidRPr="00C34341" w:rsidRDefault="00D518AC" w:rsidP="00F71B64">
      <w:pPr>
        <w:spacing w:before="240"/>
        <w:jc w:val="center"/>
        <w:rPr>
          <w:rFonts w:ascii="Arial" w:hAnsi="Arial" w:cs="Arial"/>
          <w:b/>
          <w:bCs/>
          <w:noProof/>
          <w:sz w:val="18"/>
          <w:szCs w:val="18"/>
          <w:lang w:val="en-US"/>
        </w:rPr>
      </w:pPr>
      <w:r w:rsidRPr="00C34341">
        <w:rPr>
          <w:rFonts w:ascii="Arial" w:hAnsi="Arial" w:cs="Arial"/>
          <w:b/>
          <w:bCs/>
          <w:sz w:val="18"/>
          <w:szCs w:val="18"/>
          <w:lang w:val="en-US"/>
        </w:rPr>
        <w:t>Fig. S1</w:t>
      </w:r>
      <w:r w:rsidRPr="00C34341">
        <w:rPr>
          <w:rFonts w:ascii="Arial" w:hAnsi="Arial" w:cs="Arial"/>
          <w:b/>
          <w:bCs/>
          <w:sz w:val="24"/>
          <w:szCs w:val="24"/>
          <w:lang w:val="en-US"/>
        </w:rPr>
        <w:tab/>
      </w:r>
      <w:r w:rsidRPr="00C34341">
        <w:rPr>
          <w:rFonts w:ascii="Arial" w:hAnsi="Arial" w:cs="Arial"/>
          <w:sz w:val="18"/>
          <w:szCs w:val="18"/>
          <w:lang w:val="en-US"/>
        </w:rPr>
        <w:t>Determination of the optimal number of clusters from chemical data with (a) the sum of squared errors method and (b) the silhouette method. The red dotted line indicates the optimal cluster number for each method.</w:t>
      </w:r>
      <w:r w:rsidR="00F71B64" w:rsidRPr="00C34341">
        <w:rPr>
          <w:rFonts w:ascii="Arial" w:hAnsi="Arial" w:cs="Arial"/>
          <w:b/>
          <w:bCs/>
          <w:noProof/>
          <w:sz w:val="18"/>
          <w:szCs w:val="18"/>
          <w:lang w:val="en-US"/>
        </w:rPr>
        <w:t xml:space="preserve"> </w:t>
      </w:r>
    </w:p>
    <w:p w14:paraId="674E7680" w14:textId="77777777" w:rsidR="00F71B64" w:rsidRPr="00C34341" w:rsidRDefault="00F71B64">
      <w:pPr>
        <w:spacing w:after="160" w:line="278" w:lineRule="auto"/>
        <w:rPr>
          <w:rFonts w:ascii="Arial" w:hAnsi="Arial" w:cs="Arial"/>
          <w:b/>
          <w:bCs/>
          <w:noProof/>
          <w:sz w:val="18"/>
          <w:szCs w:val="18"/>
          <w:lang w:val="en-US"/>
        </w:rPr>
      </w:pPr>
      <w:r w:rsidRPr="00C34341">
        <w:rPr>
          <w:rFonts w:ascii="Arial" w:hAnsi="Arial" w:cs="Arial"/>
          <w:b/>
          <w:bCs/>
          <w:noProof/>
          <w:sz w:val="18"/>
          <w:szCs w:val="18"/>
          <w:lang w:val="en-US"/>
        </w:rPr>
        <w:br w:type="page"/>
      </w:r>
    </w:p>
    <w:p w14:paraId="3003F7F7" w14:textId="18C20BE1" w:rsidR="00F71B64" w:rsidRPr="00C34341" w:rsidRDefault="00F71B64" w:rsidP="00F71B64">
      <w:pPr>
        <w:spacing w:before="240"/>
        <w:jc w:val="center"/>
        <w:rPr>
          <w:rFonts w:ascii="Arial" w:hAnsi="Arial" w:cs="Arial"/>
          <w:b/>
          <w:bCs/>
          <w:sz w:val="18"/>
          <w:szCs w:val="18"/>
          <w:lang w:val="en-US"/>
        </w:rPr>
      </w:pPr>
      <w:r w:rsidRPr="00C34341">
        <w:rPr>
          <w:rFonts w:ascii="Arial" w:hAnsi="Arial" w:cs="Arial"/>
          <w:b/>
          <w:bCs/>
          <w:noProof/>
          <w:sz w:val="18"/>
          <w:szCs w:val="18"/>
        </w:rPr>
        <w:lastRenderedPageBreak/>
        <w:drawing>
          <wp:inline distT="0" distB="0" distL="0" distR="0" wp14:anchorId="6A99E6C8" wp14:editId="2D377208">
            <wp:extent cx="3382710" cy="6858000"/>
            <wp:effectExtent l="0" t="0" r="8255" b="0"/>
            <wp:docPr id="20" name="Image 19" descr="Une image contenant texte, diagramme, ligne, Tracé&#10;&#10;Le contenu généré par l’IA peut être incorrect.">
              <a:extLst xmlns:a="http://schemas.openxmlformats.org/drawingml/2006/main">
                <a:ext uri="{FF2B5EF4-FFF2-40B4-BE49-F238E27FC236}">
                  <a16:creationId xmlns:a16="http://schemas.microsoft.com/office/drawing/2014/main" id="{900BCF27-83FF-DB47-4410-E852D85C2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Une image contenant texte, diagramme, ligne, Tracé&#10;&#10;Le contenu généré par l’IA peut être incorrect.">
                      <a:extLst>
                        <a:ext uri="{FF2B5EF4-FFF2-40B4-BE49-F238E27FC236}">
                          <a16:creationId xmlns:a16="http://schemas.microsoft.com/office/drawing/2014/main" id="{900BCF27-83FF-DB47-4410-E852D85C2CB7}"/>
                        </a:ext>
                      </a:extLst>
                    </pic:cNvPr>
                    <pic:cNvPicPr>
                      <a:picLocks noChangeAspect="1"/>
                    </pic:cNvPicPr>
                  </pic:nvPicPr>
                  <pic:blipFill>
                    <a:blip r:embed="rId12"/>
                    <a:stretch>
                      <a:fillRect/>
                    </a:stretch>
                  </pic:blipFill>
                  <pic:spPr>
                    <a:xfrm>
                      <a:off x="0" y="0"/>
                      <a:ext cx="3382710" cy="6858000"/>
                    </a:xfrm>
                    <a:prstGeom prst="rect">
                      <a:avLst/>
                    </a:prstGeom>
                  </pic:spPr>
                </pic:pic>
              </a:graphicData>
            </a:graphic>
          </wp:inline>
        </w:drawing>
      </w:r>
    </w:p>
    <w:p w14:paraId="234C810B" w14:textId="42BE796E" w:rsidR="004F4AE4" w:rsidRPr="00C34341" w:rsidRDefault="00F71B64" w:rsidP="00F71B64">
      <w:pPr>
        <w:spacing w:before="240"/>
        <w:jc w:val="center"/>
        <w:rPr>
          <w:rFonts w:ascii="Arial" w:hAnsi="Arial" w:cs="Arial"/>
          <w:sz w:val="18"/>
          <w:szCs w:val="18"/>
          <w:lang w:val="en-US"/>
        </w:rPr>
      </w:pPr>
      <w:r w:rsidRPr="00C34341">
        <w:rPr>
          <w:rFonts w:ascii="Arial" w:hAnsi="Arial" w:cs="Arial"/>
          <w:b/>
          <w:bCs/>
          <w:sz w:val="18"/>
          <w:szCs w:val="18"/>
          <w:lang w:val="en-US"/>
        </w:rPr>
        <w:t>Fig. S2</w:t>
      </w:r>
      <w:r w:rsidRPr="00C34341">
        <w:rPr>
          <w:rFonts w:ascii="Arial" w:hAnsi="Arial" w:cs="Arial"/>
          <w:lang w:val="en-US"/>
        </w:rPr>
        <w:tab/>
      </w:r>
      <w:r w:rsidRPr="00C34341">
        <w:rPr>
          <w:rFonts w:ascii="Arial" w:hAnsi="Arial" w:cs="Arial"/>
          <w:sz w:val="18"/>
          <w:szCs w:val="18"/>
          <w:lang w:val="en-US"/>
        </w:rPr>
        <w:t>Determination of the optimal number of clusters from microbiological data with (a) the sum of squared errors method and (b) the silhouette method. The red dotted line indicates the optimal cluster number for each method.</w:t>
      </w:r>
    </w:p>
    <w:p w14:paraId="204544E2" w14:textId="77777777" w:rsidR="004F4AE4" w:rsidRPr="00C34341" w:rsidRDefault="004F4AE4">
      <w:pPr>
        <w:spacing w:after="160" w:line="278" w:lineRule="auto"/>
        <w:rPr>
          <w:rFonts w:ascii="Arial" w:hAnsi="Arial" w:cs="Arial"/>
          <w:sz w:val="18"/>
          <w:szCs w:val="18"/>
          <w:lang w:val="en-US"/>
        </w:rPr>
      </w:pPr>
      <w:r w:rsidRPr="00C34341">
        <w:rPr>
          <w:rFonts w:ascii="Arial" w:hAnsi="Arial" w:cs="Arial"/>
          <w:sz w:val="18"/>
          <w:szCs w:val="18"/>
          <w:lang w:val="en-US"/>
        </w:rPr>
        <w:br w:type="page"/>
      </w:r>
    </w:p>
    <w:p w14:paraId="0DA971C1" w14:textId="62B2EDA0" w:rsidR="00C041C2" w:rsidRPr="00C34341" w:rsidRDefault="004F4AE4" w:rsidP="007A1B4D">
      <w:pPr>
        <w:spacing w:before="240"/>
        <w:jc w:val="center"/>
        <w:rPr>
          <w:rFonts w:ascii="Arial" w:eastAsia="Arial" w:hAnsi="Arial" w:cs="Arial"/>
          <w:color w:val="000000" w:themeColor="text1"/>
          <w:sz w:val="18"/>
          <w:szCs w:val="18"/>
          <w:lang w:val="en-US"/>
        </w:rPr>
      </w:pPr>
      <w:r w:rsidRPr="00C34341">
        <w:rPr>
          <w:rFonts w:ascii="Arial" w:hAnsi="Arial" w:cs="Arial"/>
          <w:b/>
          <w:sz w:val="18"/>
          <w:szCs w:val="18"/>
          <w:lang w:val="en-US"/>
        </w:rPr>
        <w:lastRenderedPageBreak/>
        <w:t>Table S</w:t>
      </w:r>
      <w:r w:rsidR="00202BD0" w:rsidRPr="00C34341">
        <w:rPr>
          <w:rFonts w:ascii="Arial" w:hAnsi="Arial" w:cs="Arial"/>
          <w:b/>
          <w:sz w:val="18"/>
          <w:szCs w:val="18"/>
          <w:lang w:val="en-US"/>
        </w:rPr>
        <w:t>1</w:t>
      </w:r>
      <w:r w:rsidR="00202BD0" w:rsidRPr="00C34341">
        <w:rPr>
          <w:rFonts w:ascii="Arial" w:hAnsi="Arial" w:cs="Arial"/>
          <w:b/>
          <w:sz w:val="18"/>
          <w:szCs w:val="18"/>
          <w:lang w:val="en-US"/>
        </w:rPr>
        <w:tab/>
      </w:r>
      <w:r w:rsidRPr="00C34341">
        <w:rPr>
          <w:rFonts w:ascii="Arial" w:eastAsia="Arial" w:hAnsi="Arial" w:cs="Arial"/>
          <w:bCs/>
          <w:color w:val="000000" w:themeColor="text1"/>
          <w:sz w:val="18"/>
          <w:szCs w:val="18"/>
          <w:lang w:val="en-US"/>
        </w:rPr>
        <w:t>Ecological characteristics of dominant and indicators archaeal and bacterial genera. Indicator genera are noted with a red star before the genus name.</w:t>
      </w:r>
      <w:r w:rsidR="00B51790" w:rsidRPr="00C34341">
        <w:rPr>
          <w:rFonts w:ascii="Arial" w:eastAsia="Arial" w:hAnsi="Arial" w:cs="Arial"/>
          <w:bCs/>
          <w:color w:val="000000" w:themeColor="text1"/>
          <w:sz w:val="18"/>
          <w:szCs w:val="18"/>
          <w:lang w:val="en-US"/>
        </w:rPr>
        <w:t xml:space="preserve"> Archaea</w:t>
      </w:r>
      <w:r w:rsidR="008A10C4" w:rsidRPr="00C34341">
        <w:rPr>
          <w:rFonts w:ascii="Arial" w:eastAsia="Arial" w:hAnsi="Arial" w:cs="Arial"/>
          <w:bCs/>
          <w:color w:val="000000" w:themeColor="text1"/>
          <w:sz w:val="18"/>
          <w:szCs w:val="18"/>
          <w:lang w:val="en-US"/>
        </w:rPr>
        <w:t>l genera</w:t>
      </w:r>
      <w:r w:rsidR="00B51790" w:rsidRPr="00C34341">
        <w:rPr>
          <w:rFonts w:ascii="Arial" w:eastAsia="Arial" w:hAnsi="Arial" w:cs="Arial"/>
          <w:bCs/>
          <w:color w:val="000000" w:themeColor="text1"/>
          <w:sz w:val="18"/>
          <w:szCs w:val="18"/>
          <w:lang w:val="en-US"/>
        </w:rPr>
        <w:t xml:space="preserve"> are divided in</w:t>
      </w:r>
      <w:r w:rsidR="00AD333C" w:rsidRPr="00C34341">
        <w:rPr>
          <w:rFonts w:ascii="Arial" w:eastAsia="Arial" w:hAnsi="Arial" w:cs="Arial"/>
          <w:bCs/>
          <w:color w:val="000000" w:themeColor="text1"/>
          <w:sz w:val="18"/>
          <w:szCs w:val="18"/>
          <w:lang w:val="en-US"/>
        </w:rPr>
        <w:t>to</w:t>
      </w:r>
      <w:r w:rsidR="00B51790" w:rsidRPr="00C34341">
        <w:rPr>
          <w:rFonts w:ascii="Arial" w:eastAsia="Arial" w:hAnsi="Arial" w:cs="Arial"/>
          <w:bCs/>
          <w:color w:val="000000" w:themeColor="text1"/>
          <w:sz w:val="18"/>
          <w:szCs w:val="18"/>
          <w:lang w:val="en-US"/>
        </w:rPr>
        <w:t xml:space="preserve"> five categories: n</w:t>
      </w:r>
      <w:r w:rsidR="00C041C2" w:rsidRPr="00C34341">
        <w:rPr>
          <w:rFonts w:ascii="Arial" w:eastAsia="Arial" w:hAnsi="Arial" w:cs="Arial"/>
          <w:color w:val="000000" w:themeColor="text1"/>
          <w:sz w:val="18"/>
          <w:szCs w:val="18"/>
          <w:lang w:val="en-US"/>
        </w:rPr>
        <w:t>on-methanogenic halophiles</w:t>
      </w:r>
      <w:r w:rsidR="00B51790" w:rsidRPr="00C34341">
        <w:rPr>
          <w:rFonts w:ascii="Arial" w:eastAsia="Arial" w:hAnsi="Arial" w:cs="Arial"/>
          <w:color w:val="000000" w:themeColor="text1"/>
          <w:sz w:val="18"/>
          <w:szCs w:val="18"/>
          <w:lang w:val="en-US"/>
        </w:rPr>
        <w:t xml:space="preserve">, </w:t>
      </w:r>
      <w:r w:rsidR="00C041C2" w:rsidRPr="00C34341">
        <w:rPr>
          <w:rFonts w:ascii="Arial" w:eastAsia="Arial" w:hAnsi="Arial" w:cs="Arial"/>
          <w:color w:val="000000" w:themeColor="text1"/>
          <w:sz w:val="18"/>
          <w:szCs w:val="18"/>
          <w:lang w:val="en-US"/>
        </w:rPr>
        <w:fldChar w:fldCharType="begin"/>
      </w:r>
      <w:r w:rsidR="00C34341" w:rsidRPr="00C34341">
        <w:rPr>
          <w:rFonts w:ascii="Arial" w:eastAsia="Arial" w:hAnsi="Arial" w:cs="Arial"/>
          <w:color w:val="000000" w:themeColor="text1"/>
          <w:sz w:val="18"/>
          <w:szCs w:val="18"/>
          <w:lang w:val="en-US"/>
        </w:rPr>
        <w:instrText xml:space="preserve"> ADDIN ZOTERO_ITEM CSL_CITATION {"citationID":"SVQr4UAH","properties":{"formattedCitation":"\\super 17,18\\nosupersub{}","plainCitation":"17,18","noteIndex":0},"citationItems":[{"id":3222,"uris":["http://zotero.org/users/local/IJCmYzdY/items/J7QDEESL"],"itemData":{"id":3222,"type":"article-journal","abstract":"Halophiles are found in all three domains of life. Within the Bacteria we know halophiles within the phyla Cyanobacteria, Proteobacteria, Firmicutes, Actinobacteria, Spirochaetes, and Bacteroidetes. Within the Archaea the most salt-requiring microorganisms are found in the class Halobacteria. Halobacterium and most of its relatives require over 100–150 g/l salt for growth and structural stability. Also within the order Methanococci we encounter halophilic species. Halophiles and non-halophilic relatives are often found together in the phylogenetic tree, and many genera, families and orders have representatives with greatly different salt requirement and tolerance. A few phylogenetically coherent groups consist of halophiles only: the order Halobacteriales, family Halobacteriaceae (Euryarchaeota) and the anaerobic fermentative bacteria of the order Halanaerobiales (Firmicutes). The family Halomonadaceae (Gammaproteobacteria) almost exclusively contains halophiles. Halophilic microorganisms use two strategies to balance their cytoplasm osmotically with their medium. The first involves accumulation of molar concentrations of KCl. This strategy requires adaptation of the intracellular enzymatic machinery, as proteins should maintain their proper conformation and activity at near-saturating salt concentrations. The proteome of such organisms is highly acidic, and most proteins denature when suspended in low salt. Such microorganisms generally cannot survive in low salt media. The second strategy is to exclude salt from the cytoplasm and to synthesize and/or accumulate organic 'compatible' solutes that do not interfere with enzymatic activity. Few adaptations of the cells' proteome are needed, and organisms using the 'organic-solutes-in strategy' often adapt to a surprisingly broad salt concentration range. Most halophilic Bacteria, but also the halophilic methanogenic Archaea use such organic solutes. A variety of such solutes are known, including glycine betaine, ectoine and other amino acid derivatives, sugars and sugar alcohols. The 'high-salt-in strategy' is not limited to the Halobacteriaceae. The Halanaerobiales (Firmicutes) also accumulate salt rather than organic solutes. A third, phylogenetically unrelated organism accumulates KCl: the red extremely halophilic Salinibacter (Bacteroidetes), recently isolated from saltern crystallizer brines. Analysis of its genome showed many points of resemblance with the Halobacteriaceae, probably resulting from extensive horizontal gene transfer. The case of Salinibacter shows that more unusual types of halophiles may be waiting to be discovered.","container-title":"Saline Systems","DOI":"10.1186/1746-1448-4-2","ISSN":"1746-1448","issue":"1","journalAbbreviation":"Saline Systems","page":"2","source":"BioMed Central","title":"Microbial life at high salt concentrations: phylogenetic and metabolic diversity","title-short":"Microbial life at high salt concentrations","volume":"4","author":[{"family":"Oren","given":"Aharon"}],"issued":{"date-parts":[["2008",4,15]]}}},{"id":3220,"uris":["http://zotero.org/users/local/IJCmYzdY/items/IHYMX2JS"],"itemData":{"id":3220,"type":"article-journal","abstract":"Life at high salt concentrations is energetically expensive. The upper salt concentration limit at which different dissimilatory processes occur in nature appears to be determined to a large extent by bioenergetic constraints. The main factors that determine whether a certain type of microorganism can make a living at high salt are the amount of energy generated during its dissimilatory metabolism and the mode of osmotic adaptation used. I here review new data, both from field observations and from the characterization of cultures of new types of prokaryotes growing at high salt concentrations, to evaluate to what extent the theories formulated 12 years ago are still valid, need to be refined, or should be refuted on the basis of the novel information collected. Most data agree well with the earlier theories. Some new observations, however, are not easily explained: the properties of Natranaerobius and other haloalkaliphilic thermophilic fermentative anaerobes, growth of the sulfate-reducing Desulfosalsimonas propionicica with complete oxidation of propionate and Desulfovermiculus halophilus with complete oxidation of butyrate, growth of lactate-oxidizing sulfate reducers related to Desulfonatronovibrio at 346 g l−1 salts at pH 9.8, and occurrence of methane oxidation in the anaerobic layers of Big Soda Lake and Mono Lake.","container-title":"Environmental Microbiology","DOI":"10.1111/j.1462-2920.2010.02365.x","ISSN":"1462-2920","issue":"8","language":"en","license":"© 2010 Society for Applied Microbiology and Blackwell Publishing Ltd","note":"_eprint: https://enviromicro-journals.onlinelibrary.wiley.com/doi/pdf/10.1111/j.1462-2920.2010.02365.x","page":"1908-1923","source":"Wiley Online Library","title":"Thermodynamic limits to microbial life at high salt concentrations","volume":"13","author":[{"family":"Oren","given":"Aharon"}],"issued":{"date-parts":[["2011"]]}}}],"schema":"https://github.com/citation-style-language/schema/raw/master/csl-citation.json"} </w:instrText>
      </w:r>
      <w:r w:rsidR="00C041C2" w:rsidRPr="00C34341">
        <w:rPr>
          <w:rFonts w:ascii="Arial" w:eastAsia="Arial" w:hAnsi="Arial" w:cs="Arial"/>
          <w:color w:val="000000" w:themeColor="text1"/>
          <w:sz w:val="18"/>
          <w:szCs w:val="18"/>
          <w:lang w:val="en-US"/>
        </w:rPr>
        <w:fldChar w:fldCharType="separate"/>
      </w:r>
      <w:r w:rsidR="00C34341" w:rsidRPr="00C34341">
        <w:rPr>
          <w:rFonts w:ascii="Arial" w:hAnsi="Arial" w:cs="Arial"/>
          <w:sz w:val="18"/>
          <w:vertAlign w:val="superscript"/>
        </w:rPr>
        <w:t>17,18</w:t>
      </w:r>
      <w:r w:rsidR="00C041C2" w:rsidRPr="00C34341">
        <w:rPr>
          <w:rFonts w:ascii="Arial" w:eastAsia="Arial" w:hAnsi="Arial" w:cs="Arial"/>
          <w:color w:val="000000" w:themeColor="text1"/>
          <w:sz w:val="18"/>
          <w:szCs w:val="18"/>
          <w:lang w:val="en-US"/>
        </w:rPr>
        <w:fldChar w:fldCharType="end"/>
      </w:r>
      <w:r w:rsidR="00B51790" w:rsidRPr="00C34341">
        <w:rPr>
          <w:rFonts w:ascii="Arial" w:eastAsia="Arial" w:hAnsi="Arial" w:cs="Arial"/>
          <w:color w:val="000000" w:themeColor="text1"/>
          <w:sz w:val="18"/>
          <w:szCs w:val="18"/>
          <w:lang w:val="en-US"/>
        </w:rPr>
        <w:t>, h</w:t>
      </w:r>
      <w:r w:rsidR="00C041C2" w:rsidRPr="00C34341">
        <w:rPr>
          <w:rFonts w:ascii="Arial" w:eastAsia="Arial" w:hAnsi="Arial" w:cs="Arial"/>
          <w:color w:val="000000" w:themeColor="text1"/>
          <w:sz w:val="18"/>
          <w:szCs w:val="18"/>
          <w:lang w:val="en-US"/>
        </w:rPr>
        <w:t>alophilic methanogens.</w:t>
      </w:r>
      <w:r w:rsidR="00C041C2" w:rsidRPr="00C34341">
        <w:rPr>
          <w:rFonts w:ascii="Arial" w:hAnsi="Arial" w:cs="Arial"/>
          <w:color w:val="000000"/>
          <w:sz w:val="18"/>
          <w:szCs w:val="18"/>
          <w:lang w:val="en-US"/>
        </w:rPr>
        <w:fldChar w:fldCharType="begin"/>
      </w:r>
      <w:r w:rsidR="00C34341" w:rsidRPr="00C34341">
        <w:rPr>
          <w:rFonts w:ascii="Arial" w:hAnsi="Arial" w:cs="Arial"/>
          <w:color w:val="000000"/>
          <w:sz w:val="18"/>
          <w:szCs w:val="18"/>
          <w:lang w:val="en-US"/>
        </w:rPr>
        <w:instrText xml:space="preserve"> ADDIN ZOTERO_ITEM CSL_CITATION {"citationID":"2t8gIMXI","properties":{"formattedCitation":"\\super 17,19\\nosupersub{}","plainCitation":"17,19","noteIndex":0},"citationItems":[{"id":3222,"uris":["http://zotero.org/users/local/IJCmYzdY/items/J7QDEESL"],"itemData":{"id":3222,"type":"article-journal","abstract":"Halophiles are found in all three domains of life. Within the Bacteria we know halophiles within the phyla Cyanobacteria, Proteobacteria, Firmicutes, Actinobacteria, Spirochaetes, and Bacteroidetes. Within the Archaea the most salt-requiring microorganisms are found in the class Halobacteria. Halobacterium and most of its relatives require over 100–150 g/l salt for growth and structural stability. Also within the order Methanococci we encounter halophilic species. Halophiles and non-halophilic relatives are often found together in the phylogenetic tree, and many genera, families and orders have representatives with greatly different salt requirement and tolerance. A few phylogenetically coherent groups consist of halophiles only: the order Halobacteriales, family Halobacteriaceae (Euryarchaeota) and the anaerobic fermentative bacteria of the order Halanaerobiales (Firmicutes). The family Halomonadaceae (Gammaproteobacteria) almost exclusively contains halophiles. Halophilic microorganisms use two strategies to balance their cytoplasm osmotically with their medium. The first involves accumulation of molar concentrations of KCl. This strategy requires adaptation of the intracellular enzymatic machinery, as proteins should maintain their proper conformation and activity at near-saturating salt concentrations. The proteome of such organisms is highly acidic, and most proteins denature when suspended in low salt. Such microorganisms generally cannot survive in low salt media. The second strategy is to exclude salt from the cytoplasm and to synthesize and/or accumulate organic 'compatible' solutes that do not interfere with enzymatic activity. Few adaptations of the cells' proteome are needed, and organisms using the 'organic-solutes-in strategy' often adapt to a surprisingly broad salt concentration range. Most halophilic Bacteria, but also the halophilic methanogenic Archaea use such organic solutes. A variety of such solutes are known, including glycine betaine, ectoine and other amino acid derivatives, sugars and sugar alcohols. The 'high-salt-in strategy' is not limited to the Halobacteriaceae. The Halanaerobiales (Firmicutes) also accumulate salt rather than organic solutes. A third, phylogenetically unrelated organism accumulates KCl: the red extremely halophilic Salinibacter (Bacteroidetes), recently isolated from saltern crystallizer brines. Analysis of its genome showed many points of resemblance with the Halobacteriaceae, probably resulting from extensive horizontal gene transfer. The case of Salinibacter shows that more unusual types of halophiles may be waiting to be discovered.","container-title":"Saline Systems","DOI":"10.1186/1746-1448-4-2","ISSN":"1746-1448","issue":"1","journalAbbreviation":"Saline Systems","page":"2","source":"BioMed Central","title":"Microbial life at high salt concentrations: phylogenetic and metabolic diversity","title-short":"Microbial life at high salt concentrations","volume":"4","author":[{"family":"Oren","given":"Aharon"}],"issued":{"date-parts":[["2008",4,15]]}}},{"id":3244,"uris":["http://zotero.org/users/local/IJCmYzdY/items/C3TA2ST4"],"itemData":{"id":3244,"type":"chapter","abstract":"Methanogenesis is controlled by redox potential and permanency of anaerobic conditions; and in hypersaline environments, the high concentration of terminal electron acceptors, particularly sulfate, is an important controlling factor. This is because sulfate-reducing...","container-title":"Biogenesis of Hydrocarbons","ISBN":"978-3-319-78108-2","language":"en","note":"DOI: 10.1007/978-3-319-78108-2_12","page":"283-309","publisher":"Springer, Cham","source":"link.springer.com","title":"Methanogens and Methanogenesis in Hypersaline Environments","URL":"https://link.springer.com/rwe/10.1007/978-3-319-78108-2_12","author":[{"family":"McGenity","given":"Terry J."},{"family":"Sorokin","given":"Dimitry Y."}],"accessed":{"date-parts":[["2025",6,30]]},"issued":{"date-parts":[["2019"]]}}}],"schema":"https://github.com/citation-style-language/schema/raw/master/csl-citation.json"} </w:instrText>
      </w:r>
      <w:r w:rsidR="00C041C2" w:rsidRPr="00C34341">
        <w:rPr>
          <w:rFonts w:ascii="Arial" w:hAnsi="Arial" w:cs="Arial"/>
          <w:color w:val="000000"/>
          <w:sz w:val="18"/>
          <w:szCs w:val="18"/>
          <w:lang w:val="en-US"/>
        </w:rPr>
        <w:fldChar w:fldCharType="separate"/>
      </w:r>
      <w:r w:rsidR="00C34341" w:rsidRPr="00C34341">
        <w:rPr>
          <w:rFonts w:ascii="Arial" w:hAnsi="Arial" w:cs="Arial"/>
          <w:sz w:val="18"/>
          <w:vertAlign w:val="superscript"/>
        </w:rPr>
        <w:t>17,19</w:t>
      </w:r>
      <w:r w:rsidR="00C041C2" w:rsidRPr="00C34341">
        <w:rPr>
          <w:rFonts w:ascii="Arial" w:hAnsi="Arial" w:cs="Arial"/>
          <w:color w:val="000000"/>
          <w:sz w:val="18"/>
          <w:szCs w:val="18"/>
          <w:lang w:val="en-US"/>
        </w:rPr>
        <w:fldChar w:fldCharType="end"/>
      </w:r>
      <w:r w:rsidR="00B51790" w:rsidRPr="00C34341">
        <w:rPr>
          <w:rFonts w:ascii="Arial" w:hAnsi="Arial" w:cs="Arial"/>
          <w:color w:val="000000"/>
          <w:sz w:val="18"/>
          <w:szCs w:val="18"/>
          <w:lang w:val="en-US"/>
        </w:rPr>
        <w:t>, n</w:t>
      </w:r>
      <w:r w:rsidR="00C041C2" w:rsidRPr="00C34341">
        <w:rPr>
          <w:rFonts w:ascii="Arial" w:eastAsia="Arial" w:hAnsi="Arial" w:cs="Arial"/>
          <w:color w:val="000000" w:themeColor="text1"/>
          <w:sz w:val="18"/>
          <w:szCs w:val="18"/>
          <w:lang w:val="en-US"/>
        </w:rPr>
        <w:t>on-halophilic methanogens</w:t>
      </w:r>
      <w:r w:rsidR="00B51790" w:rsidRPr="00C34341">
        <w:rPr>
          <w:rFonts w:ascii="Arial" w:eastAsia="Arial" w:hAnsi="Arial" w:cs="Arial"/>
          <w:color w:val="000000" w:themeColor="text1"/>
          <w:sz w:val="18"/>
          <w:szCs w:val="18"/>
          <w:lang w:val="en-US"/>
        </w:rPr>
        <w:t xml:space="preserve">, </w:t>
      </w:r>
      <w:r w:rsidR="00C041C2" w:rsidRPr="00C34341">
        <w:rPr>
          <w:rFonts w:ascii="Arial" w:hAnsi="Arial" w:cs="Arial"/>
          <w:color w:val="000000"/>
          <w:sz w:val="18"/>
          <w:szCs w:val="18"/>
        </w:rPr>
        <w:fldChar w:fldCharType="begin"/>
      </w:r>
      <w:r w:rsidR="00C34341" w:rsidRPr="00C34341">
        <w:rPr>
          <w:rFonts w:ascii="Arial" w:hAnsi="Arial" w:cs="Arial"/>
          <w:color w:val="000000"/>
          <w:sz w:val="18"/>
          <w:szCs w:val="18"/>
          <w:lang w:val="en-US"/>
        </w:rPr>
        <w:instrText xml:space="preserve"> ADDIN ZOTERO_ITEM CSL_CITATION {"citationID":"2cJlg3N9","properties":{"formattedCitation":"\\super 20,21\\nosupersub{}","plainCitation":"20,21","noteIndex":0},"citationItems":[{"id":3235,"uris":["http://zotero.org/users/local/IJCmYzdY/items/JG5AVJH8"],"itemData":{"id":3235,"type":"article-journal","abstract":"Increasing evidence from sequence data from various environments, including the human gut, suggests the existence of a previously unknown putative seventh order of methanogens. The first genomic data from members of this lineage, Methanomassiliicoccus luminyensis and “Candidatus Methanomethylophilus alvus,” provide insights into its evolutionary history and metabolic features. Phylogenetic analysis of ribosomal proteins robustly indicates a monophyletic group independent of any previously known methanogenic order, which shares ancestry with the Marine Benthic Group D, the Marine Group II, the DHVE2 group, and the Thermoplasmatales. This phylogenetic position, along with the analysis of enzymes involved in core methanogenesis, strengthens a single ancient origin of methanogenesis in the Euryarchaeota and indicates further multiple independent losses of this metabolism in nonmethanogenic lineages than previously suggested. Genomic analysis revealed an unprecedented loss of the genes coding for the first six steps of methanogenesis from H2/CO2 and the oxidative part of methylotrophic methanogenesis, consistent with the fact that M. luminyensis and “Ca. M. alvus” are obligate H2-dependent methylotrophic methanogens. Genomic data also suggest that these methanogens may use a large panel of methylated compounds. Phylogenetic analysis including homologs retrieved from environmental samples indicates that methylotrophic methanogenesis (regardless of dependency on H2) is not restricted to gut representatives but may be an ancestral characteristic of the whole order, and possibly also of ancient origin in the Euryarchaeota. 16S rRNA and McrA trees show that this new order of methanogens is very diverse and occupies environments highly relevant for methane production, therefore representing a key lineage to fully understand the diversity and evolution of methanogenesis.","container-title":"Genome Biology and Evolution","DOI":"10.1093/gbe/evt128","ISSN":"1759-6653","issue":"10","journalAbbreviation":"Genome Biology and Evolution","page":"1769-1780","source":"Silverchair","title":"Phylogenomic Data Support a Seventh Order of Methylotrophic Methanogens and Provide Insights into the Evolution of Methanogenesis","volume":"5","author":[{"family":"Borrel","given":"Guillaume"},{"family":"O’Toole","given":"Paul W."},{"family":"Harris","given":"Hugh M.B."},{"family":"Peyret","given":"Pierre"},{"family":"Brugère","given":"Jean-François"},{"family":"Gribaldo","given":"Simonetta"}],"issued":{"date-parts":[["2013",10,1]]}}},{"id":2997,"uris":["http://zotero.org/users/local/IJCmYzdY/items/C9EVEUCZ"],"itemData":{"id":2997,"type":"article-journal","abstract":"Most methanogenic archaea can reduce CO(2) with H(2) to methane, and it is generally assumed that the reactions and mechanisms of energy conservation that are involved are largely the same in all methanogens. However, this does not take into account the fact that methanogens with cytochromes have considerably higher growth yields and threshold concentrations for H(2) than methanogens without cytochromes. These and other differences can be explained by the proposal outlined in this Review that in methanogens with cytochromes, the first and last steps in methanogenesis from CO(2) are coupled chemiosmotically, whereas in methanogens without cytochromes, these steps are energetically coupled by a cytoplasmic enzyme complex that mediates flavin-based electron bifurcation.","container-title":"Nature Reviews. Microbiology","DOI":"10.1038/nrmicro1931","ISSN":"1740-1534","issue":"8","journalAbbreviation":"Nat Rev Microbiol","language":"eng","note":"PMID: 18587410","page":"579-591","source":"PubMed","title":"Methanogenic archaea: ecologically relevant differences in energy conservation","title-short":"Methanogenic archaea","volume":"6","author":[{"family":"Thauer","given":"Rudolf K."},{"family":"Kaster","given":"Anne-Kristin"},{"family":"Seedorf","given":"Henning"},{"family":"Buckel","given":"Wolfgang"},{"family":"Hedderich","given":"Reiner"}],"issued":{"date-parts":[["2008",8]]}}}],"schema":"https://github.com/citation-style-language/schema/raw/master/csl-citation.json"} </w:instrText>
      </w:r>
      <w:r w:rsidR="00C041C2" w:rsidRPr="00C34341">
        <w:rPr>
          <w:rFonts w:ascii="Arial" w:hAnsi="Arial" w:cs="Arial"/>
          <w:color w:val="000000"/>
          <w:sz w:val="18"/>
          <w:szCs w:val="18"/>
        </w:rPr>
        <w:fldChar w:fldCharType="separate"/>
      </w:r>
      <w:r w:rsidR="00C34341" w:rsidRPr="00C34341">
        <w:rPr>
          <w:rFonts w:ascii="Arial" w:hAnsi="Arial" w:cs="Arial"/>
          <w:sz w:val="18"/>
          <w:vertAlign w:val="superscript"/>
        </w:rPr>
        <w:t>20,21</w:t>
      </w:r>
      <w:r w:rsidR="00C041C2" w:rsidRPr="00C34341">
        <w:rPr>
          <w:rFonts w:ascii="Arial" w:hAnsi="Arial" w:cs="Arial"/>
          <w:color w:val="000000"/>
          <w:sz w:val="18"/>
          <w:szCs w:val="18"/>
        </w:rPr>
        <w:fldChar w:fldCharType="end"/>
      </w:r>
      <w:r w:rsidR="00B51790" w:rsidRPr="00C34341">
        <w:rPr>
          <w:rFonts w:ascii="Arial" w:hAnsi="Arial" w:cs="Arial"/>
          <w:color w:val="000000"/>
          <w:sz w:val="18"/>
          <w:szCs w:val="18"/>
          <w:lang w:val="en-US"/>
        </w:rPr>
        <w:t>, s</w:t>
      </w:r>
      <w:r w:rsidR="00C041C2" w:rsidRPr="00C34341">
        <w:rPr>
          <w:rFonts w:ascii="Arial" w:eastAsia="Arial" w:hAnsi="Arial" w:cs="Arial"/>
          <w:color w:val="000000" w:themeColor="text1"/>
          <w:sz w:val="18"/>
          <w:szCs w:val="18"/>
          <w:lang w:val="en-US"/>
        </w:rPr>
        <w:t>pecialised methanogens</w:t>
      </w:r>
      <w:r w:rsidR="00B51790" w:rsidRPr="00C34341">
        <w:rPr>
          <w:rFonts w:ascii="Arial" w:eastAsia="Arial" w:hAnsi="Arial" w:cs="Arial"/>
          <w:color w:val="000000" w:themeColor="text1"/>
          <w:sz w:val="18"/>
          <w:szCs w:val="18"/>
          <w:lang w:val="en-US"/>
        </w:rPr>
        <w:t xml:space="preserve">, </w:t>
      </w:r>
      <w:r w:rsidR="00C041C2" w:rsidRPr="00C34341">
        <w:rPr>
          <w:rFonts w:ascii="Arial" w:hAnsi="Arial" w:cs="Arial"/>
          <w:color w:val="000000"/>
          <w:sz w:val="18"/>
          <w:szCs w:val="18"/>
          <w:lang w:val="en-US"/>
        </w:rPr>
        <w:fldChar w:fldCharType="begin"/>
      </w:r>
      <w:r w:rsidR="00C34341" w:rsidRPr="00C34341">
        <w:rPr>
          <w:rFonts w:ascii="Arial" w:hAnsi="Arial" w:cs="Arial"/>
          <w:color w:val="000000"/>
          <w:sz w:val="18"/>
          <w:szCs w:val="18"/>
          <w:lang w:val="en-US"/>
        </w:rPr>
        <w:instrText xml:space="preserve"> ADDIN ZOTERO_ITEM CSL_CITATION {"citationID":"pVPMrlmT","properties":{"formattedCitation":"\\super 22\\uc0\\u8211{}24\\nosupersub{}","plainCitation":"22–24","noteIndex":0},"citationItems":[{"id":3226,"uris":["http://zotero.org/users/local/IJCmYzdY/items/S68XVH5C"],"itemData":{"id":3226,"type":"article-journal","abstract":"Research on methanogenic Archaea has experienced a revival, with many novel lineages of methanogens recently being found through cultivation and suggested via metagenomics approaches, respectively. Most of these lineages comprise Archaea (potentially) capable of methanogenesis from methylated compounds, a pathway that had previously received comparably little attention. In this review, we provide an overview of these new lineages with a focus on the Methanomassiliicoccales. These lack the Wood–Ljungdahl pathway and employ a hydrogen-dependent methylotrophic methanogenesis pathway fundamentally different from traditional methylotrophic methanogens. Several archaeal candidate lineages identified through metagenomics, such as the Ca. Verstraetearchaeota and Ca. Methanofastidiosa, encode genes for a methylotrophic methanogenesis pathway similar to the Methanomassiliicoccales. Thus, the latter are emerging as a model system for physiological, biochemical and ecological studies of hydrogen-dependent methylotrophic methanogens. Methanomassiliicoccales occur in a large variety of anoxic habitats including wetlands and animal intestinal tracts, i.e. in the major natural and anthropogenic sources of methane emissions, respectively. Especially in ruminant animals, they likely are among the major methane producers. Taken together, (hydrogen-dependent) methylotrophic methanogens are much more diverse and widespread than previously thought. Considering the role of methane as potent greenhouse gas, resolving the methanogenic nature of a broad range of putative novel methylotrophic methanogens and assessing their role in methane emitting environments are pressing issues for future research on methanogens.","container-title":"Biochemical Society Transactions","DOI":"10.1042/BST20180565","ISSN":"0300-5127","issue":"6","journalAbbreviation":"Biochemical Society Transactions","page":"1895-1907","source":"Silverchair","title":"Methylotrophic methanogens everywhere — physiology and ecology of novel players in global methane cycling","volume":"47","author":[{"family":"Söllinger","given":"Andrea"},{"family":"Urich","given":"Tim"}],"issued":{"date-parts":[["2019",12,10]]}}},{"id":3231,"uris":["http://zotero.org/users/local/IJCmYzdY/items/FYYIR5KC"],"itemData":{"id":3231,"type":"article-journal","abstract":"The Terrestrial Miscellaneous Euryarchaeota Group has been identified in various environments, and the single genome investigated thus far suggests that these archaea are anaerobic sulfite reducers. We assemble 35 new genomes from this group that, based on genome analysis, appear to possess aerobic and facultative anaerobic lifestyles and may oxidise rather than reduce sulfite. We propose naming this order (representing 16 genera) “Lutacidiplasmatales” due to their occurrence in various acidic environments and placement within the phylum Thermoplasmatota. Phylum-level analysis reveals that Thermoplasmatota evolution had been punctuated by several periods of high levels of novel gene family acquisition. Several essential metabolisms, such as aerobic respiration and acid tolerance, were likely acquired independently by divergent lineages through convergent evolution rather than inherited from a common ancestor. Ultimately, this study describes the terrestrially prevalent Lutacidiciplasmatales and highlights convergent evolution as an important driving force in the evolution of archaeal lineages.","container-title":"Nature Communications","DOI":"10.1038/s41467-022-31847-7","ISSN":"2041-1723","issue":"1","journalAbbreviation":"Nat Commun","language":"en","license":"2022 The Author(s)","note":"publisher: Nature Publishing Group","page":"4110","source":"www.nature.com","title":"Recovery of Lutacidiplasmatales archaeal order genomes suggests convergent evolution in Thermoplasmatota","volume":"13","author":[{"family":"Sheridan","given":"Paul O."},{"family":"Meng","given":"Yiyu"},{"family":"Williams","given":"Tom A."},{"family":"Gubry-Rangin","given":"Cécile"}],"issued":{"date-parts":[["2022",7,15]]}}},{"id":3228,"uris":["http://zotero.org/users/local/IJCmYzdY/items/NP9UZGJ7"],"itemData":{"id":3228,"type":"article-journal","abstract":"Methane emission feedbacks in wetlands are predicted to influence global climate under climate change and other anthropogenic stressors. Herein, we review the taxonomy and physiological ecology of the microorganisms responsible for methane production in peatlands. Common in peat soils are five of the eight described orders of methanogens spanning three phyla (Euryarchaeota, Halobacterota and Thermoplasmatota). The phylogenetic affiliation of sequences found in peat suggest that members of the thus-far-uncultivated group Candidatus Bathyarchaeota (representing a fourth phylum) may be involved in methane cycling, either anaerobic oxidation of methane and/or methanogenesis, as at least a few organisms within this group contain the essential gene, mcrA, according to metagenomic data. Methanogens in peatlands are notoriously challenging to enrich and isolate; thus, much remains unknown about their physiology and how methanogen communities will respond to environmental changes. Consistent patterns of changes in methanogen communities have been reported across studies in permafrost peatland thaw where the resulting degraded feature is thermokarst. However much remains to be understood regarding methanogen community feedbacks to altered hydrology and warming in other contexts, enhanced atmospheric pollution (N, S and metals) loading and direct anthropogenic disturbances to peatlands like drainage, horticultural peat extraction, forestry and agriculture, as well as post-disturbance reclamation.","container-title":"FEMS Microbiology Letters","DOI":"10.1093/femsle/fnaa172","ISSN":"0378-1097","issue":"20","journalAbbreviation":"FEMS Microbiology Letters","page":"fnaa172","source":"Silverchair","title":"Methanogenic archaea in peatlands","volume":"367","author":[{"family":"L. Bräuer","given":"Suzanna"},{"family":"Basiliko","given":"Nathan"},{"family":"M. P. Siljanen","given":"Henri"},{"family":"H. Zinder","given":"Stephen"}],"issued":{"date-parts":[["2020",11,5]]}}}],"schema":"https://github.com/citation-style-language/schema/raw/master/csl-citation.json"} </w:instrText>
      </w:r>
      <w:r w:rsidR="00C041C2" w:rsidRPr="00C34341">
        <w:rPr>
          <w:rFonts w:ascii="Arial" w:hAnsi="Arial" w:cs="Arial"/>
          <w:color w:val="000000"/>
          <w:sz w:val="18"/>
          <w:szCs w:val="18"/>
          <w:lang w:val="en-US"/>
        </w:rPr>
        <w:fldChar w:fldCharType="separate"/>
      </w:r>
      <w:r w:rsidR="00C34341" w:rsidRPr="00C34341">
        <w:rPr>
          <w:rFonts w:ascii="Arial" w:hAnsi="Arial" w:cs="Arial"/>
          <w:sz w:val="18"/>
          <w:vertAlign w:val="superscript"/>
        </w:rPr>
        <w:t>22–24</w:t>
      </w:r>
      <w:r w:rsidR="00C041C2" w:rsidRPr="00C34341">
        <w:rPr>
          <w:rFonts w:ascii="Arial" w:hAnsi="Arial" w:cs="Arial"/>
          <w:color w:val="000000"/>
          <w:sz w:val="18"/>
          <w:szCs w:val="18"/>
          <w:lang w:val="en-US"/>
        </w:rPr>
        <w:fldChar w:fldCharType="end"/>
      </w:r>
      <w:r w:rsidR="00B51790" w:rsidRPr="00C34341">
        <w:rPr>
          <w:rFonts w:ascii="Arial" w:hAnsi="Arial" w:cs="Arial"/>
          <w:color w:val="000000"/>
          <w:sz w:val="18"/>
          <w:szCs w:val="18"/>
          <w:lang w:val="en-US"/>
        </w:rPr>
        <w:t xml:space="preserve"> and o</w:t>
      </w:r>
      <w:r w:rsidR="00C041C2" w:rsidRPr="00C34341">
        <w:rPr>
          <w:rFonts w:ascii="Arial" w:eastAsia="Arial" w:hAnsi="Arial" w:cs="Arial"/>
          <w:color w:val="000000" w:themeColor="text1"/>
          <w:sz w:val="18"/>
          <w:szCs w:val="18"/>
          <w:lang w:val="en-US"/>
        </w:rPr>
        <w:t>ther extremophiles.</w:t>
      </w:r>
      <w:r w:rsidR="00C041C2" w:rsidRPr="00C34341">
        <w:rPr>
          <w:rFonts w:ascii="Arial" w:hAnsi="Arial" w:cs="Arial"/>
          <w:color w:val="000000"/>
          <w:sz w:val="18"/>
          <w:szCs w:val="18"/>
        </w:rPr>
        <w:fldChar w:fldCharType="begin"/>
      </w:r>
      <w:r w:rsidR="00C34341" w:rsidRPr="00C34341">
        <w:rPr>
          <w:rFonts w:ascii="Arial" w:hAnsi="Arial" w:cs="Arial"/>
          <w:color w:val="000000"/>
          <w:sz w:val="18"/>
          <w:szCs w:val="18"/>
          <w:lang w:val="en-US"/>
        </w:rPr>
        <w:instrText xml:space="preserve"> ADDIN ZOTERO_ITEM CSL_CITATION {"citationID":"RmUqhcRg","properties":{"formattedCitation":"\\super 25,26\\nosupersub{}","plainCitation":"25,26","noteIndex":0},"citationItems":[{"id":3240,"uris":["http://zotero.org/users/local/IJCmYzdY/items/FPU8PXMD"],"itemData":{"id":3240,"type":"article-journal","abstract":"Studies of the Archaea have had a substantial impact on the field of biology.Carl Woese carried out several pioneering studies, examining the evolution of the genetic code, the translation apparatus and the cell as a whole, and the insight gained from his early work led to the discovery of the third domain.Defining moments in the history of archaeal research include the construction of a universal tree of life and the rationalization of the phylogeny of small-subunit ribosomal RNA, aminoacyl-tRNA synthetases and other protein sequences, leading to the three-domain view of life.Seminal advances were made through probing the biochemistry, physiology, genetics and evolution of methanogens, extreme halophiles and thermoacidophiles.The nature of archaea as extremophiles can now be placed into context with the knowledge that archaea are abundant and ubiquitous throughout the Earth's biosphere, including in the vast cold reaches of the planet.Archaea play a key part in maintaining important biogeochemical cycles, and several contemporary advances have been made in our understanding of the importance of archaea in global ecology.Technological advances have greatly enhanced the output from the field; particularly noteworthy are the impact of DNA sequencing, and the dawning of the genomics era and application of metagenomics, as well as breakthroughs that have been made through the development of tractable genetic systems.","container-title":"Nature Reviews Microbiology","DOI":"10.1038/nrmicro2482","ISSN":"1740-1534","issue":"1","journalAbbreviation":"Nat Rev Microbiol","language":"en","license":"2011 Springer Nature Limited","note":"publisher: Nature Publishing Group","page":"51-61","source":"www.nature.com","title":"Archaea — timeline of the third domain","volume":"9","author":[{"family":"Cavicchioli","given":"Ricardo"}],"issued":{"date-parts":[["2011",1]]}}},{"id":3238,"uris":["http://zotero.org/users/local/IJCmYzdY/items/VUFEVRCK"],"itemData":{"id":3238,"type":"article-journal","abstract":"Our view of microbial diversity has expanded greatly over the past 40 years, primarily through the wide application of PCR-based surveys of the small-subunit ribosomal RNA (SSU rRNA) gene. Yet significant gaps in knowledge remain due to well-recognized limitations of this method. Here, we systematically survey primer fidelity in SSU rRNA gene sequences recovered from over 6,000 assembled metagenomes sampled globally. Our findings show that approximately 10% of environmental microbial sequences might be missed from classical PCR-based SSU rRNA gene surveys, mostly members of the Candidate Phyla Radiation (CPR) and as yet uncharacterized Archaea. These results underscore the extent of uncharacterized microbial diversity and provide fruitful avenues for describing additional phylogenetic lineages.","container-title":"Nature Microbiology","DOI":"10.1038/nmicrobiol.2015.32","ISSN":"2058-5276","issue":"4","journalAbbreviation":"Nat Microbiol","language":"en","license":"2016 Macmillan Publishers Limited","note":"publisher: Nature Publishing Group","page":"15032","source":"www.nature.com","title":"Metagenomics uncovers gaps in amplicon-based detection of microbial diversity","volume":"1","author":[{"family":"Eloe-Fadrosh","given":"Emiley A."},{"family":"Ivanova","given":"Natalia N."},{"family":"Woyke","given":"Tanja"},{"family":"Kyrpides","given":"Nikos C."}],"issued":{"date-parts":[["2016",2,1]]}}}],"schema":"https://github.com/citation-style-language/schema/raw/master/csl-citation.json"} </w:instrText>
      </w:r>
      <w:r w:rsidR="00C041C2" w:rsidRPr="00C34341">
        <w:rPr>
          <w:rFonts w:ascii="Arial" w:hAnsi="Arial" w:cs="Arial"/>
          <w:color w:val="000000"/>
          <w:sz w:val="18"/>
          <w:szCs w:val="18"/>
        </w:rPr>
        <w:fldChar w:fldCharType="separate"/>
      </w:r>
      <w:r w:rsidR="00C34341" w:rsidRPr="00C34341">
        <w:rPr>
          <w:rFonts w:ascii="Arial" w:hAnsi="Arial" w:cs="Arial"/>
          <w:sz w:val="18"/>
          <w:vertAlign w:val="superscript"/>
        </w:rPr>
        <w:t>25,26</w:t>
      </w:r>
      <w:r w:rsidR="00C041C2" w:rsidRPr="00C34341">
        <w:rPr>
          <w:rFonts w:ascii="Arial" w:hAnsi="Arial" w:cs="Arial"/>
          <w:color w:val="000000"/>
          <w:sz w:val="18"/>
          <w:szCs w:val="18"/>
        </w:rPr>
        <w:fldChar w:fldCharType="end"/>
      </w:r>
      <w:r w:rsidR="008A10C4" w:rsidRPr="00C34341">
        <w:rPr>
          <w:rFonts w:ascii="Arial" w:hAnsi="Arial" w:cs="Arial"/>
          <w:color w:val="000000"/>
          <w:sz w:val="18"/>
          <w:szCs w:val="18"/>
          <w:lang w:val="en-US"/>
        </w:rPr>
        <w:t xml:space="preserve"> Bacterial genera are divided into</w:t>
      </w:r>
      <w:r w:rsidR="00AD333C" w:rsidRPr="00C34341">
        <w:rPr>
          <w:rFonts w:ascii="Arial" w:hAnsi="Arial" w:cs="Arial"/>
          <w:color w:val="000000"/>
          <w:sz w:val="18"/>
          <w:szCs w:val="18"/>
          <w:lang w:val="en-US"/>
        </w:rPr>
        <w:t xml:space="preserve"> seven categories: g</w:t>
      </w:r>
      <w:r w:rsidR="00C041C2" w:rsidRPr="00C34341">
        <w:rPr>
          <w:rFonts w:ascii="Arial" w:eastAsia="Arial" w:hAnsi="Arial" w:cs="Arial"/>
          <w:color w:val="000000" w:themeColor="text1"/>
          <w:sz w:val="18"/>
          <w:szCs w:val="18"/>
          <w:lang w:val="en-US"/>
        </w:rPr>
        <w:t>eneralists</w:t>
      </w:r>
      <w:r w:rsidR="00AD333C" w:rsidRPr="00C34341">
        <w:rPr>
          <w:rFonts w:ascii="Arial" w:eastAsia="Arial" w:hAnsi="Arial" w:cs="Arial"/>
          <w:color w:val="000000" w:themeColor="text1"/>
          <w:sz w:val="18"/>
          <w:szCs w:val="18"/>
          <w:lang w:val="en-US"/>
        </w:rPr>
        <w:t>,</w:t>
      </w:r>
      <w:r w:rsidR="00C041C2" w:rsidRPr="00C34341">
        <w:rPr>
          <w:rFonts w:ascii="Arial" w:hAnsi="Arial" w:cs="Arial"/>
          <w:color w:val="000000"/>
          <w:sz w:val="18"/>
          <w:szCs w:val="18"/>
        </w:rPr>
        <w:fldChar w:fldCharType="begin"/>
      </w:r>
      <w:r w:rsidR="00C34341" w:rsidRPr="00C34341">
        <w:rPr>
          <w:rFonts w:ascii="Arial" w:hAnsi="Arial" w:cs="Arial"/>
          <w:color w:val="000000"/>
          <w:sz w:val="18"/>
          <w:szCs w:val="18"/>
          <w:lang w:val="en-US"/>
        </w:rPr>
        <w:instrText xml:space="preserve"> ADDIN ZOTERO_ITEM CSL_CITATION {"citationID":"v3BI1Bh9","properties":{"formattedCitation":"\\super 27\\uc0\\u8211{}31\\nosupersub{}","plainCitation":"27–31","noteIndex":0},"citationItems":[{"id":3257,"uris":["http://zotero.org/users/local/IJCmYzdY/items/H48ZQ72N"],"itemData":{"id":3257,"type":"article-journal","abstract":"During a comprehensive investigation of indigenous prokaryotic species in Korea, 20 and one bacterial strains assigned to the phyla Bacillota and Verrucomicrobiota, respectively, were isolated from diverse environmental habitats, including soil, mud, tidal flat, seawater, sand, sediment, brackish water, and healthy human urine. Based on their high 16S rRNA gene sequence similarities (&gt;98.7%) and the formation of robust phylogenetic clades with their closest related reported species, each strain was assigned to an independent and predefined bacterial species. Since there were no published or official reports regarding these 21 isolates in Korea, they - 20 species of four families in two orders of the phylum Bacillota and one species of the phylum Verrucomicrobiota - have been reported as unrecorded species in Korea. In addition, Gram staining, colony and cell morphology, basic biochemical characteristic, isolation source, and strain ID of each species are also described in the species description sections.","container-title":"Journal of Species Research","DOI":"10.12651/JSR.2023.12(S2).015","ISSN":"2234-7909","issue":"spc2","language":"eng","note":"publisher: The National Institute of Biological Resources","page":"15-22","source":"koreascience.kr","title":"A report of 21 unrecorded bacterial species belonging to the phyla Bacillota and Verrucomicrobiota in Korea","volume":"12","author":[{"family":"Lee","given":"Jae Kyeong"},{"family":"Baek","given":"Ju Hye"},{"family":"Yoon","given":"Jung-Hoon"},{"family":"Cha","given":"Chang-Jun"},{"family":"Kim","given":"Wonyong"},{"family":"Kim","given":"Myung Kyum"},{"family":"Seo","given":"Taegun"},{"family":"Jeon","given":"Che Ok"}],"issued":{"date-parts":[["2023"]]}}},{"id":3259,"uris":["http://zotero.org/users/local/IJCmYzdY/items/TUEHDMNK"],"itemData":{"id":3259,"type":"article-journal","abstract":"Volatile fatty acids (VFA) produced during the anaerobic co-digestion (Co-AD) an Manual removal of impurities such as bones, fish spines, napkins, etc., after collection at the food waste collection sited hydrolysis of food waste (FW) and excess sludge (ES) are important factors affecting the stability of the digestion and biogas production. This study aimed to use humus composites (HS) to mediate the Co-AD system of FW and ES, investigate their effects on VFA conversion, and analyze the microbial community structure using high-throughput sequencing technology to reveal the mechanism of action of HS in mediating the Co-AD system from a microbial perspective. The amount of HS was positively correlated with the accumulation of VFA produced by the hydrolysis of co-digested substrates, and in the Co-AD system with 5.00 g/L HS, the accumulation of VFA increased by approximately 1.1 times, whereas the pH and oxidation reduction potential of the system tended to be in the benign range, offering a favoring condition for enhancing the stability of the system. The biogas production increased by 46.3 % compared with that of the blank group. HS significantly increased the relative abundance values of Synergistota, a mutualistic symbiont with acetic acid-producing bacteria, and Proteobacteria, a mutualistic symbiont with methanogenic bacteria, thus promoting VFA conversion and strengthening the Co-AD efficacy of FW and ES. This study provides a simple and effective method to improve the Co-AD efficacy of FW and ES, as well as a new approach for the anaerobic resource treatment of other organic solid wastes.","container-title":"Journal of Environmental Chemical Engineering","DOI":"10.1016/j.jece.2024.113673","ISSN":"2213-3437","issue":"5","journalAbbreviation":"Journal of Environmental Chemical Engineering","page":"113673","source":"ScienceDirect","title":"Anaerobic co-digestion of food waste and excess sludge by humus composites: Characteristics and microbial community structure","title-short":"Anaerobic co-digestion of food waste and excess sludge by humus composites","volume":"12","author":[{"family":"Zhao","given":"Ke"},{"family":"Wei","given":"Qiang"},{"family":"Zhang","given":"Ximing"},{"family":"Liu","given":"Yuze"},{"family":"Li","given":"Fengxiang"}],"issued":{"date-parts":[["2024",10,1]]}}},{"id":3249,"uris":["http://zotero.org/users/local/IJCmYzdY/items/AYTHI8SJ"],"itemData":{"id":3249,"type":"article-journal","abstract":"Members of the genus Burkholderia are versatile organisms that occupy a surprisingly wide range of ecological niches. These bacteria are exploited for biocontrol, bioremediation and plant growth promotion purposes, but safety issues regarding human infections, especially in cystic fibrosis patients, have not been solved. This minireview gives an overview of the taxonomic and ecological diversity of the genus with particular emphasis on strains belonging to the Burkholderia cepacia complex and addresses the important question whether ‘good’ and ‘bad’ strains are actually the same.","container-title":"Environmental Microbiology","DOI":"10.1046/j.1462-2920.2003.00471.x","ISSN":"1462-2920","issue":"9","language":"en","note":"_eprint: https://enviromicro-journals.onlinelibrary.wiley.com/doi/pdf/10.1046/j.1462-2920.2003.00471.x","page":"719-729","source":"Wiley Online Library","title":"Diversity and significance of Burkholderia species occupying diverse ecological niches","volume":"5","author":[{"family":"Coenye","given":"Tom"},{"family":"Vandamme","given":"Peter"}],"issued":{"date-parts":[["2003"]]}}},{"id":3254,"uris":["http://zotero.org/users/local/IJCmYzdY/items/E3N3K2VH"],"itemData":{"id":3254,"type":"article-journal","abstract":"It is currently unclear how Pseudomonadota, a phylum that originated around the time of the Great Oxidation Event, became one of the most abundant and diverse bacterial phyla on Earth, with metabolically versatile members colonizing a wide range of environments with different O2 concentrations. Here, we address this question by studying isoprenoid quinones, which are central components of energy metabolism covering a wide range of redox potentials. We demonstrate that a dynamic repertoire of quinone biosynthetic pathways accompanied the diversification of Pseudomonadota. The low potential menaquinone (MK) was lost in an ancestor of Pseudomonadota while the high potential ubiquinone (UQ) emerged. We show that the O2-dependent and O2-independent UQ pathways were both present in the last common ancestor of Pseudomonadota, and transmitted vertically. The O2-independent pathway has a conserved genetic organization and displays signs of positive regulation by the master regulator “fumarate and nitrate reductase” (FNR), suggesting a conserved role for UQ in anaerobiosis across Pseudomonadota. The O2-independent pathway was lost in some lineages but maintained in others, where it favoured a secondary reacquisition of low potential quinones (MK or rhodoquinone), which promoted diversification towards aerobic facultative and anaerobic metabolisms. Our results support that the ecological success of Pseudomonadota is linked to the acquisition of the largest known repertoire of quinones, which allowed adaptation to oxic niches as O2 levels increased on Earth, and subsequent diversification into anoxic or O2-fluctuating environments.","container-title":"The ISME Journal","DOI":"10.1093/ismejo/wrae253","ISSN":"1751-7362","issue":"1","journalAbbreviation":"The ISME Journal","page":"wrae253","source":"Silverchair","title":"Dynamic quinone repertoire accompanied the diversification of energy metabolism in Pseudomonadota","volume":"19","author":[{"family":"Chobert","given":"Sophie-Carole"},{"family":"Roger-Margueritat","given":"Morgane"},{"family":"Flandrin","given":"Laura"},{"family":"Berraies","given":"Safa"},{"family":"Lefèvre","given":"Christopher T"},{"family":"Pelosi","given":"Ludovic"},{"family":"Junier","given":"Ivan"},{"family":"Varoquaux","given":"Nelle"},{"family":"Pierrel","given":"Fabien"},{"family":"Abby","given":"Sophie S"}],"issued":{"date-parts":[["2025",1,1]]}}},{"id":3251,"uris":["http://zotero.org/users/local/IJCmYzdY/items/3R7AHDBT"],"itemData":{"id":3251,"type":"article-journal","abstract":"SUMMARYOver the past decade, the genus Aeromonas has undergone a number of significant changes of practical importance to clinical microbiologists and scientists alike. In parallel with the molecular revolution in microbiology, several new species have been identified on a phylogenetic basis, and the genome of the type species, A. hydrophila ATCC 7966, has been sequenced. In addition to established disease associations, Aeromonas has been shown to be a significant cause of infections associated with natural disasters (hurricanes, tsunamis, and earthquakes) and has been linked to emerging or new illnesses, including near-drowning events, prostatitis, and hemolytic-uremic syndrome. Despite these achievements, issues still remain regarding the role that Aeromonas plays in bacterial gastroenteritis, the extent to which species identification should be attempted in the clinical laboratory, and laboratory reporting of test results from contaminated body sites containing aeromonads. This article provides an extensive review of these topics, in addition to others, such as taxonomic issues, microbial pathogenicity, and antimicrobial resistance markers.","container-title":"Clinical Microbiology Reviews","DOI":"10.1128/cmr.00039-09","issue":"1","note":"publisher: American Society for Microbiology","page":"35-73","source":"journals.asm.org (Atypon)","title":"The Genus Aeromonas: Taxonomy, Pathogenicity, and Infection","title-short":"The Genus Aeromonas","volume":"23","author":[{"family":"Janda","given":"J. Michael"},{"family":"Abbott","given":"Sharon L."}],"issued":{"date-parts":[["2010",1]]}}}],"schema":"https://github.com/citation-style-language/schema/raw/master/csl-citation.json"} </w:instrText>
      </w:r>
      <w:r w:rsidR="00C041C2" w:rsidRPr="00C34341">
        <w:rPr>
          <w:rFonts w:ascii="Arial" w:hAnsi="Arial" w:cs="Arial"/>
          <w:color w:val="000000"/>
          <w:sz w:val="18"/>
          <w:szCs w:val="18"/>
        </w:rPr>
        <w:fldChar w:fldCharType="separate"/>
      </w:r>
      <w:r w:rsidR="00C34341" w:rsidRPr="00C34341">
        <w:rPr>
          <w:rFonts w:ascii="Arial" w:hAnsi="Arial" w:cs="Arial"/>
          <w:sz w:val="18"/>
          <w:vertAlign w:val="superscript"/>
        </w:rPr>
        <w:t>27–31</w:t>
      </w:r>
      <w:r w:rsidR="00C041C2" w:rsidRPr="00C34341">
        <w:rPr>
          <w:rFonts w:ascii="Arial" w:hAnsi="Arial" w:cs="Arial"/>
          <w:color w:val="000000"/>
          <w:sz w:val="18"/>
          <w:szCs w:val="18"/>
        </w:rPr>
        <w:fldChar w:fldCharType="end"/>
      </w:r>
      <w:r w:rsidR="00AD333C" w:rsidRPr="00C34341">
        <w:rPr>
          <w:rFonts w:ascii="Arial" w:hAnsi="Arial" w:cs="Arial"/>
          <w:color w:val="000000"/>
          <w:sz w:val="18"/>
          <w:szCs w:val="18"/>
          <w:lang w:val="en-US"/>
        </w:rPr>
        <w:t xml:space="preserve"> </w:t>
      </w:r>
      <w:r w:rsidR="006D25CB" w:rsidRPr="00C34341">
        <w:rPr>
          <w:rFonts w:ascii="Arial" w:hAnsi="Arial" w:cs="Arial"/>
          <w:color w:val="000000"/>
          <w:sz w:val="18"/>
          <w:szCs w:val="18"/>
          <w:lang w:val="en-US"/>
        </w:rPr>
        <w:t>h</w:t>
      </w:r>
      <w:r w:rsidR="00C041C2" w:rsidRPr="00C34341">
        <w:rPr>
          <w:rFonts w:ascii="Arial" w:eastAsia="Arial" w:hAnsi="Arial" w:cs="Arial"/>
          <w:color w:val="000000" w:themeColor="text1"/>
          <w:sz w:val="18"/>
          <w:szCs w:val="18"/>
          <w:lang w:val="en-US"/>
        </w:rPr>
        <w:t>alophiles</w:t>
      </w:r>
      <w:r w:rsidR="006D25CB" w:rsidRPr="00C34341">
        <w:rPr>
          <w:rFonts w:ascii="Arial" w:eastAsia="Arial" w:hAnsi="Arial" w:cs="Arial"/>
          <w:color w:val="000000" w:themeColor="text1"/>
          <w:sz w:val="18"/>
          <w:szCs w:val="18"/>
          <w:lang w:val="en-US"/>
        </w:rPr>
        <w:t>,</w:t>
      </w:r>
      <w:r w:rsidR="00C041C2" w:rsidRPr="00C34341">
        <w:rPr>
          <w:rFonts w:ascii="Arial" w:hAnsi="Arial" w:cs="Arial"/>
          <w:color w:val="000000"/>
          <w:sz w:val="18"/>
          <w:szCs w:val="18"/>
        </w:rPr>
        <w:fldChar w:fldCharType="begin"/>
      </w:r>
      <w:r w:rsidR="00C34341" w:rsidRPr="00C34341">
        <w:rPr>
          <w:rFonts w:ascii="Arial" w:hAnsi="Arial" w:cs="Arial"/>
          <w:color w:val="000000"/>
          <w:sz w:val="18"/>
          <w:szCs w:val="18"/>
          <w:lang w:val="en-US"/>
        </w:rPr>
        <w:instrText xml:space="preserve"> ADDIN ZOTERO_ITEM CSL_CITATION {"citationID":"5MxK8dQV","properties":{"formattedCitation":"\\super 32\\uc0\\u8211{}36\\nosupersub{}","plainCitation":"32–36","noteIndex":0},"citationItems":[{"id":3265,"uris":["http://zotero.org/users/local/IJCmYzdY/items/GB7CC8PN"],"itemData":{"id":3265,"type":"article-journal","abstract":"Strictly anaerobic halophiles, namely fermentative, sulfate-reducing, homoacetogenic, phototrophic, and methanogenic bacteria are involved in the oxidation of organic carbon in hypersaline environments. To date, six anaerobic fermentative genera, containing nine species, have been described. Two of them are homoacetogens. Six species belong to the family Haloanaerobiaceae, as indicated by their unique 16S rRNA oligonucleotide sequences. Desulfohalobium retbaense and Desulfovibrio halophilus represent the only two moderately halophilic sulfate reducers so far reported. Among anoxygenic phototrophic anaerobes, a few purple bacteria with optimal growth at salinities between 6 and 11% NaCl have been isolated from hypersaline habitats. They belong to the genera Rhodospirillum, Chromatium, Thiocapsa, and Ectothiorhodospira. The commonest organisms isolated so far are Chromatium salexigens, Thiocapsa halophila, and Rhodospirillum salinarum. Extremely halophilic purple bacteria have most commonly been isolated from alkaline brines and require about 20 to 25% NaCl for optimal growth. They belong to the family Ectothiorodhospiraceae. Their osmoregulation involves synthesis or uptake of compatible solutes such as glycine-betaine that accumulate in their cytoplasm. The existence of methanogens in hypersaline environments is related to the presence of noncompetitive substrates such as methylamines, which originate mainly from the breakdown of osmoregulatory amines. Methanogenesis probably does not contribute to the mineralization of carbohydrates at NaCl concentrations higher than 15%. Above this concentration, sulfate reduction is probably the main way to oxidize H2 (although at rates too low to use up all the H2 formed) and occupies a terminal function kn the degradation of carbohydrates. Three genera and five species of halophilic methylotrophic methanogens have been reported. A bloom of phototrophic bacteria in the marine salterns of Salins-de-Giraud, located on the Mediterranean French coast in the Rhone Delta, is also described.","container-title":"Microbiological Reviews","DOI":"10.1128/mr.58.1.27-38.1994","issue":"1","note":"publisher: American Society for Microbiology","page":"27-38","source":"journals.asm.org (Atypon)","title":"Anaerobic bacteria from hypersaline environments","volume":"58","author":[{"family":"Ollivier","given":"B"},{"family":"Caumette","given":"P"},{"family":"Garcia","given":"J L"},{"family":"Mah","given":"R A"}],"issued":{"date-parts":[["1994",3]]}}},{"id":3269,"uris":["http://zotero.org/users/local/IJCmYzdY/items/I2QBPSVG"],"itemData":{"id":3269,"type":"article-journal","abstract":"Extremely halophilic methanogens and a rodshape homo-acetogen were isolated from cyanobacterial mats of Sivash, Crimea. Trimethylamine served as a single source of energy for both groups. Methanogenic strains obtained constitute a continuum of forms, from moderately halophilic to those living at salt saturation. A new homo-acetogen, Acetohalobium arabaticum growing in the salinity range of 10–25% produced acetate, mono-, di- and trimethylamines from betaine. A limited number of substrates including formate, H2+ CO2, CO, lactate, pyruvate and hystidine was utilized. A trophic chain is discussed for methanogenesis in hypersaline environments.","container-title":"FEMS Microbiology Reviews","DOI":"10.1111/j.1574-6968.1990.tb04930.x","ISSN":"0168-6445","issue":"3-4","journalAbbreviation":"FEMS Microbiology Reviews","page":"315-321","source":"Silverchair","title":"Extremely halophilic, methylotrophic, anaerobic bacteria","volume":"7","author":[{"family":"Zhilina","given":"Tatyana N."},{"family":"Zavarzin","given":"George A."}],"issued":{"date-parts":[["1990",12,1]]}}},{"id":3267,"uris":["http://zotero.org/users/local/IJCmYzdY/items/6XNI6YSM"],"itemData":{"id":3267,"type":"article-journal","abstract":"In hypersaline environments bacteria are exposed to a high osmotic pressure caused by the surrounding high salt concentrations. Halophilic microorganisms have specific strategies for balancing the osmotic pressure and surviving in these extreme conditions. Halophilic fermentative bacteria form taxonomically and phylogenetically a coherent group mainly belonging to the order Halanaerobiales. In this review, halophilic anaerobic fermentative bacteria in terms of taxonomy and phylogeny, special characteristics, survival strategies, and potential for biotechnological applications in a wide variety of branches, such as production of hydrogen, are discussed.","collection-title":"Towards sustainable biotechnology","container-title":"Journal of Biotechnology","DOI":"10.1016/j.jbiotec.2010.08.014","ISSN":"0168-1656","issue":"4","journalAbbreviation":"Journal of Biotechnology","page":"114-124","source":"ScienceDirect","title":"Halophilic anaerobic fermentative bacteria","volume":"152","author":[{"family":"Kivistö","given":"Anniina T."},{"family":"Karp","given":"Matti T."}],"issued":{"date-parts":[["2011",4,10]]}}},{"id":3261,"uris":["http://zotero.org/users/local/IJCmYzdY/items/9X6Y4P7R"],"itemData":{"id":3261,"type":"article-journal","abstract":"Two moderately halophilic, gram-positive, heterotrophic bacterial strains were isolated from hypersaline sediments of the Great Salt Lake in Utah. These two strains, designated SL-4T (T = type strain) and SL-5T, were motile, spore-forming, strictly aerobic rods which contained peptidoglycan of the Orn-d-Asp type in their vegetative cell walls. The guanine-plus-cytosine contents of the DNAs of strains SL-4T and SL-5T were 42 and 43 mol%, respectively. A detailed investigation of the phenotypic and phylogenetic characteristics of these organisms revealed that each isolate represents a new species that is closely related to Sporosarcina halophila, a moderately halophilic, spore-forming coccus. Phylogenetic data indicate that there is only a distant relationship between Sporosarcina halophila and Sporosarcina ureae, the type species of the genus Sporosarcina. The sequences of the 16S rRNA genes of strain SL-4T and Salinicoccus roseus DSM 5351 were determined. We propose that a new genus, Halobacillus, should be created; this genus includes Halobacillus halophilus (formerly Sporosarcina halophila) as the type species, as well as Halobacillus litoralis DSM 10405T (= SL-4T) and Halobacillus trueperi DSM 10404T (= SL-5T).","container-title":"International Journal of Systematic and Evolutionary Microbiology","DOI":"10.1099/00207713-46-2-492","ISSN":"1466-5034","issue":"2","note":"publisher: Microbiology Society,","page":"492-496","source":"Microbiology Society Journals","title":"Halobacillus gen. nov., with Descriptions of Halobacillus litoralis sp. nov. and Halobacillus trueperi sp. nov., and Transfer of Sporosarcina halophila to Halobacillus halophilus comb. nov.","volume":"46","author":[{"family":"SPRING","given":"S."},{"family":"LUDWIG","given":"W."},{"family":"MARQUEZ","given":"M. C."},{"family":"VENTOSA","given":"A."},{"family":"SCHLEIFER","given":"K.-H."}],"issued":{"date-parts":[["1996"]]}}},{"id":3262,"uris":["http://zotero.org/users/local/IJCmYzdY/items/FW3JI9BR"],"itemData":{"id":3262,"type":"article-journal","abstract":"SUMMARYThe moderately halophilic heterotrophic aerobic bacteria form a diverse group of microorganisms. The property of halophilism is widespread within the bacterial domain. Bacterial halophiles are abundant in environments such as salt lakes, saline soils, and salted food products. Most species keep their intracellular ionic concentrations at low levels while synthesizing or accumulating organic solutes to provide osmotic equilibrium of the cytoplasm with the surrounding medium. Complex mechanisms of adjustment of the intracellular environments and the properties of the cytoplasmic membrane enable rapid adaptation to changes in the salt concentration of the environment. Approaches to the study of genetic processes have recently been developed for several moderate halophiles, opening the way toward an understanding of haloadaptation at the molecular level. The new information obtained is also expected to contribute to the development of novel biotechnological uses for these organisms.","container-title":"Microbiology and Molecular Biology Reviews","DOI":"10.1128/mmbr.62.2.504-544.1998","issue":"2","note":"publisher: American Society for Microbiology","page":"504-544","source":"journals.asm.org (Atypon)","title":"Biology of Moderately Halophilic Aerobic Bacteria","volume":"62","author":[{"family":"Ventosa","given":"Antonio"},{"family":"Nieto","given":"Joaquín J."},{"family":"Oren","given":"Aharon"}],"issued":{"date-parts":[["1998",6]]}}}],"schema":"https://github.com/citation-style-language/schema/raw/master/csl-citation.json"} </w:instrText>
      </w:r>
      <w:r w:rsidR="00C041C2" w:rsidRPr="00C34341">
        <w:rPr>
          <w:rFonts w:ascii="Arial" w:hAnsi="Arial" w:cs="Arial"/>
          <w:color w:val="000000"/>
          <w:sz w:val="18"/>
          <w:szCs w:val="18"/>
        </w:rPr>
        <w:fldChar w:fldCharType="separate"/>
      </w:r>
      <w:r w:rsidR="00C34341" w:rsidRPr="00C34341">
        <w:rPr>
          <w:rFonts w:ascii="Arial" w:hAnsi="Arial" w:cs="Arial"/>
          <w:sz w:val="18"/>
          <w:vertAlign w:val="superscript"/>
        </w:rPr>
        <w:t>32–36</w:t>
      </w:r>
      <w:r w:rsidR="00C041C2" w:rsidRPr="00C34341">
        <w:rPr>
          <w:rFonts w:ascii="Arial" w:hAnsi="Arial" w:cs="Arial"/>
          <w:color w:val="000000"/>
          <w:sz w:val="18"/>
          <w:szCs w:val="18"/>
        </w:rPr>
        <w:fldChar w:fldCharType="end"/>
      </w:r>
      <w:r w:rsidR="006D25CB" w:rsidRPr="00C34341">
        <w:rPr>
          <w:rFonts w:ascii="Arial" w:hAnsi="Arial" w:cs="Arial"/>
          <w:color w:val="000000"/>
          <w:sz w:val="18"/>
          <w:szCs w:val="18"/>
          <w:lang w:val="en-US"/>
        </w:rPr>
        <w:t>, f</w:t>
      </w:r>
      <w:r w:rsidR="00C041C2" w:rsidRPr="00C34341">
        <w:rPr>
          <w:rFonts w:ascii="Arial" w:eastAsia="Arial" w:hAnsi="Arial" w:cs="Arial"/>
          <w:color w:val="000000" w:themeColor="text1"/>
          <w:sz w:val="18"/>
          <w:szCs w:val="18"/>
          <w:lang w:val="en-US"/>
        </w:rPr>
        <w:t>ermenters</w:t>
      </w:r>
      <w:r w:rsidR="006D25CB" w:rsidRPr="00C34341">
        <w:rPr>
          <w:rFonts w:ascii="Arial" w:eastAsia="Arial" w:hAnsi="Arial" w:cs="Arial"/>
          <w:color w:val="000000" w:themeColor="text1"/>
          <w:sz w:val="18"/>
          <w:szCs w:val="18"/>
          <w:lang w:val="en-US"/>
        </w:rPr>
        <w:t>,</w:t>
      </w:r>
      <w:r w:rsidR="00C041C2" w:rsidRPr="00C34341">
        <w:rPr>
          <w:rFonts w:ascii="Arial" w:hAnsi="Arial" w:cs="Arial"/>
          <w:color w:val="000000"/>
          <w:sz w:val="18"/>
          <w:szCs w:val="18"/>
        </w:rPr>
        <w:fldChar w:fldCharType="begin"/>
      </w:r>
      <w:r w:rsidR="00C34341" w:rsidRPr="00C34341">
        <w:rPr>
          <w:rFonts w:ascii="Arial" w:hAnsi="Arial" w:cs="Arial"/>
          <w:color w:val="000000"/>
          <w:sz w:val="18"/>
          <w:szCs w:val="18"/>
          <w:lang w:val="en-US"/>
        </w:rPr>
        <w:instrText xml:space="preserve"> ADDIN ZOTERO_ITEM CSL_CITATION {"citationID":"QwkFc68I","properties":{"formattedCitation":"\\super 37\\uc0\\u8211{}41\\nosupersub{}","plainCitation":"37–41","noteIndex":0},"citationItems":[{"id":3279,"uris":["http://zotero.org/users/local/IJCmYzdY/items/2DWTLCV6"],"itemData":{"id":3279,"type":"article-journal","abstract":"Candidatus phylum Eremiobacterota (formerly WPS-2) is an as-yet-uncultured bacterial clade that takes its name from Ca. Eremiobacter, an Antarctic soil aerobe proposed to be capable of a novel form of chemolithoautotrophy termed atmospheric chemosynthesis, that uses the energy derived from atmospheric H2-oxidation to fix CO2 through the Calvin-Benson-Bassham (CBB) cycle via type 1E RuBisCO. To elucidate the phylogenetic affiliation and metabolic capacities of Ca. Eremiobacterota, we analysed 63 public metagenome-assembled genomes (MAGs) and nine new MAGs generated from Antarctic soil metagenomes. These MAGs represent both recognized classes within Ca. Eremiobacterota, namely Ca. Eremiobacteria and UBP9. Ca. Eremiobacteria are inferred to be facultatively acidophilic with a preference for peptides and amino acids as nutrient sources. Epifluorescence microscopy revealed Ca. Eremiobacteria cells from Antarctica desert soil to be coccoid in shape. Two orders are recognized within class Ca. Eremiobacteria: Ca. Eremiobacterales and Ca. Baltobacterales. The latter are metabolically versatile, with individual members having genes required for trace gas driven autotrophy, anoxygenic photosynthesis, CO oxidation, and anaerobic respiration. UBP9, here renamed Ca. Xenobia class. nov., are inferred to be obligate heterotrophs with acidophilic adaptations, but individual members having highly divergent metabolic capacities compared to Ca. Eremiobacteria, especially with regard to respiration and central carbon metabolism. We conclude Ca. Eremiobacterota to be an ecologically versatile phylum with the potential to thrive under an array of “extreme” environmental conditions.","container-title":"The ISME Journal","DOI":"10.1038/s41396-021-00944-8","ISSN":"1751-7362","issue":"9","journalAbbreviation":"The ISME Journal","page":"2692-2707","source":"Silverchair","title":"Candidatus Eremiobacterota, a metabolically and phylogenetically diverse terrestrial phylum with acid-tolerant adaptations","volume":"15","author":[{"family":"Ji","given":"Mukan"},{"family":"Williams","given":"Timothy J"},{"family":"Montgomery","given":"Kate"},{"family":"Wong","given":"Hon Lun"},{"family":"Zaugg","given":"Julian"},{"family":"Berengut","given":"Jonathan F"},{"family":"Bissett","given":"Andrew"},{"family":"Chuvochina","given":"Maria"},{"family":"Hugenholtz","given":"Philip"},{"family":"Ferrari","given":"Belinda C"}],"issued":{"date-parts":[["2021",9,1]]}}},{"id":3277,"uris":["http://zotero.org/users/local/IJCmYzdY/items/GWDRKJE5"],"itemData":{"id":3277,"type":"article-journal","abstract":"Industrial production of synthetic nitrogen fertilizers and their crop application have caused considerable environmental impacts. Some eco-friendly alternatives try to solve them but raise some restrictions. We tested a novel method to produce a nitrogen bioinoculant by enriching a soil microbial community in bioreactors supplying N2 by air pumping. The biomass enriched with diazotrophic bacteria was diluted and applied to N-depleted and sterilized soil of tomato plants. We estimated microbial composition and diversity by 16S rRNA metabarcoding from soil and bioreactors at different run times and during plant uprooting. Bioreactors promoted the N-fixing microbial community and revealed a hided diversity. One hundred twenty-four (124) operational taxonomic units (OTUs) were assigned to bacteria with a greater Shannon diversity during the reactor’s steady state. A total of 753 OTUs were found in the rhizospheres with higher biodiversity when the lowest concentration of bacteria was applied. The apparent bacterial abundance in the batch and continuous bioreactors suggested a more specific functional ecological organization. We demonstrate the usefulness of bioreactors to evidence hidden diversity in the soil when it passes through bioreactors. By obtaining the same growth of inoculated plants and the control with chemical synthesis fertilizers, we evidence the potential of the methodology that we have called directed bioprospecting to grow a complex nitrogen-fixing microbial community. The simplicity of the reactor’s operation makes its application promising for developing countries with low technological progress.","container-title":"Microorganisms","DOI":"10.3390/microorganisms10071464","ISSN":"2076-2607","issue":"7","language":"en","license":"http://creativecommons.org/licenses/by/3.0/","note":"number: 7\npublisher: Multidisciplinary Digital Publishing Institute","page":"1464","source":"www.mdpi.com","title":"Exploiting the Potential of Bioreactors for Creating Spatial Organization in the Soil Microbiome: A Strategy for Increasing Sustainable Agricultural Practices","title-short":"Exploiting the Potential of Bioreactors for Creating Spatial Organization in the Soil Microbiome","volume":"10","author":[{"family":"Gutiérrez","given":"Carlos Fernando"},{"family":"Rodríguez-Romero","given":"Nicolás"},{"family":"Egan","given":"Siobhon"},{"family":"Holmes","given":"Elaine"},{"family":"Sanabria","given":"Janeth"}],"issued":{"date-parts":[["2022",7]]}}},{"id":3276,"uris":["http://zotero.org/users/local/IJCmYzdY/items/MQ6P4ADW"],"itemData":{"id":3276,"type":"article-journal","abstract":"A novel anaerobic, thermophilic bacterium of the class Atribacteria, strain M15T, was isolated from a high-temperature gas reservoir, Japan. Cells of strain M15T were gram-negative, short oval-shaped, and lacked flagella. Growth occurred at 45–75 °C (optimum 70–75 °C) and pH 6.5–8.5 (optimum pH 7.5–8.0) and was fast under optimal conditions (doubling time 11.4 h). Yeast extract was required for growth. Fermentative growth with glucose, arabinose, xylose, and cellobiose was observed. The major fermentative end products of glucose were acetate and hydrogen. The major cellular fatty acids were C16:0, iso-C15:0, and C18:0. The genomic G + C content was 46.0 mol%. Fluorescence and electron microscopy observations revealed the intracellular localization of genomic DNA surrounded by a membrane in the cells of strain M15T as reported in a sole validly described species of the class Atribacteria in the phylum Atribacterota, Atribacter laminatus strain RT761T, suggesting that the unique morphological traits are widely shared in this class. Phylogenetic analyses indicated that strain M15T belongs to a distinct family-level lineage in the class Atribacteria and shows low similarities to Atribacter laminatus strain RT761T (16S rRNA gene sequence identity of 90.1 %, average nucleotide identity [ANI] of 66.1 %, average amino acid identity [AAI] of 55.8 %). Phenotypic traits of strain M15T (thermophilic, fast-growing, relatively high G + C content, etc.) were clearly distinct from A. laminatus. Based on these phenotypic and genomic properties, we propose a novel genus and species, Atrimonas thermophila gen. nov., sp. nov. for strain M15T (=JCM39389T, =KCTC25731T) representing a novel family Atrimonadaceae fam., nov. in the class Atribacteria.","container-title":"Systematic and Applied Microbiology","DOI":"10.1016/j.syapm.2024.126515","ISSN":"0723-2020","issue":"4","journalAbbreviation":"Systematic and Applied Microbiology","page":"126515","source":"ScienceDirect","title":"&lt;i&gt;Atrimonas thermophila&lt;/i&gt; gen. nov., sp. nov., a novel anaerobic thermophilic bacterium of the phylum &lt;i&gt;Atribacterota&lt;/i&gt; isolated from deep subsurface gas field and proposal of &lt;i&gt;Atrimonadaceae&lt;/i&gt; fam. nov. within the class &lt;i&gt;Atribacteria&lt;/i&gt; in the phylum &lt;i&gt;Atribacterota&lt;/i&gt;","volume":"47","author":[{"family":"Kawamoto","given":"Hiroki"},{"family":"Watanabe","given":"Miho"},{"family":"Mochimaru","given":"Hanako"},{"family":"Nakahara","given":"Nozomi"},{"family":"Meng","given":"Xiang-Ying"},{"family":"Sakamoto","given":"Sachiko"},{"family":"Morinaga","given":"Kana"},{"family":"Katayama","given":"Taiki"},{"family":"Yoshioka","given":"Hideyoshi"},{"family":"Nomura","given":"Nobuhiko"},{"family":"Tamaki","given":"Hideyuki"}],"issued":{"date-parts":[["2024",7,1]]}}},{"id":3312,"uris":["http://zotero.org/users/local/IJCmYzdY/items/DBYWKLTR"],"itemData":{"id":3312,"type":"article-journal","abstract":"Optimization of the biogas generation process is important to achieve efficient degradation and high methane yield, and to reduce methane emissions from the digestate. In this study, serial digester systems with two or three biogas reactors were compared with a single reactor, with the aim of improving degree of degradation and methane yield from food waste and assessing adaptation of microbial communities to different reactor steps. All systems had the same total organic load (2.4 g VS/(L d)) and hydraulic retention time (55 days). Serial systems increased methane yield by &gt;5% compared with the single reactor, with the majority of the methane being obtained from the first-step reactors. Improved protein degradation was also obtained in serial systems, with &gt;20% lower outgoing protein concentration compared with the single reactor and increasing NH4+-N concentration with every reactor step. This resulted in separation of high ammonia (&gt;384 mg NH3-N/L) levels from the main methane production, reducing the risk of methanogen inhibition. Methanosarcina dominated the methanogenic community in all reactors, but increases in the hydrogenotrophic genera Methanoculleus and Methanobacterium were observed at higher ammonia levels. Potential syntrophic acetate-oxidizing bacteria, such as MBA03 and Dethiobacteraceae, followed the same trend as the hydrogenotrophic methanogens. Phylum Bacteroidota family Paludibacteraceae was highly abundant in the first steps and then decreased abruptly, potentially linked to an observed decrease in degradation in the last-step reactors. Nevertheless, the results indicated a trend of increasing relative abundance of the potentially proteolytic genera Proteiniphilum and Fastidiosipila with successive reactor steps.","container-title":"Biomass and Bioenergy","DOI":"10.1016/j.biombioe.2022.106478","ISSN":"0961-9534","journalAbbreviation":"Biomass and Bioenergy","page":"106478","source":"ScienceDirect","title":"Serial anaerobic digestion improves protein degradation and biogas production from mixed food waste","volume":"161","author":[{"family":"Perman","given":"Ebba"},{"family":"Schnürer","given":"Anna"},{"family":"Björn","given":"Annika"},{"family":"Moestedt","given":"Jan"}],"issued":{"date-parts":[["2022",6,1]]}}},{"id":3310,"uris":["http://zotero.org/users/local/IJCmYzdY/items/XP76YN8J"],"itemData":{"id":3310,"type":"article-journal","abstract":"A novel Gram-negative, motile, rod-shaped bacterium, designated 4137-clT, was isolated from a thermal spring of North Ossetia (Russian Federation). Strain 4137-clT grew at 30–50 °C (optimum 42 °C) with 0–3.5% NaCl (optimum 0–0.3%) and within pH range 4.0–8.7 (optimum pH 6.8–7.3). It was a strictly anaerobic microorganism capable of fermentation and respiration on organic acids and proteinaceous substrates. Sulfur, sulfite, polysulfide, and arsenate were used as electron acceptors. In addition to heterotrophic growth it grew autotrophically with H2/CO2. The major fatty acids were C16:1 ω8c and C16:0. The size of the genome and genomic DNA G+C content of strain 4137-clT were 4.5 Mb and 59.2%, respectively. According to the 16S rRNA gene sequence and conserved protein sequences phylogenies, strain 4137-clT represented a distinct lineage of the family Acetonemataceae within the class Negativicutes. As inferred from the morphology, physiology, chemotaxonomical and phylogenomic analyses, strain 4137-clT ought to be recognized as a novel genus for which the name Anaeroselena agilis gen. nov., sp. nov., we propose. The type strain is 4137-clT(=KCTC 25383T = VKM B-3575T).","container-title":"Current Microbiology","DOI":"10.1007/s00284-024-04046-4","ISSN":"1432-0991","issue":"2","journalAbbreviation":"Curr Microbiol","language":"en","page":"71","source":"Springer Link","title":"Anaeroselena agilis gen. nov., sp. nov., a Novel Sulfite- and Arsenate-Respiring Bacterium Within the Family Acetonemataceae Isolated from a Thermal Spring of North Ossetia","volume":"82","author":[{"family":"Prokofeva","given":"Maria I."},{"family":"Elcheninov","given":"Alexander G."},{"family":"Klyukina","given":"Alexandra A."},{"family":"Novikov","given":"Andrei A."},{"family":"Kachmazov","given":"Gennady S."},{"family":"Toshchakov","given":"Stepan V."},{"family":"Frolov","given":"Evgenii N."},{"family":"Podosokorskaya","given":"Olga A."}],"issued":{"date-parts":[["2025",1,5]]}}}],"schema":"https://github.com/citation-style-language/schema/raw/master/csl-citation.json"} </w:instrText>
      </w:r>
      <w:r w:rsidR="00C041C2" w:rsidRPr="00C34341">
        <w:rPr>
          <w:rFonts w:ascii="Arial" w:hAnsi="Arial" w:cs="Arial"/>
          <w:color w:val="000000"/>
          <w:sz w:val="18"/>
          <w:szCs w:val="18"/>
        </w:rPr>
        <w:fldChar w:fldCharType="separate"/>
      </w:r>
      <w:r w:rsidR="00C34341" w:rsidRPr="00C34341">
        <w:rPr>
          <w:rFonts w:ascii="Arial" w:hAnsi="Arial" w:cs="Arial"/>
          <w:sz w:val="18"/>
          <w:vertAlign w:val="superscript"/>
        </w:rPr>
        <w:t>37–41</w:t>
      </w:r>
      <w:r w:rsidR="00C041C2" w:rsidRPr="00C34341">
        <w:rPr>
          <w:rFonts w:ascii="Arial" w:hAnsi="Arial" w:cs="Arial"/>
          <w:color w:val="000000"/>
          <w:sz w:val="18"/>
          <w:szCs w:val="18"/>
        </w:rPr>
        <w:fldChar w:fldCharType="end"/>
      </w:r>
      <w:r w:rsidR="009E26A9" w:rsidRPr="00C34341">
        <w:rPr>
          <w:rFonts w:ascii="Arial" w:hAnsi="Arial" w:cs="Arial"/>
          <w:color w:val="000000"/>
          <w:sz w:val="18"/>
          <w:szCs w:val="18"/>
          <w:lang w:val="en-US"/>
        </w:rPr>
        <w:t xml:space="preserve"> t</w:t>
      </w:r>
      <w:r w:rsidR="00C041C2" w:rsidRPr="00C34341">
        <w:rPr>
          <w:rFonts w:ascii="Arial" w:hAnsi="Arial" w:cs="Arial"/>
          <w:color w:val="000000"/>
          <w:sz w:val="18"/>
          <w:szCs w:val="18"/>
          <w:lang w:val="en-US"/>
        </w:rPr>
        <w:t>hermophiles</w:t>
      </w:r>
      <w:r w:rsidR="009E26A9" w:rsidRPr="00C34341">
        <w:rPr>
          <w:rFonts w:ascii="Arial" w:hAnsi="Arial" w:cs="Arial"/>
          <w:color w:val="000000"/>
          <w:sz w:val="18"/>
          <w:szCs w:val="18"/>
          <w:lang w:val="en-US"/>
        </w:rPr>
        <w:t>,</w:t>
      </w:r>
      <w:r w:rsidR="00C041C2" w:rsidRPr="00C34341">
        <w:rPr>
          <w:rFonts w:ascii="Arial" w:hAnsi="Arial" w:cs="Arial"/>
          <w:color w:val="000000"/>
          <w:sz w:val="18"/>
          <w:szCs w:val="18"/>
        </w:rPr>
        <w:fldChar w:fldCharType="begin"/>
      </w:r>
      <w:r w:rsidR="00C34341" w:rsidRPr="00C34341">
        <w:rPr>
          <w:rFonts w:ascii="Arial" w:hAnsi="Arial" w:cs="Arial"/>
          <w:color w:val="000000"/>
          <w:sz w:val="18"/>
          <w:szCs w:val="18"/>
          <w:lang w:val="en-US"/>
        </w:rPr>
        <w:instrText xml:space="preserve"> ADDIN ZOTERO_ITEM CSL_CITATION {"citationID":"hYTmWyWr","properties":{"formattedCitation":"\\super 42\\uc0\\u8211{}45\\nosupersub{}","plainCitation":"42–45","noteIndex":0},"citationItems":[{"id":3097,"uris":["http://zotero.org/users/local/IJCmYzdY/items/FJK2XT72"],"itemData":{"id":3097,"type":"article-journal","abstract":"As the global energy structure rapidly transforms to clean energy, underground hydrogen storage(UHS) technology is critical in achieving large-scale, seasonal energy storage. This paper reviews hydrogen storage media, including salt caverns, depleted oil and gas reservoirs, aquifers, and abandoned coal mines, and evaluates their advantages, disadvantages, and practical feasibility. The specific needs and challenges faced by UHS are highlighted by comparing the physical properties of H2, CH4, and CO2. Subsequently, the technical challenges encountered in the hydrogen storage process are discussed from four aspects: caprock sealing, reservoir geochemical reactions, microbial activity, and wellbore integrity. In addition, the fluid dynamics interaction between hydrogen, cushion gases (such as CH4 and CO2), brine, and rock is deeply analyzed, with particular attention to the effects of interfacial tension, wettability, and capillary pressure on hydrogen storage performance. In summary, the study on hydrogen's dissolution and diffusion characteristics in micropores and nanopores is still insufficient. Geochemical reaction and microbial activity are the main factors of hydrogen loss. The problems of hydrogen causing corrosion, hydrogen embrittlement, and failure of wellbore systems have also not been systematically evaluated. Therefore, future focus should be on fluid dynamics and geomechanics to better understand and address these challenges.","container-title":"Journal of Energy Storage","DOI":"10.1016/j.est.2025.115900","ISSN":"2352-152X","journalAbbreviation":"Journal of Energy Storage","page":"115900","source":"ScienceDirect","title":"Technical challenges and opportunities of hydrogen storage: A comprehensive review on different types of underground storage","title-short":"Technical challenges and opportunities of hydrogen storage","volume":"114","author":[{"family":"Leng","given":"Guangyao"},{"family":"Yan","given":"Wei"},{"family":"Chen","given":"Zhangxin"},{"family":"Li","given":"Zhong"},{"family":"Liu","given":"Benjieming"},{"family":"Deng","given":"Peng"},{"family":"Zhang","given":"Chen"},{"family":"Liu","given":"Wanqing"},{"family":"Qi","given":"Haotian"}],"issued":{"date-parts":[["2025",4,10]]}}},{"id":3289,"uris":["http://zotero.org/users/local/IJCmYzdY/items/27S6BINX"],"itemData":{"id":3289,"type":"article-journal","container-title":"Dartmouth College Ph.D Dissertations","source":"COinS","title":"Evolution and Adaptation to Temperature in Thermotogota","URL":"https://digitalcommons.dartmouth.edu/dissertations/302","author":[{"family":"Farrell","given":"Anne"}],"issued":{"date-parts":[["2024",6,1]]}}},{"id":3287,"uris":["http://zotero.org/users/local/IJCmYzdY/items/DDILNSDZ"],"itemData":{"id":3287,"type":"article-journal","container-title":"Microbiology Spectrum","DOI":"10.1128/spectrum.00732-24","issue":"10","note":"publisher: American Society for Microbiology","page":"e00732-24","source":"journals.asm.org (Atypon)","title":"Deeply branching Bacillota species exhibit atypical Gram-negative staining","volume":"12","author":[{"family":"Choi","given":"Jessica K."},{"family":"Poudel","given":"Saroj"},{"family":"Yee","given":"Nathan"},{"family":"Goff","given":"Jennifer L."}],"issued":{"date-parts":[["2024",8,20]]}}},{"id":3283,"uris":["http://zotero.org/users/local/IJCmYzdY/items/PEGP94H7"],"itemData":{"id":3283,"type":"article-journal","abstract":"Thermophilic bacteria are common in soil and volcanic habitats and have a limited species composition. Yet they possess all the major nutritional categories and metabolize the same substrates as mesophilic bacteria. The ability to proliferate at growth temperature optima well above 60°C is associated with extremely thermally stable macromolecules. As a consequence of growth at high temperature and unique macromolecular properties, thermophilic bacteria can possess high metabolic rates, physically and chemically stable enzymes, and lower growth but higher end product yields than similar mesophilic species. Thermophilic processes appear more stable, rapid and less expensive, and facilitate reactant activity and product recovery. Thermophilic bacteria have application in chemical feedstock and fuel production, bioconversion of wastes, enzyme technology, and single cell protein production. This paper reviews the fundamental and applied aspects of thermophilic bacteria that are of potential industrial interest.","container-title":"Enzyme and Microbial Technology","DOI":"10.1016/0141-0229(79)90043-7","ISSN":"0141-0229","issue":"4","journalAbbreviation":"Enzyme and Microbial Technology","page":"243-252","source":"ScienceDirect","title":"Thermophilic bacteria: Ecology, physiology and technology","title-short":"Thermophilic bacteria","volume":"1","author":[{"family":"Zeikus","given":"J. G."}],"issued":{"date-parts":[["1979",10,1]]}}}],"schema":"https://github.com/citation-style-language/schema/raw/master/csl-citation.json"} </w:instrText>
      </w:r>
      <w:r w:rsidR="00C041C2" w:rsidRPr="00C34341">
        <w:rPr>
          <w:rFonts w:ascii="Arial" w:hAnsi="Arial" w:cs="Arial"/>
          <w:color w:val="000000"/>
          <w:sz w:val="18"/>
          <w:szCs w:val="18"/>
        </w:rPr>
        <w:fldChar w:fldCharType="separate"/>
      </w:r>
      <w:r w:rsidR="00C34341" w:rsidRPr="00C34341">
        <w:rPr>
          <w:rFonts w:ascii="Arial" w:hAnsi="Arial" w:cs="Arial"/>
          <w:sz w:val="18"/>
          <w:vertAlign w:val="superscript"/>
        </w:rPr>
        <w:t>42–45</w:t>
      </w:r>
      <w:r w:rsidR="00C041C2" w:rsidRPr="00C34341">
        <w:rPr>
          <w:rFonts w:ascii="Arial" w:hAnsi="Arial" w:cs="Arial"/>
          <w:color w:val="000000"/>
          <w:sz w:val="18"/>
          <w:szCs w:val="18"/>
        </w:rPr>
        <w:fldChar w:fldCharType="end"/>
      </w:r>
      <w:r w:rsidR="00C041C2" w:rsidRPr="00C34341">
        <w:rPr>
          <w:rFonts w:ascii="Arial" w:hAnsi="Arial" w:cs="Arial"/>
          <w:color w:val="000000"/>
          <w:sz w:val="18"/>
          <w:szCs w:val="18"/>
          <w:lang w:val="en-US"/>
        </w:rPr>
        <w:t xml:space="preserve"> </w:t>
      </w:r>
      <w:r w:rsidR="009E26A9" w:rsidRPr="00C34341">
        <w:rPr>
          <w:rFonts w:ascii="Arial" w:hAnsi="Arial" w:cs="Arial"/>
          <w:color w:val="000000"/>
          <w:sz w:val="18"/>
          <w:szCs w:val="18"/>
          <w:lang w:val="en-US"/>
        </w:rPr>
        <w:t>s</w:t>
      </w:r>
      <w:r w:rsidR="00C041C2" w:rsidRPr="00C34341">
        <w:rPr>
          <w:rFonts w:ascii="Arial" w:hAnsi="Arial" w:cs="Arial"/>
          <w:color w:val="000000"/>
          <w:sz w:val="18"/>
          <w:szCs w:val="18"/>
          <w:lang w:val="en-US"/>
        </w:rPr>
        <w:t>ulfate-reducing bacteria</w:t>
      </w:r>
      <w:r w:rsidR="009E26A9" w:rsidRPr="00C34341">
        <w:rPr>
          <w:rFonts w:ascii="Arial" w:hAnsi="Arial" w:cs="Arial"/>
          <w:color w:val="000000"/>
          <w:sz w:val="18"/>
          <w:szCs w:val="18"/>
          <w:lang w:val="en-US"/>
        </w:rPr>
        <w:t>,</w:t>
      </w:r>
      <w:r w:rsidR="00C041C2" w:rsidRPr="00C34341">
        <w:rPr>
          <w:rFonts w:ascii="Arial" w:hAnsi="Arial" w:cs="Arial"/>
          <w:color w:val="202122"/>
          <w:sz w:val="18"/>
          <w:szCs w:val="18"/>
        </w:rPr>
        <w:fldChar w:fldCharType="begin"/>
      </w:r>
      <w:r w:rsidR="00C34341" w:rsidRPr="00C34341">
        <w:rPr>
          <w:rFonts w:ascii="Arial" w:hAnsi="Arial" w:cs="Arial"/>
          <w:color w:val="202122"/>
          <w:sz w:val="18"/>
          <w:szCs w:val="18"/>
          <w:lang w:val="en-US"/>
        </w:rPr>
        <w:instrText xml:space="preserve"> ADDIN ZOTERO_ITEM CSL_CITATION {"citationID":"1hhw4AQz","properties":{"formattedCitation":"\\super 46\\uc0\\u8211{}48\\nosupersub{}","plainCitation":"46–48","noteIndex":0},"citationItems":[{"id":3304,"uris":["http://zotero.org/users/local/IJCmYzdY/items/HHPH3ZH8"],"itemData":{"id":3304,"type":"article-journal","abstract":"Sulfate-reducing bacteria (SRB) are frequently encountered in anoxic-to-oxic transition zones, where they are transiently exposed to microoxic or even oxic conditions on a regular basis. This can be marine tidal sediments, microbial mats, and freshwater wetlands like peatlands. In the latter, a cryptic but highly active sulfur cycle supports their anaerobic activity. Here, we aimed for a better understanding of how SRB responds to periodically fluctuating redox regimes.","container-title":"Microbiome","DOI":"10.1186/s40168-024-01909-7","ISSN":"2049-2618","issue":"1","journalAbbreviation":"Microbiome","language":"en","page":"191","source":"Springer Link","title":"Growth of sulfate-reducing Desulfobacterota and Bacillota at periodic oxygen stress of 50% air-O2 saturation","volume":"12","author":[{"family":"Dyksma","given":"Stefan"},{"family":"Pester","given":"Michael"}],"issued":{"date-parts":[["2024",10,4]]}}},{"id":3300,"uris":["http://zotero.org/users/local/IJCmYzdY/items/L9JSV3EQ"],"itemData":{"id":3300,"type":"article-journal","abstract":"With the rapid economy and population growth, wastewater containing sulfate originated from industrial and human activities have gradually become a potential threat to the ecological security. As dominant microorganism responsible for treating high-sulfate wastewater, the sulfate-reducing bacteria (SRB) not only utilizes sulfate as the terminal electron acceptors, but also resists various harsh environments, so it was applied to a broader range of wastewater treatment. Based on previous studies, this study provides a comprehensive review of the metabolic mechanism and functional organisms of SRB. Further, the influence mechanism of environmental factors on the metabolic activity of SRB was analyzed from the perspective of pH, temperature, COD/SO42− ratio, electron donors, oxidation reduction potential, hydraulic retention time, concomitant ions, and syntrophic/competitive effect. Additionally, applications and enhancing strategies for SRB were discussed based on above mechanism of action. Lastly, existing challenges and future development directions in environmental engineering applications are proposed. Future analysis should focus on functional genes and enzymes in assimilation sulfate reduction, research of SRB with complete oxidation capacity, the establishment of mathematical models simulating the metabolic activity and efficiency of SRB, the development of novel carbon sources fit for SRB, the potential value of heavy metals and S0 recovery in sulfate reduction, and exploration of interaction mechanism between organohalides-respiring bacteria (OHRB) and SRB.","container-title":"Journal of Cleaner Production","DOI":"10.1016/j.jclepro.2022.134109","ISSN":"0959-6526","journalAbbreviation":"Journal of Cleaner Production","page":"134109","source":"ScienceDirect","title":"A review of sulfate-reducing bacteria: Metabolism, influencing factors and application in wastewater treatment","title-short":"A review of sulfate-reducing bacteria","volume":"376","author":[{"family":"Zhang","given":"Zhao"},{"family":"Zhang","given":"Chunhui"},{"family":"Yang","given":"Yang"},{"family":"Zhang","given":"Zhuowei"},{"family":"Tang","given":"Yuanhui"},{"family":"Su","given":"Peidong"},{"family":"Lin","given":"Zhiwei"}],"issued":{"date-parts":[["2022",11,20]]}}},{"id":3299,"uris":["http://zotero.org/users/local/IJCmYzdY/items/U9VACZC2"],"itemData":{"id":3299,"type":"article-journal","abstract":"The corrosion of sewers and the control of odor are the major operational and maintenance problems in wastewater collection systems. The generation of hydrogen sulfide and subsequent sulfuric acid results from microbially mediated reactions, by sulfate</w:instrText>
      </w:r>
      <w:r w:rsidR="00C34341" w:rsidRPr="00C34341">
        <w:rPr>
          <w:rFonts w:ascii="Cambria Math" w:hAnsi="Cambria Math" w:cs="Cambria Math"/>
          <w:color w:val="202122"/>
          <w:sz w:val="18"/>
          <w:szCs w:val="18"/>
          <w:lang w:val="en-US"/>
        </w:rPr>
        <w:instrText>‐</w:instrText>
      </w:r>
      <w:r w:rsidR="00C34341" w:rsidRPr="00C34341">
        <w:rPr>
          <w:rFonts w:ascii="Arial" w:hAnsi="Arial" w:cs="Arial"/>
          <w:color w:val="202122"/>
          <w:sz w:val="18"/>
          <w:szCs w:val="18"/>
          <w:lang w:val="en-US"/>
        </w:rPr>
        <w:instrText>reducing bacteria (SBR) and sulfide</w:instrText>
      </w:r>
      <w:r w:rsidR="00C34341" w:rsidRPr="00C34341">
        <w:rPr>
          <w:rFonts w:ascii="Cambria Math" w:hAnsi="Cambria Math" w:cs="Cambria Math"/>
          <w:color w:val="202122"/>
          <w:sz w:val="18"/>
          <w:szCs w:val="18"/>
          <w:lang w:val="en-US"/>
        </w:rPr>
        <w:instrText>‐</w:instrText>
      </w:r>
      <w:r w:rsidR="00C34341" w:rsidRPr="00C34341">
        <w:rPr>
          <w:rFonts w:ascii="Arial" w:hAnsi="Arial" w:cs="Arial"/>
          <w:color w:val="202122"/>
          <w:sz w:val="18"/>
          <w:szCs w:val="18"/>
          <w:lang w:val="en-US"/>
        </w:rPr>
        <w:instrText>oxidizing bacteria. This review covers pertinent information about sulfate reduction</w:instrText>
      </w:r>
      <w:r w:rsidR="00C34341" w:rsidRPr="00C34341">
        <w:rPr>
          <w:rFonts w:ascii="Cambria Math" w:hAnsi="Cambria Math" w:cs="Cambria Math"/>
          <w:color w:val="202122"/>
          <w:sz w:val="18"/>
          <w:szCs w:val="18"/>
          <w:lang w:val="en-US"/>
        </w:rPr>
        <w:instrText>‐</w:instrText>
      </w:r>
      <w:r w:rsidR="00C34341" w:rsidRPr="00C34341">
        <w:rPr>
          <w:rFonts w:ascii="Arial" w:hAnsi="Arial" w:cs="Arial"/>
          <w:color w:val="202122"/>
          <w:sz w:val="18"/>
          <w:szCs w:val="18"/>
          <w:lang w:val="en-US"/>
        </w:rPr>
        <w:instrText>induced problems in general and SBR in particular. Metabolism with respect to carbon, energy, and sulfur sources, ecology, growth factors (dissolved oxygen, temperature, pH, and sulfide), and the competitive effects of methane</w:instrText>
      </w:r>
      <w:r w:rsidR="00C34341" w:rsidRPr="00C34341">
        <w:rPr>
          <w:rFonts w:ascii="Cambria Math" w:hAnsi="Cambria Math" w:cs="Cambria Math"/>
          <w:color w:val="202122"/>
          <w:sz w:val="18"/>
          <w:szCs w:val="18"/>
          <w:lang w:val="en-US"/>
        </w:rPr>
        <w:instrText>‐</w:instrText>
      </w:r>
      <w:r w:rsidR="00C34341" w:rsidRPr="00C34341">
        <w:rPr>
          <w:rFonts w:ascii="Arial" w:hAnsi="Arial" w:cs="Arial"/>
          <w:color w:val="202122"/>
          <w:sz w:val="18"/>
          <w:szCs w:val="18"/>
          <w:lang w:val="en-US"/>
        </w:rPr>
        <w:instrText>producing bacteria on SBR are discussed. Because metals react with sulfide to form metal sulfide precipitates with extremely low solubilities, metal interactions in sulfate reduction environments are discussed.","container-title":"Critical Reviews in Environmental Science and Technology","DOI":"10.1080/10643389609388489","ISSN":"1064-3389","issue":"2","note":"publisher: Taylor &amp; Francis\n_eprint: https://doi.org/10.1080/10643389609388489","page":"155-187","source":"Taylor and Francis+NEJM","title":"Sulfate</w:instrText>
      </w:r>
      <w:r w:rsidR="00C34341" w:rsidRPr="00C34341">
        <w:rPr>
          <w:rFonts w:ascii="Cambria Math" w:hAnsi="Cambria Math" w:cs="Cambria Math"/>
          <w:color w:val="202122"/>
          <w:sz w:val="18"/>
          <w:szCs w:val="18"/>
          <w:lang w:val="en-US"/>
        </w:rPr>
        <w:instrText>‐</w:instrText>
      </w:r>
      <w:r w:rsidR="00C34341" w:rsidRPr="00C34341">
        <w:rPr>
          <w:rFonts w:ascii="Arial" w:hAnsi="Arial" w:cs="Arial"/>
          <w:color w:val="202122"/>
          <w:sz w:val="18"/>
          <w:szCs w:val="18"/>
          <w:lang w:val="en-US"/>
        </w:rPr>
        <w:instrText xml:space="preserve">reducing bacteria","volume":"26","author":[{"family":"Hao","given":"Oliver J."},{"family":"","given":"Chen ,Jin M."},{"family":"","given":"Huang ,Li"},{"family":"Buglass","given":"Robert L.","non-dropping-particle":"and"}],"issued":{"date-parts":[["1996",5,1]]}}}],"schema":"https://github.com/citation-style-language/schema/raw/master/csl-citation.json"} </w:instrText>
      </w:r>
      <w:r w:rsidR="00C041C2" w:rsidRPr="00C34341">
        <w:rPr>
          <w:rFonts w:ascii="Arial" w:hAnsi="Arial" w:cs="Arial"/>
          <w:color w:val="202122"/>
          <w:sz w:val="18"/>
          <w:szCs w:val="18"/>
        </w:rPr>
        <w:fldChar w:fldCharType="separate"/>
      </w:r>
      <w:r w:rsidR="00C34341" w:rsidRPr="00C34341">
        <w:rPr>
          <w:rFonts w:ascii="Arial" w:hAnsi="Arial" w:cs="Arial"/>
          <w:sz w:val="18"/>
          <w:vertAlign w:val="superscript"/>
        </w:rPr>
        <w:t>46–48</w:t>
      </w:r>
      <w:r w:rsidR="00C041C2" w:rsidRPr="00C34341">
        <w:rPr>
          <w:rFonts w:ascii="Arial" w:hAnsi="Arial" w:cs="Arial"/>
          <w:color w:val="202122"/>
          <w:sz w:val="18"/>
          <w:szCs w:val="18"/>
        </w:rPr>
        <w:fldChar w:fldCharType="end"/>
      </w:r>
      <w:r w:rsidR="009E26A9" w:rsidRPr="00C34341">
        <w:rPr>
          <w:rFonts w:ascii="Arial" w:hAnsi="Arial" w:cs="Arial"/>
          <w:color w:val="202122"/>
          <w:sz w:val="18"/>
          <w:szCs w:val="18"/>
          <w:lang w:val="en-US"/>
        </w:rPr>
        <w:t xml:space="preserve"> m</w:t>
      </w:r>
      <w:r w:rsidR="00C041C2" w:rsidRPr="00C34341">
        <w:rPr>
          <w:rFonts w:ascii="Arial" w:eastAsia="Arial" w:hAnsi="Arial" w:cs="Arial"/>
          <w:color w:val="000000" w:themeColor="text1"/>
          <w:sz w:val="18"/>
          <w:szCs w:val="18"/>
          <w:lang w:val="en-US"/>
        </w:rPr>
        <w:t>ethanogenic syntrophs</w:t>
      </w:r>
      <w:r w:rsidR="009E26A9" w:rsidRPr="00C34341">
        <w:rPr>
          <w:rFonts w:ascii="Arial" w:hAnsi="Arial" w:cs="Arial"/>
          <w:color w:val="000000"/>
          <w:sz w:val="18"/>
          <w:szCs w:val="18"/>
          <w:lang w:val="en-US"/>
        </w:rPr>
        <w:t>,</w:t>
      </w:r>
      <w:r w:rsidR="00C041C2" w:rsidRPr="00C34341">
        <w:rPr>
          <w:rFonts w:ascii="Arial" w:hAnsi="Arial" w:cs="Arial"/>
          <w:color w:val="000000"/>
          <w:sz w:val="18"/>
          <w:szCs w:val="18"/>
        </w:rPr>
        <w:fldChar w:fldCharType="begin"/>
      </w:r>
      <w:r w:rsidR="00C34341" w:rsidRPr="00C34341">
        <w:rPr>
          <w:rFonts w:ascii="Arial" w:hAnsi="Arial" w:cs="Arial"/>
          <w:color w:val="000000"/>
          <w:sz w:val="18"/>
          <w:szCs w:val="18"/>
          <w:lang w:val="en-US"/>
        </w:rPr>
        <w:instrText xml:space="preserve"> ADDIN ZOTERO_ITEM CSL_CITATION {"citationID":"yip0ctbX","properties":{"formattedCitation":"\\super 49,50\\nosupersub{}","plainCitation":"49,50","noteIndex":0},"citationItems":[{"id":3247,"uris":["http://zotero.org/users/local/IJCmYzdY/items/SPWJ3A2P"],"itemData":{"id":3247,"type":"chapter","abstract":"Syntrophy is a mutualistic interaction in which two metabolically different types of microorganisms are linked by the need to keep metabolites exchanged between the two partners at low concentrations to make the overall metabolism of both organisms feasible. In most...","container-title":"Biogenesis of Hydrocarbons","ISBN":"978-3-319-78108-2","language":"en","note":"DOI: 10.1007/978-3-319-78108-2_2","page":"179-209","publisher":"Springer, Cham","source":"link.springer.com","title":"Methanogens: Syntrophic Metabolism","title-short":"Methanogens","URL":"https://link.springer.com/rwe/10.1007/978-3-319-78108-2_2","author":[{"family":"Sieber","given":"Jessica R."},{"family":"McInerney","given":"Michael J."},{"family":"Müller","given":"Nicolai"},{"family":"Schink","given":"Bernhard"},{"family":"Gunsalus","given":"Robert P."},{"family":"Plugge","given":"Caroline M."}],"accessed":{"date-parts":[["2025",6,30]]},"issued":{"date-parts":[["2019"]]}}},{"id":3245,"uris":["http://zotero.org/users/local/IJCmYzdY/items/YUMPWSIS"],"itemData":{"id":3245,"type":"article-journal","abstract":"Anaerobic digestion of municipal and other organic waste is a microbial process for conversion of complex organic substances to biogas (a renewable energy source) comprising a mixture of methane and CO2, and a stabilized sludge, which may be used as an organic fertilizer. Diverse groups of the methanogenic microbial community degrade complex organic compounds into simple fermentation products such as hydrogen, formate, acetate, short-chained volatile fatty acids, ethanol, etc. These low-molecular mass products act as the substrates and carriers involved in biogas production by syntrophic bacteria and methanogenic archaea at the methanogenesis stage, the last stage of the anaerobic process. The present review discusses syntrophic interactions between the microorganisms involved in anaerobic degradation of organic substances, as well as two types of interspecies electron transfer (IET): indirect IET (IIET, Indirect Interspecies Electron Transfer) and direct IET (DIET, Direct Interspecies Electron Transfer). DIET-based syntrophic interactions between microorganisms may be stimulated by adding conductive materials into anaerobic digesters, which may have the potential for practical applications.","container-title":"Microbiology","DOI":"10.1134/S0026261720020101","ISSN":"1608-3237","issue":"2","journalAbbreviation":"Microbiology","language":"en","page":"129-147","source":"Springer Link","title":"Syntrophy and Interspecies Electron Transfer in Methanogenic Microbial Communities","volume":"89","author":[{"family":"Nozhevnikova","given":"A. N."},{"family":"Russkova","given":"Yu. I."},{"family":"Litti","given":"Yu. V."},{"family":"Parshina","given":"S. N."},{"family":"Zhuravleva","given":"E. A."},{"family":"Nikitina","given":"A. A."}],"issued":{"date-parts":[["2020",3,1]]}}}],"schema":"https://github.com/citation-style-language/schema/raw/master/csl-citation.json"} </w:instrText>
      </w:r>
      <w:r w:rsidR="00C041C2" w:rsidRPr="00C34341">
        <w:rPr>
          <w:rFonts w:ascii="Arial" w:hAnsi="Arial" w:cs="Arial"/>
          <w:color w:val="000000"/>
          <w:sz w:val="18"/>
          <w:szCs w:val="18"/>
        </w:rPr>
        <w:fldChar w:fldCharType="separate"/>
      </w:r>
      <w:r w:rsidR="00C34341" w:rsidRPr="00C34341">
        <w:rPr>
          <w:rFonts w:ascii="Arial" w:hAnsi="Arial" w:cs="Arial"/>
          <w:sz w:val="18"/>
          <w:vertAlign w:val="superscript"/>
        </w:rPr>
        <w:t>49,50</w:t>
      </w:r>
      <w:r w:rsidR="00C041C2" w:rsidRPr="00C34341">
        <w:rPr>
          <w:rFonts w:ascii="Arial" w:hAnsi="Arial" w:cs="Arial"/>
          <w:color w:val="000000"/>
          <w:sz w:val="18"/>
          <w:szCs w:val="18"/>
        </w:rPr>
        <w:fldChar w:fldCharType="end"/>
      </w:r>
      <w:r w:rsidR="00C041C2" w:rsidRPr="00C34341">
        <w:rPr>
          <w:rFonts w:ascii="Arial" w:hAnsi="Arial" w:cs="Arial"/>
          <w:color w:val="000000"/>
          <w:sz w:val="18"/>
          <w:szCs w:val="18"/>
          <w:lang w:val="en-US"/>
        </w:rPr>
        <w:t xml:space="preserve"> </w:t>
      </w:r>
      <w:r w:rsidR="009E26A9" w:rsidRPr="00C34341">
        <w:rPr>
          <w:rFonts w:ascii="Arial" w:hAnsi="Arial" w:cs="Arial"/>
          <w:color w:val="000000"/>
          <w:sz w:val="18"/>
          <w:szCs w:val="18"/>
          <w:lang w:val="en-US"/>
        </w:rPr>
        <w:t>p</w:t>
      </w:r>
      <w:r w:rsidR="00C041C2" w:rsidRPr="00C34341">
        <w:rPr>
          <w:rFonts w:ascii="Arial" w:eastAsia="Arial" w:hAnsi="Arial" w:cs="Arial"/>
          <w:color w:val="000000" w:themeColor="text1"/>
          <w:sz w:val="18"/>
          <w:szCs w:val="18"/>
          <w:lang w:val="en-US"/>
        </w:rPr>
        <w:t>lantomycetes</w:t>
      </w:r>
      <w:r w:rsidR="009E26A9" w:rsidRPr="00C34341">
        <w:rPr>
          <w:rFonts w:ascii="Arial" w:eastAsia="Arial" w:hAnsi="Arial" w:cs="Arial"/>
          <w:color w:val="000000" w:themeColor="text1"/>
          <w:sz w:val="18"/>
          <w:szCs w:val="18"/>
          <w:lang w:val="en-US"/>
        </w:rPr>
        <w:t>,</w:t>
      </w:r>
      <w:r w:rsidR="00C041C2" w:rsidRPr="00C34341">
        <w:rPr>
          <w:rFonts w:ascii="Arial" w:hAnsi="Arial" w:cs="Arial"/>
          <w:color w:val="000000"/>
          <w:sz w:val="18"/>
          <w:szCs w:val="18"/>
        </w:rPr>
        <w:fldChar w:fldCharType="begin"/>
      </w:r>
      <w:r w:rsidR="00C34341" w:rsidRPr="00C34341">
        <w:rPr>
          <w:rFonts w:ascii="Arial" w:hAnsi="Arial" w:cs="Arial"/>
          <w:color w:val="000000"/>
          <w:sz w:val="18"/>
          <w:szCs w:val="18"/>
          <w:lang w:val="en-US"/>
        </w:rPr>
        <w:instrText xml:space="preserve"> ADDIN ZOTERO_ITEM CSL_CITATION {"citationID":"RFeE9K0C","properties":{"formattedCitation":"\\super 51,52\\nosupersub{}","plainCitation":"51,52","noteIndex":0},"citationItems":[{"id":3274,"uris":["http://zotero.org/users/local/IJCmYzdY/items/KDL499ZE"],"itemData":{"id":3274,"type":"article-journal","abstract":"The phylum Planctomycetota is changing our understanding of bacterial metabolism, driving critical biogeochemical processes through the transformation of complex polymeric substrates into valuable bioactive compounds. Sophisticated methods for cultivation, genome sequencing and genetic strain engineering developed in the last two decades have stimulated detailed studies on cell propagation, metabolic capabilities and potential applications of phylum members beyond the mere isolation and characterization of novel taxa. This review synthesizes recent advances in understanding the Planctomycetota physiology with a focus on the degradation of phototroph-derived polysaccharides, anaerobic ammonium oxidation (anammox) and biosynthesis of secondary metabolites. New data especially collected over the last 5 years justifies more intensive research of the yet uncharacterized pathways of substrate uptake and utilization, as well as genome mining-assisted bioprospection to exploit the phylum's chemical repertoire.","container-title":"Applied Microbiology and Biotechnology","DOI":"10.1007/s00253-025-13514-1","ISSN":"1432-0614","issue":"1","journalAbbreviation":"Appl Microbiol Biotechnol","language":"en","page":"123","source":"Springer Link","title":"Substrate utilization and secondary metabolite biosynthesis in the phylum Planctomycetota","volume":"109","author":[{"family":"Kündgen","given":"Madeleine"},{"family":"Jogler","given":"Christian"},{"family":"Kallscheuer","given":"Nicolai"}],"issued":{"date-parts":[["2025",5,15]]}}},{"id":3272,"uris":["http://zotero.org/users/local/IJCmYzdY/items/3YAKVR6R"],"itemData":{"id":3272,"type":"article-journal","abstract":"Recent studies have reported the identity and functions of key anaerobes involved in the degradation of organic matter (OM) in deep (&gt; 1000 m) sulfidic marine habitats. However, due to the lack of available isolates, detailed investigation of their physiology has been precluded. In this study, we cultivated and characterized the ecophysiology of a wide range of novel anaerobes potentially involved in OM degradation in deep (2000 m depth) sulfidic waters of the Black Sea.","container-title":"Microbiome","DOI":"10.1186/s40168-024-01816-x","ISSN":"2049-2618","issue":"1","journalAbbreviation":"Microbiome","language":"en","page":"98","source":"Springer Link","title":"Organic matter degradation in the deep, sulfidic waters of the Black Sea: insights into the ecophysiology of novel anaerobic bacteria","title-short":"Organic matter degradation in the deep, sulfidic waters of the Black Sea","volume":"12","author":[{"family":"Yadav","given":"Subhash"},{"family":"Koenen","given":"Michel"},{"family":"Bale","given":"Nicole J."},{"family":"Reitsma","given":"Wietse"},{"family":"Engelmann","given":"Julia C."},{"family":"Stefanova","given":"Kremena"},{"family":"Damsté","given":"Jaap S. Sinninghe"},{"family":"Villanueva","given":"Laura"}],"issued":{"date-parts":[["2024",5,27]]}}}],"schema":"https://github.com/citation-style-language/schema/raw/master/csl-citation.json"} </w:instrText>
      </w:r>
      <w:r w:rsidR="00C041C2" w:rsidRPr="00C34341">
        <w:rPr>
          <w:rFonts w:ascii="Arial" w:hAnsi="Arial" w:cs="Arial"/>
          <w:color w:val="000000"/>
          <w:sz w:val="18"/>
          <w:szCs w:val="18"/>
        </w:rPr>
        <w:fldChar w:fldCharType="separate"/>
      </w:r>
      <w:r w:rsidR="00C34341" w:rsidRPr="00C34341">
        <w:rPr>
          <w:rFonts w:ascii="Arial" w:hAnsi="Arial" w:cs="Arial"/>
          <w:sz w:val="18"/>
          <w:vertAlign w:val="superscript"/>
        </w:rPr>
        <w:t>51,52</w:t>
      </w:r>
      <w:r w:rsidR="00C041C2" w:rsidRPr="00C34341">
        <w:rPr>
          <w:rFonts w:ascii="Arial" w:hAnsi="Arial" w:cs="Arial"/>
          <w:color w:val="000000"/>
          <w:sz w:val="18"/>
          <w:szCs w:val="18"/>
        </w:rPr>
        <w:fldChar w:fldCharType="end"/>
      </w:r>
      <w:r w:rsidR="009E26A9" w:rsidRPr="00C34341">
        <w:rPr>
          <w:rFonts w:ascii="Arial" w:hAnsi="Arial" w:cs="Arial"/>
          <w:color w:val="000000"/>
          <w:sz w:val="18"/>
          <w:szCs w:val="18"/>
          <w:lang w:val="en-US"/>
        </w:rPr>
        <w:t xml:space="preserve"> and h</w:t>
      </w:r>
      <w:r w:rsidR="00C041C2" w:rsidRPr="00C34341">
        <w:rPr>
          <w:rFonts w:ascii="Arial" w:eastAsia="Arial" w:hAnsi="Arial" w:cs="Arial"/>
          <w:color w:val="000000" w:themeColor="text1"/>
          <w:sz w:val="18"/>
          <w:szCs w:val="18"/>
          <w:lang w:val="en-US"/>
        </w:rPr>
        <w:t>uman-associated bacteria</w:t>
      </w:r>
      <w:r w:rsidR="009E26A9" w:rsidRPr="00C34341">
        <w:rPr>
          <w:rFonts w:ascii="Arial" w:eastAsia="Arial" w:hAnsi="Arial" w:cs="Arial"/>
          <w:color w:val="000000" w:themeColor="text1"/>
          <w:sz w:val="18"/>
          <w:szCs w:val="18"/>
          <w:lang w:val="en-US"/>
        </w:rPr>
        <w:t>.</w:t>
      </w:r>
      <w:r w:rsidR="00C041C2" w:rsidRPr="00C34341">
        <w:rPr>
          <w:rFonts w:ascii="Arial" w:hAnsi="Arial" w:cs="Arial"/>
          <w:color w:val="000000"/>
          <w:sz w:val="18"/>
          <w:szCs w:val="18"/>
        </w:rPr>
        <w:fldChar w:fldCharType="begin"/>
      </w:r>
      <w:r w:rsidR="00C34341" w:rsidRPr="00C34341">
        <w:rPr>
          <w:rFonts w:ascii="Arial" w:hAnsi="Arial" w:cs="Arial"/>
          <w:color w:val="000000"/>
          <w:sz w:val="18"/>
          <w:szCs w:val="18"/>
          <w:lang w:val="en-US"/>
        </w:rPr>
        <w:instrText xml:space="preserve"> ADDIN ZOTERO_ITEM CSL_CITATION {"citationID":"S1XhXIeE","properties":{"formattedCitation":"\\super 53\\uc0\\u8211{}58\\nosupersub{}","plainCitation":"53–58","noteIndex":0},"citationItems":[{"id":3297,"uris":["http://zotero.org/users/local/IJCmYzdY/items/ZACAFIPZ"],"itemData":{"id":3297,"type":"article-journal","abstract":"PDF | Normal lung microbiota is a small number of transient microbes; however, respiratory pathology may be associated with persistent microbial... | Find, read and cite all the research you need on ResearchGate","container-title":"Bulletin of Siberian Medicine","DOI":"10.20538/1682-0363-2024-1-166-175","language":"en","source":"www.researchgate.net","title":"Features of the lung microbiota in tuberculosis infection","URL":"https://www.researchgate.net/publication/379854131_Features_of_the_lung_microbiota_in_tuberculosis_infection","author":[{"family":"Orlova","given":"Elizaveta"},{"family":"Ogarkov","given":"Oleg"},{"family":"Kolesnikova","given":"Liubov Ilinichna"}],"accessed":{"date-parts":[["2025",6,30]]}}},{"id":3294,"uris":["http://zotero.org/users/local/IJCmYzdY/items/7LUB2ZEY"],"itemData":{"id":3294,"type":"article-journal","abstract":"Background Lumbar degenerative spondylolisthesis (LDS), characterized as degeneration of the intervertebral disc and structural changes of the facet joints, is a condition with varying degrees of instability that may lead to pain, canal stenosis, and subsequent surgical intervention. However, the etiology of LDS remains inconclusive. Gut microbiome dysbiosis may stimulate systemic inflammation in various disorders. However, the role of such dysbiosis upon spine health remains under-studied. The current study assessed the association of gut microbiome dysbiosis in symptomatic patients with or without LDS. Methods A cross-sectional analysis within the framework of a prospective study was performed. DNA was extracted from fecal samples collected from adult symptomatic patients with (n = 21) and without LDS (n = 12). Alpha and beta diversity assessed differences in fecal microbial community between groups. Taxon-by-taxon analysis identified microbial features with differential relative abundance between groups. Subject demographics and imaging parameters were also assessed. Results There was no significant group differences in age, sex, race, body mass index, smoking/alcohol history, pain profiles, spinopelvic alignment, and Modic changes (p &gt;0.05). LDS subjects had significantly higher disc degeneration severity (p = 0.018) and alpha diversity levels compared to non-LDS subjects (p = 0.002–0.003). Significant differences in gut microbial community structure were observed between groups (p = 0.046). Subjects with LDS exhibited distinct differences at the phylum level, with a significantly higher Firmicutes to Bacteroidota ratio compared to non-LDS (p = 0.003). Differential relative abundance analysis identified six taxa with significant differences between the two groups, with LDS demonstrating an increase in putative pro-inflammatory bacteria (Dialister, CAG-352) and a decrease in anti-inflammatory bacteria (Slackia, Escherichia-Shigella). Conclusion This study is the first to report a significant association of gut microbiome dysbiosis and LDS in symptomatic patients, noting pro-inflammatory bacterial taxa. This work provides a foundation for future studies addressing the role of the gut microbiome in association with spine health and disease.","container-title":"JOR SPINE","DOI":"10.1002/jsp2.70005","ISSN":"2572-1143","issue":"4","language":"en","license":"© 2024 The Author(s). JOR Spine published by Wiley Periodicals LLC on behalf of Orthopaedic Research Society.","note":"_eprint: https://onlinelibrary.wiley.com/doi/pdf/10.1002/jsp2.70005","page":"e70005","source":"Wiley Online Library","title":"Gut microbiome dysbiosis is associated with lumbar degenerative spondylolisthesis in symptomatic patients","volume":"7","author":[{"family":"Aboushaala","given":"Khaled"},{"family":"Chee","given":"Ana V."},{"family":"Adnan","given":"Darbaz"},{"family":"Toro","given":"Sheila J."},{"family":"Singh","given":"Harmanjeet"},{"family":"Savoia","given":"Andrew"},{"family":"Dhillon","given":"Ekamjeet S."},{"family":"Yuh","given":"Catherine"},{"family":"Dourdourekas","given":"Jake"},{"family":"Patel","given":"Ishani K."},{"family":"Vucicevic","given":"Rajko"},{"family":"Espinoza-Orias","given":"Alejandro A."},{"family":"Martin","given":"John T."},{"family":"Oh","given":"Chundo"},{"family":"Keshavarzian","given":"Ali"},{"family":"Albert","given":"Hanne B."},{"family":"Karppinen","given":"Jaro"},{"family":"Kocak","given":"Mehmet"},{"family":"Wong","given":"Arnold Y. L."},{"family":"Goldberg","given":"Edward J."},{"family":"Phillips","given":"Frank M."},{"family":"Colman","given":"Matthew W."},{"family":"Williams","given":"Frances M. K."},{"family":"Borgia","given":"Jeffrey A."},{"family":"Naqib","given":"Ankur"},{"family":"Green","given":"Stefan J."},{"family":"Forsyth","given":"Christopher B."},{"family":"An","given":"Howard S."},{"family":"Samartzis","given":"Dino"}],"issued":{"date-parts":[["2024"]]}}},{"id":3293,"uris":["http://zotero.org/users/local/IJCmYzdY/items/US5G2PSD"],"itemData":{"id":3293,"type":"article-journal","abstract":"The microbiota composition in humans varies according to the anatomical site and is crucial for maintaining homeostasis and an overall healthy state. Several gastrointestinal, vaginal, respiratory, and skin diseases are associated with dysbiosis. Alternative therapies such as microbiota transplantation can help restore microbiota normal composition and can be implemented to treat clinically relevant diseases. Current microbiota transplantation therapies conducted in clinical trials were included in this review (after searching on MEDLINE database from years 2017 to 2025) such as fecal microbiota transplantation (FMT) against recurrent Clostridioides difficile infection (rCDI) and vaginal microbiota transplantation (VMT) against bacterial vaginosis. Washed microbiota transplantation (WMT) and live biotherapeutic products (LBPs) were also reviewed. In microbiota-based transplantation therapy, selecting optimal donors is a limitation. A stool or a vaginal microbiota bank should be implemented to overcome the time-consuming and expensive process of donor recruitment. Microbiota-based LBPs are also promising treatment alternatives for rCDI and other dysbiosis-associated diseases. Specific LBPs could be engineered out of donor fluids-derived strains to achieve the selection of specific beneficial microorganisms for the treatment of specific dysbiosis-associated diseases. Personalized microbiota-based treatments are promising solutions for dysbiosis-associated diseases, which remains an important necessity in clinical practice.","container-title":"Expert Opinion on Biological Therapy","DOI":"10.1080/14712598.2025.2484303","ISSN":"1471-2598","issue":"5","note":"publisher: Taylor &amp; Francis\n_eprint: https://doi.org/10.1080/14712598.2025.2484303\nPMID: 40134274","page":"1-14","source":"Taylor and Francis+NEJM","title":"Microbiota transplantation and administration of live biotherapeutic products for the treatment of dysbiosis-associated diseases","volume":"25","author":[{"family":"Flores-Treviño","given":"Samantha"},{"family":"","given":"Bocanegra-Ibarias ,Paola"},{"family":"","given":"Salas-Treviño ,Daniel"},{"family":"","given":"Ramírez-Elizondo ,María Teresa"},{"family":"","given":"Pérez-Alba ,Eduardo"},{"family":"Camacho-Ortiz","given":"Adrián","non-dropping-particle":"and"}]}},{"id":3306,"uris":["http://zotero.org/users/local/IJCmYzdY/items/WZUN69NM"],"itemData":{"id":3306,"type":"article-journal","abstract":"Streptococcus pneumoniae (Spn) is the most common respiratory pathogen causing community-acquired pneumonia. Probiotics represent a new intervention target for Spn infection. Hence, the discovery and development of new potential probiotic strains are urgently needed. This study was designed to investigate the beneficial effect and mechanism of a new bacterium named Roseicella aerolata GB24T that antagonizes Spn at cellular and animal levels. The results revealed that GB24T strain inhibited the growth of Spn on sheep blood agar plates, forming inhibition circles with a diameter of 20 mm. In cultured bronchial epithelium transformed with Ad 12-SV40 2B (BEAS-2B) cells, Spn infection induced an elevation in the expression levels of interleukin-1β, interleukin-6, and tumor necrosis factor-α to 4.289 ± 0.709, 5.587 ± 2.670, and 5.212 ± 0.772 folds compared to healthy controls, respectively. Moreover, pre-infection with GB24T for 1.5 h almost eliminated the cellular inflammation caused by Spn infection. Additionally, male Sprague–Dawley rats infected with Spn were randomly allocated into two groups: GB24T pre-infection and Spn infection groups, with healthy rats as control. GB24T significantly alleviated inflammatory lung injury caused by Spn infection, which was associated with obvious changes in the abundance of gut microbiota and a trend toward enhanced secretion of short-chain fatty acids, especially acetic acid. Acetic acid was validated to be effective in alleviating inflammation due to Spn infection in cellular assays. Together, these findings highlight that GB24T strain is an important protective feature in the respiratory tract.","container-title":"Frontiers in Microbiology","DOI":"10.3389/fmicb.2023.1225548","ISSN":"1664-302X","journalAbbreviation":"Front. Microbiol.","language":"English","note":"publisher: Frontiers","source":"Frontiers","title":"Roseicella aerolata GB24T from bioaerosol attenuates Streptococcus pneumoniae-introduced inflammation through regulation of gut microbiota and acetic acid","URL":"https://www.frontiersin.org/journals/microbiology/articles/10.3389/fmicb.2023.1225548/full","volume":"14","author":[{"family":"Qin","given":"Tian"},{"family":"Yu","given":"Ting"},{"family":"Liu","given":"Yuqi"},{"family":"Wu","given":"Jiguo"},{"family":"Jiang","given":"Yunxia"},{"family":"Zhang","given":"Guoxia"}],"accessed":{"date-parts":[["2025",6,30]]},"issued":{"date-parts":[["2023",7,20]]}}},{"id":3291,"uris":["http://zotero.org/users/local/IJCmYzdY/items/24IMK7LE"],"itemData":{"id":3291,"type":"article-journal","abstract":"Since the development of microbiology as a science, the identification, systematics and classification of microorganisms have been carried out based on the study of phenotypic characteristics. In the second half of the 20th century, after the discovery of the structure of DNA and polymerase chain reaction, the era of molecular biological research began in microbiology. Since 2002, the use of a complex of molecular biological and phylogenetic methods has been recommended as a guiding approach in the classification and taxonomy of prokaryotes, which has led to reclassification in some taxa. The representation of the taxonomy of *Legionella pneumophila* (order Legionellales, class Gammaproteobacteria) was formulated after the outbreak of legionnaires' disease (legionellosis) in the USA in 1976. The description of the causative agent of Q-fever – *Coxiella burnetii* occurred 40 years earlier, but its classification and taxonomic status in the order Rickettsiales of the class Alphaproteobacteria were presented incorrectly based on the study of available phenotypic characteristics in the 1930s and 1950s. This determined the «fate» of *C. burnetii* and Q-fever for half a century, included in the list of rickettsiae and rickettsioses traditionally studied by rickettsiologists. As a result of the application of molecular biological methods in the 1990s, in the order Legionellales was replenished by several representatives of the order Rickettsiales, three representatives of which (*C. burnetii*, Rickettsiella grilli and Wolbachia persica) were moved to the class Gammaproteobacteria. Analysis of the 16S rRNA gene sequence led to the reclassification of Coxiella into a separate genus of gamma-proteobacteria of the phylum Proteobacteria (now Pseudomonadota) along with the genera Legionella, Francisella and Rickettsiella with representatives of which have the greatest phylogenetic relationship. Sequencing of the 16S rRNA gene of *C. burnetii* isolates from different geographical regions revealed only three nucleotide substitutions, indicating that the nucleotide sequences of these strains are closely related (the degree of homology is 99%), which confirms the phylogenetic uniformity of the genus Coxiella within a single species. A comparative analysis of the proteome of representatives of the order Legionellales and a phylodendrogramm constructed during the study of the main proteins of representatives of the genera Legionella, Coxiella, Acquicella and Rickettsiella (Diplorickettsia) allowed the formation of various clades confirming their monophyla. The *C. burnetii* genome encodes 24 similar components out of 27 involved in the pathogenesis of *L. pneumophila* by type IVB secretory system (type IVB secretory systems). Verification of the taxonomic position of *C. burnetii* is an example of the use of molecular biological methods to solve problems of taxonomy and classification of prokaryotes. It is advisable to use an integrated approach based on the application of «classical» methods of bacteriology and new molecular biological and phylogenetic methods, which will allow to obtain an objective understanding of the microorganisms associated with the human population.","container-title":"Clinical microbiology and antimicrobial chemotherapy","DOI":"10.36488/cmac.2024.2.161-170","ISSN":"2686-9586","issue":"2","language":"en","note":"number: 2","page":"161-170","source":"cmac-journal.ru","title":"Current knowledge of the taxonomy and classification of representatives from the order Legionellales (Legionellaceae, Coxiellaceae) Phylum Pseudomonadota","volume":"26","author":[{"family":"Stanislav","given":"N. Shpynov"},{"family":"Tartakovsky","given":"I. S."},{"family":"Rudakov","given":"N. V."}],"issued":{"date-parts":[["2024",8,10]]}}},{"id":3308,"uris":["http://zotero.org/users/local/IJCmYzdY/items/HELRN8CP"],"itemData":{"id":3308,"type":"article-journal","abstract":"Late-onset sepsis (LOS) and pneumonia are common infectious diseases, with high morbidity and mortality in neonates. This study aimed to investigate the differences in the gut microbiota among preterm infants with LOS, or pneumonia, and full-term infants. Furthermore, this study aimed to determine whether there is a correlation between intestinal pathogenic colonization and LOS.","container-title":"BMC Microbiology","DOI":"10.1186/s12866-024-03419-w","ISSN":"1471-2180","issue":"1","journalAbbreviation":"BMC Microbiol","language":"en","page":"272","source":"Springer Link","title":"Gut microbiota in preterm infants with late-onset sepsis and pneumonia: a pilot case-control study","title-short":"Gut microbiota in preterm infants with late-onset sepsis and pneumonia","volume":"24","author":[{"family":"Ma","given":"Ye"},{"family":"Peng","given":"Xiaoming"},{"family":"Zhang","given":"Juan"},{"family":"Zhu","given":"Yulian"},{"family":"Huang","given":"Ruiwen"},{"family":"Li","given":"Guinan"},{"family":"Wu","given":"Yunqin"},{"family":"Zhou","given":"Changci"},{"family":"You","given":"Jiajia"},{"family":"Fang","given":"Siwei"},{"family":"Xiang","given":"Shiting"},{"family":"Qiu","given":"Jun"}],"issued":{"date-parts":[["2024",7,22]]}}}],"schema":"https://github.com/citation-style-language/schema/raw/master/csl-citation.json"} </w:instrText>
      </w:r>
      <w:r w:rsidR="00C041C2" w:rsidRPr="00C34341">
        <w:rPr>
          <w:rFonts w:ascii="Arial" w:hAnsi="Arial" w:cs="Arial"/>
          <w:color w:val="000000"/>
          <w:sz w:val="18"/>
          <w:szCs w:val="18"/>
        </w:rPr>
        <w:fldChar w:fldCharType="separate"/>
      </w:r>
      <w:r w:rsidR="00C34341" w:rsidRPr="000A5654">
        <w:rPr>
          <w:rFonts w:ascii="Arial" w:hAnsi="Arial" w:cs="Arial"/>
          <w:sz w:val="18"/>
          <w:vertAlign w:val="superscript"/>
          <w:lang w:val="en-US"/>
        </w:rPr>
        <w:t>53–58</w:t>
      </w:r>
      <w:r w:rsidR="00C041C2" w:rsidRPr="00C34341">
        <w:rPr>
          <w:rFonts w:ascii="Arial" w:hAnsi="Arial" w:cs="Arial"/>
          <w:color w:val="000000"/>
          <w:sz w:val="18"/>
          <w:szCs w:val="18"/>
        </w:rPr>
        <w:fldChar w:fldCharType="end"/>
      </w:r>
    </w:p>
    <w:tbl>
      <w:tblPr>
        <w:tblW w:w="9062" w:type="dxa"/>
        <w:tblCellMar>
          <w:left w:w="70" w:type="dxa"/>
          <w:right w:w="70" w:type="dxa"/>
        </w:tblCellMar>
        <w:tblLook w:val="04A0" w:firstRow="1" w:lastRow="0" w:firstColumn="1" w:lastColumn="0" w:noHBand="0" w:noVBand="1"/>
      </w:tblPr>
      <w:tblGrid>
        <w:gridCol w:w="3258"/>
        <w:gridCol w:w="2574"/>
        <w:gridCol w:w="3230"/>
      </w:tblGrid>
      <w:tr w:rsidR="004F4AE4" w:rsidRPr="001368BC" w14:paraId="2D381B2F" w14:textId="77777777" w:rsidTr="00826849">
        <w:trPr>
          <w:trHeight w:val="300"/>
        </w:trPr>
        <w:tc>
          <w:tcPr>
            <w:tcW w:w="3258" w:type="dxa"/>
            <w:tcBorders>
              <w:top w:val="single" w:sz="8" w:space="0" w:color="auto"/>
              <w:left w:val="single" w:sz="8" w:space="0" w:color="auto"/>
              <w:bottom w:val="single" w:sz="8" w:space="0" w:color="auto"/>
              <w:right w:val="nil"/>
            </w:tcBorders>
            <w:shd w:val="clear" w:color="000000" w:fill="FFFFFF"/>
            <w:vAlign w:val="center"/>
            <w:hideMark/>
          </w:tcPr>
          <w:p w14:paraId="1CADF379" w14:textId="77777777" w:rsidR="004F4AE4" w:rsidRPr="00C34341" w:rsidRDefault="004F4AE4" w:rsidP="00826849">
            <w:pPr>
              <w:spacing w:after="0" w:line="240" w:lineRule="auto"/>
              <w:jc w:val="center"/>
              <w:rPr>
                <w:rFonts w:ascii="Arial" w:eastAsia="Times New Roman" w:hAnsi="Arial" w:cs="Arial"/>
                <w:b/>
                <w:bCs/>
                <w:color w:val="000000"/>
                <w:lang w:val="en-US" w:eastAsia="fr-FR"/>
              </w:rPr>
            </w:pPr>
            <w:r w:rsidRPr="00C34341">
              <w:rPr>
                <w:rFonts w:ascii="Arial" w:eastAsia="Times New Roman" w:hAnsi="Arial" w:cs="Arial"/>
                <w:b/>
                <w:bCs/>
                <w:color w:val="000000" w:themeColor="text1"/>
                <w:lang w:val="en-US" w:eastAsia="fr-FR"/>
              </w:rPr>
              <w:t>Genus</w:t>
            </w:r>
          </w:p>
        </w:tc>
        <w:tc>
          <w:tcPr>
            <w:tcW w:w="2574" w:type="dxa"/>
            <w:tcBorders>
              <w:top w:val="single" w:sz="8" w:space="0" w:color="auto"/>
              <w:left w:val="nil"/>
              <w:bottom w:val="single" w:sz="8" w:space="0" w:color="auto"/>
              <w:right w:val="nil"/>
            </w:tcBorders>
            <w:shd w:val="clear" w:color="000000" w:fill="FFFFFF"/>
            <w:vAlign w:val="center"/>
            <w:hideMark/>
          </w:tcPr>
          <w:p w14:paraId="58621996" w14:textId="77777777" w:rsidR="004F4AE4" w:rsidRPr="00C34341" w:rsidRDefault="004F4AE4" w:rsidP="00826849">
            <w:pPr>
              <w:spacing w:after="0" w:line="240" w:lineRule="auto"/>
              <w:jc w:val="center"/>
              <w:rPr>
                <w:rFonts w:ascii="Arial" w:eastAsia="Times New Roman" w:hAnsi="Arial" w:cs="Arial"/>
                <w:b/>
                <w:bCs/>
                <w:color w:val="000000"/>
                <w:lang w:val="en-US" w:eastAsia="fr-FR"/>
              </w:rPr>
            </w:pPr>
            <w:r w:rsidRPr="00C34341">
              <w:rPr>
                <w:rFonts w:ascii="Arial" w:eastAsia="Times New Roman" w:hAnsi="Arial" w:cs="Arial"/>
                <w:b/>
                <w:bCs/>
                <w:color w:val="000000" w:themeColor="text1"/>
                <w:lang w:val="en-US" w:eastAsia="fr-FR"/>
              </w:rPr>
              <w:t>Phylum</w:t>
            </w:r>
          </w:p>
        </w:tc>
        <w:tc>
          <w:tcPr>
            <w:tcW w:w="3230" w:type="dxa"/>
            <w:tcBorders>
              <w:top w:val="single" w:sz="8" w:space="0" w:color="auto"/>
              <w:left w:val="nil"/>
              <w:bottom w:val="single" w:sz="8" w:space="0" w:color="auto"/>
              <w:right w:val="single" w:sz="8" w:space="0" w:color="auto"/>
            </w:tcBorders>
            <w:shd w:val="clear" w:color="000000" w:fill="FFFFFF"/>
            <w:vAlign w:val="center"/>
            <w:hideMark/>
          </w:tcPr>
          <w:p w14:paraId="467C64E9" w14:textId="77777777" w:rsidR="004F4AE4" w:rsidRPr="00C34341" w:rsidRDefault="004F4AE4" w:rsidP="00826849">
            <w:pPr>
              <w:spacing w:after="0" w:line="240" w:lineRule="auto"/>
              <w:jc w:val="center"/>
              <w:rPr>
                <w:rFonts w:ascii="Arial" w:eastAsia="Times New Roman" w:hAnsi="Arial" w:cs="Arial"/>
                <w:b/>
                <w:bCs/>
                <w:color w:val="000000"/>
                <w:lang w:val="en-US" w:eastAsia="fr-FR"/>
              </w:rPr>
            </w:pPr>
            <w:r w:rsidRPr="00C34341">
              <w:rPr>
                <w:rFonts w:ascii="Arial" w:eastAsia="Times New Roman" w:hAnsi="Arial" w:cs="Arial"/>
                <w:b/>
                <w:bCs/>
                <w:color w:val="000000" w:themeColor="text1"/>
                <w:lang w:val="en-US" w:eastAsia="fr-FR"/>
              </w:rPr>
              <w:t>Ecological characteristic</w:t>
            </w:r>
          </w:p>
        </w:tc>
      </w:tr>
      <w:tr w:rsidR="004F4AE4" w:rsidRPr="001368BC" w14:paraId="735E364B" w14:textId="77777777" w:rsidTr="00826849">
        <w:trPr>
          <w:trHeight w:val="300"/>
        </w:trPr>
        <w:tc>
          <w:tcPr>
            <w:tcW w:w="9062" w:type="dxa"/>
            <w:gridSpan w:val="3"/>
            <w:tcBorders>
              <w:top w:val="single" w:sz="8" w:space="0" w:color="auto"/>
              <w:left w:val="single" w:sz="8" w:space="0" w:color="auto"/>
              <w:bottom w:val="single" w:sz="8" w:space="0" w:color="auto"/>
              <w:right w:val="single" w:sz="8" w:space="0" w:color="000000"/>
            </w:tcBorders>
            <w:shd w:val="clear" w:color="000000" w:fill="A6A6A6"/>
            <w:vAlign w:val="center"/>
            <w:hideMark/>
          </w:tcPr>
          <w:p w14:paraId="5C779A10" w14:textId="77777777" w:rsidR="004F4AE4" w:rsidRPr="00C34341" w:rsidRDefault="004F4AE4" w:rsidP="00826849">
            <w:pPr>
              <w:spacing w:after="0" w:line="240" w:lineRule="auto"/>
              <w:jc w:val="center"/>
              <w:rPr>
                <w:rFonts w:ascii="Arial" w:eastAsia="Times New Roman" w:hAnsi="Arial" w:cs="Arial"/>
                <w:b/>
                <w:bCs/>
                <w:color w:val="FFFFFF"/>
                <w:lang w:val="en-US" w:eastAsia="fr-FR"/>
              </w:rPr>
            </w:pPr>
            <w:r w:rsidRPr="00C34341">
              <w:rPr>
                <w:rFonts w:ascii="Arial" w:eastAsia="Times New Roman" w:hAnsi="Arial" w:cs="Arial"/>
                <w:b/>
                <w:bCs/>
                <w:color w:val="FFFFFF" w:themeColor="background1"/>
                <w:lang w:val="en-US" w:eastAsia="fr-FR"/>
              </w:rPr>
              <w:t>Archaea</w:t>
            </w:r>
          </w:p>
        </w:tc>
      </w:tr>
      <w:tr w:rsidR="004F4AE4" w:rsidRPr="001368BC" w14:paraId="0189404E"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0055DD53"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b/>
                <w:bCs/>
                <w:i/>
                <w:iCs/>
                <w:color w:val="C00000"/>
                <w:lang w:val="en-US" w:eastAsia="fr-FR"/>
              </w:rPr>
              <w:t>*</w:t>
            </w:r>
            <w:r w:rsidRPr="00C34341">
              <w:rPr>
                <w:rFonts w:ascii="Arial" w:eastAsia="Times New Roman" w:hAnsi="Arial" w:cs="Arial"/>
                <w:i/>
                <w:iCs/>
                <w:color w:val="000000"/>
                <w:lang w:val="en-US" w:eastAsia="fr-FR"/>
              </w:rPr>
              <w:t xml:space="preserve"> Candidatus Haloredivivus</w:t>
            </w:r>
          </w:p>
        </w:tc>
        <w:tc>
          <w:tcPr>
            <w:tcW w:w="2574" w:type="dxa"/>
            <w:tcBorders>
              <w:top w:val="nil"/>
              <w:left w:val="nil"/>
              <w:bottom w:val="nil"/>
              <w:right w:val="nil"/>
            </w:tcBorders>
            <w:vAlign w:val="center"/>
            <w:hideMark/>
          </w:tcPr>
          <w:p w14:paraId="79187936"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Nanohaloarchaeota</w:t>
            </w:r>
          </w:p>
        </w:tc>
        <w:tc>
          <w:tcPr>
            <w:tcW w:w="3230" w:type="dxa"/>
            <w:tcBorders>
              <w:top w:val="nil"/>
              <w:left w:val="nil"/>
              <w:bottom w:val="nil"/>
              <w:right w:val="single" w:sz="8" w:space="0" w:color="auto"/>
            </w:tcBorders>
            <w:vAlign w:val="center"/>
            <w:hideMark/>
          </w:tcPr>
          <w:p w14:paraId="3AEF186F"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Non-methanogenic halophiles</w:t>
            </w:r>
          </w:p>
        </w:tc>
      </w:tr>
      <w:tr w:rsidR="004F4AE4" w:rsidRPr="001368BC" w14:paraId="531650E0"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0974ABFC"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Candidatus Methanomethylicus</w:t>
            </w:r>
          </w:p>
        </w:tc>
        <w:tc>
          <w:tcPr>
            <w:tcW w:w="2574" w:type="dxa"/>
            <w:tcBorders>
              <w:top w:val="single" w:sz="8" w:space="0" w:color="196B24"/>
              <w:left w:val="nil"/>
              <w:bottom w:val="single" w:sz="8" w:space="0" w:color="196B24"/>
              <w:right w:val="nil"/>
            </w:tcBorders>
            <w:vAlign w:val="center"/>
            <w:hideMark/>
          </w:tcPr>
          <w:p w14:paraId="5BF68623"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Thermoproteota</w:t>
            </w:r>
          </w:p>
        </w:tc>
        <w:tc>
          <w:tcPr>
            <w:tcW w:w="3230" w:type="dxa"/>
            <w:tcBorders>
              <w:top w:val="single" w:sz="8" w:space="0" w:color="196B24"/>
              <w:left w:val="nil"/>
              <w:bottom w:val="single" w:sz="8" w:space="0" w:color="196B24"/>
              <w:right w:val="single" w:sz="8" w:space="0" w:color="auto"/>
            </w:tcBorders>
            <w:vAlign w:val="center"/>
            <w:hideMark/>
          </w:tcPr>
          <w:p w14:paraId="1B84DCC6"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Specialised methanogens</w:t>
            </w:r>
          </w:p>
        </w:tc>
      </w:tr>
      <w:tr w:rsidR="004F4AE4" w:rsidRPr="001368BC" w14:paraId="32BC208B"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1A297D04"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Candidatus Methanoplasma</w:t>
            </w:r>
          </w:p>
        </w:tc>
        <w:tc>
          <w:tcPr>
            <w:tcW w:w="2574" w:type="dxa"/>
            <w:tcBorders>
              <w:top w:val="nil"/>
              <w:left w:val="nil"/>
              <w:bottom w:val="nil"/>
              <w:right w:val="nil"/>
            </w:tcBorders>
            <w:vAlign w:val="center"/>
            <w:hideMark/>
          </w:tcPr>
          <w:p w14:paraId="44ADBB8C"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Thermoplasmatota</w:t>
            </w:r>
          </w:p>
        </w:tc>
        <w:tc>
          <w:tcPr>
            <w:tcW w:w="3230" w:type="dxa"/>
            <w:tcBorders>
              <w:top w:val="nil"/>
              <w:left w:val="nil"/>
              <w:bottom w:val="nil"/>
              <w:right w:val="single" w:sz="8" w:space="0" w:color="auto"/>
            </w:tcBorders>
            <w:vAlign w:val="center"/>
            <w:hideMark/>
          </w:tcPr>
          <w:p w14:paraId="5800D36F"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Specialised methanogens</w:t>
            </w:r>
          </w:p>
        </w:tc>
      </w:tr>
      <w:tr w:rsidR="004F4AE4" w:rsidRPr="001368BC" w14:paraId="405B37D0"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76393874"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Halanaeroarchaeum</w:t>
            </w:r>
          </w:p>
        </w:tc>
        <w:tc>
          <w:tcPr>
            <w:tcW w:w="2574" w:type="dxa"/>
            <w:tcBorders>
              <w:top w:val="single" w:sz="8" w:space="0" w:color="196B24"/>
              <w:left w:val="nil"/>
              <w:bottom w:val="single" w:sz="8" w:space="0" w:color="196B24"/>
              <w:right w:val="nil"/>
            </w:tcBorders>
            <w:vAlign w:val="center"/>
            <w:hideMark/>
          </w:tcPr>
          <w:p w14:paraId="0C37B0AE"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single" w:sz="8" w:space="0" w:color="196B24"/>
              <w:left w:val="nil"/>
              <w:bottom w:val="single" w:sz="8" w:space="0" w:color="196B24"/>
              <w:right w:val="single" w:sz="8" w:space="0" w:color="auto"/>
            </w:tcBorders>
            <w:vAlign w:val="center"/>
            <w:hideMark/>
          </w:tcPr>
          <w:p w14:paraId="4F81C479"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Non-methanogenic halophiles</w:t>
            </w:r>
          </w:p>
        </w:tc>
      </w:tr>
      <w:tr w:rsidR="004F4AE4" w:rsidRPr="001368BC" w14:paraId="1FBB6CCE"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067908F2"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b/>
                <w:bCs/>
                <w:i/>
                <w:iCs/>
                <w:color w:val="C00000"/>
                <w:lang w:val="en-US" w:eastAsia="fr-FR"/>
              </w:rPr>
              <w:t>*</w:t>
            </w:r>
            <w:r w:rsidRPr="00C34341">
              <w:rPr>
                <w:rFonts w:ascii="Arial" w:eastAsia="Times New Roman" w:hAnsi="Arial" w:cs="Arial"/>
                <w:i/>
                <w:iCs/>
                <w:color w:val="000000"/>
                <w:lang w:val="en-US" w:eastAsia="fr-FR"/>
              </w:rPr>
              <w:t xml:space="preserve"> Halarchaeum</w:t>
            </w:r>
          </w:p>
        </w:tc>
        <w:tc>
          <w:tcPr>
            <w:tcW w:w="2574" w:type="dxa"/>
            <w:tcBorders>
              <w:top w:val="nil"/>
              <w:left w:val="nil"/>
              <w:bottom w:val="nil"/>
              <w:right w:val="nil"/>
            </w:tcBorders>
            <w:vAlign w:val="center"/>
            <w:hideMark/>
          </w:tcPr>
          <w:p w14:paraId="6C58F258"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nil"/>
              <w:left w:val="nil"/>
              <w:bottom w:val="nil"/>
              <w:right w:val="single" w:sz="8" w:space="0" w:color="auto"/>
            </w:tcBorders>
            <w:vAlign w:val="center"/>
            <w:hideMark/>
          </w:tcPr>
          <w:p w14:paraId="2B561048"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Non-methanogenic halophiles</w:t>
            </w:r>
          </w:p>
        </w:tc>
      </w:tr>
      <w:tr w:rsidR="004F4AE4" w:rsidRPr="001368BC" w14:paraId="5F1BB754"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7449DBB9"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b/>
                <w:bCs/>
                <w:i/>
                <w:iCs/>
                <w:color w:val="C00000"/>
                <w:lang w:val="en-US" w:eastAsia="fr-FR"/>
              </w:rPr>
              <w:t>*</w:t>
            </w:r>
            <w:r w:rsidRPr="00C34341">
              <w:rPr>
                <w:rFonts w:ascii="Arial" w:eastAsia="Times New Roman" w:hAnsi="Arial" w:cs="Arial"/>
                <w:i/>
                <w:iCs/>
                <w:color w:val="000000"/>
                <w:lang w:val="en-US" w:eastAsia="fr-FR"/>
              </w:rPr>
              <w:t xml:space="preserve"> Haloarcula</w:t>
            </w:r>
          </w:p>
        </w:tc>
        <w:tc>
          <w:tcPr>
            <w:tcW w:w="2574" w:type="dxa"/>
            <w:tcBorders>
              <w:top w:val="single" w:sz="8" w:space="0" w:color="196B24"/>
              <w:left w:val="nil"/>
              <w:bottom w:val="single" w:sz="8" w:space="0" w:color="196B24"/>
              <w:right w:val="nil"/>
            </w:tcBorders>
            <w:vAlign w:val="center"/>
            <w:hideMark/>
          </w:tcPr>
          <w:p w14:paraId="507F2D96"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single" w:sz="8" w:space="0" w:color="196B24"/>
              <w:left w:val="nil"/>
              <w:bottom w:val="single" w:sz="8" w:space="0" w:color="196B24"/>
              <w:right w:val="single" w:sz="8" w:space="0" w:color="auto"/>
            </w:tcBorders>
            <w:vAlign w:val="center"/>
            <w:hideMark/>
          </w:tcPr>
          <w:p w14:paraId="3A04A431"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Non-methanogenic halophiles</w:t>
            </w:r>
          </w:p>
        </w:tc>
      </w:tr>
      <w:tr w:rsidR="004F4AE4" w:rsidRPr="001368BC" w14:paraId="6704F61C"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4554EEF4"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Halobaculum</w:t>
            </w:r>
          </w:p>
        </w:tc>
        <w:tc>
          <w:tcPr>
            <w:tcW w:w="2574" w:type="dxa"/>
            <w:tcBorders>
              <w:top w:val="nil"/>
              <w:left w:val="nil"/>
              <w:bottom w:val="nil"/>
              <w:right w:val="nil"/>
            </w:tcBorders>
            <w:vAlign w:val="center"/>
            <w:hideMark/>
          </w:tcPr>
          <w:p w14:paraId="665FCD85"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nil"/>
              <w:left w:val="nil"/>
              <w:bottom w:val="nil"/>
              <w:right w:val="single" w:sz="8" w:space="0" w:color="auto"/>
            </w:tcBorders>
            <w:vAlign w:val="center"/>
            <w:hideMark/>
          </w:tcPr>
          <w:p w14:paraId="045C6114"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Non-methanogenic halophiles</w:t>
            </w:r>
          </w:p>
        </w:tc>
      </w:tr>
      <w:tr w:rsidR="004F4AE4" w:rsidRPr="001368BC" w14:paraId="11F8FD2F"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446272B4"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Halobellus</w:t>
            </w:r>
          </w:p>
        </w:tc>
        <w:tc>
          <w:tcPr>
            <w:tcW w:w="2574" w:type="dxa"/>
            <w:tcBorders>
              <w:top w:val="single" w:sz="8" w:space="0" w:color="196B24"/>
              <w:left w:val="nil"/>
              <w:bottom w:val="single" w:sz="8" w:space="0" w:color="196B24"/>
              <w:right w:val="nil"/>
            </w:tcBorders>
            <w:vAlign w:val="center"/>
            <w:hideMark/>
          </w:tcPr>
          <w:p w14:paraId="0FD737C3"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single" w:sz="8" w:space="0" w:color="196B24"/>
              <w:left w:val="nil"/>
              <w:bottom w:val="single" w:sz="8" w:space="0" w:color="196B24"/>
              <w:right w:val="single" w:sz="8" w:space="0" w:color="auto"/>
            </w:tcBorders>
            <w:vAlign w:val="center"/>
            <w:hideMark/>
          </w:tcPr>
          <w:p w14:paraId="4E82FB8C"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Non-methanogenic halophiles</w:t>
            </w:r>
          </w:p>
        </w:tc>
      </w:tr>
      <w:tr w:rsidR="004F4AE4" w:rsidRPr="001368BC" w14:paraId="545427BB"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1815A6F4"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b/>
                <w:bCs/>
                <w:i/>
                <w:iCs/>
                <w:color w:val="C00000"/>
                <w:lang w:val="en-US" w:eastAsia="fr-FR"/>
              </w:rPr>
              <w:t>*</w:t>
            </w:r>
            <w:r w:rsidRPr="00C34341">
              <w:rPr>
                <w:rFonts w:ascii="Arial" w:eastAsia="Times New Roman" w:hAnsi="Arial" w:cs="Arial"/>
                <w:i/>
                <w:iCs/>
                <w:color w:val="000000"/>
                <w:lang w:val="en-US" w:eastAsia="fr-FR"/>
              </w:rPr>
              <w:t xml:space="preserve"> Halolamina</w:t>
            </w:r>
          </w:p>
        </w:tc>
        <w:tc>
          <w:tcPr>
            <w:tcW w:w="2574" w:type="dxa"/>
            <w:tcBorders>
              <w:top w:val="nil"/>
              <w:left w:val="nil"/>
              <w:bottom w:val="nil"/>
              <w:right w:val="nil"/>
            </w:tcBorders>
            <w:vAlign w:val="center"/>
            <w:hideMark/>
          </w:tcPr>
          <w:p w14:paraId="11B29EEF"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nil"/>
              <w:left w:val="nil"/>
              <w:bottom w:val="nil"/>
              <w:right w:val="single" w:sz="8" w:space="0" w:color="auto"/>
            </w:tcBorders>
            <w:vAlign w:val="center"/>
            <w:hideMark/>
          </w:tcPr>
          <w:p w14:paraId="0C87E476"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Non-methanogenic halophiles</w:t>
            </w:r>
          </w:p>
        </w:tc>
      </w:tr>
      <w:tr w:rsidR="004F4AE4" w:rsidRPr="001368BC" w14:paraId="056E07AB"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3B8518DC"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b/>
                <w:bCs/>
                <w:i/>
                <w:iCs/>
                <w:color w:val="C00000"/>
                <w:lang w:val="en-US" w:eastAsia="fr-FR"/>
              </w:rPr>
              <w:t>*</w:t>
            </w:r>
            <w:r w:rsidRPr="00C34341">
              <w:rPr>
                <w:rFonts w:ascii="Arial" w:eastAsia="Times New Roman" w:hAnsi="Arial" w:cs="Arial"/>
                <w:i/>
                <w:iCs/>
                <w:color w:val="000000"/>
                <w:lang w:val="en-US" w:eastAsia="fr-FR"/>
              </w:rPr>
              <w:t xml:space="preserve"> Halomicrobium</w:t>
            </w:r>
          </w:p>
        </w:tc>
        <w:tc>
          <w:tcPr>
            <w:tcW w:w="2574" w:type="dxa"/>
            <w:tcBorders>
              <w:top w:val="single" w:sz="8" w:space="0" w:color="196B24"/>
              <w:left w:val="nil"/>
              <w:bottom w:val="single" w:sz="8" w:space="0" w:color="196B24"/>
              <w:right w:val="nil"/>
            </w:tcBorders>
            <w:vAlign w:val="center"/>
            <w:hideMark/>
          </w:tcPr>
          <w:p w14:paraId="7C178749"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single" w:sz="8" w:space="0" w:color="196B24"/>
              <w:left w:val="nil"/>
              <w:bottom w:val="single" w:sz="8" w:space="0" w:color="196B24"/>
              <w:right w:val="single" w:sz="8" w:space="0" w:color="auto"/>
            </w:tcBorders>
            <w:vAlign w:val="center"/>
            <w:hideMark/>
          </w:tcPr>
          <w:p w14:paraId="2DADF3C8"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Non-methanogenic halophiles</w:t>
            </w:r>
          </w:p>
        </w:tc>
      </w:tr>
      <w:tr w:rsidR="004F4AE4" w:rsidRPr="001368BC" w14:paraId="0950FE90"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6928CD96"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Haloparvum</w:t>
            </w:r>
          </w:p>
        </w:tc>
        <w:tc>
          <w:tcPr>
            <w:tcW w:w="2574" w:type="dxa"/>
            <w:tcBorders>
              <w:top w:val="nil"/>
              <w:left w:val="nil"/>
              <w:bottom w:val="nil"/>
              <w:right w:val="nil"/>
            </w:tcBorders>
            <w:vAlign w:val="center"/>
            <w:hideMark/>
          </w:tcPr>
          <w:p w14:paraId="5D63E29C"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nil"/>
              <w:left w:val="nil"/>
              <w:bottom w:val="nil"/>
              <w:right w:val="single" w:sz="8" w:space="0" w:color="auto"/>
            </w:tcBorders>
            <w:vAlign w:val="center"/>
            <w:hideMark/>
          </w:tcPr>
          <w:p w14:paraId="5BF962D2"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Non-methanogenic halophiles</w:t>
            </w:r>
          </w:p>
        </w:tc>
      </w:tr>
      <w:tr w:rsidR="004F4AE4" w:rsidRPr="001368BC" w14:paraId="5595686A"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03429FDA"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Halopenitus</w:t>
            </w:r>
          </w:p>
        </w:tc>
        <w:tc>
          <w:tcPr>
            <w:tcW w:w="2574" w:type="dxa"/>
            <w:tcBorders>
              <w:top w:val="single" w:sz="8" w:space="0" w:color="196B24"/>
              <w:left w:val="nil"/>
              <w:bottom w:val="single" w:sz="8" w:space="0" w:color="196B24"/>
              <w:right w:val="nil"/>
            </w:tcBorders>
            <w:vAlign w:val="center"/>
            <w:hideMark/>
          </w:tcPr>
          <w:p w14:paraId="2DFB10E3"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single" w:sz="8" w:space="0" w:color="196B24"/>
              <w:left w:val="nil"/>
              <w:bottom w:val="single" w:sz="8" w:space="0" w:color="196B24"/>
              <w:right w:val="single" w:sz="8" w:space="0" w:color="auto"/>
            </w:tcBorders>
            <w:vAlign w:val="center"/>
            <w:hideMark/>
          </w:tcPr>
          <w:p w14:paraId="13C3B221"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Non-methanogenic halophiles</w:t>
            </w:r>
          </w:p>
        </w:tc>
      </w:tr>
      <w:tr w:rsidR="004F4AE4" w:rsidRPr="001368BC" w14:paraId="03CB35BB"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5FD38ED6"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b/>
                <w:bCs/>
                <w:i/>
                <w:iCs/>
                <w:color w:val="C00000"/>
                <w:lang w:val="en-US" w:eastAsia="fr-FR"/>
              </w:rPr>
              <w:t>*</w:t>
            </w:r>
            <w:r w:rsidRPr="00C34341">
              <w:rPr>
                <w:rFonts w:ascii="Arial" w:eastAsia="Times New Roman" w:hAnsi="Arial" w:cs="Arial"/>
                <w:i/>
                <w:iCs/>
                <w:color w:val="000000"/>
                <w:lang w:val="en-US" w:eastAsia="fr-FR"/>
              </w:rPr>
              <w:t xml:space="preserve"> Haloplanus</w:t>
            </w:r>
          </w:p>
        </w:tc>
        <w:tc>
          <w:tcPr>
            <w:tcW w:w="2574" w:type="dxa"/>
            <w:tcBorders>
              <w:top w:val="nil"/>
              <w:left w:val="nil"/>
              <w:bottom w:val="nil"/>
              <w:right w:val="nil"/>
            </w:tcBorders>
            <w:vAlign w:val="center"/>
            <w:hideMark/>
          </w:tcPr>
          <w:p w14:paraId="521B89E6"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nil"/>
              <w:left w:val="nil"/>
              <w:bottom w:val="nil"/>
              <w:right w:val="single" w:sz="8" w:space="0" w:color="auto"/>
            </w:tcBorders>
            <w:vAlign w:val="center"/>
            <w:hideMark/>
          </w:tcPr>
          <w:p w14:paraId="05861473"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Non-methanogenic halophiles</w:t>
            </w:r>
          </w:p>
        </w:tc>
      </w:tr>
      <w:tr w:rsidR="004F4AE4" w:rsidRPr="001368BC" w14:paraId="763410F0"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25D8F205"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Incertae Sedis</w:t>
            </w:r>
          </w:p>
        </w:tc>
        <w:tc>
          <w:tcPr>
            <w:tcW w:w="2574" w:type="dxa"/>
            <w:tcBorders>
              <w:top w:val="single" w:sz="8" w:space="0" w:color="196B24"/>
              <w:left w:val="nil"/>
              <w:bottom w:val="single" w:sz="8" w:space="0" w:color="196B24"/>
              <w:right w:val="nil"/>
            </w:tcBorders>
            <w:vAlign w:val="center"/>
            <w:hideMark/>
          </w:tcPr>
          <w:p w14:paraId="0EC96E4E"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single" w:sz="8" w:space="0" w:color="196B24"/>
              <w:left w:val="nil"/>
              <w:bottom w:val="single" w:sz="8" w:space="0" w:color="196B24"/>
              <w:right w:val="single" w:sz="8" w:space="0" w:color="auto"/>
            </w:tcBorders>
            <w:vAlign w:val="center"/>
            <w:hideMark/>
          </w:tcPr>
          <w:p w14:paraId="60995A8F"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Other extremophiles</w:t>
            </w:r>
          </w:p>
        </w:tc>
      </w:tr>
      <w:tr w:rsidR="004F4AE4" w:rsidRPr="001368BC" w14:paraId="06EDE1AD"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467AC418"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Incertae Sedis</w:t>
            </w:r>
          </w:p>
        </w:tc>
        <w:tc>
          <w:tcPr>
            <w:tcW w:w="2574" w:type="dxa"/>
            <w:tcBorders>
              <w:top w:val="nil"/>
              <w:left w:val="nil"/>
              <w:bottom w:val="nil"/>
              <w:right w:val="nil"/>
            </w:tcBorders>
            <w:vAlign w:val="center"/>
            <w:hideMark/>
          </w:tcPr>
          <w:p w14:paraId="6EC19EC3"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Iainarchaeota</w:t>
            </w:r>
          </w:p>
        </w:tc>
        <w:tc>
          <w:tcPr>
            <w:tcW w:w="3230" w:type="dxa"/>
            <w:tcBorders>
              <w:top w:val="nil"/>
              <w:left w:val="nil"/>
              <w:bottom w:val="nil"/>
              <w:right w:val="single" w:sz="8" w:space="0" w:color="auto"/>
            </w:tcBorders>
            <w:vAlign w:val="center"/>
            <w:hideMark/>
          </w:tcPr>
          <w:p w14:paraId="14F49B13"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Other extremophiles</w:t>
            </w:r>
          </w:p>
        </w:tc>
      </w:tr>
      <w:tr w:rsidR="004F4AE4" w:rsidRPr="001368BC" w14:paraId="5D31FAC1"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6EF75F0B"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b/>
                <w:bCs/>
                <w:i/>
                <w:iCs/>
                <w:color w:val="C00000"/>
                <w:lang w:val="en-US" w:eastAsia="fr-FR"/>
              </w:rPr>
              <w:t>*</w:t>
            </w:r>
            <w:r w:rsidRPr="00C34341">
              <w:rPr>
                <w:rFonts w:ascii="Arial" w:eastAsia="Times New Roman" w:hAnsi="Arial" w:cs="Arial"/>
                <w:i/>
                <w:iCs/>
                <w:color w:val="000000"/>
                <w:lang w:val="en-US" w:eastAsia="fr-FR"/>
              </w:rPr>
              <w:t xml:space="preserve"> Incertae Sedis</w:t>
            </w:r>
          </w:p>
        </w:tc>
        <w:tc>
          <w:tcPr>
            <w:tcW w:w="2574" w:type="dxa"/>
            <w:tcBorders>
              <w:top w:val="single" w:sz="8" w:space="0" w:color="196B24"/>
              <w:left w:val="nil"/>
              <w:bottom w:val="single" w:sz="8" w:space="0" w:color="196B24"/>
              <w:right w:val="nil"/>
            </w:tcBorders>
            <w:vAlign w:val="center"/>
            <w:hideMark/>
          </w:tcPr>
          <w:p w14:paraId="230627DA"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Nanoarchaeota</w:t>
            </w:r>
          </w:p>
        </w:tc>
        <w:tc>
          <w:tcPr>
            <w:tcW w:w="3230" w:type="dxa"/>
            <w:tcBorders>
              <w:top w:val="single" w:sz="8" w:space="0" w:color="196B24"/>
              <w:left w:val="nil"/>
              <w:bottom w:val="single" w:sz="8" w:space="0" w:color="196B24"/>
              <w:right w:val="single" w:sz="8" w:space="0" w:color="auto"/>
            </w:tcBorders>
            <w:vAlign w:val="center"/>
            <w:hideMark/>
          </w:tcPr>
          <w:p w14:paraId="3E339D9A"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Other extremophiles</w:t>
            </w:r>
          </w:p>
        </w:tc>
      </w:tr>
      <w:tr w:rsidR="004F4AE4" w:rsidRPr="001368BC" w14:paraId="45563E5A"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616DA7D6"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Incertae Sedis</w:t>
            </w:r>
          </w:p>
        </w:tc>
        <w:tc>
          <w:tcPr>
            <w:tcW w:w="2574" w:type="dxa"/>
            <w:tcBorders>
              <w:top w:val="nil"/>
              <w:left w:val="nil"/>
              <w:bottom w:val="nil"/>
              <w:right w:val="nil"/>
            </w:tcBorders>
            <w:vAlign w:val="center"/>
            <w:hideMark/>
          </w:tcPr>
          <w:p w14:paraId="46CCA1E5"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Nanohaloarchaeota</w:t>
            </w:r>
          </w:p>
        </w:tc>
        <w:tc>
          <w:tcPr>
            <w:tcW w:w="3230" w:type="dxa"/>
            <w:tcBorders>
              <w:top w:val="nil"/>
              <w:left w:val="nil"/>
              <w:bottom w:val="nil"/>
              <w:right w:val="single" w:sz="8" w:space="0" w:color="auto"/>
            </w:tcBorders>
            <w:vAlign w:val="center"/>
            <w:hideMark/>
          </w:tcPr>
          <w:p w14:paraId="336BB046"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Non-methanogenic halophiles</w:t>
            </w:r>
          </w:p>
        </w:tc>
      </w:tr>
      <w:tr w:rsidR="004F4AE4" w:rsidRPr="001368BC" w14:paraId="60CD241E"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18A2E321"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Incertae Sedis</w:t>
            </w:r>
          </w:p>
        </w:tc>
        <w:tc>
          <w:tcPr>
            <w:tcW w:w="2574" w:type="dxa"/>
            <w:tcBorders>
              <w:top w:val="single" w:sz="8" w:space="0" w:color="196B24"/>
              <w:left w:val="nil"/>
              <w:bottom w:val="single" w:sz="8" w:space="0" w:color="196B24"/>
              <w:right w:val="nil"/>
            </w:tcBorders>
            <w:vAlign w:val="center"/>
            <w:hideMark/>
          </w:tcPr>
          <w:p w14:paraId="3BF03A10"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Thermoplasmatota</w:t>
            </w:r>
          </w:p>
        </w:tc>
        <w:tc>
          <w:tcPr>
            <w:tcW w:w="3230" w:type="dxa"/>
            <w:tcBorders>
              <w:top w:val="single" w:sz="8" w:space="0" w:color="196B24"/>
              <w:left w:val="nil"/>
              <w:bottom w:val="single" w:sz="8" w:space="0" w:color="196B24"/>
              <w:right w:val="single" w:sz="8" w:space="0" w:color="auto"/>
            </w:tcBorders>
            <w:vAlign w:val="center"/>
            <w:hideMark/>
          </w:tcPr>
          <w:p w14:paraId="09F03FD2"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Other extremophiles</w:t>
            </w:r>
          </w:p>
        </w:tc>
      </w:tr>
      <w:tr w:rsidR="004F4AE4" w:rsidRPr="001368BC" w14:paraId="243DFCE1"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38EF8205"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Incertae Sedis</w:t>
            </w:r>
          </w:p>
        </w:tc>
        <w:tc>
          <w:tcPr>
            <w:tcW w:w="2574" w:type="dxa"/>
            <w:tcBorders>
              <w:top w:val="nil"/>
              <w:left w:val="nil"/>
              <w:bottom w:val="nil"/>
              <w:right w:val="nil"/>
            </w:tcBorders>
            <w:vAlign w:val="center"/>
            <w:hideMark/>
          </w:tcPr>
          <w:p w14:paraId="575BBB9A"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Thermoproteota</w:t>
            </w:r>
          </w:p>
        </w:tc>
        <w:tc>
          <w:tcPr>
            <w:tcW w:w="3230" w:type="dxa"/>
            <w:tcBorders>
              <w:top w:val="nil"/>
              <w:left w:val="nil"/>
              <w:bottom w:val="nil"/>
              <w:right w:val="single" w:sz="8" w:space="0" w:color="auto"/>
            </w:tcBorders>
            <w:vAlign w:val="center"/>
            <w:hideMark/>
          </w:tcPr>
          <w:p w14:paraId="7538EF37"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Other extremophiles</w:t>
            </w:r>
          </w:p>
        </w:tc>
      </w:tr>
      <w:tr w:rsidR="004F4AE4" w:rsidRPr="001368BC" w14:paraId="510C01D0"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791B0CCA"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b/>
                <w:bCs/>
                <w:i/>
                <w:iCs/>
                <w:color w:val="C00000"/>
                <w:lang w:val="en-US" w:eastAsia="fr-FR"/>
              </w:rPr>
              <w:t>*</w:t>
            </w:r>
            <w:r w:rsidRPr="00C34341">
              <w:rPr>
                <w:rFonts w:ascii="Arial" w:eastAsia="Times New Roman" w:hAnsi="Arial" w:cs="Arial"/>
                <w:i/>
                <w:iCs/>
                <w:color w:val="000000"/>
                <w:lang w:val="en-US" w:eastAsia="fr-FR"/>
              </w:rPr>
              <w:t xml:space="preserve"> Methanobacterium</w:t>
            </w:r>
          </w:p>
        </w:tc>
        <w:tc>
          <w:tcPr>
            <w:tcW w:w="2574" w:type="dxa"/>
            <w:tcBorders>
              <w:top w:val="single" w:sz="8" w:space="0" w:color="196B24"/>
              <w:left w:val="nil"/>
              <w:bottom w:val="single" w:sz="8" w:space="0" w:color="196B24"/>
              <w:right w:val="nil"/>
            </w:tcBorders>
            <w:vAlign w:val="center"/>
            <w:hideMark/>
          </w:tcPr>
          <w:p w14:paraId="1DC6A569"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Methanobacteriota</w:t>
            </w:r>
          </w:p>
        </w:tc>
        <w:tc>
          <w:tcPr>
            <w:tcW w:w="3230" w:type="dxa"/>
            <w:tcBorders>
              <w:top w:val="single" w:sz="8" w:space="0" w:color="196B24"/>
              <w:left w:val="nil"/>
              <w:bottom w:val="single" w:sz="8" w:space="0" w:color="196B24"/>
              <w:right w:val="single" w:sz="8" w:space="0" w:color="auto"/>
            </w:tcBorders>
            <w:vAlign w:val="center"/>
            <w:hideMark/>
          </w:tcPr>
          <w:p w14:paraId="68C462B7"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Non-halophilic methanogens</w:t>
            </w:r>
          </w:p>
        </w:tc>
      </w:tr>
      <w:tr w:rsidR="004F4AE4" w:rsidRPr="001368BC" w14:paraId="085F7D97"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54AE61A7"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b/>
                <w:bCs/>
                <w:i/>
                <w:iCs/>
                <w:color w:val="C00000"/>
                <w:lang w:val="en-US" w:eastAsia="fr-FR"/>
              </w:rPr>
              <w:t>*</w:t>
            </w:r>
            <w:r w:rsidRPr="00C34341">
              <w:rPr>
                <w:rFonts w:ascii="Arial" w:eastAsia="Times New Roman" w:hAnsi="Arial" w:cs="Arial"/>
                <w:i/>
                <w:iCs/>
                <w:color w:val="000000"/>
                <w:lang w:val="en-US" w:eastAsia="fr-FR"/>
              </w:rPr>
              <w:t xml:space="preserve"> Methanocalculus</w:t>
            </w:r>
          </w:p>
        </w:tc>
        <w:tc>
          <w:tcPr>
            <w:tcW w:w="2574" w:type="dxa"/>
            <w:tcBorders>
              <w:top w:val="nil"/>
              <w:left w:val="nil"/>
              <w:bottom w:val="nil"/>
              <w:right w:val="nil"/>
            </w:tcBorders>
            <w:vAlign w:val="center"/>
            <w:hideMark/>
          </w:tcPr>
          <w:p w14:paraId="40E51C62"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nil"/>
              <w:left w:val="nil"/>
              <w:bottom w:val="nil"/>
              <w:right w:val="single" w:sz="8" w:space="0" w:color="auto"/>
            </w:tcBorders>
            <w:vAlign w:val="center"/>
            <w:hideMark/>
          </w:tcPr>
          <w:p w14:paraId="307EB7D7"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Non-halophilic methanogens</w:t>
            </w:r>
          </w:p>
        </w:tc>
      </w:tr>
      <w:tr w:rsidR="004F4AE4" w:rsidRPr="001368BC" w14:paraId="607F479F"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5261AC19"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Methanohalobium</w:t>
            </w:r>
          </w:p>
        </w:tc>
        <w:tc>
          <w:tcPr>
            <w:tcW w:w="2574" w:type="dxa"/>
            <w:tcBorders>
              <w:top w:val="single" w:sz="8" w:space="0" w:color="196B24"/>
              <w:left w:val="nil"/>
              <w:bottom w:val="single" w:sz="8" w:space="0" w:color="196B24"/>
              <w:right w:val="nil"/>
            </w:tcBorders>
            <w:vAlign w:val="center"/>
            <w:hideMark/>
          </w:tcPr>
          <w:p w14:paraId="0814154D"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single" w:sz="8" w:space="0" w:color="196B24"/>
              <w:left w:val="nil"/>
              <w:bottom w:val="single" w:sz="8" w:space="0" w:color="196B24"/>
              <w:right w:val="single" w:sz="8" w:space="0" w:color="auto"/>
            </w:tcBorders>
            <w:vAlign w:val="center"/>
            <w:hideMark/>
          </w:tcPr>
          <w:p w14:paraId="0581D2C3"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Halophilic methanogens</w:t>
            </w:r>
          </w:p>
        </w:tc>
      </w:tr>
      <w:tr w:rsidR="004F4AE4" w:rsidRPr="001368BC" w14:paraId="1CCC9411"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0DEB953A"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Methanolobus</w:t>
            </w:r>
          </w:p>
        </w:tc>
        <w:tc>
          <w:tcPr>
            <w:tcW w:w="2574" w:type="dxa"/>
            <w:tcBorders>
              <w:top w:val="nil"/>
              <w:left w:val="nil"/>
              <w:bottom w:val="nil"/>
              <w:right w:val="nil"/>
            </w:tcBorders>
            <w:vAlign w:val="center"/>
            <w:hideMark/>
          </w:tcPr>
          <w:p w14:paraId="21C88C38"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nil"/>
              <w:left w:val="nil"/>
              <w:bottom w:val="nil"/>
              <w:right w:val="single" w:sz="8" w:space="0" w:color="auto"/>
            </w:tcBorders>
            <w:vAlign w:val="center"/>
            <w:hideMark/>
          </w:tcPr>
          <w:p w14:paraId="25B7F206"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Halophilic methanogens</w:t>
            </w:r>
          </w:p>
        </w:tc>
      </w:tr>
      <w:tr w:rsidR="004F4AE4" w:rsidRPr="001368BC" w14:paraId="20DCA0AB"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6F591961"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Methanomassiliicoccus</w:t>
            </w:r>
          </w:p>
        </w:tc>
        <w:tc>
          <w:tcPr>
            <w:tcW w:w="2574" w:type="dxa"/>
            <w:tcBorders>
              <w:top w:val="single" w:sz="8" w:space="0" w:color="196B24"/>
              <w:left w:val="nil"/>
              <w:bottom w:val="single" w:sz="8" w:space="0" w:color="196B24"/>
              <w:right w:val="nil"/>
            </w:tcBorders>
            <w:vAlign w:val="center"/>
            <w:hideMark/>
          </w:tcPr>
          <w:p w14:paraId="482F89D6"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Thermoplasmatota</w:t>
            </w:r>
          </w:p>
        </w:tc>
        <w:tc>
          <w:tcPr>
            <w:tcW w:w="3230" w:type="dxa"/>
            <w:tcBorders>
              <w:top w:val="single" w:sz="8" w:space="0" w:color="196B24"/>
              <w:left w:val="nil"/>
              <w:bottom w:val="single" w:sz="8" w:space="0" w:color="196B24"/>
              <w:right w:val="single" w:sz="8" w:space="0" w:color="auto"/>
            </w:tcBorders>
            <w:vAlign w:val="center"/>
            <w:hideMark/>
          </w:tcPr>
          <w:p w14:paraId="62C7AA49"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Specialised methanogens</w:t>
            </w:r>
          </w:p>
        </w:tc>
      </w:tr>
      <w:tr w:rsidR="004F4AE4" w:rsidRPr="00C34341" w14:paraId="0E9FE6CF"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4B0C740C" w14:textId="77777777" w:rsidR="004F4AE4" w:rsidRPr="00C34341" w:rsidRDefault="004F4AE4" w:rsidP="00826849">
            <w:pPr>
              <w:spacing w:after="0" w:line="240" w:lineRule="auto"/>
              <w:jc w:val="center"/>
              <w:rPr>
                <w:rFonts w:ascii="Arial" w:eastAsia="Times New Roman" w:hAnsi="Arial" w:cs="Arial"/>
                <w:i/>
                <w:iCs/>
                <w:color w:val="000000"/>
                <w:lang w:val="en-US" w:eastAsia="fr-FR"/>
              </w:rPr>
            </w:pPr>
            <w:r w:rsidRPr="00C34341">
              <w:rPr>
                <w:rFonts w:ascii="Arial" w:eastAsia="Times New Roman" w:hAnsi="Arial" w:cs="Arial"/>
                <w:i/>
                <w:iCs/>
                <w:color w:val="000000"/>
                <w:lang w:val="en-US" w:eastAsia="fr-FR"/>
              </w:rPr>
              <w:t>Methanomethylovorans</w:t>
            </w:r>
          </w:p>
        </w:tc>
        <w:tc>
          <w:tcPr>
            <w:tcW w:w="2574" w:type="dxa"/>
            <w:tcBorders>
              <w:top w:val="nil"/>
              <w:left w:val="nil"/>
              <w:bottom w:val="nil"/>
              <w:right w:val="nil"/>
            </w:tcBorders>
            <w:vAlign w:val="center"/>
            <w:hideMark/>
          </w:tcPr>
          <w:p w14:paraId="37CCC57B" w14:textId="77777777" w:rsidR="004F4AE4" w:rsidRPr="00C34341" w:rsidRDefault="004F4AE4" w:rsidP="00826849">
            <w:pPr>
              <w:spacing w:after="0" w:line="240" w:lineRule="auto"/>
              <w:jc w:val="center"/>
              <w:rPr>
                <w:rFonts w:ascii="Arial" w:eastAsia="Times New Roman" w:hAnsi="Arial" w:cs="Arial"/>
                <w:color w:val="000000"/>
                <w:lang w:val="en-US" w:eastAsia="fr-FR"/>
              </w:rPr>
            </w:pPr>
            <w:r w:rsidRPr="00C34341">
              <w:rPr>
                <w:rFonts w:ascii="Arial" w:eastAsia="Times New Roman" w:hAnsi="Arial" w:cs="Arial"/>
                <w:color w:val="000000"/>
                <w:lang w:val="en-US" w:eastAsia="fr-FR"/>
              </w:rPr>
              <w:t>Halobacteriota</w:t>
            </w:r>
          </w:p>
        </w:tc>
        <w:tc>
          <w:tcPr>
            <w:tcW w:w="3230" w:type="dxa"/>
            <w:tcBorders>
              <w:top w:val="nil"/>
              <w:left w:val="nil"/>
              <w:bottom w:val="nil"/>
              <w:right w:val="single" w:sz="8" w:space="0" w:color="auto"/>
            </w:tcBorders>
            <w:vAlign w:val="center"/>
            <w:hideMark/>
          </w:tcPr>
          <w:p w14:paraId="45C0C059"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Halophilic methanogens</w:t>
            </w:r>
          </w:p>
        </w:tc>
      </w:tr>
      <w:tr w:rsidR="004F4AE4" w:rsidRPr="00C34341" w14:paraId="697FED7E"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276649D3"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Methanothermobacter</w:t>
            </w:r>
          </w:p>
        </w:tc>
        <w:tc>
          <w:tcPr>
            <w:tcW w:w="2574" w:type="dxa"/>
            <w:tcBorders>
              <w:top w:val="single" w:sz="8" w:space="0" w:color="196B24"/>
              <w:left w:val="nil"/>
              <w:bottom w:val="single" w:sz="8" w:space="0" w:color="196B24"/>
              <w:right w:val="nil"/>
            </w:tcBorders>
            <w:vAlign w:val="center"/>
            <w:hideMark/>
          </w:tcPr>
          <w:p w14:paraId="1A2AE717"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Methanobacteriota</w:t>
            </w:r>
          </w:p>
        </w:tc>
        <w:tc>
          <w:tcPr>
            <w:tcW w:w="3230" w:type="dxa"/>
            <w:tcBorders>
              <w:top w:val="single" w:sz="8" w:space="0" w:color="196B24"/>
              <w:left w:val="nil"/>
              <w:bottom w:val="single" w:sz="8" w:space="0" w:color="196B24"/>
              <w:right w:val="single" w:sz="8" w:space="0" w:color="auto"/>
            </w:tcBorders>
            <w:vAlign w:val="center"/>
            <w:hideMark/>
          </w:tcPr>
          <w:p w14:paraId="7AF0231C"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Non-halophilic methanogens</w:t>
            </w:r>
          </w:p>
        </w:tc>
      </w:tr>
      <w:tr w:rsidR="004F4AE4" w:rsidRPr="00C34341" w14:paraId="07D41B85"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6BC6F295"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Methanothrix</w:t>
            </w:r>
          </w:p>
        </w:tc>
        <w:tc>
          <w:tcPr>
            <w:tcW w:w="2574" w:type="dxa"/>
            <w:tcBorders>
              <w:top w:val="nil"/>
              <w:left w:val="nil"/>
              <w:bottom w:val="nil"/>
              <w:right w:val="nil"/>
            </w:tcBorders>
            <w:vAlign w:val="center"/>
            <w:hideMark/>
          </w:tcPr>
          <w:p w14:paraId="4A5528FA"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Halobacteriota</w:t>
            </w:r>
          </w:p>
        </w:tc>
        <w:tc>
          <w:tcPr>
            <w:tcW w:w="3230" w:type="dxa"/>
            <w:tcBorders>
              <w:top w:val="nil"/>
              <w:left w:val="nil"/>
              <w:bottom w:val="nil"/>
              <w:right w:val="single" w:sz="8" w:space="0" w:color="auto"/>
            </w:tcBorders>
            <w:vAlign w:val="center"/>
            <w:hideMark/>
          </w:tcPr>
          <w:p w14:paraId="4011D98F"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Non-halophilic methanogens</w:t>
            </w:r>
          </w:p>
        </w:tc>
      </w:tr>
      <w:tr w:rsidR="004F4AE4" w:rsidRPr="00C34341" w14:paraId="59A6C856"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6F306540"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Natronomonas</w:t>
            </w:r>
          </w:p>
        </w:tc>
        <w:tc>
          <w:tcPr>
            <w:tcW w:w="2574" w:type="dxa"/>
            <w:tcBorders>
              <w:top w:val="single" w:sz="8" w:space="0" w:color="196B24"/>
              <w:left w:val="nil"/>
              <w:bottom w:val="single" w:sz="8" w:space="0" w:color="196B24"/>
              <w:right w:val="nil"/>
            </w:tcBorders>
            <w:vAlign w:val="center"/>
            <w:hideMark/>
          </w:tcPr>
          <w:p w14:paraId="2EA94156"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Halobacteriota</w:t>
            </w:r>
          </w:p>
        </w:tc>
        <w:tc>
          <w:tcPr>
            <w:tcW w:w="3230" w:type="dxa"/>
            <w:tcBorders>
              <w:top w:val="single" w:sz="8" w:space="0" w:color="196B24"/>
              <w:left w:val="nil"/>
              <w:bottom w:val="single" w:sz="8" w:space="0" w:color="196B24"/>
              <w:right w:val="single" w:sz="8" w:space="0" w:color="auto"/>
            </w:tcBorders>
            <w:vAlign w:val="center"/>
            <w:hideMark/>
          </w:tcPr>
          <w:p w14:paraId="2E3C481A"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Non-methanogenic halophiles</w:t>
            </w:r>
          </w:p>
        </w:tc>
      </w:tr>
      <w:tr w:rsidR="004F4AE4" w:rsidRPr="00C34341" w14:paraId="2CCA0CE7" w14:textId="77777777" w:rsidTr="001F0272">
        <w:trPr>
          <w:trHeight w:val="334"/>
        </w:trPr>
        <w:tc>
          <w:tcPr>
            <w:tcW w:w="3258" w:type="dxa"/>
            <w:tcBorders>
              <w:top w:val="nil"/>
              <w:left w:val="single" w:sz="8" w:space="0" w:color="auto"/>
              <w:bottom w:val="single" w:sz="8" w:space="0" w:color="auto"/>
              <w:right w:val="nil"/>
            </w:tcBorders>
            <w:shd w:val="clear" w:color="000000" w:fill="FFFFFF"/>
            <w:vAlign w:val="center"/>
            <w:hideMark/>
          </w:tcPr>
          <w:p w14:paraId="6E60829A"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Unidentified</w:t>
            </w:r>
          </w:p>
        </w:tc>
        <w:tc>
          <w:tcPr>
            <w:tcW w:w="2574" w:type="dxa"/>
            <w:tcBorders>
              <w:top w:val="nil"/>
              <w:left w:val="nil"/>
              <w:bottom w:val="single" w:sz="8" w:space="0" w:color="auto"/>
              <w:right w:val="nil"/>
            </w:tcBorders>
            <w:vAlign w:val="center"/>
            <w:hideMark/>
          </w:tcPr>
          <w:p w14:paraId="077F355A"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Halobacteriota</w:t>
            </w:r>
          </w:p>
        </w:tc>
        <w:tc>
          <w:tcPr>
            <w:tcW w:w="3230" w:type="dxa"/>
            <w:tcBorders>
              <w:top w:val="nil"/>
              <w:left w:val="nil"/>
              <w:bottom w:val="single" w:sz="8" w:space="0" w:color="auto"/>
              <w:right w:val="single" w:sz="8" w:space="0" w:color="auto"/>
            </w:tcBorders>
            <w:vAlign w:val="center"/>
            <w:hideMark/>
          </w:tcPr>
          <w:p w14:paraId="362E6449"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Non-methanogenic halophiles</w:t>
            </w:r>
          </w:p>
        </w:tc>
      </w:tr>
      <w:tr w:rsidR="004F4AE4" w:rsidRPr="00C34341" w14:paraId="4D7DEE95" w14:textId="77777777" w:rsidTr="00826849">
        <w:trPr>
          <w:trHeight w:val="300"/>
        </w:trPr>
        <w:tc>
          <w:tcPr>
            <w:tcW w:w="9062" w:type="dxa"/>
            <w:gridSpan w:val="3"/>
            <w:tcBorders>
              <w:top w:val="single" w:sz="8" w:space="0" w:color="auto"/>
              <w:left w:val="single" w:sz="8" w:space="0" w:color="auto"/>
              <w:bottom w:val="single" w:sz="8" w:space="0" w:color="auto"/>
              <w:right w:val="single" w:sz="8" w:space="0" w:color="000000"/>
            </w:tcBorders>
            <w:shd w:val="clear" w:color="000000" w:fill="A6A6A6"/>
            <w:vAlign w:val="center"/>
            <w:hideMark/>
          </w:tcPr>
          <w:p w14:paraId="5E5DBF3A" w14:textId="77777777" w:rsidR="004F4AE4" w:rsidRPr="00C34341" w:rsidRDefault="004F4AE4" w:rsidP="00826849">
            <w:pPr>
              <w:spacing w:after="0" w:line="240" w:lineRule="auto"/>
              <w:jc w:val="center"/>
              <w:rPr>
                <w:rFonts w:ascii="Arial" w:eastAsia="Times New Roman" w:hAnsi="Arial" w:cs="Arial"/>
                <w:b/>
                <w:bCs/>
                <w:color w:val="FFFFFF"/>
                <w:lang w:eastAsia="fr-FR"/>
              </w:rPr>
            </w:pPr>
            <w:r w:rsidRPr="00C34341">
              <w:rPr>
                <w:rFonts w:ascii="Arial" w:eastAsia="Times New Roman" w:hAnsi="Arial" w:cs="Arial"/>
                <w:b/>
                <w:bCs/>
                <w:color w:val="FFFFFF" w:themeColor="background1"/>
                <w:lang w:val="en-US" w:eastAsia="fr-FR"/>
              </w:rPr>
              <w:t>Bacteria</w:t>
            </w:r>
          </w:p>
        </w:tc>
      </w:tr>
      <w:tr w:rsidR="004F4AE4" w:rsidRPr="00C34341" w14:paraId="54299AFB"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7336B426"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Acetomicrobium</w:t>
            </w:r>
          </w:p>
        </w:tc>
        <w:tc>
          <w:tcPr>
            <w:tcW w:w="2574" w:type="dxa"/>
            <w:tcBorders>
              <w:top w:val="nil"/>
              <w:left w:val="nil"/>
              <w:bottom w:val="nil"/>
              <w:right w:val="nil"/>
            </w:tcBorders>
            <w:vAlign w:val="center"/>
            <w:hideMark/>
          </w:tcPr>
          <w:p w14:paraId="14AA16D6"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Synergistota</w:t>
            </w:r>
          </w:p>
        </w:tc>
        <w:tc>
          <w:tcPr>
            <w:tcW w:w="3230" w:type="dxa"/>
            <w:tcBorders>
              <w:top w:val="nil"/>
              <w:left w:val="nil"/>
              <w:bottom w:val="nil"/>
              <w:right w:val="single" w:sz="8" w:space="0" w:color="auto"/>
            </w:tcBorders>
            <w:vAlign w:val="center"/>
            <w:hideMark/>
          </w:tcPr>
          <w:p w14:paraId="5C3ABB20"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Methanogenic syntrophy</w:t>
            </w:r>
          </w:p>
        </w:tc>
      </w:tr>
      <w:tr w:rsidR="004F4AE4" w:rsidRPr="00C34341" w14:paraId="440B95F4"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5B2B7FA6"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Aeromonas</w:t>
            </w:r>
          </w:p>
        </w:tc>
        <w:tc>
          <w:tcPr>
            <w:tcW w:w="2574" w:type="dxa"/>
            <w:tcBorders>
              <w:top w:val="single" w:sz="8" w:space="0" w:color="196B24"/>
              <w:left w:val="nil"/>
              <w:bottom w:val="single" w:sz="8" w:space="0" w:color="196B24"/>
              <w:right w:val="nil"/>
            </w:tcBorders>
            <w:vAlign w:val="center"/>
            <w:hideMark/>
          </w:tcPr>
          <w:p w14:paraId="2ECCF5CC"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3230" w:type="dxa"/>
            <w:tcBorders>
              <w:top w:val="single" w:sz="8" w:space="0" w:color="196B24"/>
              <w:left w:val="nil"/>
              <w:bottom w:val="single" w:sz="8" w:space="0" w:color="196B24"/>
              <w:right w:val="single" w:sz="8" w:space="0" w:color="auto"/>
            </w:tcBorders>
            <w:vAlign w:val="center"/>
            <w:hideMark/>
          </w:tcPr>
          <w:p w14:paraId="07FE5B92"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Generalists</w:t>
            </w:r>
          </w:p>
        </w:tc>
      </w:tr>
      <w:tr w:rsidR="004F4AE4" w:rsidRPr="00C34341" w14:paraId="3F66A3C0"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0B848809"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Aliifodinibius</w:t>
            </w:r>
          </w:p>
        </w:tc>
        <w:tc>
          <w:tcPr>
            <w:tcW w:w="2574" w:type="dxa"/>
            <w:tcBorders>
              <w:top w:val="nil"/>
              <w:left w:val="nil"/>
              <w:bottom w:val="nil"/>
              <w:right w:val="nil"/>
            </w:tcBorders>
            <w:vAlign w:val="center"/>
            <w:hideMark/>
          </w:tcPr>
          <w:p w14:paraId="7663854D"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Balneolota</w:t>
            </w:r>
          </w:p>
        </w:tc>
        <w:tc>
          <w:tcPr>
            <w:tcW w:w="3230" w:type="dxa"/>
            <w:tcBorders>
              <w:top w:val="nil"/>
              <w:left w:val="nil"/>
              <w:bottom w:val="nil"/>
              <w:right w:val="single" w:sz="8" w:space="0" w:color="auto"/>
            </w:tcBorders>
            <w:vAlign w:val="center"/>
            <w:hideMark/>
          </w:tcPr>
          <w:p w14:paraId="62FDD87A"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Generalists</w:t>
            </w:r>
          </w:p>
        </w:tc>
      </w:tr>
      <w:tr w:rsidR="004F4AE4" w:rsidRPr="00C34341" w14:paraId="2D2A5867"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5FA4D803"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Arhodomonas</w:t>
            </w:r>
          </w:p>
        </w:tc>
        <w:tc>
          <w:tcPr>
            <w:tcW w:w="2574" w:type="dxa"/>
            <w:tcBorders>
              <w:top w:val="single" w:sz="8" w:space="0" w:color="196B24"/>
              <w:left w:val="nil"/>
              <w:bottom w:val="single" w:sz="8" w:space="0" w:color="196B24"/>
              <w:right w:val="nil"/>
            </w:tcBorders>
            <w:vAlign w:val="center"/>
            <w:hideMark/>
          </w:tcPr>
          <w:p w14:paraId="51FFCE12"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3230" w:type="dxa"/>
            <w:tcBorders>
              <w:top w:val="single" w:sz="8" w:space="0" w:color="196B24"/>
              <w:left w:val="nil"/>
              <w:bottom w:val="single" w:sz="8" w:space="0" w:color="196B24"/>
              <w:right w:val="single" w:sz="8" w:space="0" w:color="auto"/>
            </w:tcBorders>
            <w:vAlign w:val="center"/>
            <w:hideMark/>
          </w:tcPr>
          <w:p w14:paraId="5D91605B"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Generalists</w:t>
            </w:r>
          </w:p>
        </w:tc>
      </w:tr>
      <w:tr w:rsidR="004F4AE4" w:rsidRPr="00C34341" w14:paraId="1D583655"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4C8E3CFC"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Blastopirellula</w:t>
            </w:r>
          </w:p>
        </w:tc>
        <w:tc>
          <w:tcPr>
            <w:tcW w:w="2574" w:type="dxa"/>
            <w:tcBorders>
              <w:top w:val="nil"/>
              <w:left w:val="nil"/>
              <w:bottom w:val="nil"/>
              <w:right w:val="nil"/>
            </w:tcBorders>
            <w:vAlign w:val="center"/>
            <w:hideMark/>
          </w:tcPr>
          <w:p w14:paraId="07C67A06"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Planctomycetota</w:t>
            </w:r>
          </w:p>
        </w:tc>
        <w:tc>
          <w:tcPr>
            <w:tcW w:w="3230" w:type="dxa"/>
            <w:tcBorders>
              <w:top w:val="nil"/>
              <w:left w:val="nil"/>
              <w:bottom w:val="nil"/>
              <w:right w:val="single" w:sz="8" w:space="0" w:color="auto"/>
            </w:tcBorders>
            <w:vAlign w:val="center"/>
            <w:hideMark/>
          </w:tcPr>
          <w:p w14:paraId="6443EFED"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Planctomycetes</w:t>
            </w:r>
          </w:p>
        </w:tc>
      </w:tr>
      <w:tr w:rsidR="004F4AE4" w:rsidRPr="00C34341" w14:paraId="04416535" w14:textId="77777777" w:rsidTr="001F0272">
        <w:trPr>
          <w:trHeight w:val="588"/>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5C292F8C"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lastRenderedPageBreak/>
              <w:t>Burkholderia-Caballeronia-Paraburkholderia</w:t>
            </w:r>
          </w:p>
        </w:tc>
        <w:tc>
          <w:tcPr>
            <w:tcW w:w="2574" w:type="dxa"/>
            <w:tcBorders>
              <w:top w:val="single" w:sz="8" w:space="0" w:color="196B24"/>
              <w:left w:val="nil"/>
              <w:bottom w:val="single" w:sz="8" w:space="0" w:color="196B24"/>
              <w:right w:val="nil"/>
            </w:tcBorders>
            <w:vAlign w:val="center"/>
            <w:hideMark/>
          </w:tcPr>
          <w:p w14:paraId="3311F171"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3230" w:type="dxa"/>
            <w:tcBorders>
              <w:top w:val="single" w:sz="8" w:space="0" w:color="196B24"/>
              <w:left w:val="nil"/>
              <w:bottom w:val="single" w:sz="8" w:space="0" w:color="196B24"/>
              <w:right w:val="single" w:sz="8" w:space="0" w:color="auto"/>
            </w:tcBorders>
            <w:vAlign w:val="center"/>
            <w:hideMark/>
          </w:tcPr>
          <w:p w14:paraId="52683EE3"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Generalists</w:t>
            </w:r>
          </w:p>
        </w:tc>
      </w:tr>
      <w:tr w:rsidR="004F4AE4" w:rsidRPr="00C34341" w14:paraId="395CACCE"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5BD45474"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Candidatus Caldatribacterium</w:t>
            </w:r>
          </w:p>
        </w:tc>
        <w:tc>
          <w:tcPr>
            <w:tcW w:w="2574" w:type="dxa"/>
            <w:tcBorders>
              <w:top w:val="nil"/>
              <w:left w:val="nil"/>
              <w:bottom w:val="nil"/>
              <w:right w:val="nil"/>
            </w:tcBorders>
            <w:vAlign w:val="center"/>
            <w:hideMark/>
          </w:tcPr>
          <w:p w14:paraId="7BB8DACD"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Atribacterota</w:t>
            </w:r>
          </w:p>
        </w:tc>
        <w:tc>
          <w:tcPr>
            <w:tcW w:w="3230" w:type="dxa"/>
            <w:tcBorders>
              <w:top w:val="nil"/>
              <w:left w:val="nil"/>
              <w:bottom w:val="nil"/>
              <w:right w:val="single" w:sz="8" w:space="0" w:color="auto"/>
            </w:tcBorders>
            <w:vAlign w:val="center"/>
            <w:hideMark/>
          </w:tcPr>
          <w:p w14:paraId="7DAEE38E"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Fermenters</w:t>
            </w:r>
          </w:p>
        </w:tc>
      </w:tr>
      <w:tr w:rsidR="004F4AE4" w:rsidRPr="00C34341" w14:paraId="4091BF42"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335E3C2B"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Candidatus Finniella</w:t>
            </w:r>
          </w:p>
        </w:tc>
        <w:tc>
          <w:tcPr>
            <w:tcW w:w="2574" w:type="dxa"/>
            <w:tcBorders>
              <w:top w:val="single" w:sz="8" w:space="0" w:color="196B24"/>
              <w:left w:val="nil"/>
              <w:bottom w:val="single" w:sz="8" w:space="0" w:color="196B24"/>
              <w:right w:val="nil"/>
            </w:tcBorders>
            <w:vAlign w:val="center"/>
            <w:hideMark/>
          </w:tcPr>
          <w:p w14:paraId="41371596"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3230" w:type="dxa"/>
            <w:tcBorders>
              <w:top w:val="single" w:sz="8" w:space="0" w:color="196B24"/>
              <w:left w:val="nil"/>
              <w:bottom w:val="single" w:sz="8" w:space="0" w:color="196B24"/>
              <w:right w:val="single" w:sz="8" w:space="0" w:color="auto"/>
            </w:tcBorders>
            <w:vAlign w:val="center"/>
            <w:hideMark/>
          </w:tcPr>
          <w:p w14:paraId="7943FEC5"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Fermenters</w:t>
            </w:r>
          </w:p>
        </w:tc>
      </w:tr>
      <w:tr w:rsidR="004F4AE4" w:rsidRPr="00C34341" w14:paraId="008B6EE9"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32630BD6"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Coprothermobacter</w:t>
            </w:r>
          </w:p>
        </w:tc>
        <w:tc>
          <w:tcPr>
            <w:tcW w:w="2574" w:type="dxa"/>
            <w:tcBorders>
              <w:top w:val="nil"/>
              <w:left w:val="nil"/>
              <w:bottom w:val="nil"/>
              <w:right w:val="nil"/>
            </w:tcBorders>
            <w:vAlign w:val="center"/>
            <w:hideMark/>
          </w:tcPr>
          <w:p w14:paraId="1CC9E7D0"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Coprothermobacterota</w:t>
            </w:r>
          </w:p>
        </w:tc>
        <w:tc>
          <w:tcPr>
            <w:tcW w:w="3230" w:type="dxa"/>
            <w:tcBorders>
              <w:top w:val="nil"/>
              <w:left w:val="nil"/>
              <w:bottom w:val="nil"/>
              <w:right w:val="single" w:sz="8" w:space="0" w:color="auto"/>
            </w:tcBorders>
            <w:vAlign w:val="center"/>
            <w:hideMark/>
          </w:tcPr>
          <w:p w14:paraId="08CECC97"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Thermophiles</w:t>
            </w:r>
          </w:p>
        </w:tc>
      </w:tr>
      <w:tr w:rsidR="004F4AE4" w:rsidRPr="00C34341" w14:paraId="5D46631C"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002AA103"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Coxiella</w:t>
            </w:r>
          </w:p>
        </w:tc>
        <w:tc>
          <w:tcPr>
            <w:tcW w:w="2574" w:type="dxa"/>
            <w:tcBorders>
              <w:top w:val="single" w:sz="8" w:space="0" w:color="196B24"/>
              <w:left w:val="nil"/>
              <w:bottom w:val="single" w:sz="8" w:space="0" w:color="196B24"/>
              <w:right w:val="nil"/>
            </w:tcBorders>
            <w:vAlign w:val="center"/>
            <w:hideMark/>
          </w:tcPr>
          <w:p w14:paraId="7E6FA4B0"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3230" w:type="dxa"/>
            <w:tcBorders>
              <w:top w:val="single" w:sz="8" w:space="0" w:color="196B24"/>
              <w:left w:val="nil"/>
              <w:bottom w:val="single" w:sz="8" w:space="0" w:color="196B24"/>
              <w:right w:val="single" w:sz="8" w:space="0" w:color="auto"/>
            </w:tcBorders>
            <w:vAlign w:val="center"/>
            <w:hideMark/>
          </w:tcPr>
          <w:p w14:paraId="1C0DECE9"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Human-associated bacteria</w:t>
            </w:r>
          </w:p>
        </w:tc>
      </w:tr>
      <w:tr w:rsidR="004F4AE4" w:rsidRPr="00C34341" w14:paraId="6BCE2F27"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70551969"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CSP1-2</w:t>
            </w:r>
          </w:p>
        </w:tc>
        <w:tc>
          <w:tcPr>
            <w:tcW w:w="2574" w:type="dxa"/>
            <w:tcBorders>
              <w:top w:val="nil"/>
              <w:left w:val="nil"/>
              <w:bottom w:val="nil"/>
              <w:right w:val="nil"/>
            </w:tcBorders>
            <w:vAlign w:val="center"/>
            <w:hideMark/>
          </w:tcPr>
          <w:p w14:paraId="0BBCD519"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Dadabacteria</w:t>
            </w:r>
          </w:p>
        </w:tc>
        <w:tc>
          <w:tcPr>
            <w:tcW w:w="3230" w:type="dxa"/>
            <w:tcBorders>
              <w:top w:val="nil"/>
              <w:left w:val="nil"/>
              <w:bottom w:val="nil"/>
              <w:right w:val="single" w:sz="8" w:space="0" w:color="auto"/>
            </w:tcBorders>
            <w:vAlign w:val="center"/>
            <w:hideMark/>
          </w:tcPr>
          <w:p w14:paraId="6647CE9C"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Generalists</w:t>
            </w:r>
          </w:p>
        </w:tc>
      </w:tr>
      <w:tr w:rsidR="004F4AE4" w:rsidRPr="00C34341" w14:paraId="2B52FE75"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5FF3EE5E"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Curvibacter</w:t>
            </w:r>
          </w:p>
        </w:tc>
        <w:tc>
          <w:tcPr>
            <w:tcW w:w="2574" w:type="dxa"/>
            <w:tcBorders>
              <w:top w:val="single" w:sz="8" w:space="0" w:color="196B24"/>
              <w:left w:val="nil"/>
              <w:bottom w:val="single" w:sz="8" w:space="0" w:color="196B24"/>
              <w:right w:val="nil"/>
            </w:tcBorders>
            <w:vAlign w:val="center"/>
            <w:hideMark/>
          </w:tcPr>
          <w:p w14:paraId="2C0C6816"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3230" w:type="dxa"/>
            <w:tcBorders>
              <w:top w:val="single" w:sz="8" w:space="0" w:color="196B24"/>
              <w:left w:val="nil"/>
              <w:bottom w:val="single" w:sz="8" w:space="0" w:color="196B24"/>
              <w:right w:val="single" w:sz="8" w:space="0" w:color="auto"/>
            </w:tcBorders>
            <w:vAlign w:val="center"/>
            <w:hideMark/>
          </w:tcPr>
          <w:p w14:paraId="7301E8F5"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Generalists</w:t>
            </w:r>
          </w:p>
        </w:tc>
      </w:tr>
      <w:tr w:rsidR="004F4AE4" w:rsidRPr="00C34341" w14:paraId="1DE8E27C"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29F8A74C"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Cutibacterium</w:t>
            </w:r>
          </w:p>
        </w:tc>
        <w:tc>
          <w:tcPr>
            <w:tcW w:w="2574" w:type="dxa"/>
            <w:tcBorders>
              <w:top w:val="nil"/>
              <w:left w:val="nil"/>
              <w:bottom w:val="nil"/>
              <w:right w:val="nil"/>
            </w:tcBorders>
            <w:vAlign w:val="center"/>
            <w:hideMark/>
          </w:tcPr>
          <w:p w14:paraId="4336CB74"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Actinomycetota</w:t>
            </w:r>
          </w:p>
        </w:tc>
        <w:tc>
          <w:tcPr>
            <w:tcW w:w="3230" w:type="dxa"/>
            <w:tcBorders>
              <w:top w:val="nil"/>
              <w:left w:val="nil"/>
              <w:bottom w:val="nil"/>
              <w:right w:val="single" w:sz="8" w:space="0" w:color="auto"/>
            </w:tcBorders>
            <w:vAlign w:val="center"/>
            <w:hideMark/>
          </w:tcPr>
          <w:p w14:paraId="2827E780"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Human-associated bacteria</w:t>
            </w:r>
          </w:p>
        </w:tc>
      </w:tr>
      <w:tr w:rsidR="004F4AE4" w:rsidRPr="00C34341" w14:paraId="306DAFB4"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0A455F61"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Desulfitibacter</w:t>
            </w:r>
          </w:p>
        </w:tc>
        <w:tc>
          <w:tcPr>
            <w:tcW w:w="2574" w:type="dxa"/>
            <w:tcBorders>
              <w:top w:val="single" w:sz="8" w:space="0" w:color="196B24"/>
              <w:left w:val="nil"/>
              <w:bottom w:val="single" w:sz="8" w:space="0" w:color="196B24"/>
              <w:right w:val="nil"/>
            </w:tcBorders>
            <w:vAlign w:val="center"/>
            <w:hideMark/>
          </w:tcPr>
          <w:p w14:paraId="2268C5C9"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Bacillota</w:t>
            </w:r>
          </w:p>
        </w:tc>
        <w:tc>
          <w:tcPr>
            <w:tcW w:w="3230" w:type="dxa"/>
            <w:tcBorders>
              <w:top w:val="single" w:sz="8" w:space="0" w:color="196B24"/>
              <w:left w:val="nil"/>
              <w:bottom w:val="single" w:sz="8" w:space="0" w:color="196B24"/>
              <w:right w:val="single" w:sz="8" w:space="0" w:color="auto"/>
            </w:tcBorders>
            <w:vAlign w:val="center"/>
            <w:hideMark/>
          </w:tcPr>
          <w:p w14:paraId="287876AE" w14:textId="77777777" w:rsidR="004F4AE4" w:rsidRPr="00C34341" w:rsidRDefault="004F4AE4" w:rsidP="00826849">
            <w:pPr>
              <w:spacing w:after="0" w:line="240" w:lineRule="auto"/>
              <w:jc w:val="center"/>
              <w:rPr>
                <w:rFonts w:ascii="Arial" w:eastAsia="Times New Roman" w:hAnsi="Arial" w:cs="Arial"/>
                <w:color w:val="202122"/>
                <w:lang w:eastAsia="fr-FR"/>
              </w:rPr>
            </w:pPr>
            <w:r w:rsidRPr="00C34341">
              <w:rPr>
                <w:rFonts w:ascii="Arial" w:eastAsia="Times New Roman" w:hAnsi="Arial" w:cs="Arial"/>
                <w:color w:val="202122"/>
                <w:lang w:eastAsia="fr-FR"/>
              </w:rPr>
              <w:t>Sulfate-reducing bacteria</w:t>
            </w:r>
          </w:p>
        </w:tc>
      </w:tr>
      <w:tr w:rsidR="004F4AE4" w:rsidRPr="00C34341" w14:paraId="03763DB5" w14:textId="77777777" w:rsidTr="001F0272">
        <w:trPr>
          <w:trHeight w:val="336"/>
        </w:trPr>
        <w:tc>
          <w:tcPr>
            <w:tcW w:w="3258" w:type="dxa"/>
            <w:tcBorders>
              <w:top w:val="nil"/>
              <w:left w:val="single" w:sz="8" w:space="0" w:color="auto"/>
              <w:bottom w:val="nil"/>
              <w:right w:val="nil"/>
            </w:tcBorders>
            <w:shd w:val="clear" w:color="000000" w:fill="FFFFFF"/>
            <w:vAlign w:val="center"/>
            <w:hideMark/>
          </w:tcPr>
          <w:p w14:paraId="7AFA5298"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Desulfoscipio</w:t>
            </w:r>
          </w:p>
        </w:tc>
        <w:tc>
          <w:tcPr>
            <w:tcW w:w="2574" w:type="dxa"/>
            <w:tcBorders>
              <w:top w:val="nil"/>
              <w:left w:val="nil"/>
              <w:bottom w:val="nil"/>
              <w:right w:val="nil"/>
            </w:tcBorders>
            <w:vAlign w:val="center"/>
            <w:hideMark/>
          </w:tcPr>
          <w:p w14:paraId="703F98FC"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Bacillota</w:t>
            </w:r>
          </w:p>
        </w:tc>
        <w:tc>
          <w:tcPr>
            <w:tcW w:w="3230" w:type="dxa"/>
            <w:tcBorders>
              <w:top w:val="nil"/>
              <w:left w:val="nil"/>
              <w:bottom w:val="nil"/>
              <w:right w:val="single" w:sz="8" w:space="0" w:color="auto"/>
            </w:tcBorders>
            <w:vAlign w:val="center"/>
            <w:hideMark/>
          </w:tcPr>
          <w:p w14:paraId="52DD00D8" w14:textId="77777777" w:rsidR="004F4AE4" w:rsidRPr="00C34341" w:rsidRDefault="004F4AE4" w:rsidP="00826849">
            <w:pPr>
              <w:spacing w:after="0" w:line="240" w:lineRule="auto"/>
              <w:jc w:val="center"/>
              <w:rPr>
                <w:rFonts w:ascii="Arial" w:eastAsia="Times New Roman" w:hAnsi="Arial" w:cs="Arial"/>
                <w:color w:val="202122"/>
                <w:lang w:eastAsia="fr-FR"/>
              </w:rPr>
            </w:pPr>
            <w:r w:rsidRPr="00C34341">
              <w:rPr>
                <w:rFonts w:ascii="Arial" w:eastAsia="Times New Roman" w:hAnsi="Arial" w:cs="Arial"/>
                <w:color w:val="202122"/>
                <w:lang w:eastAsia="fr-FR"/>
              </w:rPr>
              <w:t>Sulfate-reducing bacteria</w:t>
            </w:r>
            <w:r w:rsidRPr="00C34341">
              <w:rPr>
                <w:rFonts w:ascii="Arial" w:eastAsia="Times New Roman" w:hAnsi="Arial" w:cs="Arial"/>
                <w:color w:val="000000"/>
                <w:vertAlign w:val="superscript"/>
                <w:lang w:eastAsia="fr-FR"/>
              </w:rPr>
              <w:t>46–48</w:t>
            </w:r>
          </w:p>
        </w:tc>
      </w:tr>
      <w:tr w:rsidR="004F4AE4" w:rsidRPr="00C34341" w14:paraId="7B1CA2C2"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6A29F70F"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Dolosigranulum</w:t>
            </w:r>
          </w:p>
        </w:tc>
        <w:tc>
          <w:tcPr>
            <w:tcW w:w="2574" w:type="dxa"/>
            <w:tcBorders>
              <w:top w:val="single" w:sz="8" w:space="0" w:color="196B24"/>
              <w:left w:val="nil"/>
              <w:bottom w:val="single" w:sz="8" w:space="0" w:color="196B24"/>
              <w:right w:val="nil"/>
            </w:tcBorders>
            <w:vAlign w:val="center"/>
            <w:hideMark/>
          </w:tcPr>
          <w:p w14:paraId="66F7DE07"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Bacillota</w:t>
            </w:r>
          </w:p>
        </w:tc>
        <w:tc>
          <w:tcPr>
            <w:tcW w:w="3230" w:type="dxa"/>
            <w:tcBorders>
              <w:top w:val="single" w:sz="8" w:space="0" w:color="196B24"/>
              <w:left w:val="nil"/>
              <w:bottom w:val="single" w:sz="8" w:space="0" w:color="196B24"/>
              <w:right w:val="single" w:sz="8" w:space="0" w:color="auto"/>
            </w:tcBorders>
            <w:vAlign w:val="center"/>
            <w:hideMark/>
          </w:tcPr>
          <w:p w14:paraId="4E0D9BBE"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Human-associated bacteria</w:t>
            </w:r>
          </w:p>
        </w:tc>
      </w:tr>
      <w:tr w:rsidR="004F4AE4" w:rsidRPr="00C34341" w14:paraId="360B4B55"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149CEB68"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Dyella</w:t>
            </w:r>
          </w:p>
        </w:tc>
        <w:tc>
          <w:tcPr>
            <w:tcW w:w="2574" w:type="dxa"/>
            <w:tcBorders>
              <w:top w:val="nil"/>
              <w:left w:val="nil"/>
              <w:bottom w:val="nil"/>
              <w:right w:val="nil"/>
            </w:tcBorders>
            <w:vAlign w:val="center"/>
            <w:hideMark/>
          </w:tcPr>
          <w:p w14:paraId="62FFC33B"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Pseudomonadota</w:t>
            </w:r>
          </w:p>
        </w:tc>
        <w:tc>
          <w:tcPr>
            <w:tcW w:w="3230" w:type="dxa"/>
            <w:tcBorders>
              <w:top w:val="nil"/>
              <w:left w:val="nil"/>
              <w:bottom w:val="nil"/>
              <w:right w:val="single" w:sz="8" w:space="0" w:color="auto"/>
            </w:tcBorders>
            <w:vAlign w:val="center"/>
            <w:hideMark/>
          </w:tcPr>
          <w:p w14:paraId="08F18F18"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26F84E72"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6A55DDE2"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Escherichia-Shigella</w:t>
            </w:r>
          </w:p>
        </w:tc>
        <w:tc>
          <w:tcPr>
            <w:tcW w:w="2574" w:type="dxa"/>
            <w:tcBorders>
              <w:top w:val="single" w:sz="8" w:space="0" w:color="196B24"/>
              <w:left w:val="nil"/>
              <w:bottom w:val="single" w:sz="8" w:space="0" w:color="196B24"/>
              <w:right w:val="nil"/>
            </w:tcBorders>
            <w:vAlign w:val="center"/>
            <w:hideMark/>
          </w:tcPr>
          <w:p w14:paraId="7B2E176A"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Pseudomonadota</w:t>
            </w:r>
          </w:p>
        </w:tc>
        <w:tc>
          <w:tcPr>
            <w:tcW w:w="3230" w:type="dxa"/>
            <w:tcBorders>
              <w:top w:val="single" w:sz="8" w:space="0" w:color="196B24"/>
              <w:left w:val="nil"/>
              <w:bottom w:val="single" w:sz="8" w:space="0" w:color="196B24"/>
              <w:right w:val="single" w:sz="8" w:space="0" w:color="auto"/>
            </w:tcBorders>
            <w:vAlign w:val="center"/>
            <w:hideMark/>
          </w:tcPr>
          <w:p w14:paraId="3245486D"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Human-associated bacteria</w:t>
            </w:r>
          </w:p>
        </w:tc>
      </w:tr>
      <w:tr w:rsidR="004F4AE4" w:rsidRPr="00C34341" w14:paraId="66DCCCDB"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1EE644E1"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Gelria</w:t>
            </w:r>
          </w:p>
        </w:tc>
        <w:tc>
          <w:tcPr>
            <w:tcW w:w="2574" w:type="dxa"/>
            <w:tcBorders>
              <w:top w:val="nil"/>
              <w:left w:val="nil"/>
              <w:bottom w:val="nil"/>
              <w:right w:val="nil"/>
            </w:tcBorders>
            <w:vAlign w:val="center"/>
            <w:hideMark/>
          </w:tcPr>
          <w:p w14:paraId="02ED40F0"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Bacillota</w:t>
            </w:r>
          </w:p>
        </w:tc>
        <w:tc>
          <w:tcPr>
            <w:tcW w:w="3230" w:type="dxa"/>
            <w:tcBorders>
              <w:top w:val="nil"/>
              <w:left w:val="nil"/>
              <w:bottom w:val="nil"/>
              <w:right w:val="single" w:sz="8" w:space="0" w:color="auto"/>
            </w:tcBorders>
            <w:vAlign w:val="center"/>
            <w:hideMark/>
          </w:tcPr>
          <w:p w14:paraId="62E0D874"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Thermophiles</w:t>
            </w:r>
          </w:p>
        </w:tc>
      </w:tr>
      <w:tr w:rsidR="004F4AE4" w:rsidRPr="00C34341" w14:paraId="78E8B85E"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3FABE1EC"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Geosporobacter</w:t>
            </w:r>
          </w:p>
        </w:tc>
        <w:tc>
          <w:tcPr>
            <w:tcW w:w="2574" w:type="dxa"/>
            <w:tcBorders>
              <w:top w:val="single" w:sz="8" w:space="0" w:color="196B24"/>
              <w:left w:val="nil"/>
              <w:bottom w:val="single" w:sz="8" w:space="0" w:color="196B24"/>
              <w:right w:val="nil"/>
            </w:tcBorders>
            <w:vAlign w:val="center"/>
            <w:hideMark/>
          </w:tcPr>
          <w:p w14:paraId="4006F7F2"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Bacillota</w:t>
            </w:r>
          </w:p>
        </w:tc>
        <w:tc>
          <w:tcPr>
            <w:tcW w:w="3230" w:type="dxa"/>
            <w:tcBorders>
              <w:top w:val="single" w:sz="8" w:space="0" w:color="196B24"/>
              <w:left w:val="nil"/>
              <w:bottom w:val="single" w:sz="8" w:space="0" w:color="196B24"/>
              <w:right w:val="single" w:sz="8" w:space="0" w:color="auto"/>
            </w:tcBorders>
            <w:vAlign w:val="center"/>
            <w:hideMark/>
          </w:tcPr>
          <w:p w14:paraId="6662D741"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58838B71"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12F5F399"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Glycocaulis</w:t>
            </w:r>
          </w:p>
        </w:tc>
        <w:tc>
          <w:tcPr>
            <w:tcW w:w="2574" w:type="dxa"/>
            <w:tcBorders>
              <w:top w:val="nil"/>
              <w:left w:val="nil"/>
              <w:bottom w:val="nil"/>
              <w:right w:val="nil"/>
            </w:tcBorders>
            <w:vAlign w:val="center"/>
            <w:hideMark/>
          </w:tcPr>
          <w:p w14:paraId="008EFB65"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Pseudomonadota</w:t>
            </w:r>
          </w:p>
        </w:tc>
        <w:tc>
          <w:tcPr>
            <w:tcW w:w="3230" w:type="dxa"/>
            <w:tcBorders>
              <w:top w:val="nil"/>
              <w:left w:val="nil"/>
              <w:bottom w:val="nil"/>
              <w:right w:val="single" w:sz="8" w:space="0" w:color="auto"/>
            </w:tcBorders>
            <w:vAlign w:val="center"/>
            <w:hideMark/>
          </w:tcPr>
          <w:p w14:paraId="084EF7C2"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68276BBD"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49895BB5"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Halobacillus</w:t>
            </w:r>
          </w:p>
        </w:tc>
        <w:tc>
          <w:tcPr>
            <w:tcW w:w="2574" w:type="dxa"/>
            <w:tcBorders>
              <w:top w:val="single" w:sz="8" w:space="0" w:color="196B24"/>
              <w:left w:val="nil"/>
              <w:bottom w:val="single" w:sz="8" w:space="0" w:color="196B24"/>
              <w:right w:val="nil"/>
            </w:tcBorders>
            <w:vAlign w:val="center"/>
            <w:hideMark/>
          </w:tcPr>
          <w:p w14:paraId="35901542"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Bacillota</w:t>
            </w:r>
          </w:p>
        </w:tc>
        <w:tc>
          <w:tcPr>
            <w:tcW w:w="3230" w:type="dxa"/>
            <w:tcBorders>
              <w:top w:val="single" w:sz="8" w:space="0" w:color="196B24"/>
              <w:left w:val="nil"/>
              <w:bottom w:val="single" w:sz="8" w:space="0" w:color="196B24"/>
              <w:right w:val="single" w:sz="8" w:space="0" w:color="auto"/>
            </w:tcBorders>
            <w:vAlign w:val="center"/>
            <w:hideMark/>
          </w:tcPr>
          <w:p w14:paraId="738C4B08"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Halophiles</w:t>
            </w:r>
          </w:p>
        </w:tc>
      </w:tr>
      <w:tr w:rsidR="004F4AE4" w:rsidRPr="00C34341" w14:paraId="4C22D999"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4B5D18FC"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Halomonas</w:t>
            </w:r>
          </w:p>
        </w:tc>
        <w:tc>
          <w:tcPr>
            <w:tcW w:w="2574" w:type="dxa"/>
            <w:tcBorders>
              <w:top w:val="nil"/>
              <w:left w:val="nil"/>
              <w:bottom w:val="nil"/>
              <w:right w:val="nil"/>
            </w:tcBorders>
            <w:vAlign w:val="center"/>
            <w:hideMark/>
          </w:tcPr>
          <w:p w14:paraId="4D9467E5"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Pseudomonadota</w:t>
            </w:r>
          </w:p>
        </w:tc>
        <w:tc>
          <w:tcPr>
            <w:tcW w:w="3230" w:type="dxa"/>
            <w:tcBorders>
              <w:top w:val="nil"/>
              <w:left w:val="nil"/>
              <w:bottom w:val="nil"/>
              <w:right w:val="single" w:sz="8" w:space="0" w:color="auto"/>
            </w:tcBorders>
            <w:vAlign w:val="center"/>
            <w:hideMark/>
          </w:tcPr>
          <w:p w14:paraId="516288B1"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Halophiles</w:t>
            </w:r>
          </w:p>
        </w:tc>
      </w:tr>
      <w:tr w:rsidR="004F4AE4" w:rsidRPr="00C34341" w14:paraId="4629F4CE"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7002A09D"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hgcI clade</w:t>
            </w:r>
          </w:p>
        </w:tc>
        <w:tc>
          <w:tcPr>
            <w:tcW w:w="2574" w:type="dxa"/>
            <w:tcBorders>
              <w:top w:val="single" w:sz="8" w:space="0" w:color="196B24"/>
              <w:left w:val="nil"/>
              <w:bottom w:val="single" w:sz="8" w:space="0" w:color="196B24"/>
              <w:right w:val="nil"/>
            </w:tcBorders>
            <w:vAlign w:val="center"/>
            <w:hideMark/>
          </w:tcPr>
          <w:p w14:paraId="2FD8A5AA"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Actinomycetota</w:t>
            </w:r>
          </w:p>
        </w:tc>
        <w:tc>
          <w:tcPr>
            <w:tcW w:w="3230" w:type="dxa"/>
            <w:tcBorders>
              <w:top w:val="single" w:sz="8" w:space="0" w:color="196B24"/>
              <w:left w:val="nil"/>
              <w:bottom w:val="single" w:sz="8" w:space="0" w:color="196B24"/>
              <w:right w:val="single" w:sz="8" w:space="0" w:color="auto"/>
            </w:tcBorders>
            <w:vAlign w:val="center"/>
            <w:hideMark/>
          </w:tcPr>
          <w:p w14:paraId="255843B3"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56A6AFC5"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52A16750"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Hoppeia</w:t>
            </w:r>
          </w:p>
        </w:tc>
        <w:tc>
          <w:tcPr>
            <w:tcW w:w="2574" w:type="dxa"/>
            <w:tcBorders>
              <w:top w:val="nil"/>
              <w:left w:val="nil"/>
              <w:bottom w:val="nil"/>
              <w:right w:val="nil"/>
            </w:tcBorders>
            <w:vAlign w:val="center"/>
            <w:hideMark/>
          </w:tcPr>
          <w:p w14:paraId="15055828"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Bacteroidota</w:t>
            </w:r>
          </w:p>
        </w:tc>
        <w:tc>
          <w:tcPr>
            <w:tcW w:w="3230" w:type="dxa"/>
            <w:tcBorders>
              <w:top w:val="nil"/>
              <w:left w:val="nil"/>
              <w:bottom w:val="nil"/>
              <w:right w:val="single" w:sz="8" w:space="0" w:color="auto"/>
            </w:tcBorders>
            <w:vAlign w:val="center"/>
            <w:hideMark/>
          </w:tcPr>
          <w:p w14:paraId="0913C62F"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1AF815C1"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53B20955"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Hydrogenophilus</w:t>
            </w:r>
          </w:p>
        </w:tc>
        <w:tc>
          <w:tcPr>
            <w:tcW w:w="2574" w:type="dxa"/>
            <w:tcBorders>
              <w:top w:val="single" w:sz="8" w:space="0" w:color="196B24"/>
              <w:left w:val="nil"/>
              <w:bottom w:val="single" w:sz="8" w:space="0" w:color="196B24"/>
              <w:right w:val="nil"/>
            </w:tcBorders>
            <w:vAlign w:val="center"/>
            <w:hideMark/>
          </w:tcPr>
          <w:p w14:paraId="701CE9E0"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Pseudomonadota</w:t>
            </w:r>
          </w:p>
        </w:tc>
        <w:tc>
          <w:tcPr>
            <w:tcW w:w="3230" w:type="dxa"/>
            <w:tcBorders>
              <w:top w:val="single" w:sz="8" w:space="0" w:color="196B24"/>
              <w:left w:val="nil"/>
              <w:bottom w:val="single" w:sz="8" w:space="0" w:color="196B24"/>
              <w:right w:val="single" w:sz="8" w:space="0" w:color="auto"/>
            </w:tcBorders>
            <w:vAlign w:val="center"/>
            <w:hideMark/>
          </w:tcPr>
          <w:p w14:paraId="20453B13"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3CB4B1C7"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3A675C63"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Incertae Sedis</w:t>
            </w:r>
          </w:p>
        </w:tc>
        <w:tc>
          <w:tcPr>
            <w:tcW w:w="2574" w:type="dxa"/>
            <w:tcBorders>
              <w:top w:val="nil"/>
              <w:left w:val="nil"/>
              <w:bottom w:val="nil"/>
              <w:right w:val="nil"/>
            </w:tcBorders>
            <w:vAlign w:val="center"/>
            <w:hideMark/>
          </w:tcPr>
          <w:p w14:paraId="2A50228D"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Bacillota</w:t>
            </w:r>
          </w:p>
        </w:tc>
        <w:tc>
          <w:tcPr>
            <w:tcW w:w="3230" w:type="dxa"/>
            <w:tcBorders>
              <w:top w:val="nil"/>
              <w:left w:val="nil"/>
              <w:bottom w:val="nil"/>
              <w:right w:val="single" w:sz="8" w:space="0" w:color="auto"/>
            </w:tcBorders>
            <w:vAlign w:val="center"/>
            <w:hideMark/>
          </w:tcPr>
          <w:p w14:paraId="5F4A33DE"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Undetermined</w:t>
            </w:r>
          </w:p>
        </w:tc>
      </w:tr>
      <w:tr w:rsidR="004F4AE4" w:rsidRPr="00C34341" w14:paraId="43918D36"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7B14E8DF"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Incertae Sedis Candidatus</w:t>
            </w:r>
          </w:p>
        </w:tc>
        <w:tc>
          <w:tcPr>
            <w:tcW w:w="2574" w:type="dxa"/>
            <w:tcBorders>
              <w:top w:val="single" w:sz="8" w:space="0" w:color="196B24"/>
              <w:left w:val="nil"/>
              <w:bottom w:val="single" w:sz="8" w:space="0" w:color="196B24"/>
              <w:right w:val="nil"/>
            </w:tcBorders>
            <w:vAlign w:val="center"/>
            <w:hideMark/>
          </w:tcPr>
          <w:p w14:paraId="6C369B16"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Eremiobacterota</w:t>
            </w:r>
          </w:p>
        </w:tc>
        <w:tc>
          <w:tcPr>
            <w:tcW w:w="3230" w:type="dxa"/>
            <w:tcBorders>
              <w:top w:val="single" w:sz="8" w:space="0" w:color="196B24"/>
              <w:left w:val="nil"/>
              <w:bottom w:val="single" w:sz="8" w:space="0" w:color="196B24"/>
              <w:right w:val="single" w:sz="8" w:space="0" w:color="auto"/>
            </w:tcBorders>
            <w:vAlign w:val="center"/>
            <w:hideMark/>
          </w:tcPr>
          <w:p w14:paraId="05E88060"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Fermenters</w:t>
            </w:r>
          </w:p>
        </w:tc>
      </w:tr>
      <w:tr w:rsidR="004F4AE4" w:rsidRPr="00C34341" w14:paraId="1D47A129"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41E31C25"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Incertae Sedis</w:t>
            </w:r>
          </w:p>
        </w:tc>
        <w:tc>
          <w:tcPr>
            <w:tcW w:w="2574" w:type="dxa"/>
            <w:tcBorders>
              <w:top w:val="nil"/>
              <w:left w:val="nil"/>
              <w:bottom w:val="nil"/>
              <w:right w:val="nil"/>
            </w:tcBorders>
            <w:vAlign w:val="center"/>
            <w:hideMark/>
          </w:tcPr>
          <w:p w14:paraId="40BB94E1"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Chlamydiota</w:t>
            </w:r>
          </w:p>
        </w:tc>
        <w:tc>
          <w:tcPr>
            <w:tcW w:w="3230" w:type="dxa"/>
            <w:tcBorders>
              <w:top w:val="nil"/>
              <w:left w:val="nil"/>
              <w:bottom w:val="nil"/>
              <w:right w:val="single" w:sz="8" w:space="0" w:color="auto"/>
            </w:tcBorders>
            <w:vAlign w:val="center"/>
            <w:hideMark/>
          </w:tcPr>
          <w:p w14:paraId="774B429E"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Undetermined</w:t>
            </w:r>
          </w:p>
        </w:tc>
      </w:tr>
      <w:tr w:rsidR="004F4AE4" w:rsidRPr="00C34341" w14:paraId="55C70FE4"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5FFE5BD0"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Incertae Sedis</w:t>
            </w:r>
          </w:p>
        </w:tc>
        <w:tc>
          <w:tcPr>
            <w:tcW w:w="2574" w:type="dxa"/>
            <w:tcBorders>
              <w:top w:val="single" w:sz="8" w:space="0" w:color="196B24"/>
              <w:left w:val="nil"/>
              <w:bottom w:val="single" w:sz="8" w:space="0" w:color="196B24"/>
              <w:right w:val="nil"/>
            </w:tcBorders>
            <w:vAlign w:val="center"/>
            <w:hideMark/>
          </w:tcPr>
          <w:p w14:paraId="3C152410"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Dependentiae</w:t>
            </w:r>
          </w:p>
        </w:tc>
        <w:tc>
          <w:tcPr>
            <w:tcW w:w="3230" w:type="dxa"/>
            <w:tcBorders>
              <w:top w:val="single" w:sz="8" w:space="0" w:color="196B24"/>
              <w:left w:val="nil"/>
              <w:bottom w:val="single" w:sz="8" w:space="0" w:color="196B24"/>
              <w:right w:val="single" w:sz="8" w:space="0" w:color="auto"/>
            </w:tcBorders>
            <w:vAlign w:val="center"/>
            <w:hideMark/>
          </w:tcPr>
          <w:p w14:paraId="12154A10"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Undetermined</w:t>
            </w:r>
          </w:p>
        </w:tc>
      </w:tr>
      <w:tr w:rsidR="004F4AE4" w:rsidRPr="00C34341" w14:paraId="53E996A9"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50B993FD"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JGI-0000079-D21</w:t>
            </w:r>
          </w:p>
        </w:tc>
        <w:tc>
          <w:tcPr>
            <w:tcW w:w="2574" w:type="dxa"/>
            <w:tcBorders>
              <w:top w:val="nil"/>
              <w:left w:val="nil"/>
              <w:bottom w:val="nil"/>
              <w:right w:val="nil"/>
            </w:tcBorders>
            <w:vAlign w:val="center"/>
            <w:hideMark/>
          </w:tcPr>
          <w:p w14:paraId="7A6F3BE8"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Synergistota</w:t>
            </w:r>
          </w:p>
        </w:tc>
        <w:tc>
          <w:tcPr>
            <w:tcW w:w="3230" w:type="dxa"/>
            <w:tcBorders>
              <w:top w:val="nil"/>
              <w:left w:val="nil"/>
              <w:bottom w:val="nil"/>
              <w:right w:val="single" w:sz="8" w:space="0" w:color="auto"/>
            </w:tcBorders>
            <w:vAlign w:val="center"/>
            <w:hideMark/>
          </w:tcPr>
          <w:p w14:paraId="185A1BCF"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495AEFBC"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4345AFA8"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LD29</w:t>
            </w:r>
          </w:p>
        </w:tc>
        <w:tc>
          <w:tcPr>
            <w:tcW w:w="2574" w:type="dxa"/>
            <w:tcBorders>
              <w:top w:val="single" w:sz="8" w:space="0" w:color="196B24"/>
              <w:left w:val="nil"/>
              <w:bottom w:val="single" w:sz="8" w:space="0" w:color="196B24"/>
              <w:right w:val="nil"/>
            </w:tcBorders>
            <w:vAlign w:val="center"/>
            <w:hideMark/>
          </w:tcPr>
          <w:p w14:paraId="637086D6"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Verrucomicrobiota</w:t>
            </w:r>
          </w:p>
        </w:tc>
        <w:tc>
          <w:tcPr>
            <w:tcW w:w="3230" w:type="dxa"/>
            <w:tcBorders>
              <w:top w:val="single" w:sz="8" w:space="0" w:color="196B24"/>
              <w:left w:val="nil"/>
              <w:bottom w:val="single" w:sz="8" w:space="0" w:color="196B24"/>
              <w:right w:val="single" w:sz="8" w:space="0" w:color="auto"/>
            </w:tcBorders>
            <w:vAlign w:val="center"/>
            <w:hideMark/>
          </w:tcPr>
          <w:p w14:paraId="6EF1B288"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6867E7FE"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40ABE187"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Legionella</w:t>
            </w:r>
          </w:p>
        </w:tc>
        <w:tc>
          <w:tcPr>
            <w:tcW w:w="2574" w:type="dxa"/>
            <w:tcBorders>
              <w:top w:val="nil"/>
              <w:left w:val="nil"/>
              <w:bottom w:val="nil"/>
              <w:right w:val="nil"/>
            </w:tcBorders>
            <w:vAlign w:val="center"/>
            <w:hideMark/>
          </w:tcPr>
          <w:p w14:paraId="1CF7D6E8"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Pseudomonadota</w:t>
            </w:r>
          </w:p>
        </w:tc>
        <w:tc>
          <w:tcPr>
            <w:tcW w:w="3230" w:type="dxa"/>
            <w:tcBorders>
              <w:top w:val="nil"/>
              <w:left w:val="nil"/>
              <w:bottom w:val="nil"/>
              <w:right w:val="single" w:sz="8" w:space="0" w:color="auto"/>
            </w:tcBorders>
            <w:vAlign w:val="center"/>
            <w:hideMark/>
          </w:tcPr>
          <w:p w14:paraId="6AFC341B"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Human-associated bacteria</w:t>
            </w:r>
          </w:p>
        </w:tc>
      </w:tr>
      <w:tr w:rsidR="004F4AE4" w:rsidRPr="00C34341" w14:paraId="336C3168"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753BE299"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Marinilabilia</w:t>
            </w:r>
          </w:p>
        </w:tc>
        <w:tc>
          <w:tcPr>
            <w:tcW w:w="2574" w:type="dxa"/>
            <w:tcBorders>
              <w:top w:val="single" w:sz="8" w:space="0" w:color="196B24"/>
              <w:left w:val="nil"/>
              <w:bottom w:val="single" w:sz="8" w:space="0" w:color="196B24"/>
              <w:right w:val="nil"/>
            </w:tcBorders>
            <w:vAlign w:val="center"/>
            <w:hideMark/>
          </w:tcPr>
          <w:p w14:paraId="1570F3EE"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Bacteroidota</w:t>
            </w:r>
          </w:p>
        </w:tc>
        <w:tc>
          <w:tcPr>
            <w:tcW w:w="3230" w:type="dxa"/>
            <w:tcBorders>
              <w:top w:val="single" w:sz="8" w:space="0" w:color="196B24"/>
              <w:left w:val="nil"/>
              <w:bottom w:val="single" w:sz="8" w:space="0" w:color="196B24"/>
              <w:right w:val="single" w:sz="8" w:space="0" w:color="auto"/>
            </w:tcBorders>
            <w:vAlign w:val="center"/>
            <w:hideMark/>
          </w:tcPr>
          <w:p w14:paraId="294ABE1D"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79EEB7D4"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58B03893"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ML310M-34</w:t>
            </w:r>
          </w:p>
        </w:tc>
        <w:tc>
          <w:tcPr>
            <w:tcW w:w="2574" w:type="dxa"/>
            <w:tcBorders>
              <w:top w:val="nil"/>
              <w:left w:val="nil"/>
              <w:bottom w:val="nil"/>
              <w:right w:val="nil"/>
            </w:tcBorders>
            <w:vAlign w:val="center"/>
            <w:hideMark/>
          </w:tcPr>
          <w:p w14:paraId="7B77386A"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Balneolota</w:t>
            </w:r>
          </w:p>
        </w:tc>
        <w:tc>
          <w:tcPr>
            <w:tcW w:w="3230" w:type="dxa"/>
            <w:tcBorders>
              <w:top w:val="nil"/>
              <w:left w:val="nil"/>
              <w:bottom w:val="nil"/>
              <w:right w:val="single" w:sz="8" w:space="0" w:color="auto"/>
            </w:tcBorders>
            <w:vAlign w:val="center"/>
            <w:hideMark/>
          </w:tcPr>
          <w:p w14:paraId="27BC329F"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577968C0"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560F3773"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Moheibacter</w:t>
            </w:r>
          </w:p>
        </w:tc>
        <w:tc>
          <w:tcPr>
            <w:tcW w:w="2574" w:type="dxa"/>
            <w:tcBorders>
              <w:top w:val="single" w:sz="8" w:space="0" w:color="196B24"/>
              <w:left w:val="nil"/>
              <w:bottom w:val="single" w:sz="8" w:space="0" w:color="196B24"/>
              <w:right w:val="nil"/>
            </w:tcBorders>
            <w:vAlign w:val="center"/>
            <w:hideMark/>
          </w:tcPr>
          <w:p w14:paraId="20CF254C"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Bacteroidota</w:t>
            </w:r>
          </w:p>
        </w:tc>
        <w:tc>
          <w:tcPr>
            <w:tcW w:w="3230" w:type="dxa"/>
            <w:tcBorders>
              <w:top w:val="single" w:sz="8" w:space="0" w:color="196B24"/>
              <w:left w:val="nil"/>
              <w:bottom w:val="single" w:sz="8" w:space="0" w:color="196B24"/>
              <w:right w:val="single" w:sz="8" w:space="0" w:color="auto"/>
            </w:tcBorders>
            <w:vAlign w:val="center"/>
            <w:hideMark/>
          </w:tcPr>
          <w:p w14:paraId="45D6AB60"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5A01324E"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67B476A6"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Moorella</w:t>
            </w:r>
          </w:p>
        </w:tc>
        <w:tc>
          <w:tcPr>
            <w:tcW w:w="2574" w:type="dxa"/>
            <w:tcBorders>
              <w:top w:val="nil"/>
              <w:left w:val="nil"/>
              <w:bottom w:val="nil"/>
              <w:right w:val="nil"/>
            </w:tcBorders>
            <w:vAlign w:val="center"/>
            <w:hideMark/>
          </w:tcPr>
          <w:p w14:paraId="1138A389"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Bacillota</w:t>
            </w:r>
          </w:p>
        </w:tc>
        <w:tc>
          <w:tcPr>
            <w:tcW w:w="3230" w:type="dxa"/>
            <w:tcBorders>
              <w:top w:val="nil"/>
              <w:left w:val="nil"/>
              <w:bottom w:val="nil"/>
              <w:right w:val="single" w:sz="8" w:space="0" w:color="auto"/>
            </w:tcBorders>
            <w:vAlign w:val="center"/>
            <w:hideMark/>
          </w:tcPr>
          <w:p w14:paraId="44E68175"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Thermophiles</w:t>
            </w:r>
          </w:p>
        </w:tc>
      </w:tr>
      <w:tr w:rsidR="004F4AE4" w:rsidRPr="00C34341" w14:paraId="7185EB47"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7AF3BB24"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Mycobacterium</w:t>
            </w:r>
          </w:p>
        </w:tc>
        <w:tc>
          <w:tcPr>
            <w:tcW w:w="2574" w:type="dxa"/>
            <w:tcBorders>
              <w:top w:val="single" w:sz="8" w:space="0" w:color="196B24"/>
              <w:left w:val="nil"/>
              <w:bottom w:val="single" w:sz="8" w:space="0" w:color="196B24"/>
              <w:right w:val="nil"/>
            </w:tcBorders>
            <w:vAlign w:val="center"/>
            <w:hideMark/>
          </w:tcPr>
          <w:p w14:paraId="735F47FD"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Actinomycetota</w:t>
            </w:r>
          </w:p>
        </w:tc>
        <w:tc>
          <w:tcPr>
            <w:tcW w:w="3230" w:type="dxa"/>
            <w:tcBorders>
              <w:top w:val="single" w:sz="8" w:space="0" w:color="196B24"/>
              <w:left w:val="nil"/>
              <w:bottom w:val="single" w:sz="8" w:space="0" w:color="196B24"/>
              <w:right w:val="single" w:sz="8" w:space="0" w:color="auto"/>
            </w:tcBorders>
            <w:vAlign w:val="center"/>
            <w:hideMark/>
          </w:tcPr>
          <w:p w14:paraId="2959B51D"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Human-associated bacteria</w:t>
            </w:r>
          </w:p>
        </w:tc>
      </w:tr>
      <w:tr w:rsidR="004F4AE4" w:rsidRPr="00C34341" w14:paraId="604D9800"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39A00984"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Noviherbaspirillum</w:t>
            </w:r>
          </w:p>
        </w:tc>
        <w:tc>
          <w:tcPr>
            <w:tcW w:w="2574" w:type="dxa"/>
            <w:tcBorders>
              <w:top w:val="nil"/>
              <w:left w:val="nil"/>
              <w:bottom w:val="nil"/>
              <w:right w:val="nil"/>
            </w:tcBorders>
            <w:vAlign w:val="center"/>
            <w:hideMark/>
          </w:tcPr>
          <w:p w14:paraId="4B99D735"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Pseudomonadota</w:t>
            </w:r>
          </w:p>
        </w:tc>
        <w:tc>
          <w:tcPr>
            <w:tcW w:w="3230" w:type="dxa"/>
            <w:tcBorders>
              <w:top w:val="nil"/>
              <w:left w:val="nil"/>
              <w:bottom w:val="nil"/>
              <w:right w:val="single" w:sz="8" w:space="0" w:color="auto"/>
            </w:tcBorders>
            <w:vAlign w:val="center"/>
            <w:hideMark/>
          </w:tcPr>
          <w:p w14:paraId="67E1E651"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43FA61F1" w14:textId="77777777" w:rsidTr="001F0272">
        <w:trPr>
          <w:trHeight w:val="564"/>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1BCD2B64"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Oleidesulfovibrio</w:t>
            </w:r>
          </w:p>
        </w:tc>
        <w:tc>
          <w:tcPr>
            <w:tcW w:w="2574" w:type="dxa"/>
            <w:tcBorders>
              <w:top w:val="single" w:sz="8" w:space="0" w:color="196B24"/>
              <w:left w:val="nil"/>
              <w:bottom w:val="single" w:sz="8" w:space="0" w:color="196B24"/>
              <w:right w:val="nil"/>
            </w:tcBorders>
            <w:vAlign w:val="center"/>
            <w:hideMark/>
          </w:tcPr>
          <w:p w14:paraId="29066AAE"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Thermodesulfobacteriota</w:t>
            </w:r>
          </w:p>
        </w:tc>
        <w:tc>
          <w:tcPr>
            <w:tcW w:w="3230" w:type="dxa"/>
            <w:tcBorders>
              <w:top w:val="single" w:sz="8" w:space="0" w:color="196B24"/>
              <w:left w:val="nil"/>
              <w:bottom w:val="single" w:sz="8" w:space="0" w:color="196B24"/>
              <w:right w:val="single" w:sz="8" w:space="0" w:color="auto"/>
            </w:tcBorders>
            <w:vAlign w:val="center"/>
            <w:hideMark/>
          </w:tcPr>
          <w:p w14:paraId="76375665" w14:textId="77777777" w:rsidR="004F4AE4" w:rsidRPr="00C34341" w:rsidRDefault="004F4AE4" w:rsidP="00826849">
            <w:pPr>
              <w:spacing w:after="0" w:line="240" w:lineRule="auto"/>
              <w:jc w:val="center"/>
              <w:rPr>
                <w:rFonts w:ascii="Arial" w:eastAsia="Times New Roman" w:hAnsi="Arial" w:cs="Arial"/>
                <w:color w:val="202122"/>
                <w:lang w:eastAsia="fr-FR"/>
              </w:rPr>
            </w:pPr>
            <w:r w:rsidRPr="00C34341">
              <w:rPr>
                <w:rFonts w:ascii="Arial" w:eastAsia="Times New Roman" w:hAnsi="Arial" w:cs="Arial"/>
                <w:color w:val="202122"/>
                <w:lang w:val="en-US" w:eastAsia="fr-FR"/>
              </w:rPr>
              <w:t>Sulfate-reducing bacteria</w:t>
            </w:r>
          </w:p>
        </w:tc>
      </w:tr>
      <w:tr w:rsidR="004F4AE4" w:rsidRPr="00C34341" w14:paraId="43F1A406"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778C4120"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Owenweeksia</w:t>
            </w:r>
          </w:p>
        </w:tc>
        <w:tc>
          <w:tcPr>
            <w:tcW w:w="2574" w:type="dxa"/>
            <w:tcBorders>
              <w:top w:val="nil"/>
              <w:left w:val="nil"/>
              <w:bottom w:val="nil"/>
              <w:right w:val="nil"/>
            </w:tcBorders>
            <w:vAlign w:val="center"/>
            <w:hideMark/>
          </w:tcPr>
          <w:p w14:paraId="5AAB5C03"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Bacteroidota</w:t>
            </w:r>
          </w:p>
        </w:tc>
        <w:tc>
          <w:tcPr>
            <w:tcW w:w="3230" w:type="dxa"/>
            <w:tcBorders>
              <w:top w:val="nil"/>
              <w:left w:val="nil"/>
              <w:bottom w:val="nil"/>
              <w:right w:val="single" w:sz="8" w:space="0" w:color="auto"/>
            </w:tcBorders>
            <w:vAlign w:val="center"/>
            <w:hideMark/>
          </w:tcPr>
          <w:p w14:paraId="7AF5D4CD"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019CCAF2"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282E5538"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Pelagibacterium</w:t>
            </w:r>
          </w:p>
        </w:tc>
        <w:tc>
          <w:tcPr>
            <w:tcW w:w="2574" w:type="dxa"/>
            <w:tcBorders>
              <w:top w:val="single" w:sz="8" w:space="0" w:color="196B24"/>
              <w:left w:val="nil"/>
              <w:bottom w:val="single" w:sz="8" w:space="0" w:color="196B24"/>
              <w:right w:val="nil"/>
            </w:tcBorders>
            <w:vAlign w:val="center"/>
            <w:hideMark/>
          </w:tcPr>
          <w:p w14:paraId="1488136C"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Pseudomonadota</w:t>
            </w:r>
          </w:p>
        </w:tc>
        <w:tc>
          <w:tcPr>
            <w:tcW w:w="3230" w:type="dxa"/>
            <w:tcBorders>
              <w:top w:val="single" w:sz="8" w:space="0" w:color="196B24"/>
              <w:left w:val="nil"/>
              <w:bottom w:val="single" w:sz="8" w:space="0" w:color="196B24"/>
              <w:right w:val="single" w:sz="8" w:space="0" w:color="auto"/>
            </w:tcBorders>
            <w:vAlign w:val="center"/>
            <w:hideMark/>
          </w:tcPr>
          <w:p w14:paraId="435DD40D"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73E017BE"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77225FAE"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Petrotoga</w:t>
            </w:r>
          </w:p>
        </w:tc>
        <w:tc>
          <w:tcPr>
            <w:tcW w:w="2574" w:type="dxa"/>
            <w:tcBorders>
              <w:top w:val="nil"/>
              <w:left w:val="nil"/>
              <w:bottom w:val="nil"/>
              <w:right w:val="nil"/>
            </w:tcBorders>
            <w:vAlign w:val="center"/>
            <w:hideMark/>
          </w:tcPr>
          <w:p w14:paraId="7CBD9822"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Thermotogota</w:t>
            </w:r>
          </w:p>
        </w:tc>
        <w:tc>
          <w:tcPr>
            <w:tcW w:w="3230" w:type="dxa"/>
            <w:tcBorders>
              <w:top w:val="nil"/>
              <w:left w:val="nil"/>
              <w:bottom w:val="nil"/>
              <w:right w:val="single" w:sz="8" w:space="0" w:color="auto"/>
            </w:tcBorders>
            <w:vAlign w:val="center"/>
            <w:hideMark/>
          </w:tcPr>
          <w:p w14:paraId="10825ABF"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Thermophiles</w:t>
            </w:r>
          </w:p>
        </w:tc>
      </w:tr>
      <w:tr w:rsidR="004F4AE4" w:rsidRPr="00C34341" w14:paraId="0130E6C4"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76FBC35D"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Pirellula</w:t>
            </w:r>
          </w:p>
        </w:tc>
        <w:tc>
          <w:tcPr>
            <w:tcW w:w="2574" w:type="dxa"/>
            <w:tcBorders>
              <w:top w:val="single" w:sz="8" w:space="0" w:color="196B24"/>
              <w:left w:val="nil"/>
              <w:bottom w:val="single" w:sz="8" w:space="0" w:color="196B24"/>
              <w:right w:val="nil"/>
            </w:tcBorders>
            <w:vAlign w:val="center"/>
            <w:hideMark/>
          </w:tcPr>
          <w:p w14:paraId="3382C3FE"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Planctomycetota</w:t>
            </w:r>
          </w:p>
        </w:tc>
        <w:tc>
          <w:tcPr>
            <w:tcW w:w="3230" w:type="dxa"/>
            <w:tcBorders>
              <w:top w:val="single" w:sz="8" w:space="0" w:color="196B24"/>
              <w:left w:val="nil"/>
              <w:bottom w:val="single" w:sz="8" w:space="0" w:color="196B24"/>
              <w:right w:val="single" w:sz="8" w:space="0" w:color="auto"/>
            </w:tcBorders>
            <w:vAlign w:val="center"/>
            <w:hideMark/>
          </w:tcPr>
          <w:p w14:paraId="3AA5AED5"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Planctomycetes</w:t>
            </w:r>
          </w:p>
        </w:tc>
      </w:tr>
      <w:tr w:rsidR="004F4AE4" w:rsidRPr="00C34341" w14:paraId="01970FE6"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4C11A852"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Proteiniphilum</w:t>
            </w:r>
          </w:p>
        </w:tc>
        <w:tc>
          <w:tcPr>
            <w:tcW w:w="2574" w:type="dxa"/>
            <w:tcBorders>
              <w:top w:val="nil"/>
              <w:left w:val="nil"/>
              <w:bottom w:val="nil"/>
              <w:right w:val="nil"/>
            </w:tcBorders>
            <w:vAlign w:val="center"/>
            <w:hideMark/>
          </w:tcPr>
          <w:p w14:paraId="5C7337B1"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Bacteroidota</w:t>
            </w:r>
          </w:p>
        </w:tc>
        <w:tc>
          <w:tcPr>
            <w:tcW w:w="3230" w:type="dxa"/>
            <w:tcBorders>
              <w:top w:val="nil"/>
              <w:left w:val="nil"/>
              <w:bottom w:val="nil"/>
              <w:right w:val="single" w:sz="8" w:space="0" w:color="auto"/>
            </w:tcBorders>
            <w:vAlign w:val="center"/>
            <w:hideMark/>
          </w:tcPr>
          <w:p w14:paraId="4B2C67CD"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Fermenters</w:t>
            </w:r>
          </w:p>
        </w:tc>
      </w:tr>
      <w:tr w:rsidR="004F4AE4" w:rsidRPr="00C34341" w14:paraId="6C0E2CB4"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1B4997AA"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Pseudothermotoga</w:t>
            </w:r>
          </w:p>
        </w:tc>
        <w:tc>
          <w:tcPr>
            <w:tcW w:w="2574" w:type="dxa"/>
            <w:tcBorders>
              <w:top w:val="single" w:sz="8" w:space="0" w:color="196B24"/>
              <w:left w:val="nil"/>
              <w:bottom w:val="single" w:sz="8" w:space="0" w:color="196B24"/>
              <w:right w:val="nil"/>
            </w:tcBorders>
            <w:vAlign w:val="center"/>
            <w:hideMark/>
          </w:tcPr>
          <w:p w14:paraId="714C1592"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Thermotogota</w:t>
            </w:r>
          </w:p>
        </w:tc>
        <w:tc>
          <w:tcPr>
            <w:tcW w:w="3230" w:type="dxa"/>
            <w:tcBorders>
              <w:top w:val="single" w:sz="8" w:space="0" w:color="196B24"/>
              <w:left w:val="nil"/>
              <w:bottom w:val="single" w:sz="8" w:space="0" w:color="196B24"/>
              <w:right w:val="single" w:sz="8" w:space="0" w:color="auto"/>
            </w:tcBorders>
            <w:vAlign w:val="center"/>
            <w:hideMark/>
          </w:tcPr>
          <w:p w14:paraId="0EE46BF4"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Thermophiles</w:t>
            </w:r>
          </w:p>
        </w:tc>
      </w:tr>
      <w:tr w:rsidR="004F4AE4" w:rsidRPr="00C34341" w14:paraId="77BB6F12"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76D5F703"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lastRenderedPageBreak/>
              <w:t>Ralstonia</w:t>
            </w:r>
          </w:p>
        </w:tc>
        <w:tc>
          <w:tcPr>
            <w:tcW w:w="2574" w:type="dxa"/>
            <w:tcBorders>
              <w:top w:val="nil"/>
              <w:left w:val="nil"/>
              <w:bottom w:val="nil"/>
              <w:right w:val="nil"/>
            </w:tcBorders>
            <w:vAlign w:val="center"/>
            <w:hideMark/>
          </w:tcPr>
          <w:p w14:paraId="09723796"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Pseudomonadota</w:t>
            </w:r>
          </w:p>
        </w:tc>
        <w:tc>
          <w:tcPr>
            <w:tcW w:w="3230" w:type="dxa"/>
            <w:tcBorders>
              <w:top w:val="nil"/>
              <w:left w:val="nil"/>
              <w:bottom w:val="nil"/>
              <w:right w:val="single" w:sz="8" w:space="0" w:color="auto"/>
            </w:tcBorders>
            <w:vAlign w:val="center"/>
            <w:hideMark/>
          </w:tcPr>
          <w:p w14:paraId="7DCB34F4"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09E2BDE0"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6CA0FE3F"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Rhodohalobacter</w:t>
            </w:r>
          </w:p>
        </w:tc>
        <w:tc>
          <w:tcPr>
            <w:tcW w:w="2574" w:type="dxa"/>
            <w:tcBorders>
              <w:top w:val="single" w:sz="8" w:space="0" w:color="196B24"/>
              <w:left w:val="nil"/>
              <w:bottom w:val="single" w:sz="8" w:space="0" w:color="196B24"/>
              <w:right w:val="nil"/>
            </w:tcBorders>
            <w:vAlign w:val="center"/>
            <w:hideMark/>
          </w:tcPr>
          <w:p w14:paraId="7746A8B3"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Balneolota</w:t>
            </w:r>
          </w:p>
        </w:tc>
        <w:tc>
          <w:tcPr>
            <w:tcW w:w="3230" w:type="dxa"/>
            <w:tcBorders>
              <w:top w:val="single" w:sz="8" w:space="0" w:color="196B24"/>
              <w:left w:val="nil"/>
              <w:bottom w:val="single" w:sz="8" w:space="0" w:color="196B24"/>
              <w:right w:val="single" w:sz="8" w:space="0" w:color="auto"/>
            </w:tcBorders>
            <w:vAlign w:val="center"/>
            <w:hideMark/>
          </w:tcPr>
          <w:p w14:paraId="6CC2D7EE"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Halophiles</w:t>
            </w:r>
          </w:p>
        </w:tc>
      </w:tr>
      <w:tr w:rsidR="004F4AE4" w:rsidRPr="00C34341" w14:paraId="3C33E651"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5A9AE9F4"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Salibacter</w:t>
            </w:r>
          </w:p>
        </w:tc>
        <w:tc>
          <w:tcPr>
            <w:tcW w:w="2574" w:type="dxa"/>
            <w:tcBorders>
              <w:top w:val="nil"/>
              <w:left w:val="nil"/>
              <w:bottom w:val="nil"/>
              <w:right w:val="nil"/>
            </w:tcBorders>
            <w:vAlign w:val="center"/>
            <w:hideMark/>
          </w:tcPr>
          <w:p w14:paraId="040E1C99"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Bacteroidota</w:t>
            </w:r>
          </w:p>
        </w:tc>
        <w:tc>
          <w:tcPr>
            <w:tcW w:w="3230" w:type="dxa"/>
            <w:tcBorders>
              <w:top w:val="nil"/>
              <w:left w:val="nil"/>
              <w:bottom w:val="nil"/>
              <w:right w:val="single" w:sz="8" w:space="0" w:color="auto"/>
            </w:tcBorders>
            <w:vAlign w:val="center"/>
            <w:hideMark/>
          </w:tcPr>
          <w:p w14:paraId="2C6BBCBA"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2FDCD64A"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2E17747D"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Salinarimonas</w:t>
            </w:r>
          </w:p>
        </w:tc>
        <w:tc>
          <w:tcPr>
            <w:tcW w:w="2574" w:type="dxa"/>
            <w:tcBorders>
              <w:top w:val="single" w:sz="8" w:space="0" w:color="196B24"/>
              <w:left w:val="nil"/>
              <w:bottom w:val="single" w:sz="8" w:space="0" w:color="196B24"/>
              <w:right w:val="nil"/>
            </w:tcBorders>
            <w:vAlign w:val="center"/>
            <w:hideMark/>
          </w:tcPr>
          <w:p w14:paraId="54DCA8B0"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Pseudomonadota</w:t>
            </w:r>
          </w:p>
        </w:tc>
        <w:tc>
          <w:tcPr>
            <w:tcW w:w="3230" w:type="dxa"/>
            <w:tcBorders>
              <w:top w:val="single" w:sz="8" w:space="0" w:color="196B24"/>
              <w:left w:val="nil"/>
              <w:bottom w:val="single" w:sz="8" w:space="0" w:color="196B24"/>
              <w:right w:val="single" w:sz="8" w:space="0" w:color="auto"/>
            </w:tcBorders>
            <w:vAlign w:val="center"/>
            <w:hideMark/>
          </w:tcPr>
          <w:p w14:paraId="30405A81"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Halophiles</w:t>
            </w:r>
          </w:p>
        </w:tc>
      </w:tr>
      <w:tr w:rsidR="004F4AE4" w:rsidRPr="00C34341" w14:paraId="493B3D5C"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46159D0A"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Sporomusa</w:t>
            </w:r>
          </w:p>
        </w:tc>
        <w:tc>
          <w:tcPr>
            <w:tcW w:w="2574" w:type="dxa"/>
            <w:tcBorders>
              <w:top w:val="nil"/>
              <w:left w:val="nil"/>
              <w:bottom w:val="nil"/>
              <w:right w:val="nil"/>
            </w:tcBorders>
            <w:vAlign w:val="center"/>
            <w:hideMark/>
          </w:tcPr>
          <w:p w14:paraId="46365F66"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Bacillota</w:t>
            </w:r>
          </w:p>
        </w:tc>
        <w:tc>
          <w:tcPr>
            <w:tcW w:w="3230" w:type="dxa"/>
            <w:tcBorders>
              <w:top w:val="nil"/>
              <w:left w:val="nil"/>
              <w:bottom w:val="nil"/>
              <w:right w:val="single" w:sz="8" w:space="0" w:color="auto"/>
            </w:tcBorders>
            <w:vAlign w:val="center"/>
            <w:hideMark/>
          </w:tcPr>
          <w:p w14:paraId="2EF6B2EF"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Fermenters</w:t>
            </w:r>
          </w:p>
        </w:tc>
      </w:tr>
      <w:tr w:rsidR="004F4AE4" w:rsidRPr="00C34341" w14:paraId="15AF3B3C"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00ADD7A7"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Sporosalibacterium</w:t>
            </w:r>
          </w:p>
        </w:tc>
        <w:tc>
          <w:tcPr>
            <w:tcW w:w="2574" w:type="dxa"/>
            <w:tcBorders>
              <w:top w:val="single" w:sz="8" w:space="0" w:color="196B24"/>
              <w:left w:val="nil"/>
              <w:bottom w:val="single" w:sz="8" w:space="0" w:color="196B24"/>
              <w:right w:val="nil"/>
            </w:tcBorders>
            <w:vAlign w:val="center"/>
            <w:hideMark/>
          </w:tcPr>
          <w:p w14:paraId="2836E45B"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Bacillota</w:t>
            </w:r>
          </w:p>
        </w:tc>
        <w:tc>
          <w:tcPr>
            <w:tcW w:w="3230" w:type="dxa"/>
            <w:tcBorders>
              <w:top w:val="single" w:sz="8" w:space="0" w:color="196B24"/>
              <w:left w:val="nil"/>
              <w:bottom w:val="single" w:sz="8" w:space="0" w:color="196B24"/>
              <w:right w:val="single" w:sz="8" w:space="0" w:color="auto"/>
            </w:tcBorders>
            <w:vAlign w:val="center"/>
            <w:hideMark/>
          </w:tcPr>
          <w:p w14:paraId="5CE343DC"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Fermenters</w:t>
            </w:r>
          </w:p>
        </w:tc>
      </w:tr>
      <w:tr w:rsidR="004F4AE4" w:rsidRPr="00C34341" w14:paraId="2FD72320"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7E802298"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Staphylococcus</w:t>
            </w:r>
          </w:p>
        </w:tc>
        <w:tc>
          <w:tcPr>
            <w:tcW w:w="2574" w:type="dxa"/>
            <w:tcBorders>
              <w:top w:val="nil"/>
              <w:left w:val="nil"/>
              <w:bottom w:val="nil"/>
              <w:right w:val="nil"/>
            </w:tcBorders>
            <w:vAlign w:val="center"/>
            <w:hideMark/>
          </w:tcPr>
          <w:p w14:paraId="14BC0B18"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Bacillota</w:t>
            </w:r>
          </w:p>
        </w:tc>
        <w:tc>
          <w:tcPr>
            <w:tcW w:w="3230" w:type="dxa"/>
            <w:tcBorders>
              <w:top w:val="nil"/>
              <w:left w:val="nil"/>
              <w:bottom w:val="nil"/>
              <w:right w:val="single" w:sz="8" w:space="0" w:color="auto"/>
            </w:tcBorders>
            <w:vAlign w:val="center"/>
            <w:hideMark/>
          </w:tcPr>
          <w:p w14:paraId="0D026486"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Human-associated bacteria</w:t>
            </w:r>
          </w:p>
        </w:tc>
      </w:tr>
      <w:tr w:rsidR="004F4AE4" w:rsidRPr="00C34341" w14:paraId="7CBA6069"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6B6B502C"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Streptococcus</w:t>
            </w:r>
          </w:p>
        </w:tc>
        <w:tc>
          <w:tcPr>
            <w:tcW w:w="2574" w:type="dxa"/>
            <w:tcBorders>
              <w:top w:val="single" w:sz="8" w:space="0" w:color="196B24"/>
              <w:left w:val="nil"/>
              <w:bottom w:val="single" w:sz="8" w:space="0" w:color="196B24"/>
              <w:right w:val="nil"/>
            </w:tcBorders>
            <w:vAlign w:val="center"/>
            <w:hideMark/>
          </w:tcPr>
          <w:p w14:paraId="0EEFA81D"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Bacillota</w:t>
            </w:r>
          </w:p>
        </w:tc>
        <w:tc>
          <w:tcPr>
            <w:tcW w:w="3230" w:type="dxa"/>
            <w:tcBorders>
              <w:top w:val="single" w:sz="8" w:space="0" w:color="196B24"/>
              <w:left w:val="nil"/>
              <w:bottom w:val="single" w:sz="8" w:space="0" w:color="196B24"/>
              <w:right w:val="single" w:sz="8" w:space="0" w:color="auto"/>
            </w:tcBorders>
            <w:vAlign w:val="center"/>
            <w:hideMark/>
          </w:tcPr>
          <w:p w14:paraId="1B112B64"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Human-associated bacteria</w:t>
            </w:r>
          </w:p>
        </w:tc>
      </w:tr>
      <w:tr w:rsidR="004F4AE4" w:rsidRPr="00C34341" w14:paraId="7ECFA47B"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1511881F"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Sumerlaea</w:t>
            </w:r>
          </w:p>
        </w:tc>
        <w:tc>
          <w:tcPr>
            <w:tcW w:w="2574" w:type="dxa"/>
            <w:tcBorders>
              <w:top w:val="nil"/>
              <w:left w:val="nil"/>
              <w:bottom w:val="nil"/>
              <w:right w:val="nil"/>
            </w:tcBorders>
            <w:vAlign w:val="center"/>
            <w:hideMark/>
          </w:tcPr>
          <w:p w14:paraId="5C9FB6FF"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Sumerlaeota</w:t>
            </w:r>
          </w:p>
        </w:tc>
        <w:tc>
          <w:tcPr>
            <w:tcW w:w="3230" w:type="dxa"/>
            <w:tcBorders>
              <w:top w:val="nil"/>
              <w:left w:val="nil"/>
              <w:bottom w:val="nil"/>
              <w:right w:val="single" w:sz="8" w:space="0" w:color="auto"/>
            </w:tcBorders>
            <w:vAlign w:val="center"/>
            <w:hideMark/>
          </w:tcPr>
          <w:p w14:paraId="763C3524"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33437097" w14:textId="77777777" w:rsidTr="001F0272">
        <w:trPr>
          <w:trHeight w:val="252"/>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7EE5ED01"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Syntrophus</w:t>
            </w:r>
          </w:p>
        </w:tc>
        <w:tc>
          <w:tcPr>
            <w:tcW w:w="2574" w:type="dxa"/>
            <w:tcBorders>
              <w:top w:val="single" w:sz="8" w:space="0" w:color="196B24"/>
              <w:left w:val="nil"/>
              <w:bottom w:val="single" w:sz="8" w:space="0" w:color="196B24"/>
              <w:right w:val="nil"/>
            </w:tcBorders>
            <w:vAlign w:val="center"/>
            <w:hideMark/>
          </w:tcPr>
          <w:p w14:paraId="55C235F9"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Thermodesulfobacteriota</w:t>
            </w:r>
          </w:p>
        </w:tc>
        <w:tc>
          <w:tcPr>
            <w:tcW w:w="3230" w:type="dxa"/>
            <w:tcBorders>
              <w:top w:val="single" w:sz="8" w:space="0" w:color="196B24"/>
              <w:left w:val="nil"/>
              <w:bottom w:val="single" w:sz="8" w:space="0" w:color="196B24"/>
              <w:right w:val="single" w:sz="8" w:space="0" w:color="auto"/>
            </w:tcBorders>
            <w:vAlign w:val="center"/>
            <w:hideMark/>
          </w:tcPr>
          <w:p w14:paraId="169D7FFB"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Syntrophic methanogens</w:t>
            </w:r>
          </w:p>
        </w:tc>
      </w:tr>
      <w:tr w:rsidR="004F4AE4" w:rsidRPr="00C34341" w14:paraId="2FCC3C8B"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3D43115F"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val="en-US" w:eastAsia="fr-FR"/>
              </w:rPr>
              <w:t>Tangfeifania</w:t>
            </w:r>
          </w:p>
        </w:tc>
        <w:tc>
          <w:tcPr>
            <w:tcW w:w="2574" w:type="dxa"/>
            <w:tcBorders>
              <w:top w:val="nil"/>
              <w:left w:val="nil"/>
              <w:bottom w:val="nil"/>
              <w:right w:val="nil"/>
            </w:tcBorders>
            <w:vAlign w:val="center"/>
            <w:hideMark/>
          </w:tcPr>
          <w:p w14:paraId="50FE2C0C"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Bacteroidota</w:t>
            </w:r>
          </w:p>
        </w:tc>
        <w:tc>
          <w:tcPr>
            <w:tcW w:w="3230" w:type="dxa"/>
            <w:tcBorders>
              <w:top w:val="nil"/>
              <w:left w:val="nil"/>
              <w:bottom w:val="nil"/>
              <w:right w:val="single" w:sz="8" w:space="0" w:color="auto"/>
            </w:tcBorders>
            <w:vAlign w:val="center"/>
            <w:hideMark/>
          </w:tcPr>
          <w:p w14:paraId="41ECAD96"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5AED4BFF"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493B6D4C"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Thermodesulfovibrio</w:t>
            </w:r>
          </w:p>
        </w:tc>
        <w:tc>
          <w:tcPr>
            <w:tcW w:w="2574" w:type="dxa"/>
            <w:tcBorders>
              <w:top w:val="single" w:sz="8" w:space="0" w:color="196B24"/>
              <w:left w:val="nil"/>
              <w:bottom w:val="single" w:sz="8" w:space="0" w:color="196B24"/>
              <w:right w:val="nil"/>
            </w:tcBorders>
            <w:vAlign w:val="center"/>
            <w:hideMark/>
          </w:tcPr>
          <w:p w14:paraId="07DCDD6C"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Nitrospirota</w:t>
            </w:r>
          </w:p>
        </w:tc>
        <w:tc>
          <w:tcPr>
            <w:tcW w:w="3230" w:type="dxa"/>
            <w:tcBorders>
              <w:top w:val="single" w:sz="8" w:space="0" w:color="196B24"/>
              <w:left w:val="nil"/>
              <w:bottom w:val="single" w:sz="8" w:space="0" w:color="196B24"/>
              <w:right w:val="single" w:sz="8" w:space="0" w:color="auto"/>
            </w:tcBorders>
            <w:vAlign w:val="center"/>
            <w:hideMark/>
          </w:tcPr>
          <w:p w14:paraId="3F271F6C" w14:textId="77777777" w:rsidR="004F4AE4" w:rsidRPr="00C34341" w:rsidRDefault="004F4AE4" w:rsidP="00826849">
            <w:pPr>
              <w:spacing w:after="0" w:line="240" w:lineRule="auto"/>
              <w:jc w:val="center"/>
              <w:rPr>
                <w:rFonts w:ascii="Arial" w:eastAsia="Times New Roman" w:hAnsi="Arial" w:cs="Arial"/>
                <w:color w:val="202122"/>
                <w:lang w:eastAsia="fr-FR"/>
              </w:rPr>
            </w:pPr>
            <w:r w:rsidRPr="00C34341">
              <w:rPr>
                <w:rFonts w:ascii="Arial" w:eastAsia="Times New Roman" w:hAnsi="Arial" w:cs="Arial"/>
                <w:color w:val="202122"/>
                <w:lang w:val="en-US" w:eastAsia="fr-FR"/>
              </w:rPr>
              <w:t>Sulfate-reducing bacteria</w:t>
            </w:r>
          </w:p>
        </w:tc>
      </w:tr>
      <w:tr w:rsidR="004F4AE4" w:rsidRPr="00C34341" w14:paraId="22EA37D8"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5C8966B4"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Thermovirga</w:t>
            </w:r>
          </w:p>
        </w:tc>
        <w:tc>
          <w:tcPr>
            <w:tcW w:w="2574" w:type="dxa"/>
            <w:tcBorders>
              <w:top w:val="nil"/>
              <w:left w:val="nil"/>
              <w:bottom w:val="nil"/>
              <w:right w:val="nil"/>
            </w:tcBorders>
            <w:vAlign w:val="center"/>
            <w:hideMark/>
          </w:tcPr>
          <w:p w14:paraId="1E35E4E7"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Synergistota</w:t>
            </w:r>
          </w:p>
        </w:tc>
        <w:tc>
          <w:tcPr>
            <w:tcW w:w="3230" w:type="dxa"/>
            <w:tcBorders>
              <w:top w:val="nil"/>
              <w:left w:val="nil"/>
              <w:bottom w:val="nil"/>
              <w:right w:val="single" w:sz="8" w:space="0" w:color="auto"/>
            </w:tcBorders>
            <w:vAlign w:val="center"/>
            <w:hideMark/>
          </w:tcPr>
          <w:p w14:paraId="149B3FC5"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Thermophiles</w:t>
            </w:r>
          </w:p>
        </w:tc>
      </w:tr>
      <w:tr w:rsidR="004F4AE4" w:rsidRPr="00C34341" w14:paraId="7CB5BE93"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0E6D13B1"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Truepera</w:t>
            </w:r>
          </w:p>
        </w:tc>
        <w:tc>
          <w:tcPr>
            <w:tcW w:w="2574" w:type="dxa"/>
            <w:tcBorders>
              <w:top w:val="single" w:sz="8" w:space="0" w:color="196B24"/>
              <w:left w:val="nil"/>
              <w:bottom w:val="single" w:sz="8" w:space="0" w:color="196B24"/>
              <w:right w:val="nil"/>
            </w:tcBorders>
            <w:vAlign w:val="center"/>
            <w:hideMark/>
          </w:tcPr>
          <w:p w14:paraId="099925F3"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Deinococcota</w:t>
            </w:r>
          </w:p>
        </w:tc>
        <w:tc>
          <w:tcPr>
            <w:tcW w:w="3230" w:type="dxa"/>
            <w:tcBorders>
              <w:top w:val="single" w:sz="8" w:space="0" w:color="196B24"/>
              <w:left w:val="nil"/>
              <w:bottom w:val="single" w:sz="8" w:space="0" w:color="196B24"/>
              <w:right w:val="single" w:sz="8" w:space="0" w:color="auto"/>
            </w:tcBorders>
            <w:vAlign w:val="center"/>
            <w:hideMark/>
          </w:tcPr>
          <w:p w14:paraId="53519B0A"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Generalists</w:t>
            </w:r>
          </w:p>
        </w:tc>
      </w:tr>
      <w:tr w:rsidR="004F4AE4" w:rsidRPr="00C34341" w14:paraId="3CAA203B"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635CF57A"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themeColor="text1"/>
                <w:lang w:val="en-US" w:eastAsia="fr-FR"/>
              </w:rPr>
              <w:t>Unidentified</w:t>
            </w:r>
          </w:p>
        </w:tc>
        <w:tc>
          <w:tcPr>
            <w:tcW w:w="2574" w:type="dxa"/>
            <w:tcBorders>
              <w:top w:val="nil"/>
              <w:left w:val="nil"/>
              <w:bottom w:val="nil"/>
              <w:right w:val="nil"/>
            </w:tcBorders>
            <w:vAlign w:val="center"/>
            <w:hideMark/>
          </w:tcPr>
          <w:p w14:paraId="00422EB4"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Bacteroidota</w:t>
            </w:r>
          </w:p>
        </w:tc>
        <w:tc>
          <w:tcPr>
            <w:tcW w:w="3230" w:type="dxa"/>
            <w:tcBorders>
              <w:top w:val="nil"/>
              <w:left w:val="nil"/>
              <w:bottom w:val="nil"/>
              <w:right w:val="single" w:sz="8" w:space="0" w:color="auto"/>
            </w:tcBorders>
            <w:vAlign w:val="center"/>
            <w:hideMark/>
          </w:tcPr>
          <w:p w14:paraId="060659A7"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Undetermined</w:t>
            </w:r>
          </w:p>
        </w:tc>
      </w:tr>
      <w:tr w:rsidR="004F4AE4" w:rsidRPr="00C34341" w14:paraId="5A7F0541" w14:textId="77777777" w:rsidTr="001F0272">
        <w:trPr>
          <w:trHeight w:val="300"/>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65A340FF"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themeColor="text1"/>
                <w:lang w:val="en-US" w:eastAsia="fr-FR"/>
              </w:rPr>
              <w:t>Unidentified</w:t>
            </w:r>
          </w:p>
        </w:tc>
        <w:tc>
          <w:tcPr>
            <w:tcW w:w="2574" w:type="dxa"/>
            <w:tcBorders>
              <w:top w:val="single" w:sz="8" w:space="0" w:color="196B24"/>
              <w:left w:val="nil"/>
              <w:bottom w:val="single" w:sz="8" w:space="0" w:color="196B24"/>
              <w:right w:val="nil"/>
            </w:tcBorders>
            <w:vAlign w:val="center"/>
            <w:hideMark/>
          </w:tcPr>
          <w:p w14:paraId="43016E39"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Balneolota</w:t>
            </w:r>
          </w:p>
        </w:tc>
        <w:tc>
          <w:tcPr>
            <w:tcW w:w="3230" w:type="dxa"/>
            <w:tcBorders>
              <w:top w:val="single" w:sz="8" w:space="0" w:color="196B24"/>
              <w:left w:val="nil"/>
              <w:bottom w:val="single" w:sz="8" w:space="0" w:color="196B24"/>
              <w:right w:val="single" w:sz="8" w:space="0" w:color="auto"/>
            </w:tcBorders>
            <w:vAlign w:val="center"/>
            <w:hideMark/>
          </w:tcPr>
          <w:p w14:paraId="28EE56A7"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Undetermined</w:t>
            </w:r>
          </w:p>
        </w:tc>
      </w:tr>
      <w:tr w:rsidR="004F4AE4" w:rsidRPr="00C34341" w14:paraId="2EE7017B"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55F97E7B"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themeColor="text1"/>
                <w:lang w:val="en-US" w:eastAsia="fr-FR"/>
              </w:rPr>
              <w:t>Unidentified</w:t>
            </w:r>
          </w:p>
        </w:tc>
        <w:tc>
          <w:tcPr>
            <w:tcW w:w="2574" w:type="dxa"/>
            <w:tcBorders>
              <w:top w:val="nil"/>
              <w:left w:val="nil"/>
              <w:bottom w:val="nil"/>
              <w:right w:val="nil"/>
            </w:tcBorders>
            <w:vAlign w:val="center"/>
            <w:hideMark/>
          </w:tcPr>
          <w:p w14:paraId="5F7615CA"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Patescibacteria</w:t>
            </w:r>
          </w:p>
        </w:tc>
        <w:tc>
          <w:tcPr>
            <w:tcW w:w="3230" w:type="dxa"/>
            <w:tcBorders>
              <w:top w:val="nil"/>
              <w:left w:val="nil"/>
              <w:bottom w:val="nil"/>
              <w:right w:val="single" w:sz="8" w:space="0" w:color="auto"/>
            </w:tcBorders>
            <w:vAlign w:val="center"/>
            <w:hideMark/>
          </w:tcPr>
          <w:p w14:paraId="502ECFCE"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Undetermined</w:t>
            </w:r>
          </w:p>
        </w:tc>
      </w:tr>
      <w:tr w:rsidR="004F4AE4" w:rsidRPr="00C34341" w14:paraId="60A22250" w14:textId="77777777" w:rsidTr="001F0272">
        <w:trPr>
          <w:trHeight w:val="588"/>
        </w:trPr>
        <w:tc>
          <w:tcPr>
            <w:tcW w:w="3258" w:type="dxa"/>
            <w:tcBorders>
              <w:top w:val="single" w:sz="8" w:space="0" w:color="196B24"/>
              <w:left w:val="single" w:sz="8" w:space="0" w:color="auto"/>
              <w:bottom w:val="single" w:sz="8" w:space="0" w:color="196B24"/>
              <w:right w:val="nil"/>
            </w:tcBorders>
            <w:shd w:val="clear" w:color="000000" w:fill="FFFFFF"/>
            <w:vAlign w:val="center"/>
            <w:hideMark/>
          </w:tcPr>
          <w:p w14:paraId="6F3097E2"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t>
            </w:r>
            <w:r w:rsidRPr="00C34341">
              <w:rPr>
                <w:rFonts w:ascii="Arial" w:eastAsia="Times New Roman" w:hAnsi="Arial" w:cs="Arial"/>
                <w:i/>
                <w:iCs/>
                <w:color w:val="000000"/>
                <w:lang w:val="en-US" w:eastAsia="fr-FR"/>
              </w:rPr>
              <w:t>Urania-1B-19 marine sediment group</w:t>
            </w:r>
          </w:p>
        </w:tc>
        <w:tc>
          <w:tcPr>
            <w:tcW w:w="2574" w:type="dxa"/>
            <w:tcBorders>
              <w:top w:val="single" w:sz="8" w:space="0" w:color="196B24"/>
              <w:left w:val="nil"/>
              <w:bottom w:val="single" w:sz="8" w:space="0" w:color="196B24"/>
              <w:right w:val="nil"/>
            </w:tcBorders>
            <w:vAlign w:val="center"/>
            <w:hideMark/>
          </w:tcPr>
          <w:p w14:paraId="363FAEE4"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Planctomycetota</w:t>
            </w:r>
          </w:p>
        </w:tc>
        <w:tc>
          <w:tcPr>
            <w:tcW w:w="3230" w:type="dxa"/>
            <w:tcBorders>
              <w:top w:val="single" w:sz="8" w:space="0" w:color="196B24"/>
              <w:left w:val="nil"/>
              <w:bottom w:val="single" w:sz="8" w:space="0" w:color="196B24"/>
              <w:right w:val="single" w:sz="8" w:space="0" w:color="auto"/>
            </w:tcBorders>
            <w:vAlign w:val="center"/>
            <w:hideMark/>
          </w:tcPr>
          <w:p w14:paraId="442528FC"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Planctomycetes</w:t>
            </w:r>
          </w:p>
        </w:tc>
      </w:tr>
      <w:tr w:rsidR="004F4AE4" w:rsidRPr="00C34341" w14:paraId="57DD2B64" w14:textId="77777777" w:rsidTr="001F0272">
        <w:trPr>
          <w:trHeight w:val="300"/>
        </w:trPr>
        <w:tc>
          <w:tcPr>
            <w:tcW w:w="3258" w:type="dxa"/>
            <w:tcBorders>
              <w:top w:val="nil"/>
              <w:left w:val="single" w:sz="8" w:space="0" w:color="auto"/>
              <w:bottom w:val="nil"/>
              <w:right w:val="nil"/>
            </w:tcBorders>
            <w:shd w:val="clear" w:color="000000" w:fill="FFFFFF"/>
            <w:vAlign w:val="center"/>
            <w:hideMark/>
          </w:tcPr>
          <w:p w14:paraId="470B3DF0"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Variovorax</w:t>
            </w:r>
          </w:p>
        </w:tc>
        <w:tc>
          <w:tcPr>
            <w:tcW w:w="2574" w:type="dxa"/>
            <w:tcBorders>
              <w:top w:val="nil"/>
              <w:left w:val="nil"/>
              <w:bottom w:val="nil"/>
              <w:right w:val="nil"/>
            </w:tcBorders>
            <w:vAlign w:val="center"/>
            <w:hideMark/>
          </w:tcPr>
          <w:p w14:paraId="15540917"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3230" w:type="dxa"/>
            <w:tcBorders>
              <w:top w:val="nil"/>
              <w:left w:val="nil"/>
              <w:bottom w:val="nil"/>
              <w:right w:val="single" w:sz="8" w:space="0" w:color="auto"/>
            </w:tcBorders>
            <w:vAlign w:val="center"/>
            <w:hideMark/>
          </w:tcPr>
          <w:p w14:paraId="53ED7638"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Generalists</w:t>
            </w:r>
          </w:p>
        </w:tc>
      </w:tr>
      <w:tr w:rsidR="004F4AE4" w:rsidRPr="00C34341" w14:paraId="191A020D" w14:textId="77777777" w:rsidTr="001F0272">
        <w:trPr>
          <w:trHeight w:val="300"/>
        </w:trPr>
        <w:tc>
          <w:tcPr>
            <w:tcW w:w="3258" w:type="dxa"/>
            <w:tcBorders>
              <w:top w:val="single" w:sz="8" w:space="0" w:color="196B24"/>
              <w:left w:val="single" w:sz="8" w:space="0" w:color="auto"/>
              <w:bottom w:val="single" w:sz="8" w:space="0" w:color="auto"/>
              <w:right w:val="nil"/>
            </w:tcBorders>
            <w:shd w:val="clear" w:color="000000" w:fill="FFFFFF"/>
            <w:vAlign w:val="center"/>
            <w:hideMark/>
          </w:tcPr>
          <w:p w14:paraId="5AD68E7E" w14:textId="77777777" w:rsidR="004F4AE4" w:rsidRPr="00C34341" w:rsidRDefault="004F4AE4"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b/>
                <w:bCs/>
                <w:i/>
                <w:iCs/>
                <w:color w:val="C00000"/>
                <w:lang w:eastAsia="fr-FR"/>
              </w:rPr>
              <w:t>*</w:t>
            </w:r>
            <w:r w:rsidRPr="00C34341">
              <w:rPr>
                <w:rFonts w:ascii="Arial" w:eastAsia="Times New Roman" w:hAnsi="Arial" w:cs="Arial"/>
                <w:i/>
                <w:iCs/>
                <w:color w:val="000000"/>
                <w:lang w:eastAsia="fr-FR"/>
              </w:rPr>
              <w:t xml:space="preserve"> Wenzhouxiangella</w:t>
            </w:r>
          </w:p>
        </w:tc>
        <w:tc>
          <w:tcPr>
            <w:tcW w:w="2574" w:type="dxa"/>
            <w:tcBorders>
              <w:top w:val="single" w:sz="8" w:space="0" w:color="196B24"/>
              <w:left w:val="nil"/>
              <w:bottom w:val="single" w:sz="8" w:space="0" w:color="auto"/>
              <w:right w:val="nil"/>
            </w:tcBorders>
            <w:vAlign w:val="center"/>
            <w:hideMark/>
          </w:tcPr>
          <w:p w14:paraId="74255894"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3230" w:type="dxa"/>
            <w:tcBorders>
              <w:top w:val="single" w:sz="8" w:space="0" w:color="196B24"/>
              <w:left w:val="nil"/>
              <w:bottom w:val="single" w:sz="8" w:space="0" w:color="auto"/>
              <w:right w:val="single" w:sz="8" w:space="0" w:color="auto"/>
            </w:tcBorders>
            <w:vAlign w:val="center"/>
            <w:hideMark/>
          </w:tcPr>
          <w:p w14:paraId="57C419AE" w14:textId="77777777" w:rsidR="004F4AE4" w:rsidRPr="00C34341" w:rsidRDefault="004F4AE4"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Generalists</w:t>
            </w:r>
          </w:p>
        </w:tc>
      </w:tr>
    </w:tbl>
    <w:p w14:paraId="5F2504D0" w14:textId="6A5A5F82" w:rsidR="00D518AC" w:rsidRPr="00C34341" w:rsidRDefault="00D518AC" w:rsidP="00F71B64">
      <w:pPr>
        <w:rPr>
          <w:rFonts w:ascii="Arial" w:hAnsi="Arial" w:cs="Arial"/>
          <w:lang w:val="en-US"/>
        </w:rPr>
      </w:pPr>
    </w:p>
    <w:p w14:paraId="079A68C3" w14:textId="77777777" w:rsidR="00C4091F" w:rsidRPr="00C34341" w:rsidRDefault="00C4091F" w:rsidP="00C4091F">
      <w:pPr>
        <w:rPr>
          <w:rFonts w:ascii="Arial" w:hAnsi="Arial" w:cs="Arial"/>
          <w:sz w:val="18"/>
          <w:szCs w:val="18"/>
        </w:rPr>
        <w:sectPr w:rsidR="00C4091F" w:rsidRPr="00C34341" w:rsidSect="00961EC7">
          <w:footerReference w:type="default" r:id="rId13"/>
          <w:type w:val="continuous"/>
          <w:pgSz w:w="11906" w:h="16838"/>
          <w:pgMar w:top="1417" w:right="1417" w:bottom="1417" w:left="1417" w:header="709" w:footer="709" w:gutter="0"/>
          <w:lnNumType w:countBy="1" w:restart="continuous"/>
          <w:cols w:space="708"/>
          <w:docGrid w:linePitch="299"/>
        </w:sectPr>
      </w:pPr>
    </w:p>
    <w:p w14:paraId="49B1AEC5" w14:textId="34A17D0D" w:rsidR="00C4091F" w:rsidRPr="00C34341" w:rsidRDefault="00C4091F" w:rsidP="05F9B667">
      <w:pPr>
        <w:pStyle w:val="Lgende"/>
        <w:keepNext/>
        <w:jc w:val="center"/>
        <w:rPr>
          <w:rFonts w:ascii="Arial" w:hAnsi="Arial" w:cs="Arial"/>
          <w:b/>
          <w:bCs/>
          <w:lang w:val="en-US"/>
        </w:rPr>
      </w:pPr>
      <w:r w:rsidRPr="00C34341">
        <w:rPr>
          <w:rFonts w:ascii="Arial" w:hAnsi="Arial" w:cs="Arial"/>
          <w:b/>
          <w:bCs/>
          <w:i w:val="0"/>
          <w:iCs w:val="0"/>
          <w:color w:val="000000" w:themeColor="text1"/>
          <w:lang w:val="en-US"/>
        </w:rPr>
        <w:lastRenderedPageBreak/>
        <w:t>Table S</w:t>
      </w:r>
      <w:r w:rsidR="00151F70" w:rsidRPr="00C34341">
        <w:rPr>
          <w:rFonts w:ascii="Arial" w:hAnsi="Arial" w:cs="Arial"/>
          <w:b/>
          <w:bCs/>
          <w:i w:val="0"/>
          <w:iCs w:val="0"/>
          <w:color w:val="000000" w:themeColor="text1"/>
          <w:lang w:val="en-US"/>
        </w:rPr>
        <w:t>2</w:t>
      </w:r>
      <w:r w:rsidRPr="00C34341">
        <w:rPr>
          <w:rFonts w:ascii="Arial" w:hAnsi="Arial" w:cs="Arial"/>
          <w:lang w:val="en-US"/>
        </w:rPr>
        <w:tab/>
      </w:r>
      <w:r w:rsidRPr="00C34341">
        <w:rPr>
          <w:rFonts w:ascii="Arial" w:hAnsi="Arial" w:cs="Arial"/>
          <w:i w:val="0"/>
          <w:iCs w:val="0"/>
          <w:color w:val="000000" w:themeColor="text1"/>
          <w:lang w:val="en-US"/>
        </w:rPr>
        <w:t xml:space="preserve">Physico-chemical parameters of groundwater samples provinding of </w:t>
      </w:r>
      <w:r w:rsidR="0017105A" w:rsidRPr="00C34341">
        <w:rPr>
          <w:rFonts w:ascii="Arial" w:hAnsi="Arial" w:cs="Arial"/>
          <w:i w:val="0"/>
          <w:iCs w:val="0"/>
          <w:color w:val="000000" w:themeColor="text1"/>
          <w:lang w:val="en-US"/>
        </w:rPr>
        <w:t xml:space="preserve">porous reservoirs (PR) and salt caverns (SC) </w:t>
      </w:r>
      <w:r w:rsidRPr="00C34341">
        <w:rPr>
          <w:rFonts w:ascii="Arial" w:hAnsi="Arial" w:cs="Arial"/>
          <w:i w:val="0"/>
          <w:iCs w:val="0"/>
          <w:color w:val="000000" w:themeColor="text1"/>
          <w:lang w:val="en-US"/>
        </w:rPr>
        <w:t xml:space="preserve">(n.a. = </w:t>
      </w:r>
      <w:r w:rsidR="007C1A73" w:rsidRPr="00C34341">
        <w:rPr>
          <w:rFonts w:ascii="Arial" w:hAnsi="Arial" w:cs="Arial"/>
          <w:i w:val="0"/>
          <w:iCs w:val="0"/>
          <w:color w:val="000000" w:themeColor="text1"/>
          <w:lang w:val="en-US"/>
        </w:rPr>
        <w:t>not</w:t>
      </w:r>
      <w:r w:rsidRPr="00C34341">
        <w:rPr>
          <w:rFonts w:ascii="Arial" w:hAnsi="Arial" w:cs="Arial"/>
          <w:i w:val="0"/>
          <w:iCs w:val="0"/>
          <w:color w:val="000000" w:themeColor="text1"/>
          <w:lang w:val="en-US"/>
        </w:rPr>
        <w:t>-</w:t>
      </w:r>
      <w:r w:rsidR="007C1A73" w:rsidRPr="00C34341">
        <w:rPr>
          <w:rFonts w:ascii="Arial" w:hAnsi="Arial" w:cs="Arial"/>
          <w:i w:val="0"/>
          <w:iCs w:val="0"/>
          <w:color w:val="000000" w:themeColor="text1"/>
          <w:lang w:val="en-US"/>
        </w:rPr>
        <w:t>analyzed</w:t>
      </w:r>
      <w:r w:rsidRPr="00C34341">
        <w:rPr>
          <w:rFonts w:ascii="Arial" w:hAnsi="Arial" w:cs="Arial"/>
          <w:i w:val="0"/>
          <w:iCs w:val="0"/>
          <w:color w:val="000000" w:themeColor="text1"/>
          <w:lang w:val="en-US"/>
        </w:rPr>
        <w:t>).</w:t>
      </w:r>
      <w:r w:rsidRPr="00C34341">
        <w:rPr>
          <w:rFonts w:ascii="Arial" w:hAnsi="Arial" w:cs="Arial"/>
          <w:lang w:val="en-US"/>
        </w:rPr>
        <w:tab/>
      </w:r>
      <w:r w:rsidRPr="00C34341">
        <w:rPr>
          <w:rFonts w:ascii="Arial" w:hAnsi="Arial" w:cs="Arial"/>
          <w:b/>
          <w:bCs/>
          <w:lang w:val="en-US"/>
        </w:rPr>
        <w:t xml:space="preserve"> </w:t>
      </w:r>
      <w:r w:rsidRPr="00C34341">
        <w:rPr>
          <w:rFonts w:ascii="Arial" w:hAnsi="Arial" w:cs="Arial"/>
          <w:b/>
          <w:bCs/>
        </w:rPr>
        <w:fldChar w:fldCharType="begin"/>
      </w:r>
      <w:r w:rsidRPr="00C34341">
        <w:rPr>
          <w:rFonts w:ascii="Arial" w:hAnsi="Arial" w:cs="Arial"/>
          <w:b/>
          <w:bCs/>
          <w:lang w:val="en-US"/>
        </w:rPr>
        <w:instrText xml:space="preserve"> STYLEREF 1 \s </w:instrText>
      </w:r>
      <w:r w:rsidRPr="00C34341">
        <w:rPr>
          <w:rFonts w:ascii="Arial" w:hAnsi="Arial" w:cs="Arial"/>
          <w:b/>
          <w:bCs/>
        </w:rPr>
        <w:fldChar w:fldCharType="end"/>
      </w:r>
    </w:p>
    <w:tbl>
      <w:tblPr>
        <w:tblW w:w="14880" w:type="dxa"/>
        <w:jc w:val="center"/>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gridCol w:w="1240"/>
        <w:gridCol w:w="1240"/>
        <w:gridCol w:w="1240"/>
        <w:gridCol w:w="1240"/>
        <w:gridCol w:w="1240"/>
      </w:tblGrid>
      <w:tr w:rsidR="00B03281" w:rsidRPr="00C34341" w14:paraId="76C23ED1" w14:textId="77777777" w:rsidTr="00B03281">
        <w:trPr>
          <w:trHeight w:val="300"/>
          <w:jc w:val="center"/>
        </w:trPr>
        <w:tc>
          <w:tcPr>
            <w:tcW w:w="1240" w:type="dxa"/>
            <w:tcBorders>
              <w:top w:val="nil"/>
              <w:left w:val="nil"/>
              <w:bottom w:val="single" w:sz="8" w:space="0" w:color="000000"/>
              <w:right w:val="single" w:sz="8" w:space="0" w:color="000000"/>
            </w:tcBorders>
            <w:vAlign w:val="center"/>
            <w:hideMark/>
          </w:tcPr>
          <w:p w14:paraId="00E85945" w14:textId="3D756DD6" w:rsidR="00B03281" w:rsidRPr="00C34341" w:rsidRDefault="00033BB4"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Parameters</w:t>
            </w:r>
          </w:p>
        </w:tc>
        <w:tc>
          <w:tcPr>
            <w:tcW w:w="1240" w:type="dxa"/>
            <w:tcBorders>
              <w:top w:val="nil"/>
              <w:left w:val="nil"/>
              <w:bottom w:val="single" w:sz="8" w:space="0" w:color="000000"/>
              <w:right w:val="nil"/>
            </w:tcBorders>
            <w:vAlign w:val="center"/>
            <w:hideMark/>
          </w:tcPr>
          <w:p w14:paraId="6CB565C2"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PR1</w:t>
            </w:r>
          </w:p>
        </w:tc>
        <w:tc>
          <w:tcPr>
            <w:tcW w:w="1240" w:type="dxa"/>
            <w:tcBorders>
              <w:top w:val="nil"/>
              <w:left w:val="nil"/>
              <w:bottom w:val="single" w:sz="8" w:space="0" w:color="000000"/>
              <w:right w:val="nil"/>
            </w:tcBorders>
            <w:vAlign w:val="center"/>
            <w:hideMark/>
          </w:tcPr>
          <w:p w14:paraId="060DBE70"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PR2</w:t>
            </w:r>
          </w:p>
        </w:tc>
        <w:tc>
          <w:tcPr>
            <w:tcW w:w="1240" w:type="dxa"/>
            <w:tcBorders>
              <w:top w:val="nil"/>
              <w:left w:val="nil"/>
              <w:bottom w:val="single" w:sz="8" w:space="0" w:color="000000"/>
              <w:right w:val="nil"/>
            </w:tcBorders>
            <w:vAlign w:val="center"/>
            <w:hideMark/>
          </w:tcPr>
          <w:p w14:paraId="584F908C"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PR3</w:t>
            </w:r>
          </w:p>
        </w:tc>
        <w:tc>
          <w:tcPr>
            <w:tcW w:w="1240" w:type="dxa"/>
            <w:tcBorders>
              <w:top w:val="nil"/>
              <w:left w:val="nil"/>
              <w:bottom w:val="single" w:sz="8" w:space="0" w:color="000000"/>
              <w:right w:val="nil"/>
            </w:tcBorders>
            <w:vAlign w:val="center"/>
            <w:hideMark/>
          </w:tcPr>
          <w:p w14:paraId="7F693E18"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PR4</w:t>
            </w:r>
          </w:p>
        </w:tc>
        <w:tc>
          <w:tcPr>
            <w:tcW w:w="1240" w:type="dxa"/>
            <w:tcBorders>
              <w:top w:val="nil"/>
              <w:left w:val="nil"/>
              <w:bottom w:val="single" w:sz="8" w:space="0" w:color="000000"/>
              <w:right w:val="nil"/>
            </w:tcBorders>
            <w:vAlign w:val="center"/>
            <w:hideMark/>
          </w:tcPr>
          <w:p w14:paraId="03802CDD"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PR5</w:t>
            </w:r>
          </w:p>
        </w:tc>
        <w:tc>
          <w:tcPr>
            <w:tcW w:w="1240" w:type="dxa"/>
            <w:tcBorders>
              <w:top w:val="nil"/>
              <w:left w:val="nil"/>
              <w:bottom w:val="single" w:sz="8" w:space="0" w:color="000000"/>
              <w:right w:val="nil"/>
            </w:tcBorders>
            <w:vAlign w:val="center"/>
            <w:hideMark/>
          </w:tcPr>
          <w:p w14:paraId="6745BD6D"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PR6</w:t>
            </w:r>
          </w:p>
        </w:tc>
        <w:tc>
          <w:tcPr>
            <w:tcW w:w="1240" w:type="dxa"/>
            <w:tcBorders>
              <w:top w:val="nil"/>
              <w:left w:val="nil"/>
              <w:bottom w:val="single" w:sz="8" w:space="0" w:color="000000"/>
              <w:right w:val="nil"/>
            </w:tcBorders>
            <w:vAlign w:val="center"/>
            <w:hideMark/>
          </w:tcPr>
          <w:p w14:paraId="7980DFB4"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PR7</w:t>
            </w:r>
          </w:p>
        </w:tc>
        <w:tc>
          <w:tcPr>
            <w:tcW w:w="1240" w:type="dxa"/>
            <w:tcBorders>
              <w:top w:val="nil"/>
              <w:left w:val="nil"/>
              <w:bottom w:val="single" w:sz="8" w:space="0" w:color="000000"/>
              <w:right w:val="nil"/>
            </w:tcBorders>
            <w:vAlign w:val="center"/>
            <w:hideMark/>
          </w:tcPr>
          <w:p w14:paraId="6012E5D0"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PR8</w:t>
            </w:r>
          </w:p>
        </w:tc>
        <w:tc>
          <w:tcPr>
            <w:tcW w:w="1240" w:type="dxa"/>
            <w:tcBorders>
              <w:top w:val="nil"/>
              <w:left w:val="nil"/>
              <w:bottom w:val="single" w:sz="8" w:space="0" w:color="000000"/>
              <w:right w:val="nil"/>
            </w:tcBorders>
            <w:vAlign w:val="center"/>
            <w:hideMark/>
          </w:tcPr>
          <w:p w14:paraId="50074C48"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PR9</w:t>
            </w:r>
          </w:p>
        </w:tc>
        <w:tc>
          <w:tcPr>
            <w:tcW w:w="1240" w:type="dxa"/>
            <w:tcBorders>
              <w:top w:val="nil"/>
              <w:left w:val="nil"/>
              <w:bottom w:val="single" w:sz="8" w:space="0" w:color="000000"/>
              <w:right w:val="nil"/>
            </w:tcBorders>
            <w:vAlign w:val="center"/>
            <w:hideMark/>
          </w:tcPr>
          <w:p w14:paraId="43063954"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PR10</w:t>
            </w:r>
          </w:p>
        </w:tc>
        <w:tc>
          <w:tcPr>
            <w:tcW w:w="1240" w:type="dxa"/>
            <w:tcBorders>
              <w:top w:val="nil"/>
              <w:left w:val="nil"/>
              <w:bottom w:val="single" w:sz="8" w:space="0" w:color="000000"/>
              <w:right w:val="nil"/>
            </w:tcBorders>
            <w:vAlign w:val="center"/>
            <w:hideMark/>
          </w:tcPr>
          <w:p w14:paraId="60D216D1"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PR11</w:t>
            </w:r>
          </w:p>
        </w:tc>
      </w:tr>
      <w:tr w:rsidR="00B03281" w:rsidRPr="00C34341" w14:paraId="33D76A96" w14:textId="77777777" w:rsidTr="00B03281">
        <w:trPr>
          <w:trHeight w:val="288"/>
          <w:jc w:val="center"/>
        </w:trPr>
        <w:tc>
          <w:tcPr>
            <w:tcW w:w="1240" w:type="dxa"/>
            <w:tcBorders>
              <w:top w:val="nil"/>
              <w:left w:val="nil"/>
              <w:bottom w:val="nil"/>
              <w:right w:val="single" w:sz="8" w:space="0" w:color="000000"/>
            </w:tcBorders>
            <w:vAlign w:val="center"/>
            <w:hideMark/>
          </w:tcPr>
          <w:p w14:paraId="14F0D18A" w14:textId="2572B820"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SO</w:t>
            </w:r>
            <w:r w:rsidRPr="00C34341">
              <w:rPr>
                <w:rFonts w:ascii="Arial" w:eastAsia="Times New Roman" w:hAnsi="Arial" w:cs="Arial"/>
                <w:b/>
                <w:bCs/>
                <w:color w:val="000000"/>
                <w:sz w:val="16"/>
                <w:szCs w:val="16"/>
                <w:vertAlign w:val="subscript"/>
                <w:lang w:eastAsia="fr-FR"/>
              </w:rPr>
              <w:t>4</w:t>
            </w:r>
            <w:r w:rsidR="0017105A" w:rsidRPr="00C34341">
              <w:rPr>
                <w:rFonts w:ascii="Arial" w:eastAsia="Times New Roman" w:hAnsi="Arial" w:cs="Arial"/>
                <w:b/>
                <w:bCs/>
                <w:color w:val="000000"/>
                <w:sz w:val="16"/>
                <w:szCs w:val="16"/>
                <w:vertAlign w:val="subscript"/>
                <w:lang w:eastAsia="fr-FR"/>
              </w:rPr>
              <w:t xml:space="preserve"> </w:t>
            </w:r>
            <w:r w:rsidR="0017105A"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75A3471D"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0.48</w:t>
            </w:r>
          </w:p>
        </w:tc>
        <w:tc>
          <w:tcPr>
            <w:tcW w:w="1240" w:type="dxa"/>
            <w:tcBorders>
              <w:top w:val="nil"/>
              <w:left w:val="nil"/>
              <w:bottom w:val="nil"/>
              <w:right w:val="nil"/>
            </w:tcBorders>
            <w:vAlign w:val="center"/>
            <w:hideMark/>
          </w:tcPr>
          <w:p w14:paraId="13EC154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1035</w:t>
            </w:r>
          </w:p>
        </w:tc>
        <w:tc>
          <w:tcPr>
            <w:tcW w:w="1240" w:type="dxa"/>
            <w:tcBorders>
              <w:top w:val="nil"/>
              <w:left w:val="nil"/>
              <w:bottom w:val="nil"/>
              <w:right w:val="nil"/>
            </w:tcBorders>
            <w:vAlign w:val="center"/>
            <w:hideMark/>
          </w:tcPr>
          <w:p w14:paraId="62F9147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12</w:t>
            </w:r>
          </w:p>
        </w:tc>
        <w:tc>
          <w:tcPr>
            <w:tcW w:w="1240" w:type="dxa"/>
            <w:tcBorders>
              <w:top w:val="nil"/>
              <w:left w:val="nil"/>
              <w:bottom w:val="nil"/>
              <w:right w:val="nil"/>
            </w:tcBorders>
            <w:vAlign w:val="center"/>
            <w:hideMark/>
          </w:tcPr>
          <w:p w14:paraId="0892101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&lt;5</w:t>
            </w:r>
          </w:p>
        </w:tc>
        <w:tc>
          <w:tcPr>
            <w:tcW w:w="1240" w:type="dxa"/>
            <w:tcBorders>
              <w:top w:val="nil"/>
              <w:left w:val="nil"/>
              <w:bottom w:val="nil"/>
              <w:right w:val="nil"/>
            </w:tcBorders>
            <w:vAlign w:val="center"/>
            <w:hideMark/>
          </w:tcPr>
          <w:p w14:paraId="6680F2F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2970</w:t>
            </w:r>
          </w:p>
        </w:tc>
        <w:tc>
          <w:tcPr>
            <w:tcW w:w="1240" w:type="dxa"/>
            <w:tcBorders>
              <w:top w:val="nil"/>
              <w:left w:val="nil"/>
              <w:bottom w:val="nil"/>
              <w:right w:val="nil"/>
            </w:tcBorders>
            <w:vAlign w:val="center"/>
            <w:hideMark/>
          </w:tcPr>
          <w:p w14:paraId="7BF4C92F"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50</w:t>
            </w:r>
          </w:p>
        </w:tc>
        <w:tc>
          <w:tcPr>
            <w:tcW w:w="1240" w:type="dxa"/>
            <w:tcBorders>
              <w:top w:val="nil"/>
              <w:left w:val="nil"/>
              <w:bottom w:val="nil"/>
              <w:right w:val="nil"/>
            </w:tcBorders>
            <w:vAlign w:val="center"/>
            <w:hideMark/>
          </w:tcPr>
          <w:p w14:paraId="78D714C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&lt;0.5</w:t>
            </w:r>
          </w:p>
        </w:tc>
        <w:tc>
          <w:tcPr>
            <w:tcW w:w="1240" w:type="dxa"/>
            <w:tcBorders>
              <w:top w:val="nil"/>
              <w:left w:val="nil"/>
              <w:bottom w:val="nil"/>
              <w:right w:val="nil"/>
            </w:tcBorders>
            <w:vAlign w:val="center"/>
            <w:hideMark/>
          </w:tcPr>
          <w:p w14:paraId="6E44BDC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&lt;0.5</w:t>
            </w:r>
          </w:p>
        </w:tc>
        <w:tc>
          <w:tcPr>
            <w:tcW w:w="1240" w:type="dxa"/>
            <w:tcBorders>
              <w:top w:val="nil"/>
              <w:left w:val="nil"/>
              <w:bottom w:val="nil"/>
              <w:right w:val="nil"/>
            </w:tcBorders>
            <w:vAlign w:val="center"/>
            <w:hideMark/>
          </w:tcPr>
          <w:p w14:paraId="5E31710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w:t>
            </w:r>
          </w:p>
        </w:tc>
        <w:tc>
          <w:tcPr>
            <w:tcW w:w="1240" w:type="dxa"/>
            <w:tcBorders>
              <w:top w:val="nil"/>
              <w:left w:val="nil"/>
              <w:bottom w:val="nil"/>
              <w:right w:val="nil"/>
            </w:tcBorders>
            <w:vAlign w:val="center"/>
            <w:hideMark/>
          </w:tcPr>
          <w:p w14:paraId="29C91AF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5.8</w:t>
            </w:r>
          </w:p>
        </w:tc>
        <w:tc>
          <w:tcPr>
            <w:tcW w:w="1240" w:type="dxa"/>
            <w:tcBorders>
              <w:top w:val="nil"/>
              <w:left w:val="nil"/>
              <w:bottom w:val="nil"/>
              <w:right w:val="nil"/>
            </w:tcBorders>
            <w:vAlign w:val="center"/>
            <w:hideMark/>
          </w:tcPr>
          <w:p w14:paraId="231D3DC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0.1</w:t>
            </w:r>
          </w:p>
        </w:tc>
      </w:tr>
      <w:tr w:rsidR="00B03281" w:rsidRPr="00C34341" w14:paraId="646CEB3B" w14:textId="77777777" w:rsidTr="00B03281">
        <w:trPr>
          <w:trHeight w:val="288"/>
          <w:jc w:val="center"/>
        </w:trPr>
        <w:tc>
          <w:tcPr>
            <w:tcW w:w="1240" w:type="dxa"/>
            <w:tcBorders>
              <w:top w:val="nil"/>
              <w:left w:val="nil"/>
              <w:bottom w:val="nil"/>
              <w:right w:val="single" w:sz="8" w:space="0" w:color="000000"/>
            </w:tcBorders>
            <w:vAlign w:val="center"/>
            <w:hideMark/>
          </w:tcPr>
          <w:p w14:paraId="6A20C2EC" w14:textId="2532A3AA"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Cl</w:t>
            </w:r>
            <w:r w:rsidR="00033BB4" w:rsidRPr="00C34341">
              <w:rPr>
                <w:rFonts w:ascii="Arial" w:eastAsia="Times New Roman" w:hAnsi="Arial" w:cs="Arial"/>
                <w:b/>
                <w:bCs/>
                <w:color w:val="000000" w:themeColor="text1"/>
                <w:sz w:val="16"/>
                <w:szCs w:val="16"/>
                <w:lang w:eastAsia="fr-FR"/>
              </w:rPr>
              <w:t xml:space="preserve"> (mg/L)</w:t>
            </w:r>
          </w:p>
        </w:tc>
        <w:tc>
          <w:tcPr>
            <w:tcW w:w="1240" w:type="dxa"/>
            <w:tcBorders>
              <w:top w:val="nil"/>
              <w:left w:val="nil"/>
              <w:bottom w:val="nil"/>
              <w:right w:val="nil"/>
            </w:tcBorders>
            <w:vAlign w:val="center"/>
            <w:hideMark/>
          </w:tcPr>
          <w:p w14:paraId="05E2CE0D"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13230</w:t>
            </w:r>
          </w:p>
        </w:tc>
        <w:tc>
          <w:tcPr>
            <w:tcW w:w="1240" w:type="dxa"/>
            <w:tcBorders>
              <w:top w:val="nil"/>
              <w:left w:val="nil"/>
              <w:bottom w:val="nil"/>
              <w:right w:val="nil"/>
            </w:tcBorders>
            <w:vAlign w:val="center"/>
            <w:hideMark/>
          </w:tcPr>
          <w:p w14:paraId="690774E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6130</w:t>
            </w:r>
          </w:p>
        </w:tc>
        <w:tc>
          <w:tcPr>
            <w:tcW w:w="1240" w:type="dxa"/>
            <w:tcBorders>
              <w:top w:val="nil"/>
              <w:left w:val="nil"/>
              <w:bottom w:val="nil"/>
              <w:right w:val="nil"/>
            </w:tcBorders>
            <w:vAlign w:val="center"/>
            <w:hideMark/>
          </w:tcPr>
          <w:p w14:paraId="5E1DAEB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6000</w:t>
            </w:r>
          </w:p>
        </w:tc>
        <w:tc>
          <w:tcPr>
            <w:tcW w:w="1240" w:type="dxa"/>
            <w:tcBorders>
              <w:top w:val="nil"/>
              <w:left w:val="nil"/>
              <w:bottom w:val="nil"/>
              <w:right w:val="nil"/>
            </w:tcBorders>
            <w:vAlign w:val="center"/>
            <w:hideMark/>
          </w:tcPr>
          <w:p w14:paraId="33C59886"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9212</w:t>
            </w:r>
          </w:p>
        </w:tc>
        <w:tc>
          <w:tcPr>
            <w:tcW w:w="1240" w:type="dxa"/>
            <w:tcBorders>
              <w:top w:val="nil"/>
              <w:left w:val="nil"/>
              <w:bottom w:val="nil"/>
              <w:right w:val="nil"/>
            </w:tcBorders>
            <w:vAlign w:val="center"/>
            <w:hideMark/>
          </w:tcPr>
          <w:p w14:paraId="3E791CE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13750</w:t>
            </w:r>
          </w:p>
        </w:tc>
        <w:tc>
          <w:tcPr>
            <w:tcW w:w="1240" w:type="dxa"/>
            <w:tcBorders>
              <w:top w:val="nil"/>
              <w:left w:val="nil"/>
              <w:bottom w:val="nil"/>
              <w:right w:val="nil"/>
            </w:tcBorders>
            <w:vAlign w:val="center"/>
            <w:hideMark/>
          </w:tcPr>
          <w:p w14:paraId="47579E8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1020</w:t>
            </w:r>
          </w:p>
        </w:tc>
        <w:tc>
          <w:tcPr>
            <w:tcW w:w="1240" w:type="dxa"/>
            <w:tcBorders>
              <w:top w:val="nil"/>
              <w:left w:val="nil"/>
              <w:bottom w:val="nil"/>
              <w:right w:val="nil"/>
            </w:tcBorders>
            <w:vAlign w:val="center"/>
            <w:hideMark/>
          </w:tcPr>
          <w:p w14:paraId="076A0A4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110000</w:t>
            </w:r>
          </w:p>
        </w:tc>
        <w:tc>
          <w:tcPr>
            <w:tcW w:w="1240" w:type="dxa"/>
            <w:tcBorders>
              <w:top w:val="nil"/>
              <w:left w:val="nil"/>
              <w:bottom w:val="nil"/>
              <w:right w:val="nil"/>
            </w:tcBorders>
            <w:vAlign w:val="center"/>
            <w:hideMark/>
          </w:tcPr>
          <w:p w14:paraId="0A19CA3F"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40</w:t>
            </w:r>
          </w:p>
        </w:tc>
        <w:tc>
          <w:tcPr>
            <w:tcW w:w="1240" w:type="dxa"/>
            <w:tcBorders>
              <w:top w:val="nil"/>
              <w:left w:val="nil"/>
              <w:bottom w:val="nil"/>
              <w:right w:val="nil"/>
            </w:tcBorders>
            <w:vAlign w:val="center"/>
            <w:hideMark/>
          </w:tcPr>
          <w:p w14:paraId="1A70950D"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10100</w:t>
            </w:r>
          </w:p>
        </w:tc>
        <w:tc>
          <w:tcPr>
            <w:tcW w:w="1240" w:type="dxa"/>
            <w:tcBorders>
              <w:top w:val="nil"/>
              <w:left w:val="nil"/>
              <w:bottom w:val="nil"/>
              <w:right w:val="nil"/>
            </w:tcBorders>
            <w:vAlign w:val="center"/>
            <w:hideMark/>
          </w:tcPr>
          <w:p w14:paraId="6C12D61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55803</w:t>
            </w:r>
          </w:p>
        </w:tc>
        <w:tc>
          <w:tcPr>
            <w:tcW w:w="1240" w:type="dxa"/>
            <w:tcBorders>
              <w:top w:val="nil"/>
              <w:left w:val="nil"/>
              <w:bottom w:val="nil"/>
              <w:right w:val="nil"/>
            </w:tcBorders>
            <w:vAlign w:val="center"/>
            <w:hideMark/>
          </w:tcPr>
          <w:p w14:paraId="29ACC77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549000</w:t>
            </w:r>
          </w:p>
        </w:tc>
      </w:tr>
      <w:tr w:rsidR="00B03281" w:rsidRPr="00C34341" w14:paraId="43798974" w14:textId="77777777" w:rsidTr="00B03281">
        <w:trPr>
          <w:trHeight w:val="288"/>
          <w:jc w:val="center"/>
        </w:trPr>
        <w:tc>
          <w:tcPr>
            <w:tcW w:w="1240" w:type="dxa"/>
            <w:tcBorders>
              <w:top w:val="nil"/>
              <w:left w:val="nil"/>
              <w:bottom w:val="nil"/>
              <w:right w:val="single" w:sz="8" w:space="0" w:color="000000"/>
            </w:tcBorders>
            <w:vAlign w:val="center"/>
            <w:hideMark/>
          </w:tcPr>
          <w:p w14:paraId="41892FD1" w14:textId="7C0C2BE1"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PO</w:t>
            </w:r>
            <w:r w:rsidRPr="00C34341">
              <w:rPr>
                <w:rFonts w:ascii="Arial" w:eastAsia="Times New Roman" w:hAnsi="Arial" w:cs="Arial"/>
                <w:b/>
                <w:bCs/>
                <w:color w:val="000000"/>
                <w:sz w:val="16"/>
                <w:szCs w:val="16"/>
                <w:vertAlign w:val="subscript"/>
                <w:lang w:eastAsia="fr-FR"/>
              </w:rPr>
              <w:t>4</w:t>
            </w:r>
            <w:r w:rsidR="00033BB4" w:rsidRPr="00C34341">
              <w:rPr>
                <w:rFonts w:ascii="Arial" w:eastAsia="Times New Roman" w:hAnsi="Arial" w:cs="Arial"/>
                <w:b/>
                <w:bCs/>
                <w:color w:val="000000"/>
                <w:sz w:val="16"/>
                <w:szCs w:val="16"/>
                <w:vertAlign w:val="subscript"/>
                <w:lang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46FC48A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&lt;0.1</w:t>
            </w:r>
          </w:p>
        </w:tc>
        <w:tc>
          <w:tcPr>
            <w:tcW w:w="1240" w:type="dxa"/>
            <w:tcBorders>
              <w:top w:val="nil"/>
              <w:left w:val="nil"/>
              <w:bottom w:val="nil"/>
              <w:right w:val="nil"/>
            </w:tcBorders>
            <w:vAlign w:val="center"/>
            <w:hideMark/>
          </w:tcPr>
          <w:p w14:paraId="577C25C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w:t>
            </w:r>
          </w:p>
        </w:tc>
        <w:tc>
          <w:tcPr>
            <w:tcW w:w="1240" w:type="dxa"/>
            <w:tcBorders>
              <w:top w:val="nil"/>
              <w:left w:val="nil"/>
              <w:bottom w:val="nil"/>
              <w:right w:val="nil"/>
            </w:tcBorders>
            <w:vAlign w:val="center"/>
            <w:hideMark/>
          </w:tcPr>
          <w:p w14:paraId="50C3225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0.1</w:t>
            </w:r>
          </w:p>
        </w:tc>
        <w:tc>
          <w:tcPr>
            <w:tcW w:w="1240" w:type="dxa"/>
            <w:tcBorders>
              <w:top w:val="nil"/>
              <w:left w:val="nil"/>
              <w:bottom w:val="nil"/>
              <w:right w:val="nil"/>
            </w:tcBorders>
            <w:vAlign w:val="center"/>
            <w:hideMark/>
          </w:tcPr>
          <w:p w14:paraId="6908F03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1.8</w:t>
            </w:r>
          </w:p>
        </w:tc>
        <w:tc>
          <w:tcPr>
            <w:tcW w:w="1240" w:type="dxa"/>
            <w:tcBorders>
              <w:top w:val="nil"/>
              <w:left w:val="nil"/>
              <w:bottom w:val="nil"/>
              <w:right w:val="nil"/>
            </w:tcBorders>
            <w:vAlign w:val="center"/>
            <w:hideMark/>
          </w:tcPr>
          <w:p w14:paraId="16F3756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47.5</w:t>
            </w:r>
          </w:p>
        </w:tc>
        <w:tc>
          <w:tcPr>
            <w:tcW w:w="1240" w:type="dxa"/>
            <w:tcBorders>
              <w:top w:val="nil"/>
              <w:left w:val="nil"/>
              <w:bottom w:val="nil"/>
              <w:right w:val="nil"/>
            </w:tcBorders>
            <w:vAlign w:val="center"/>
            <w:hideMark/>
          </w:tcPr>
          <w:p w14:paraId="14EC801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0.3</w:t>
            </w:r>
          </w:p>
        </w:tc>
        <w:tc>
          <w:tcPr>
            <w:tcW w:w="1240" w:type="dxa"/>
            <w:tcBorders>
              <w:top w:val="nil"/>
              <w:left w:val="nil"/>
              <w:bottom w:val="nil"/>
              <w:right w:val="nil"/>
            </w:tcBorders>
            <w:vAlign w:val="center"/>
            <w:hideMark/>
          </w:tcPr>
          <w:p w14:paraId="4FFB7DC6"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&lt;0.01</w:t>
            </w:r>
          </w:p>
        </w:tc>
        <w:tc>
          <w:tcPr>
            <w:tcW w:w="1240" w:type="dxa"/>
            <w:tcBorders>
              <w:top w:val="nil"/>
              <w:left w:val="nil"/>
              <w:bottom w:val="nil"/>
              <w:right w:val="nil"/>
            </w:tcBorders>
            <w:vAlign w:val="center"/>
            <w:hideMark/>
          </w:tcPr>
          <w:p w14:paraId="7E14F95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&lt;0.01</w:t>
            </w:r>
          </w:p>
        </w:tc>
        <w:tc>
          <w:tcPr>
            <w:tcW w:w="1240" w:type="dxa"/>
            <w:tcBorders>
              <w:top w:val="nil"/>
              <w:left w:val="nil"/>
              <w:bottom w:val="nil"/>
              <w:right w:val="nil"/>
            </w:tcBorders>
            <w:vAlign w:val="center"/>
            <w:hideMark/>
          </w:tcPr>
          <w:p w14:paraId="05AE1B0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0.1</w:t>
            </w:r>
          </w:p>
        </w:tc>
        <w:tc>
          <w:tcPr>
            <w:tcW w:w="1240" w:type="dxa"/>
            <w:tcBorders>
              <w:top w:val="nil"/>
              <w:left w:val="nil"/>
              <w:bottom w:val="nil"/>
              <w:right w:val="nil"/>
            </w:tcBorders>
            <w:vAlign w:val="center"/>
            <w:hideMark/>
          </w:tcPr>
          <w:p w14:paraId="034EC936"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0089D9EA"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0.1</w:t>
            </w:r>
          </w:p>
        </w:tc>
      </w:tr>
      <w:tr w:rsidR="00B03281" w:rsidRPr="00C34341" w14:paraId="70979FB4" w14:textId="77777777" w:rsidTr="00B03281">
        <w:trPr>
          <w:trHeight w:val="288"/>
          <w:jc w:val="center"/>
        </w:trPr>
        <w:tc>
          <w:tcPr>
            <w:tcW w:w="1240" w:type="dxa"/>
            <w:tcBorders>
              <w:top w:val="nil"/>
              <w:left w:val="nil"/>
              <w:bottom w:val="nil"/>
              <w:right w:val="single" w:sz="8" w:space="0" w:color="000000"/>
            </w:tcBorders>
            <w:vAlign w:val="center"/>
            <w:hideMark/>
          </w:tcPr>
          <w:p w14:paraId="289AEE65" w14:textId="565E528B"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NO</w:t>
            </w:r>
            <w:r w:rsidRPr="00C34341">
              <w:rPr>
                <w:rFonts w:ascii="Arial" w:eastAsia="Times New Roman" w:hAnsi="Arial" w:cs="Arial"/>
                <w:b/>
                <w:bCs/>
                <w:color w:val="000000"/>
                <w:sz w:val="16"/>
                <w:szCs w:val="16"/>
                <w:vertAlign w:val="subscript"/>
                <w:lang w:eastAsia="fr-FR"/>
              </w:rPr>
              <w:t>3</w:t>
            </w:r>
            <w:r w:rsidR="00033BB4" w:rsidRPr="00C34341">
              <w:rPr>
                <w:rFonts w:ascii="Arial" w:eastAsia="Times New Roman" w:hAnsi="Arial" w:cs="Arial"/>
                <w:b/>
                <w:bCs/>
                <w:color w:val="000000"/>
                <w:sz w:val="16"/>
                <w:szCs w:val="16"/>
                <w:vertAlign w:val="subscript"/>
                <w:lang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5AB8557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&lt;0.1</w:t>
            </w:r>
          </w:p>
        </w:tc>
        <w:tc>
          <w:tcPr>
            <w:tcW w:w="1240" w:type="dxa"/>
            <w:tcBorders>
              <w:top w:val="nil"/>
              <w:left w:val="nil"/>
              <w:bottom w:val="nil"/>
              <w:right w:val="nil"/>
            </w:tcBorders>
            <w:vAlign w:val="center"/>
            <w:hideMark/>
          </w:tcPr>
          <w:p w14:paraId="6CB34F4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w:t>
            </w:r>
          </w:p>
        </w:tc>
        <w:tc>
          <w:tcPr>
            <w:tcW w:w="1240" w:type="dxa"/>
            <w:tcBorders>
              <w:top w:val="nil"/>
              <w:left w:val="nil"/>
              <w:bottom w:val="nil"/>
              <w:right w:val="nil"/>
            </w:tcBorders>
            <w:vAlign w:val="center"/>
            <w:hideMark/>
          </w:tcPr>
          <w:p w14:paraId="35F4641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6</w:t>
            </w:r>
          </w:p>
        </w:tc>
        <w:tc>
          <w:tcPr>
            <w:tcW w:w="1240" w:type="dxa"/>
            <w:tcBorders>
              <w:top w:val="nil"/>
              <w:left w:val="nil"/>
              <w:bottom w:val="nil"/>
              <w:right w:val="nil"/>
            </w:tcBorders>
            <w:vAlign w:val="center"/>
            <w:hideMark/>
          </w:tcPr>
          <w:p w14:paraId="7BB029A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&lt;5</w:t>
            </w:r>
          </w:p>
        </w:tc>
        <w:tc>
          <w:tcPr>
            <w:tcW w:w="1240" w:type="dxa"/>
            <w:tcBorders>
              <w:top w:val="nil"/>
              <w:left w:val="nil"/>
              <w:bottom w:val="nil"/>
              <w:right w:val="nil"/>
            </w:tcBorders>
            <w:vAlign w:val="center"/>
            <w:hideMark/>
          </w:tcPr>
          <w:p w14:paraId="303AFC6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5</w:t>
            </w:r>
          </w:p>
        </w:tc>
        <w:tc>
          <w:tcPr>
            <w:tcW w:w="1240" w:type="dxa"/>
            <w:tcBorders>
              <w:top w:val="nil"/>
              <w:left w:val="nil"/>
              <w:bottom w:val="nil"/>
              <w:right w:val="nil"/>
            </w:tcBorders>
            <w:vAlign w:val="center"/>
            <w:hideMark/>
          </w:tcPr>
          <w:p w14:paraId="61F2DF1A"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10</w:t>
            </w:r>
          </w:p>
        </w:tc>
        <w:tc>
          <w:tcPr>
            <w:tcW w:w="1240" w:type="dxa"/>
            <w:tcBorders>
              <w:top w:val="nil"/>
              <w:left w:val="nil"/>
              <w:bottom w:val="nil"/>
              <w:right w:val="nil"/>
            </w:tcBorders>
            <w:vAlign w:val="center"/>
            <w:hideMark/>
          </w:tcPr>
          <w:p w14:paraId="3D65CBCD"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630</w:t>
            </w:r>
          </w:p>
        </w:tc>
        <w:tc>
          <w:tcPr>
            <w:tcW w:w="1240" w:type="dxa"/>
            <w:tcBorders>
              <w:top w:val="nil"/>
              <w:left w:val="nil"/>
              <w:bottom w:val="nil"/>
              <w:right w:val="nil"/>
            </w:tcBorders>
            <w:vAlign w:val="center"/>
            <w:hideMark/>
          </w:tcPr>
          <w:p w14:paraId="05484BC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&lt;0.01</w:t>
            </w:r>
          </w:p>
        </w:tc>
        <w:tc>
          <w:tcPr>
            <w:tcW w:w="1240" w:type="dxa"/>
            <w:tcBorders>
              <w:top w:val="nil"/>
              <w:left w:val="nil"/>
              <w:bottom w:val="nil"/>
              <w:right w:val="nil"/>
            </w:tcBorders>
            <w:vAlign w:val="center"/>
            <w:hideMark/>
          </w:tcPr>
          <w:p w14:paraId="418F854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0.1</w:t>
            </w:r>
          </w:p>
        </w:tc>
        <w:tc>
          <w:tcPr>
            <w:tcW w:w="1240" w:type="dxa"/>
            <w:tcBorders>
              <w:top w:val="nil"/>
              <w:left w:val="nil"/>
              <w:bottom w:val="nil"/>
              <w:right w:val="nil"/>
            </w:tcBorders>
            <w:vAlign w:val="center"/>
            <w:hideMark/>
          </w:tcPr>
          <w:p w14:paraId="39F9D8C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40FE232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0.1</w:t>
            </w:r>
          </w:p>
        </w:tc>
      </w:tr>
      <w:tr w:rsidR="00B03281" w:rsidRPr="00C34341" w14:paraId="5BDC82BE" w14:textId="77777777" w:rsidTr="00B03281">
        <w:trPr>
          <w:trHeight w:val="288"/>
          <w:jc w:val="center"/>
        </w:trPr>
        <w:tc>
          <w:tcPr>
            <w:tcW w:w="1240" w:type="dxa"/>
            <w:tcBorders>
              <w:top w:val="nil"/>
              <w:left w:val="nil"/>
              <w:bottom w:val="nil"/>
              <w:right w:val="single" w:sz="8" w:space="0" w:color="000000"/>
            </w:tcBorders>
            <w:vAlign w:val="center"/>
            <w:hideMark/>
          </w:tcPr>
          <w:p w14:paraId="03D6A4FF" w14:textId="1AD5BDF9"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NO</w:t>
            </w:r>
            <w:r w:rsidRPr="00C34341">
              <w:rPr>
                <w:rFonts w:ascii="Arial" w:eastAsia="Times New Roman" w:hAnsi="Arial" w:cs="Arial"/>
                <w:b/>
                <w:bCs/>
                <w:color w:val="000000"/>
                <w:sz w:val="16"/>
                <w:szCs w:val="16"/>
                <w:vertAlign w:val="subscript"/>
                <w:lang w:eastAsia="fr-FR"/>
              </w:rPr>
              <w:t>2</w:t>
            </w:r>
            <w:r w:rsidR="00033BB4" w:rsidRPr="00C34341">
              <w:rPr>
                <w:rFonts w:ascii="Arial" w:eastAsia="Times New Roman" w:hAnsi="Arial" w:cs="Arial"/>
                <w:b/>
                <w:bCs/>
                <w:color w:val="000000"/>
                <w:sz w:val="16"/>
                <w:szCs w:val="16"/>
                <w:vertAlign w:val="subscript"/>
                <w:lang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5C846DA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&lt;0.1</w:t>
            </w:r>
          </w:p>
        </w:tc>
        <w:tc>
          <w:tcPr>
            <w:tcW w:w="1240" w:type="dxa"/>
            <w:tcBorders>
              <w:top w:val="nil"/>
              <w:left w:val="nil"/>
              <w:bottom w:val="nil"/>
              <w:right w:val="nil"/>
            </w:tcBorders>
            <w:vAlign w:val="center"/>
            <w:hideMark/>
          </w:tcPr>
          <w:p w14:paraId="5F6E8CA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w:t>
            </w:r>
          </w:p>
        </w:tc>
        <w:tc>
          <w:tcPr>
            <w:tcW w:w="1240" w:type="dxa"/>
            <w:tcBorders>
              <w:top w:val="nil"/>
              <w:left w:val="nil"/>
              <w:bottom w:val="nil"/>
              <w:right w:val="nil"/>
            </w:tcBorders>
            <w:vAlign w:val="center"/>
            <w:hideMark/>
          </w:tcPr>
          <w:p w14:paraId="2F16FAB3"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15.1</w:t>
            </w:r>
          </w:p>
        </w:tc>
        <w:tc>
          <w:tcPr>
            <w:tcW w:w="1240" w:type="dxa"/>
            <w:tcBorders>
              <w:top w:val="nil"/>
              <w:left w:val="nil"/>
              <w:bottom w:val="nil"/>
              <w:right w:val="nil"/>
            </w:tcBorders>
            <w:vAlign w:val="center"/>
            <w:hideMark/>
          </w:tcPr>
          <w:p w14:paraId="1F9C6D8F"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0.2</w:t>
            </w:r>
          </w:p>
        </w:tc>
        <w:tc>
          <w:tcPr>
            <w:tcW w:w="1240" w:type="dxa"/>
            <w:tcBorders>
              <w:top w:val="nil"/>
              <w:left w:val="nil"/>
              <w:bottom w:val="nil"/>
              <w:right w:val="nil"/>
            </w:tcBorders>
            <w:vAlign w:val="center"/>
            <w:hideMark/>
          </w:tcPr>
          <w:p w14:paraId="4F23DA3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14.5</w:t>
            </w:r>
          </w:p>
        </w:tc>
        <w:tc>
          <w:tcPr>
            <w:tcW w:w="1240" w:type="dxa"/>
            <w:tcBorders>
              <w:top w:val="nil"/>
              <w:left w:val="nil"/>
              <w:bottom w:val="nil"/>
              <w:right w:val="nil"/>
            </w:tcBorders>
            <w:vAlign w:val="center"/>
            <w:hideMark/>
          </w:tcPr>
          <w:p w14:paraId="2D76827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5.7</w:t>
            </w:r>
          </w:p>
        </w:tc>
        <w:tc>
          <w:tcPr>
            <w:tcW w:w="1240" w:type="dxa"/>
            <w:tcBorders>
              <w:top w:val="nil"/>
              <w:left w:val="nil"/>
              <w:bottom w:val="nil"/>
              <w:right w:val="nil"/>
            </w:tcBorders>
            <w:vAlign w:val="center"/>
            <w:hideMark/>
          </w:tcPr>
          <w:p w14:paraId="3676C719"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&lt;0.02</w:t>
            </w:r>
          </w:p>
        </w:tc>
        <w:tc>
          <w:tcPr>
            <w:tcW w:w="1240" w:type="dxa"/>
            <w:tcBorders>
              <w:top w:val="nil"/>
              <w:left w:val="nil"/>
              <w:bottom w:val="nil"/>
              <w:right w:val="nil"/>
            </w:tcBorders>
            <w:vAlign w:val="center"/>
            <w:hideMark/>
          </w:tcPr>
          <w:p w14:paraId="05C0DDB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&lt;0.01</w:t>
            </w:r>
          </w:p>
        </w:tc>
        <w:tc>
          <w:tcPr>
            <w:tcW w:w="1240" w:type="dxa"/>
            <w:tcBorders>
              <w:top w:val="nil"/>
              <w:left w:val="nil"/>
              <w:bottom w:val="nil"/>
              <w:right w:val="nil"/>
            </w:tcBorders>
            <w:vAlign w:val="center"/>
            <w:hideMark/>
          </w:tcPr>
          <w:p w14:paraId="5306112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0.1</w:t>
            </w:r>
          </w:p>
        </w:tc>
        <w:tc>
          <w:tcPr>
            <w:tcW w:w="1240" w:type="dxa"/>
            <w:tcBorders>
              <w:top w:val="nil"/>
              <w:left w:val="nil"/>
              <w:bottom w:val="nil"/>
              <w:right w:val="nil"/>
            </w:tcBorders>
            <w:vAlign w:val="center"/>
            <w:hideMark/>
          </w:tcPr>
          <w:p w14:paraId="2ACC683F"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7EC80E6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0.1</w:t>
            </w:r>
          </w:p>
        </w:tc>
      </w:tr>
      <w:tr w:rsidR="00B03281" w:rsidRPr="00C34341" w14:paraId="4BD2B427" w14:textId="77777777" w:rsidTr="00B03281">
        <w:trPr>
          <w:trHeight w:val="288"/>
          <w:jc w:val="center"/>
        </w:trPr>
        <w:tc>
          <w:tcPr>
            <w:tcW w:w="1240" w:type="dxa"/>
            <w:tcBorders>
              <w:top w:val="nil"/>
              <w:left w:val="nil"/>
              <w:bottom w:val="nil"/>
              <w:right w:val="single" w:sz="8" w:space="0" w:color="000000"/>
            </w:tcBorders>
            <w:vAlign w:val="center"/>
            <w:hideMark/>
          </w:tcPr>
          <w:p w14:paraId="35909541" w14:textId="4A225EC1"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S</w:t>
            </w:r>
            <w:r w:rsidRPr="00C34341">
              <w:rPr>
                <w:rFonts w:ascii="Arial" w:eastAsia="Times New Roman" w:hAnsi="Arial" w:cs="Arial"/>
                <w:b/>
                <w:bCs/>
                <w:color w:val="000000"/>
                <w:sz w:val="16"/>
                <w:szCs w:val="16"/>
                <w:vertAlign w:val="subscript"/>
                <w:lang w:eastAsia="fr-FR"/>
              </w:rPr>
              <w:t>2</w:t>
            </w:r>
            <w:r w:rsidR="00033BB4" w:rsidRPr="00C34341">
              <w:rPr>
                <w:rFonts w:ascii="Arial" w:eastAsia="Times New Roman" w:hAnsi="Arial" w:cs="Arial"/>
                <w:b/>
                <w:bCs/>
                <w:color w:val="000000"/>
                <w:sz w:val="16"/>
                <w:szCs w:val="16"/>
                <w:vertAlign w:val="subscript"/>
                <w:lang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06BABD7A"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4503A326"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&lt;1</w:t>
            </w:r>
          </w:p>
        </w:tc>
        <w:tc>
          <w:tcPr>
            <w:tcW w:w="1240" w:type="dxa"/>
            <w:tcBorders>
              <w:top w:val="nil"/>
              <w:left w:val="nil"/>
              <w:bottom w:val="nil"/>
              <w:right w:val="nil"/>
            </w:tcBorders>
            <w:vAlign w:val="center"/>
            <w:hideMark/>
          </w:tcPr>
          <w:p w14:paraId="3796BAA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&lt;1</w:t>
            </w:r>
          </w:p>
        </w:tc>
        <w:tc>
          <w:tcPr>
            <w:tcW w:w="1240" w:type="dxa"/>
            <w:tcBorders>
              <w:top w:val="nil"/>
              <w:left w:val="nil"/>
              <w:bottom w:val="nil"/>
              <w:right w:val="nil"/>
            </w:tcBorders>
            <w:vAlign w:val="center"/>
            <w:hideMark/>
          </w:tcPr>
          <w:p w14:paraId="2C82737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0.2</w:t>
            </w:r>
          </w:p>
        </w:tc>
        <w:tc>
          <w:tcPr>
            <w:tcW w:w="1240" w:type="dxa"/>
            <w:tcBorders>
              <w:top w:val="nil"/>
              <w:left w:val="nil"/>
              <w:bottom w:val="nil"/>
              <w:right w:val="nil"/>
            </w:tcBorders>
            <w:vAlign w:val="center"/>
            <w:hideMark/>
          </w:tcPr>
          <w:p w14:paraId="2393EF2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13.7</w:t>
            </w:r>
          </w:p>
        </w:tc>
        <w:tc>
          <w:tcPr>
            <w:tcW w:w="1240" w:type="dxa"/>
            <w:tcBorders>
              <w:top w:val="nil"/>
              <w:left w:val="nil"/>
              <w:bottom w:val="nil"/>
              <w:right w:val="nil"/>
            </w:tcBorders>
            <w:vAlign w:val="center"/>
            <w:hideMark/>
          </w:tcPr>
          <w:p w14:paraId="7D496B2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0.1</w:t>
            </w:r>
          </w:p>
        </w:tc>
        <w:tc>
          <w:tcPr>
            <w:tcW w:w="1240" w:type="dxa"/>
            <w:tcBorders>
              <w:top w:val="nil"/>
              <w:left w:val="nil"/>
              <w:bottom w:val="nil"/>
              <w:right w:val="nil"/>
            </w:tcBorders>
            <w:vAlign w:val="center"/>
            <w:hideMark/>
          </w:tcPr>
          <w:p w14:paraId="049F95ED"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&lt;0.05</w:t>
            </w:r>
          </w:p>
        </w:tc>
        <w:tc>
          <w:tcPr>
            <w:tcW w:w="1240" w:type="dxa"/>
            <w:tcBorders>
              <w:top w:val="nil"/>
              <w:left w:val="nil"/>
              <w:bottom w:val="nil"/>
              <w:right w:val="nil"/>
            </w:tcBorders>
            <w:vAlign w:val="center"/>
            <w:hideMark/>
          </w:tcPr>
          <w:p w14:paraId="79475CC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&lt;0.05</w:t>
            </w:r>
          </w:p>
        </w:tc>
        <w:tc>
          <w:tcPr>
            <w:tcW w:w="1240" w:type="dxa"/>
            <w:tcBorders>
              <w:top w:val="nil"/>
              <w:left w:val="nil"/>
              <w:bottom w:val="nil"/>
              <w:right w:val="nil"/>
            </w:tcBorders>
            <w:vAlign w:val="center"/>
            <w:hideMark/>
          </w:tcPr>
          <w:p w14:paraId="41BEC9D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4F51C95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w:t>
            </w:r>
          </w:p>
        </w:tc>
        <w:tc>
          <w:tcPr>
            <w:tcW w:w="1240" w:type="dxa"/>
            <w:tcBorders>
              <w:top w:val="nil"/>
              <w:left w:val="nil"/>
              <w:bottom w:val="nil"/>
              <w:right w:val="nil"/>
            </w:tcBorders>
            <w:vAlign w:val="center"/>
            <w:hideMark/>
          </w:tcPr>
          <w:p w14:paraId="0FA5199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w:t>
            </w:r>
          </w:p>
        </w:tc>
      </w:tr>
      <w:tr w:rsidR="00B03281" w:rsidRPr="00C34341" w14:paraId="1ED4C9CE" w14:textId="77777777" w:rsidTr="00B03281">
        <w:trPr>
          <w:trHeight w:val="288"/>
          <w:jc w:val="center"/>
        </w:trPr>
        <w:tc>
          <w:tcPr>
            <w:tcW w:w="1240" w:type="dxa"/>
            <w:tcBorders>
              <w:top w:val="nil"/>
              <w:left w:val="nil"/>
              <w:bottom w:val="nil"/>
              <w:right w:val="single" w:sz="8" w:space="0" w:color="000000"/>
            </w:tcBorders>
            <w:vAlign w:val="center"/>
            <w:hideMark/>
          </w:tcPr>
          <w:p w14:paraId="6D562C42" w14:textId="6428B3DC"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Na</w:t>
            </w:r>
            <w:r w:rsidR="00033BB4" w:rsidRPr="00C34341">
              <w:rPr>
                <w:rFonts w:ascii="Arial" w:eastAsia="Times New Roman" w:hAnsi="Arial" w:cs="Arial"/>
                <w:b/>
                <w:bCs/>
                <w:color w:val="000000" w:themeColor="text1"/>
                <w:sz w:val="16"/>
                <w:szCs w:val="16"/>
                <w:lang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1DECD5F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6565</w:t>
            </w:r>
          </w:p>
        </w:tc>
        <w:tc>
          <w:tcPr>
            <w:tcW w:w="1240" w:type="dxa"/>
            <w:tcBorders>
              <w:top w:val="nil"/>
              <w:left w:val="nil"/>
              <w:bottom w:val="nil"/>
              <w:right w:val="nil"/>
            </w:tcBorders>
            <w:vAlign w:val="center"/>
            <w:hideMark/>
          </w:tcPr>
          <w:p w14:paraId="21DA280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4610</w:t>
            </w:r>
          </w:p>
        </w:tc>
        <w:tc>
          <w:tcPr>
            <w:tcW w:w="1240" w:type="dxa"/>
            <w:tcBorders>
              <w:top w:val="nil"/>
              <w:left w:val="nil"/>
              <w:bottom w:val="nil"/>
              <w:right w:val="nil"/>
            </w:tcBorders>
            <w:vAlign w:val="center"/>
            <w:hideMark/>
          </w:tcPr>
          <w:p w14:paraId="493F25B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3550</w:t>
            </w:r>
          </w:p>
        </w:tc>
        <w:tc>
          <w:tcPr>
            <w:tcW w:w="1240" w:type="dxa"/>
            <w:tcBorders>
              <w:top w:val="nil"/>
              <w:left w:val="nil"/>
              <w:bottom w:val="nil"/>
              <w:right w:val="nil"/>
            </w:tcBorders>
            <w:vAlign w:val="center"/>
            <w:hideMark/>
          </w:tcPr>
          <w:p w14:paraId="16975AD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6474</w:t>
            </w:r>
          </w:p>
        </w:tc>
        <w:tc>
          <w:tcPr>
            <w:tcW w:w="1240" w:type="dxa"/>
            <w:tcBorders>
              <w:top w:val="nil"/>
              <w:left w:val="nil"/>
              <w:bottom w:val="nil"/>
              <w:right w:val="nil"/>
            </w:tcBorders>
            <w:vAlign w:val="center"/>
            <w:hideMark/>
          </w:tcPr>
          <w:p w14:paraId="4783BC46"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3650</w:t>
            </w:r>
          </w:p>
        </w:tc>
        <w:tc>
          <w:tcPr>
            <w:tcW w:w="1240" w:type="dxa"/>
            <w:tcBorders>
              <w:top w:val="nil"/>
              <w:left w:val="nil"/>
              <w:bottom w:val="nil"/>
              <w:right w:val="nil"/>
            </w:tcBorders>
            <w:vAlign w:val="center"/>
            <w:hideMark/>
          </w:tcPr>
          <w:p w14:paraId="23DA93B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996</w:t>
            </w:r>
          </w:p>
        </w:tc>
        <w:tc>
          <w:tcPr>
            <w:tcW w:w="1240" w:type="dxa"/>
            <w:tcBorders>
              <w:top w:val="nil"/>
              <w:left w:val="nil"/>
              <w:bottom w:val="nil"/>
              <w:right w:val="nil"/>
            </w:tcBorders>
            <w:vAlign w:val="center"/>
            <w:hideMark/>
          </w:tcPr>
          <w:p w14:paraId="13607AA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21300</w:t>
            </w:r>
          </w:p>
        </w:tc>
        <w:tc>
          <w:tcPr>
            <w:tcW w:w="1240" w:type="dxa"/>
            <w:tcBorders>
              <w:top w:val="nil"/>
              <w:left w:val="nil"/>
              <w:bottom w:val="nil"/>
              <w:right w:val="nil"/>
            </w:tcBorders>
            <w:vAlign w:val="center"/>
            <w:hideMark/>
          </w:tcPr>
          <w:p w14:paraId="774DA5CA"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1.59</w:t>
            </w:r>
          </w:p>
        </w:tc>
        <w:tc>
          <w:tcPr>
            <w:tcW w:w="1240" w:type="dxa"/>
            <w:tcBorders>
              <w:top w:val="nil"/>
              <w:left w:val="nil"/>
              <w:bottom w:val="nil"/>
              <w:right w:val="nil"/>
            </w:tcBorders>
            <w:vAlign w:val="center"/>
            <w:hideMark/>
          </w:tcPr>
          <w:p w14:paraId="78DE29C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6075</w:t>
            </w:r>
          </w:p>
        </w:tc>
        <w:tc>
          <w:tcPr>
            <w:tcW w:w="1240" w:type="dxa"/>
            <w:tcBorders>
              <w:top w:val="nil"/>
              <w:left w:val="nil"/>
              <w:bottom w:val="nil"/>
              <w:right w:val="nil"/>
            </w:tcBorders>
            <w:vAlign w:val="center"/>
            <w:hideMark/>
          </w:tcPr>
          <w:p w14:paraId="7DF56046"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25300</w:t>
            </w:r>
          </w:p>
        </w:tc>
        <w:tc>
          <w:tcPr>
            <w:tcW w:w="1240" w:type="dxa"/>
            <w:tcBorders>
              <w:top w:val="nil"/>
              <w:left w:val="nil"/>
              <w:bottom w:val="nil"/>
              <w:right w:val="nil"/>
            </w:tcBorders>
            <w:vAlign w:val="center"/>
            <w:hideMark/>
          </w:tcPr>
          <w:p w14:paraId="497B6B6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25300</w:t>
            </w:r>
          </w:p>
        </w:tc>
      </w:tr>
      <w:tr w:rsidR="00B03281" w:rsidRPr="00C34341" w14:paraId="24856059" w14:textId="77777777" w:rsidTr="00B03281">
        <w:trPr>
          <w:trHeight w:val="288"/>
          <w:jc w:val="center"/>
        </w:trPr>
        <w:tc>
          <w:tcPr>
            <w:tcW w:w="1240" w:type="dxa"/>
            <w:tcBorders>
              <w:top w:val="nil"/>
              <w:left w:val="nil"/>
              <w:bottom w:val="nil"/>
              <w:right w:val="single" w:sz="8" w:space="0" w:color="000000"/>
            </w:tcBorders>
            <w:vAlign w:val="center"/>
            <w:hideMark/>
          </w:tcPr>
          <w:p w14:paraId="644EA6D2" w14:textId="09A20C75"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Ca</w:t>
            </w:r>
            <w:r w:rsidR="00033BB4" w:rsidRPr="00C34341">
              <w:rPr>
                <w:rFonts w:ascii="Arial" w:eastAsia="Times New Roman" w:hAnsi="Arial" w:cs="Arial"/>
                <w:b/>
                <w:bCs/>
                <w:color w:val="000000" w:themeColor="text1"/>
                <w:sz w:val="16"/>
                <w:szCs w:val="16"/>
                <w:lang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3862AEF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3CDF0A0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830</w:t>
            </w:r>
          </w:p>
        </w:tc>
        <w:tc>
          <w:tcPr>
            <w:tcW w:w="1240" w:type="dxa"/>
            <w:tcBorders>
              <w:top w:val="nil"/>
              <w:left w:val="nil"/>
              <w:bottom w:val="nil"/>
              <w:right w:val="nil"/>
            </w:tcBorders>
            <w:vAlign w:val="center"/>
            <w:hideMark/>
          </w:tcPr>
          <w:p w14:paraId="53918A2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123</w:t>
            </w:r>
          </w:p>
        </w:tc>
        <w:tc>
          <w:tcPr>
            <w:tcW w:w="1240" w:type="dxa"/>
            <w:tcBorders>
              <w:top w:val="nil"/>
              <w:left w:val="nil"/>
              <w:bottom w:val="nil"/>
              <w:right w:val="nil"/>
            </w:tcBorders>
            <w:vAlign w:val="center"/>
            <w:hideMark/>
          </w:tcPr>
          <w:p w14:paraId="116D2C6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&lt;50</w:t>
            </w:r>
          </w:p>
        </w:tc>
        <w:tc>
          <w:tcPr>
            <w:tcW w:w="1240" w:type="dxa"/>
            <w:tcBorders>
              <w:top w:val="nil"/>
              <w:left w:val="nil"/>
              <w:bottom w:val="nil"/>
              <w:right w:val="nil"/>
            </w:tcBorders>
            <w:vAlign w:val="center"/>
            <w:hideMark/>
          </w:tcPr>
          <w:p w14:paraId="244CE3B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48</w:t>
            </w:r>
          </w:p>
        </w:tc>
        <w:tc>
          <w:tcPr>
            <w:tcW w:w="1240" w:type="dxa"/>
            <w:tcBorders>
              <w:top w:val="nil"/>
              <w:left w:val="nil"/>
              <w:bottom w:val="nil"/>
              <w:right w:val="nil"/>
            </w:tcBorders>
            <w:vAlign w:val="center"/>
            <w:hideMark/>
          </w:tcPr>
          <w:p w14:paraId="34C82F0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14.3</w:t>
            </w:r>
          </w:p>
        </w:tc>
        <w:tc>
          <w:tcPr>
            <w:tcW w:w="1240" w:type="dxa"/>
            <w:tcBorders>
              <w:top w:val="nil"/>
              <w:left w:val="nil"/>
              <w:bottom w:val="nil"/>
              <w:right w:val="nil"/>
            </w:tcBorders>
            <w:vAlign w:val="center"/>
            <w:hideMark/>
          </w:tcPr>
          <w:p w14:paraId="7EC11A0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42500</w:t>
            </w:r>
          </w:p>
        </w:tc>
        <w:tc>
          <w:tcPr>
            <w:tcW w:w="1240" w:type="dxa"/>
            <w:tcBorders>
              <w:top w:val="nil"/>
              <w:left w:val="nil"/>
              <w:bottom w:val="nil"/>
              <w:right w:val="nil"/>
            </w:tcBorders>
            <w:vAlign w:val="center"/>
            <w:hideMark/>
          </w:tcPr>
          <w:p w14:paraId="51113DE3"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12.9</w:t>
            </w:r>
          </w:p>
        </w:tc>
        <w:tc>
          <w:tcPr>
            <w:tcW w:w="1240" w:type="dxa"/>
            <w:tcBorders>
              <w:top w:val="nil"/>
              <w:left w:val="nil"/>
              <w:bottom w:val="nil"/>
              <w:right w:val="nil"/>
            </w:tcBorders>
            <w:vAlign w:val="center"/>
            <w:hideMark/>
          </w:tcPr>
          <w:p w14:paraId="1D800D4D"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287.5</w:t>
            </w:r>
          </w:p>
        </w:tc>
        <w:tc>
          <w:tcPr>
            <w:tcW w:w="1240" w:type="dxa"/>
            <w:tcBorders>
              <w:top w:val="nil"/>
              <w:left w:val="nil"/>
              <w:bottom w:val="nil"/>
              <w:right w:val="nil"/>
            </w:tcBorders>
            <w:vAlign w:val="center"/>
            <w:hideMark/>
          </w:tcPr>
          <w:p w14:paraId="548B02A9"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3919</w:t>
            </w:r>
          </w:p>
        </w:tc>
        <w:tc>
          <w:tcPr>
            <w:tcW w:w="1240" w:type="dxa"/>
            <w:tcBorders>
              <w:top w:val="nil"/>
              <w:left w:val="nil"/>
              <w:bottom w:val="nil"/>
              <w:right w:val="nil"/>
            </w:tcBorders>
            <w:vAlign w:val="center"/>
            <w:hideMark/>
          </w:tcPr>
          <w:p w14:paraId="73F1F65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3725</w:t>
            </w:r>
          </w:p>
        </w:tc>
      </w:tr>
      <w:tr w:rsidR="00B03281" w:rsidRPr="00C34341" w14:paraId="5DF78DFA" w14:textId="77777777" w:rsidTr="00B03281">
        <w:trPr>
          <w:trHeight w:val="288"/>
          <w:jc w:val="center"/>
        </w:trPr>
        <w:tc>
          <w:tcPr>
            <w:tcW w:w="1240" w:type="dxa"/>
            <w:tcBorders>
              <w:top w:val="nil"/>
              <w:left w:val="nil"/>
              <w:bottom w:val="nil"/>
              <w:right w:val="single" w:sz="8" w:space="0" w:color="000000"/>
            </w:tcBorders>
            <w:vAlign w:val="center"/>
            <w:hideMark/>
          </w:tcPr>
          <w:p w14:paraId="2BCDF4E6" w14:textId="1985C42B"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Mg</w:t>
            </w:r>
            <w:r w:rsidR="00033BB4" w:rsidRPr="00C34341">
              <w:rPr>
                <w:rFonts w:ascii="Arial" w:eastAsia="Times New Roman" w:hAnsi="Arial" w:cs="Arial"/>
                <w:b/>
                <w:bCs/>
                <w:color w:val="000000" w:themeColor="text1"/>
                <w:sz w:val="16"/>
                <w:szCs w:val="16"/>
                <w:lang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1738E8B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7D452B3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160</w:t>
            </w:r>
          </w:p>
        </w:tc>
        <w:tc>
          <w:tcPr>
            <w:tcW w:w="1240" w:type="dxa"/>
            <w:tcBorders>
              <w:top w:val="nil"/>
              <w:left w:val="nil"/>
              <w:bottom w:val="nil"/>
              <w:right w:val="nil"/>
            </w:tcBorders>
            <w:vAlign w:val="center"/>
            <w:hideMark/>
          </w:tcPr>
          <w:p w14:paraId="6197E2A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200</w:t>
            </w:r>
          </w:p>
        </w:tc>
        <w:tc>
          <w:tcPr>
            <w:tcW w:w="1240" w:type="dxa"/>
            <w:tcBorders>
              <w:top w:val="nil"/>
              <w:left w:val="nil"/>
              <w:bottom w:val="nil"/>
              <w:right w:val="nil"/>
            </w:tcBorders>
            <w:vAlign w:val="center"/>
            <w:hideMark/>
          </w:tcPr>
          <w:p w14:paraId="1ADEFC4F"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&lt;50</w:t>
            </w:r>
          </w:p>
        </w:tc>
        <w:tc>
          <w:tcPr>
            <w:tcW w:w="1240" w:type="dxa"/>
            <w:tcBorders>
              <w:top w:val="nil"/>
              <w:left w:val="nil"/>
              <w:bottom w:val="nil"/>
              <w:right w:val="nil"/>
            </w:tcBorders>
            <w:vAlign w:val="center"/>
            <w:hideMark/>
          </w:tcPr>
          <w:p w14:paraId="77821BC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11.4</w:t>
            </w:r>
          </w:p>
        </w:tc>
        <w:tc>
          <w:tcPr>
            <w:tcW w:w="1240" w:type="dxa"/>
            <w:tcBorders>
              <w:top w:val="nil"/>
              <w:left w:val="nil"/>
              <w:bottom w:val="nil"/>
              <w:right w:val="nil"/>
            </w:tcBorders>
            <w:vAlign w:val="center"/>
            <w:hideMark/>
          </w:tcPr>
          <w:p w14:paraId="5571245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4.8</w:t>
            </w:r>
          </w:p>
        </w:tc>
        <w:tc>
          <w:tcPr>
            <w:tcW w:w="1240" w:type="dxa"/>
            <w:tcBorders>
              <w:top w:val="nil"/>
              <w:left w:val="nil"/>
              <w:bottom w:val="nil"/>
              <w:right w:val="nil"/>
            </w:tcBorders>
            <w:vAlign w:val="center"/>
            <w:hideMark/>
          </w:tcPr>
          <w:p w14:paraId="708B351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86.2</w:t>
            </w:r>
          </w:p>
        </w:tc>
        <w:tc>
          <w:tcPr>
            <w:tcW w:w="1240" w:type="dxa"/>
            <w:tcBorders>
              <w:top w:val="nil"/>
              <w:left w:val="nil"/>
              <w:bottom w:val="nil"/>
              <w:right w:val="nil"/>
            </w:tcBorders>
            <w:vAlign w:val="center"/>
            <w:hideMark/>
          </w:tcPr>
          <w:p w14:paraId="2780318F"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0.3</w:t>
            </w:r>
          </w:p>
        </w:tc>
        <w:tc>
          <w:tcPr>
            <w:tcW w:w="1240" w:type="dxa"/>
            <w:tcBorders>
              <w:top w:val="nil"/>
              <w:left w:val="nil"/>
              <w:bottom w:val="nil"/>
              <w:right w:val="nil"/>
            </w:tcBorders>
            <w:vAlign w:val="center"/>
            <w:hideMark/>
          </w:tcPr>
          <w:p w14:paraId="7BFA070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175</w:t>
            </w:r>
          </w:p>
        </w:tc>
        <w:tc>
          <w:tcPr>
            <w:tcW w:w="1240" w:type="dxa"/>
            <w:tcBorders>
              <w:top w:val="nil"/>
              <w:left w:val="nil"/>
              <w:bottom w:val="nil"/>
              <w:right w:val="nil"/>
            </w:tcBorders>
            <w:vAlign w:val="center"/>
            <w:hideMark/>
          </w:tcPr>
          <w:p w14:paraId="41EB72DA"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1535</w:t>
            </w:r>
          </w:p>
        </w:tc>
        <w:tc>
          <w:tcPr>
            <w:tcW w:w="1240" w:type="dxa"/>
            <w:tcBorders>
              <w:top w:val="nil"/>
              <w:left w:val="nil"/>
              <w:bottom w:val="nil"/>
              <w:right w:val="nil"/>
            </w:tcBorders>
            <w:vAlign w:val="center"/>
            <w:hideMark/>
          </w:tcPr>
          <w:p w14:paraId="00A1E5BF"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1515</w:t>
            </w:r>
          </w:p>
        </w:tc>
      </w:tr>
      <w:tr w:rsidR="00B03281" w:rsidRPr="00C34341" w14:paraId="363CD3E8" w14:textId="77777777" w:rsidTr="00B03281">
        <w:trPr>
          <w:trHeight w:val="288"/>
          <w:jc w:val="center"/>
        </w:trPr>
        <w:tc>
          <w:tcPr>
            <w:tcW w:w="1240" w:type="dxa"/>
            <w:tcBorders>
              <w:top w:val="nil"/>
              <w:left w:val="nil"/>
              <w:bottom w:val="nil"/>
              <w:right w:val="single" w:sz="8" w:space="0" w:color="000000"/>
            </w:tcBorders>
            <w:vAlign w:val="center"/>
            <w:hideMark/>
          </w:tcPr>
          <w:p w14:paraId="7D0E957F" w14:textId="51BF146C"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Mn</w:t>
            </w:r>
            <w:r w:rsidR="00033BB4" w:rsidRPr="00C34341">
              <w:rPr>
                <w:rFonts w:ascii="Arial" w:eastAsia="Times New Roman" w:hAnsi="Arial" w:cs="Arial"/>
                <w:b/>
                <w:bCs/>
                <w:color w:val="000000" w:themeColor="text1"/>
                <w:sz w:val="16"/>
                <w:szCs w:val="16"/>
                <w:lang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338A2119"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55248E9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767E9D1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725CF5E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0.02</w:t>
            </w:r>
          </w:p>
        </w:tc>
        <w:tc>
          <w:tcPr>
            <w:tcW w:w="1240" w:type="dxa"/>
            <w:tcBorders>
              <w:top w:val="nil"/>
              <w:left w:val="nil"/>
              <w:bottom w:val="nil"/>
              <w:right w:val="nil"/>
            </w:tcBorders>
            <w:vAlign w:val="center"/>
            <w:hideMark/>
          </w:tcPr>
          <w:p w14:paraId="7351D569"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2575162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0.26</w:t>
            </w:r>
          </w:p>
        </w:tc>
        <w:tc>
          <w:tcPr>
            <w:tcW w:w="1240" w:type="dxa"/>
            <w:tcBorders>
              <w:top w:val="nil"/>
              <w:left w:val="nil"/>
              <w:bottom w:val="nil"/>
              <w:right w:val="nil"/>
            </w:tcBorders>
            <w:vAlign w:val="center"/>
            <w:hideMark/>
          </w:tcPr>
          <w:p w14:paraId="17DFBD7F"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48</w:t>
            </w:r>
          </w:p>
        </w:tc>
        <w:tc>
          <w:tcPr>
            <w:tcW w:w="1240" w:type="dxa"/>
            <w:tcBorders>
              <w:top w:val="nil"/>
              <w:left w:val="nil"/>
              <w:bottom w:val="nil"/>
              <w:right w:val="nil"/>
            </w:tcBorders>
            <w:vAlign w:val="center"/>
            <w:hideMark/>
          </w:tcPr>
          <w:p w14:paraId="7D75771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0.07</w:t>
            </w:r>
          </w:p>
        </w:tc>
        <w:tc>
          <w:tcPr>
            <w:tcW w:w="1240" w:type="dxa"/>
            <w:tcBorders>
              <w:top w:val="nil"/>
              <w:left w:val="nil"/>
              <w:bottom w:val="nil"/>
              <w:right w:val="nil"/>
            </w:tcBorders>
            <w:vAlign w:val="center"/>
            <w:hideMark/>
          </w:tcPr>
          <w:p w14:paraId="1E67ACC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0A5BA03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781E1C9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r>
      <w:tr w:rsidR="00B03281" w:rsidRPr="00C34341" w14:paraId="0EBBE088" w14:textId="77777777" w:rsidTr="00B03281">
        <w:trPr>
          <w:trHeight w:val="288"/>
          <w:jc w:val="center"/>
        </w:trPr>
        <w:tc>
          <w:tcPr>
            <w:tcW w:w="1240" w:type="dxa"/>
            <w:tcBorders>
              <w:top w:val="nil"/>
              <w:left w:val="nil"/>
              <w:bottom w:val="nil"/>
              <w:right w:val="single" w:sz="8" w:space="0" w:color="000000"/>
            </w:tcBorders>
            <w:vAlign w:val="center"/>
            <w:hideMark/>
          </w:tcPr>
          <w:p w14:paraId="569A4485" w14:textId="74267C42"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K</w:t>
            </w:r>
            <w:r w:rsidR="00033BB4" w:rsidRPr="00C34341">
              <w:rPr>
                <w:rFonts w:ascii="Arial" w:eastAsia="Times New Roman" w:hAnsi="Arial" w:cs="Arial"/>
                <w:b/>
                <w:bCs/>
                <w:color w:val="000000" w:themeColor="text1"/>
                <w:sz w:val="16"/>
                <w:szCs w:val="16"/>
                <w:lang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774388F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700</w:t>
            </w:r>
          </w:p>
        </w:tc>
        <w:tc>
          <w:tcPr>
            <w:tcW w:w="1240" w:type="dxa"/>
            <w:tcBorders>
              <w:top w:val="nil"/>
              <w:left w:val="nil"/>
              <w:bottom w:val="nil"/>
              <w:right w:val="nil"/>
            </w:tcBorders>
            <w:vAlign w:val="center"/>
            <w:hideMark/>
          </w:tcPr>
          <w:p w14:paraId="74EA6616"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115</w:t>
            </w:r>
          </w:p>
        </w:tc>
        <w:tc>
          <w:tcPr>
            <w:tcW w:w="1240" w:type="dxa"/>
            <w:tcBorders>
              <w:top w:val="nil"/>
              <w:left w:val="nil"/>
              <w:bottom w:val="nil"/>
              <w:right w:val="nil"/>
            </w:tcBorders>
            <w:vAlign w:val="center"/>
            <w:hideMark/>
          </w:tcPr>
          <w:p w14:paraId="5F5B4BA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1465</w:t>
            </w:r>
          </w:p>
        </w:tc>
        <w:tc>
          <w:tcPr>
            <w:tcW w:w="1240" w:type="dxa"/>
            <w:tcBorders>
              <w:top w:val="nil"/>
              <w:left w:val="nil"/>
              <w:bottom w:val="nil"/>
              <w:right w:val="nil"/>
            </w:tcBorders>
            <w:vAlign w:val="center"/>
            <w:hideMark/>
          </w:tcPr>
          <w:p w14:paraId="4C725B0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410</w:t>
            </w:r>
          </w:p>
        </w:tc>
        <w:tc>
          <w:tcPr>
            <w:tcW w:w="1240" w:type="dxa"/>
            <w:tcBorders>
              <w:top w:val="nil"/>
              <w:left w:val="nil"/>
              <w:bottom w:val="nil"/>
              <w:right w:val="nil"/>
            </w:tcBorders>
            <w:vAlign w:val="center"/>
            <w:hideMark/>
          </w:tcPr>
          <w:p w14:paraId="5A19E936"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52200</w:t>
            </w:r>
          </w:p>
        </w:tc>
        <w:tc>
          <w:tcPr>
            <w:tcW w:w="1240" w:type="dxa"/>
            <w:tcBorders>
              <w:top w:val="nil"/>
              <w:left w:val="nil"/>
              <w:bottom w:val="nil"/>
              <w:right w:val="nil"/>
            </w:tcBorders>
            <w:vAlign w:val="center"/>
            <w:hideMark/>
          </w:tcPr>
          <w:p w14:paraId="2F14B12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11.3</w:t>
            </w:r>
          </w:p>
        </w:tc>
        <w:tc>
          <w:tcPr>
            <w:tcW w:w="1240" w:type="dxa"/>
            <w:tcBorders>
              <w:top w:val="nil"/>
              <w:left w:val="nil"/>
              <w:bottom w:val="nil"/>
              <w:right w:val="nil"/>
            </w:tcBorders>
            <w:vAlign w:val="center"/>
            <w:hideMark/>
          </w:tcPr>
          <w:p w14:paraId="47DC2A23"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1730</w:t>
            </w:r>
          </w:p>
        </w:tc>
        <w:tc>
          <w:tcPr>
            <w:tcW w:w="1240" w:type="dxa"/>
            <w:tcBorders>
              <w:top w:val="nil"/>
              <w:left w:val="nil"/>
              <w:bottom w:val="nil"/>
              <w:right w:val="nil"/>
            </w:tcBorders>
            <w:vAlign w:val="center"/>
            <w:hideMark/>
          </w:tcPr>
          <w:p w14:paraId="644950D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1.87</w:t>
            </w:r>
          </w:p>
        </w:tc>
        <w:tc>
          <w:tcPr>
            <w:tcW w:w="1240" w:type="dxa"/>
            <w:tcBorders>
              <w:top w:val="nil"/>
              <w:left w:val="nil"/>
              <w:bottom w:val="nil"/>
              <w:right w:val="nil"/>
            </w:tcBorders>
            <w:vAlign w:val="center"/>
            <w:hideMark/>
          </w:tcPr>
          <w:p w14:paraId="6BAE1C1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132.5</w:t>
            </w:r>
          </w:p>
        </w:tc>
        <w:tc>
          <w:tcPr>
            <w:tcW w:w="1240" w:type="dxa"/>
            <w:tcBorders>
              <w:top w:val="nil"/>
              <w:left w:val="nil"/>
              <w:bottom w:val="nil"/>
              <w:right w:val="nil"/>
            </w:tcBorders>
            <w:vAlign w:val="center"/>
            <w:hideMark/>
          </w:tcPr>
          <w:p w14:paraId="1177B69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412</w:t>
            </w:r>
          </w:p>
        </w:tc>
        <w:tc>
          <w:tcPr>
            <w:tcW w:w="1240" w:type="dxa"/>
            <w:tcBorders>
              <w:top w:val="nil"/>
              <w:left w:val="nil"/>
              <w:bottom w:val="nil"/>
              <w:right w:val="nil"/>
            </w:tcBorders>
            <w:vAlign w:val="center"/>
            <w:hideMark/>
          </w:tcPr>
          <w:p w14:paraId="38A4361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402</w:t>
            </w:r>
          </w:p>
        </w:tc>
      </w:tr>
      <w:tr w:rsidR="00B03281" w:rsidRPr="00C34341" w14:paraId="239E6FFE" w14:textId="77777777" w:rsidTr="00B03281">
        <w:trPr>
          <w:trHeight w:val="288"/>
          <w:jc w:val="center"/>
        </w:trPr>
        <w:tc>
          <w:tcPr>
            <w:tcW w:w="1240" w:type="dxa"/>
            <w:tcBorders>
              <w:top w:val="nil"/>
              <w:left w:val="nil"/>
              <w:bottom w:val="nil"/>
              <w:right w:val="single" w:sz="8" w:space="0" w:color="000000"/>
            </w:tcBorders>
            <w:vAlign w:val="center"/>
            <w:hideMark/>
          </w:tcPr>
          <w:p w14:paraId="58A18285" w14:textId="7428D2AF"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NH</w:t>
            </w:r>
            <w:r w:rsidRPr="00C34341">
              <w:rPr>
                <w:rFonts w:ascii="Arial" w:eastAsia="Times New Roman" w:hAnsi="Arial" w:cs="Arial"/>
                <w:b/>
                <w:bCs/>
                <w:color w:val="000000"/>
                <w:sz w:val="16"/>
                <w:szCs w:val="16"/>
                <w:vertAlign w:val="subscript"/>
                <w:lang w:eastAsia="fr-FR"/>
              </w:rPr>
              <w:t>4</w:t>
            </w:r>
            <w:r w:rsidR="00033BB4" w:rsidRPr="00C34341">
              <w:rPr>
                <w:rFonts w:ascii="Arial" w:eastAsia="Times New Roman" w:hAnsi="Arial" w:cs="Arial"/>
                <w:b/>
                <w:bCs/>
                <w:color w:val="000000"/>
                <w:sz w:val="16"/>
                <w:szCs w:val="16"/>
                <w:vertAlign w:val="subscript"/>
                <w:lang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4718FC3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&lt;0.1</w:t>
            </w:r>
          </w:p>
        </w:tc>
        <w:tc>
          <w:tcPr>
            <w:tcW w:w="1240" w:type="dxa"/>
            <w:tcBorders>
              <w:top w:val="nil"/>
              <w:left w:val="nil"/>
              <w:bottom w:val="nil"/>
              <w:right w:val="nil"/>
            </w:tcBorders>
            <w:vAlign w:val="center"/>
            <w:hideMark/>
          </w:tcPr>
          <w:p w14:paraId="2491746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7B2C18EA"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65C4C65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66.4</w:t>
            </w:r>
          </w:p>
        </w:tc>
        <w:tc>
          <w:tcPr>
            <w:tcW w:w="1240" w:type="dxa"/>
            <w:tcBorders>
              <w:top w:val="nil"/>
              <w:left w:val="nil"/>
              <w:bottom w:val="nil"/>
              <w:right w:val="nil"/>
            </w:tcBorders>
            <w:vAlign w:val="center"/>
            <w:hideMark/>
          </w:tcPr>
          <w:p w14:paraId="48FAB34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54BC8E4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6.9</w:t>
            </w:r>
          </w:p>
        </w:tc>
        <w:tc>
          <w:tcPr>
            <w:tcW w:w="1240" w:type="dxa"/>
            <w:tcBorders>
              <w:top w:val="nil"/>
              <w:left w:val="nil"/>
              <w:bottom w:val="nil"/>
              <w:right w:val="nil"/>
            </w:tcBorders>
            <w:vAlign w:val="center"/>
            <w:hideMark/>
          </w:tcPr>
          <w:p w14:paraId="60ABDBD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1.71</w:t>
            </w:r>
          </w:p>
        </w:tc>
        <w:tc>
          <w:tcPr>
            <w:tcW w:w="1240" w:type="dxa"/>
            <w:tcBorders>
              <w:top w:val="nil"/>
              <w:left w:val="nil"/>
              <w:bottom w:val="nil"/>
              <w:right w:val="nil"/>
            </w:tcBorders>
            <w:vAlign w:val="center"/>
            <w:hideMark/>
          </w:tcPr>
          <w:p w14:paraId="3C1DA5F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4.9</w:t>
            </w:r>
          </w:p>
        </w:tc>
        <w:tc>
          <w:tcPr>
            <w:tcW w:w="1240" w:type="dxa"/>
            <w:tcBorders>
              <w:top w:val="nil"/>
              <w:left w:val="nil"/>
              <w:bottom w:val="nil"/>
              <w:right w:val="nil"/>
            </w:tcBorders>
            <w:vAlign w:val="center"/>
            <w:hideMark/>
          </w:tcPr>
          <w:p w14:paraId="5874CCE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13E64B8F"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04ED6DEA"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r>
      <w:tr w:rsidR="00B03281" w:rsidRPr="00C34341" w14:paraId="0BF7C6F4" w14:textId="77777777" w:rsidTr="00B03281">
        <w:trPr>
          <w:trHeight w:val="288"/>
          <w:jc w:val="center"/>
        </w:trPr>
        <w:tc>
          <w:tcPr>
            <w:tcW w:w="1240" w:type="dxa"/>
            <w:tcBorders>
              <w:top w:val="nil"/>
              <w:left w:val="nil"/>
              <w:bottom w:val="nil"/>
              <w:right w:val="single" w:sz="8" w:space="0" w:color="000000"/>
            </w:tcBorders>
            <w:vAlign w:val="center"/>
            <w:hideMark/>
          </w:tcPr>
          <w:p w14:paraId="103B2FC7" w14:textId="4F70210B"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Fe</w:t>
            </w:r>
            <w:r w:rsidR="00033BB4" w:rsidRPr="00C34341">
              <w:rPr>
                <w:rFonts w:ascii="Arial" w:eastAsia="Times New Roman" w:hAnsi="Arial" w:cs="Arial"/>
                <w:b/>
                <w:bCs/>
                <w:color w:val="000000" w:themeColor="text1"/>
                <w:sz w:val="16"/>
                <w:szCs w:val="16"/>
                <w:lang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49A4AA3A"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35.9</w:t>
            </w:r>
          </w:p>
        </w:tc>
        <w:tc>
          <w:tcPr>
            <w:tcW w:w="1240" w:type="dxa"/>
            <w:tcBorders>
              <w:top w:val="nil"/>
              <w:left w:val="nil"/>
              <w:bottom w:val="nil"/>
              <w:right w:val="nil"/>
            </w:tcBorders>
            <w:vAlign w:val="center"/>
            <w:hideMark/>
          </w:tcPr>
          <w:p w14:paraId="4D23511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1.3</w:t>
            </w:r>
          </w:p>
        </w:tc>
        <w:tc>
          <w:tcPr>
            <w:tcW w:w="1240" w:type="dxa"/>
            <w:tcBorders>
              <w:top w:val="nil"/>
              <w:left w:val="nil"/>
              <w:bottom w:val="nil"/>
              <w:right w:val="nil"/>
            </w:tcBorders>
            <w:vAlign w:val="center"/>
            <w:hideMark/>
          </w:tcPr>
          <w:p w14:paraId="5EEB5113"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19.5</w:t>
            </w:r>
          </w:p>
        </w:tc>
        <w:tc>
          <w:tcPr>
            <w:tcW w:w="1240" w:type="dxa"/>
            <w:tcBorders>
              <w:top w:val="nil"/>
              <w:left w:val="nil"/>
              <w:bottom w:val="nil"/>
              <w:right w:val="nil"/>
            </w:tcBorders>
            <w:vAlign w:val="center"/>
            <w:hideMark/>
          </w:tcPr>
          <w:p w14:paraId="04921EB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73.2</w:t>
            </w:r>
          </w:p>
        </w:tc>
        <w:tc>
          <w:tcPr>
            <w:tcW w:w="1240" w:type="dxa"/>
            <w:tcBorders>
              <w:top w:val="nil"/>
              <w:left w:val="nil"/>
              <w:bottom w:val="nil"/>
              <w:right w:val="nil"/>
            </w:tcBorders>
            <w:vAlign w:val="center"/>
            <w:hideMark/>
          </w:tcPr>
          <w:p w14:paraId="74B04F8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10.75</w:t>
            </w:r>
          </w:p>
        </w:tc>
        <w:tc>
          <w:tcPr>
            <w:tcW w:w="1240" w:type="dxa"/>
            <w:tcBorders>
              <w:top w:val="nil"/>
              <w:left w:val="nil"/>
              <w:bottom w:val="nil"/>
              <w:right w:val="nil"/>
            </w:tcBorders>
            <w:vAlign w:val="center"/>
            <w:hideMark/>
          </w:tcPr>
          <w:p w14:paraId="2AE6F496"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7.25</w:t>
            </w:r>
          </w:p>
        </w:tc>
        <w:tc>
          <w:tcPr>
            <w:tcW w:w="1240" w:type="dxa"/>
            <w:tcBorders>
              <w:top w:val="nil"/>
              <w:left w:val="nil"/>
              <w:bottom w:val="nil"/>
              <w:right w:val="nil"/>
            </w:tcBorders>
            <w:vAlign w:val="center"/>
            <w:hideMark/>
          </w:tcPr>
          <w:p w14:paraId="7941E78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11.2</w:t>
            </w:r>
          </w:p>
        </w:tc>
        <w:tc>
          <w:tcPr>
            <w:tcW w:w="1240" w:type="dxa"/>
            <w:tcBorders>
              <w:top w:val="nil"/>
              <w:left w:val="nil"/>
              <w:bottom w:val="nil"/>
              <w:right w:val="nil"/>
            </w:tcBorders>
            <w:vAlign w:val="center"/>
            <w:hideMark/>
          </w:tcPr>
          <w:p w14:paraId="705CC38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0.45</w:t>
            </w:r>
          </w:p>
        </w:tc>
        <w:tc>
          <w:tcPr>
            <w:tcW w:w="1240" w:type="dxa"/>
            <w:tcBorders>
              <w:top w:val="nil"/>
              <w:left w:val="nil"/>
              <w:bottom w:val="nil"/>
              <w:right w:val="nil"/>
            </w:tcBorders>
            <w:vAlign w:val="center"/>
            <w:hideMark/>
          </w:tcPr>
          <w:p w14:paraId="31C5A14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0.9</w:t>
            </w:r>
          </w:p>
        </w:tc>
        <w:tc>
          <w:tcPr>
            <w:tcW w:w="1240" w:type="dxa"/>
            <w:tcBorders>
              <w:top w:val="nil"/>
              <w:left w:val="nil"/>
              <w:bottom w:val="nil"/>
              <w:right w:val="nil"/>
            </w:tcBorders>
            <w:vAlign w:val="center"/>
            <w:hideMark/>
          </w:tcPr>
          <w:p w14:paraId="05C80FA9"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25</w:t>
            </w:r>
          </w:p>
        </w:tc>
        <w:tc>
          <w:tcPr>
            <w:tcW w:w="1240" w:type="dxa"/>
            <w:tcBorders>
              <w:top w:val="nil"/>
              <w:left w:val="nil"/>
              <w:bottom w:val="nil"/>
              <w:right w:val="nil"/>
            </w:tcBorders>
            <w:vAlign w:val="center"/>
            <w:hideMark/>
          </w:tcPr>
          <w:p w14:paraId="670D8016"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31</w:t>
            </w:r>
          </w:p>
        </w:tc>
      </w:tr>
      <w:tr w:rsidR="00B03281" w:rsidRPr="00C34341" w14:paraId="0F9B8F56" w14:textId="77777777" w:rsidTr="00B03281">
        <w:trPr>
          <w:trHeight w:val="288"/>
          <w:jc w:val="center"/>
        </w:trPr>
        <w:tc>
          <w:tcPr>
            <w:tcW w:w="1240" w:type="dxa"/>
            <w:tcBorders>
              <w:top w:val="nil"/>
              <w:left w:val="nil"/>
              <w:bottom w:val="nil"/>
              <w:right w:val="single" w:sz="8" w:space="0" w:color="000000"/>
            </w:tcBorders>
            <w:vAlign w:val="center"/>
            <w:hideMark/>
          </w:tcPr>
          <w:p w14:paraId="3B9834E4" w14:textId="5CE88CF5"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HCO</w:t>
            </w:r>
            <w:r w:rsidRPr="00C34341">
              <w:rPr>
                <w:rFonts w:ascii="Arial" w:eastAsia="Times New Roman" w:hAnsi="Arial" w:cs="Arial"/>
                <w:b/>
                <w:bCs/>
                <w:color w:val="000000"/>
                <w:sz w:val="16"/>
                <w:szCs w:val="16"/>
                <w:vertAlign w:val="subscript"/>
                <w:lang w:eastAsia="fr-FR"/>
              </w:rPr>
              <w:t>3</w:t>
            </w:r>
            <w:r w:rsidR="00033BB4" w:rsidRPr="00C34341">
              <w:rPr>
                <w:rFonts w:ascii="Arial" w:eastAsia="Times New Roman" w:hAnsi="Arial" w:cs="Arial"/>
                <w:b/>
                <w:bCs/>
                <w:color w:val="000000"/>
                <w:sz w:val="16"/>
                <w:szCs w:val="16"/>
                <w:vertAlign w:val="subscript"/>
                <w:lang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5931D5C9"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67E35A6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164.9</w:t>
            </w:r>
          </w:p>
        </w:tc>
        <w:tc>
          <w:tcPr>
            <w:tcW w:w="1240" w:type="dxa"/>
            <w:tcBorders>
              <w:top w:val="nil"/>
              <w:left w:val="nil"/>
              <w:bottom w:val="nil"/>
              <w:right w:val="nil"/>
            </w:tcBorders>
            <w:vAlign w:val="center"/>
            <w:hideMark/>
          </w:tcPr>
          <w:p w14:paraId="180F3DB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1166</w:t>
            </w:r>
          </w:p>
        </w:tc>
        <w:tc>
          <w:tcPr>
            <w:tcW w:w="1240" w:type="dxa"/>
            <w:tcBorders>
              <w:top w:val="nil"/>
              <w:left w:val="nil"/>
              <w:bottom w:val="nil"/>
              <w:right w:val="nil"/>
            </w:tcBorders>
            <w:vAlign w:val="center"/>
            <w:hideMark/>
          </w:tcPr>
          <w:p w14:paraId="1BBE6BD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2452</w:t>
            </w:r>
          </w:p>
        </w:tc>
        <w:tc>
          <w:tcPr>
            <w:tcW w:w="1240" w:type="dxa"/>
            <w:tcBorders>
              <w:top w:val="nil"/>
              <w:left w:val="nil"/>
              <w:bottom w:val="nil"/>
              <w:right w:val="nil"/>
            </w:tcBorders>
            <w:vAlign w:val="center"/>
            <w:hideMark/>
          </w:tcPr>
          <w:p w14:paraId="733C0E5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25945</w:t>
            </w:r>
          </w:p>
        </w:tc>
        <w:tc>
          <w:tcPr>
            <w:tcW w:w="1240" w:type="dxa"/>
            <w:tcBorders>
              <w:top w:val="nil"/>
              <w:left w:val="nil"/>
              <w:bottom w:val="nil"/>
              <w:right w:val="nil"/>
            </w:tcBorders>
            <w:vAlign w:val="center"/>
            <w:hideMark/>
          </w:tcPr>
          <w:p w14:paraId="61FE12E3"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1172</w:t>
            </w:r>
          </w:p>
        </w:tc>
        <w:tc>
          <w:tcPr>
            <w:tcW w:w="1240" w:type="dxa"/>
            <w:tcBorders>
              <w:top w:val="nil"/>
              <w:left w:val="nil"/>
              <w:bottom w:val="nil"/>
              <w:right w:val="nil"/>
            </w:tcBorders>
            <w:vAlign w:val="center"/>
            <w:hideMark/>
          </w:tcPr>
          <w:p w14:paraId="6B278A2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2.8</w:t>
            </w:r>
          </w:p>
        </w:tc>
        <w:tc>
          <w:tcPr>
            <w:tcW w:w="1240" w:type="dxa"/>
            <w:tcBorders>
              <w:top w:val="nil"/>
              <w:left w:val="nil"/>
              <w:bottom w:val="nil"/>
              <w:right w:val="nil"/>
            </w:tcBorders>
            <w:vAlign w:val="center"/>
            <w:hideMark/>
          </w:tcPr>
          <w:p w14:paraId="66EC8F8D"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7.9</w:t>
            </w:r>
          </w:p>
        </w:tc>
        <w:tc>
          <w:tcPr>
            <w:tcW w:w="1240" w:type="dxa"/>
            <w:tcBorders>
              <w:top w:val="nil"/>
              <w:left w:val="nil"/>
              <w:bottom w:val="nil"/>
              <w:right w:val="nil"/>
            </w:tcBorders>
            <w:vAlign w:val="center"/>
            <w:hideMark/>
          </w:tcPr>
          <w:p w14:paraId="1C4BFED9"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191.4</w:t>
            </w:r>
          </w:p>
        </w:tc>
        <w:tc>
          <w:tcPr>
            <w:tcW w:w="1240" w:type="dxa"/>
            <w:tcBorders>
              <w:top w:val="nil"/>
              <w:left w:val="nil"/>
              <w:bottom w:val="nil"/>
              <w:right w:val="nil"/>
            </w:tcBorders>
            <w:vAlign w:val="center"/>
            <w:hideMark/>
          </w:tcPr>
          <w:p w14:paraId="2A7C908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22.9</w:t>
            </w:r>
          </w:p>
        </w:tc>
        <w:tc>
          <w:tcPr>
            <w:tcW w:w="1240" w:type="dxa"/>
            <w:tcBorders>
              <w:top w:val="nil"/>
              <w:left w:val="nil"/>
              <w:bottom w:val="nil"/>
              <w:right w:val="nil"/>
            </w:tcBorders>
            <w:vAlign w:val="center"/>
            <w:hideMark/>
          </w:tcPr>
          <w:p w14:paraId="07C0EEF3"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5</w:t>
            </w:r>
          </w:p>
        </w:tc>
      </w:tr>
      <w:tr w:rsidR="00B03281" w:rsidRPr="00C34341" w14:paraId="098EAF34" w14:textId="77777777" w:rsidTr="00B03281">
        <w:trPr>
          <w:trHeight w:val="288"/>
          <w:jc w:val="center"/>
        </w:trPr>
        <w:tc>
          <w:tcPr>
            <w:tcW w:w="1240" w:type="dxa"/>
            <w:tcBorders>
              <w:top w:val="nil"/>
              <w:left w:val="nil"/>
              <w:bottom w:val="nil"/>
              <w:right w:val="single" w:sz="8" w:space="0" w:color="000000"/>
            </w:tcBorders>
            <w:vAlign w:val="center"/>
            <w:hideMark/>
          </w:tcPr>
          <w:p w14:paraId="5DD68C6A" w14:textId="6D32CFA1"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CO</w:t>
            </w:r>
            <w:r w:rsidRPr="00C34341">
              <w:rPr>
                <w:rFonts w:ascii="Arial" w:eastAsia="Times New Roman" w:hAnsi="Arial" w:cs="Arial"/>
                <w:b/>
                <w:bCs/>
                <w:color w:val="000000"/>
                <w:sz w:val="16"/>
                <w:szCs w:val="16"/>
                <w:vertAlign w:val="subscript"/>
                <w:lang w:val="en-US" w:eastAsia="fr-FR"/>
              </w:rPr>
              <w:t>3</w:t>
            </w:r>
            <w:r w:rsidR="00033BB4" w:rsidRPr="00C34341">
              <w:rPr>
                <w:rFonts w:ascii="Arial" w:eastAsia="Times New Roman" w:hAnsi="Arial" w:cs="Arial"/>
                <w:b/>
                <w:bCs/>
                <w:color w:val="000000"/>
                <w:sz w:val="16"/>
                <w:szCs w:val="16"/>
                <w:vertAlign w:val="subscript"/>
                <w:lang w:val="en-US"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0AD5A4DD"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41226A6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0.6</w:t>
            </w:r>
          </w:p>
        </w:tc>
        <w:tc>
          <w:tcPr>
            <w:tcW w:w="1240" w:type="dxa"/>
            <w:tcBorders>
              <w:top w:val="nil"/>
              <w:left w:val="nil"/>
              <w:bottom w:val="nil"/>
              <w:right w:val="nil"/>
            </w:tcBorders>
            <w:vAlign w:val="center"/>
            <w:hideMark/>
          </w:tcPr>
          <w:p w14:paraId="6058F37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2.52</w:t>
            </w:r>
          </w:p>
        </w:tc>
        <w:tc>
          <w:tcPr>
            <w:tcW w:w="1240" w:type="dxa"/>
            <w:tcBorders>
              <w:top w:val="nil"/>
              <w:left w:val="nil"/>
              <w:bottom w:val="nil"/>
              <w:right w:val="nil"/>
            </w:tcBorders>
            <w:vAlign w:val="center"/>
            <w:hideMark/>
          </w:tcPr>
          <w:p w14:paraId="4F820F33"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18.43</w:t>
            </w:r>
          </w:p>
        </w:tc>
        <w:tc>
          <w:tcPr>
            <w:tcW w:w="1240" w:type="dxa"/>
            <w:tcBorders>
              <w:top w:val="nil"/>
              <w:left w:val="nil"/>
              <w:bottom w:val="nil"/>
              <w:right w:val="nil"/>
            </w:tcBorders>
            <w:vAlign w:val="center"/>
            <w:hideMark/>
          </w:tcPr>
          <w:p w14:paraId="4B8DFCF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9882</w:t>
            </w:r>
          </w:p>
        </w:tc>
        <w:tc>
          <w:tcPr>
            <w:tcW w:w="1240" w:type="dxa"/>
            <w:tcBorders>
              <w:top w:val="nil"/>
              <w:left w:val="nil"/>
              <w:bottom w:val="nil"/>
              <w:right w:val="nil"/>
            </w:tcBorders>
            <w:vAlign w:val="center"/>
            <w:hideMark/>
          </w:tcPr>
          <w:p w14:paraId="212F00C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17.06</w:t>
            </w:r>
          </w:p>
        </w:tc>
        <w:tc>
          <w:tcPr>
            <w:tcW w:w="1240" w:type="dxa"/>
            <w:tcBorders>
              <w:top w:val="nil"/>
              <w:left w:val="nil"/>
              <w:bottom w:val="nil"/>
              <w:right w:val="nil"/>
            </w:tcBorders>
            <w:vAlign w:val="center"/>
            <w:hideMark/>
          </w:tcPr>
          <w:p w14:paraId="233D92B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0.001</w:t>
            </w:r>
          </w:p>
        </w:tc>
        <w:tc>
          <w:tcPr>
            <w:tcW w:w="1240" w:type="dxa"/>
            <w:tcBorders>
              <w:top w:val="nil"/>
              <w:left w:val="nil"/>
              <w:bottom w:val="nil"/>
              <w:right w:val="nil"/>
            </w:tcBorders>
            <w:vAlign w:val="center"/>
            <w:hideMark/>
          </w:tcPr>
          <w:p w14:paraId="0C32F1D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0.011</w:t>
            </w:r>
          </w:p>
        </w:tc>
        <w:tc>
          <w:tcPr>
            <w:tcW w:w="1240" w:type="dxa"/>
            <w:tcBorders>
              <w:top w:val="nil"/>
              <w:left w:val="nil"/>
              <w:bottom w:val="nil"/>
              <w:right w:val="nil"/>
            </w:tcBorders>
            <w:vAlign w:val="center"/>
            <w:hideMark/>
          </w:tcPr>
          <w:p w14:paraId="197594A3"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0.65</w:t>
            </w:r>
          </w:p>
        </w:tc>
        <w:tc>
          <w:tcPr>
            <w:tcW w:w="1240" w:type="dxa"/>
            <w:tcBorders>
              <w:top w:val="nil"/>
              <w:left w:val="nil"/>
              <w:bottom w:val="nil"/>
              <w:right w:val="nil"/>
            </w:tcBorders>
            <w:vAlign w:val="center"/>
            <w:hideMark/>
          </w:tcPr>
          <w:p w14:paraId="4ED3F38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0.01</w:t>
            </w:r>
          </w:p>
        </w:tc>
        <w:tc>
          <w:tcPr>
            <w:tcW w:w="1240" w:type="dxa"/>
            <w:tcBorders>
              <w:top w:val="nil"/>
              <w:left w:val="nil"/>
              <w:bottom w:val="nil"/>
              <w:right w:val="nil"/>
            </w:tcBorders>
            <w:vAlign w:val="center"/>
            <w:hideMark/>
          </w:tcPr>
          <w:p w14:paraId="3432525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0.002</w:t>
            </w:r>
          </w:p>
        </w:tc>
      </w:tr>
      <w:tr w:rsidR="00B03281" w:rsidRPr="00C34341" w14:paraId="59DE21FA" w14:textId="77777777" w:rsidTr="00B03281">
        <w:trPr>
          <w:trHeight w:val="288"/>
          <w:jc w:val="center"/>
        </w:trPr>
        <w:tc>
          <w:tcPr>
            <w:tcW w:w="1240" w:type="dxa"/>
            <w:tcBorders>
              <w:top w:val="nil"/>
              <w:left w:val="nil"/>
              <w:bottom w:val="nil"/>
              <w:right w:val="single" w:sz="8" w:space="0" w:color="000000"/>
            </w:tcBorders>
            <w:vAlign w:val="center"/>
            <w:hideMark/>
          </w:tcPr>
          <w:p w14:paraId="41E40335" w14:textId="2A77A67F"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TIC</w:t>
            </w:r>
            <w:r w:rsidR="00033BB4" w:rsidRPr="00C34341">
              <w:rPr>
                <w:rFonts w:ascii="Arial" w:eastAsia="Times New Roman" w:hAnsi="Arial" w:cs="Arial"/>
                <w:b/>
                <w:bCs/>
                <w:color w:val="000000"/>
                <w:sz w:val="16"/>
                <w:szCs w:val="16"/>
                <w:lang w:val="en-US"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635BCD43"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53DE685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38.7</w:t>
            </w:r>
          </w:p>
        </w:tc>
        <w:tc>
          <w:tcPr>
            <w:tcW w:w="1240" w:type="dxa"/>
            <w:tcBorders>
              <w:top w:val="nil"/>
              <w:left w:val="nil"/>
              <w:bottom w:val="nil"/>
              <w:right w:val="nil"/>
            </w:tcBorders>
            <w:vAlign w:val="center"/>
            <w:hideMark/>
          </w:tcPr>
          <w:p w14:paraId="1655CC1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272.6</w:t>
            </w:r>
          </w:p>
        </w:tc>
        <w:tc>
          <w:tcPr>
            <w:tcW w:w="1240" w:type="dxa"/>
            <w:tcBorders>
              <w:top w:val="nil"/>
              <w:left w:val="nil"/>
              <w:bottom w:val="nil"/>
              <w:right w:val="nil"/>
            </w:tcBorders>
            <w:vAlign w:val="center"/>
            <w:hideMark/>
          </w:tcPr>
          <w:p w14:paraId="74844DB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563</w:t>
            </w:r>
          </w:p>
        </w:tc>
        <w:tc>
          <w:tcPr>
            <w:tcW w:w="1240" w:type="dxa"/>
            <w:tcBorders>
              <w:top w:val="nil"/>
              <w:left w:val="nil"/>
              <w:bottom w:val="nil"/>
              <w:right w:val="nil"/>
            </w:tcBorders>
            <w:vAlign w:val="center"/>
            <w:hideMark/>
          </w:tcPr>
          <w:p w14:paraId="12A5ABB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7212</w:t>
            </w:r>
          </w:p>
        </w:tc>
        <w:tc>
          <w:tcPr>
            <w:tcW w:w="1240" w:type="dxa"/>
            <w:tcBorders>
              <w:top w:val="nil"/>
              <w:left w:val="nil"/>
              <w:bottom w:val="nil"/>
              <w:right w:val="nil"/>
            </w:tcBorders>
            <w:vAlign w:val="center"/>
            <w:hideMark/>
          </w:tcPr>
          <w:p w14:paraId="78B93D4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244</w:t>
            </w:r>
          </w:p>
        </w:tc>
        <w:tc>
          <w:tcPr>
            <w:tcW w:w="1240" w:type="dxa"/>
            <w:tcBorders>
              <w:top w:val="nil"/>
              <w:left w:val="nil"/>
              <w:bottom w:val="nil"/>
              <w:right w:val="nil"/>
            </w:tcBorders>
            <w:vAlign w:val="center"/>
            <w:hideMark/>
          </w:tcPr>
          <w:p w14:paraId="7571D18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2.1</w:t>
            </w:r>
          </w:p>
        </w:tc>
        <w:tc>
          <w:tcPr>
            <w:tcW w:w="1240" w:type="dxa"/>
            <w:tcBorders>
              <w:top w:val="nil"/>
              <w:left w:val="nil"/>
              <w:bottom w:val="nil"/>
              <w:right w:val="nil"/>
            </w:tcBorders>
            <w:vAlign w:val="center"/>
            <w:hideMark/>
          </w:tcPr>
          <w:p w14:paraId="2A7FC2A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1.7</w:t>
            </w:r>
          </w:p>
        </w:tc>
        <w:tc>
          <w:tcPr>
            <w:tcW w:w="1240" w:type="dxa"/>
            <w:tcBorders>
              <w:top w:val="nil"/>
              <w:left w:val="nil"/>
              <w:bottom w:val="nil"/>
              <w:right w:val="nil"/>
            </w:tcBorders>
            <w:vAlign w:val="center"/>
            <w:hideMark/>
          </w:tcPr>
          <w:p w14:paraId="025AFA0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44.4</w:t>
            </w:r>
          </w:p>
        </w:tc>
        <w:tc>
          <w:tcPr>
            <w:tcW w:w="1240" w:type="dxa"/>
            <w:tcBorders>
              <w:top w:val="nil"/>
              <w:left w:val="nil"/>
              <w:bottom w:val="nil"/>
              <w:right w:val="nil"/>
            </w:tcBorders>
            <w:vAlign w:val="center"/>
            <w:hideMark/>
          </w:tcPr>
          <w:p w14:paraId="7735A57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8.9</w:t>
            </w:r>
          </w:p>
        </w:tc>
        <w:tc>
          <w:tcPr>
            <w:tcW w:w="1240" w:type="dxa"/>
            <w:tcBorders>
              <w:top w:val="nil"/>
              <w:left w:val="nil"/>
              <w:bottom w:val="nil"/>
              <w:right w:val="nil"/>
            </w:tcBorders>
            <w:vAlign w:val="center"/>
            <w:hideMark/>
          </w:tcPr>
          <w:p w14:paraId="6019D3C5"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2.2</w:t>
            </w:r>
          </w:p>
        </w:tc>
      </w:tr>
      <w:tr w:rsidR="00B03281" w:rsidRPr="00C34341" w14:paraId="427A5728" w14:textId="77777777" w:rsidTr="00B03281">
        <w:trPr>
          <w:trHeight w:val="288"/>
          <w:jc w:val="center"/>
        </w:trPr>
        <w:tc>
          <w:tcPr>
            <w:tcW w:w="1240" w:type="dxa"/>
            <w:tcBorders>
              <w:top w:val="nil"/>
              <w:left w:val="nil"/>
              <w:bottom w:val="nil"/>
              <w:right w:val="single" w:sz="8" w:space="0" w:color="000000"/>
            </w:tcBorders>
            <w:vAlign w:val="center"/>
            <w:hideMark/>
          </w:tcPr>
          <w:p w14:paraId="39CA65DD" w14:textId="35A71E48"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DOC</w:t>
            </w:r>
            <w:r w:rsidR="00033BB4" w:rsidRPr="00C34341">
              <w:rPr>
                <w:rFonts w:ascii="Arial" w:eastAsia="Times New Roman" w:hAnsi="Arial" w:cs="Arial"/>
                <w:b/>
                <w:bCs/>
                <w:color w:val="000000"/>
                <w:sz w:val="16"/>
                <w:szCs w:val="16"/>
                <w:lang w:val="en-US" w:eastAsia="fr-FR"/>
              </w:rPr>
              <w:t xml:space="preserve"> </w:t>
            </w:r>
            <w:r w:rsidR="00033BB4"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24B2944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71EFE63F"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598</w:t>
            </w:r>
          </w:p>
        </w:tc>
        <w:tc>
          <w:tcPr>
            <w:tcW w:w="1240" w:type="dxa"/>
            <w:tcBorders>
              <w:top w:val="nil"/>
              <w:left w:val="nil"/>
              <w:bottom w:val="nil"/>
              <w:right w:val="nil"/>
            </w:tcBorders>
            <w:vAlign w:val="center"/>
            <w:hideMark/>
          </w:tcPr>
          <w:p w14:paraId="1B60F966"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445.6</w:t>
            </w:r>
          </w:p>
        </w:tc>
        <w:tc>
          <w:tcPr>
            <w:tcW w:w="1240" w:type="dxa"/>
            <w:tcBorders>
              <w:top w:val="nil"/>
              <w:left w:val="nil"/>
              <w:bottom w:val="nil"/>
              <w:right w:val="nil"/>
            </w:tcBorders>
            <w:vAlign w:val="center"/>
            <w:hideMark/>
          </w:tcPr>
          <w:p w14:paraId="724C70E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127</w:t>
            </w:r>
          </w:p>
        </w:tc>
        <w:tc>
          <w:tcPr>
            <w:tcW w:w="1240" w:type="dxa"/>
            <w:tcBorders>
              <w:top w:val="nil"/>
              <w:left w:val="nil"/>
              <w:bottom w:val="nil"/>
              <w:right w:val="nil"/>
            </w:tcBorders>
            <w:vAlign w:val="center"/>
            <w:hideMark/>
          </w:tcPr>
          <w:p w14:paraId="7995411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2088.9</w:t>
            </w:r>
          </w:p>
        </w:tc>
        <w:tc>
          <w:tcPr>
            <w:tcW w:w="1240" w:type="dxa"/>
            <w:tcBorders>
              <w:top w:val="nil"/>
              <w:left w:val="nil"/>
              <w:bottom w:val="nil"/>
              <w:right w:val="nil"/>
            </w:tcBorders>
            <w:vAlign w:val="center"/>
            <w:hideMark/>
          </w:tcPr>
          <w:p w14:paraId="6DEFC9AD"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20</w:t>
            </w:r>
          </w:p>
        </w:tc>
        <w:tc>
          <w:tcPr>
            <w:tcW w:w="1240" w:type="dxa"/>
            <w:tcBorders>
              <w:top w:val="nil"/>
              <w:left w:val="nil"/>
              <w:bottom w:val="nil"/>
              <w:right w:val="nil"/>
            </w:tcBorders>
            <w:vAlign w:val="center"/>
            <w:hideMark/>
          </w:tcPr>
          <w:p w14:paraId="2318F17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22.8</w:t>
            </w:r>
          </w:p>
        </w:tc>
        <w:tc>
          <w:tcPr>
            <w:tcW w:w="1240" w:type="dxa"/>
            <w:tcBorders>
              <w:top w:val="nil"/>
              <w:left w:val="nil"/>
              <w:bottom w:val="nil"/>
              <w:right w:val="nil"/>
            </w:tcBorders>
            <w:vAlign w:val="center"/>
            <w:hideMark/>
          </w:tcPr>
          <w:p w14:paraId="0EF3AF8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12.9</w:t>
            </w:r>
          </w:p>
        </w:tc>
        <w:tc>
          <w:tcPr>
            <w:tcW w:w="1240" w:type="dxa"/>
            <w:tcBorders>
              <w:top w:val="nil"/>
              <w:left w:val="nil"/>
              <w:bottom w:val="nil"/>
              <w:right w:val="nil"/>
            </w:tcBorders>
            <w:vAlign w:val="center"/>
            <w:hideMark/>
          </w:tcPr>
          <w:p w14:paraId="35A0C2D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96.2</w:t>
            </w:r>
          </w:p>
        </w:tc>
        <w:tc>
          <w:tcPr>
            <w:tcW w:w="1240" w:type="dxa"/>
            <w:tcBorders>
              <w:top w:val="nil"/>
              <w:left w:val="nil"/>
              <w:bottom w:val="nil"/>
              <w:right w:val="nil"/>
            </w:tcBorders>
            <w:vAlign w:val="center"/>
            <w:hideMark/>
          </w:tcPr>
          <w:p w14:paraId="735F061F"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40.7</w:t>
            </w:r>
          </w:p>
        </w:tc>
        <w:tc>
          <w:tcPr>
            <w:tcW w:w="1240" w:type="dxa"/>
            <w:tcBorders>
              <w:top w:val="nil"/>
              <w:left w:val="nil"/>
              <w:bottom w:val="nil"/>
              <w:right w:val="nil"/>
            </w:tcBorders>
            <w:vAlign w:val="center"/>
            <w:hideMark/>
          </w:tcPr>
          <w:p w14:paraId="1F7ABB9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469.3</w:t>
            </w:r>
          </w:p>
        </w:tc>
      </w:tr>
      <w:tr w:rsidR="00B03281" w:rsidRPr="00C34341" w14:paraId="42482DEF" w14:textId="77777777" w:rsidTr="00B03281">
        <w:trPr>
          <w:trHeight w:val="288"/>
          <w:jc w:val="center"/>
        </w:trPr>
        <w:tc>
          <w:tcPr>
            <w:tcW w:w="1240" w:type="dxa"/>
            <w:tcBorders>
              <w:top w:val="nil"/>
              <w:left w:val="nil"/>
              <w:bottom w:val="nil"/>
              <w:right w:val="single" w:sz="8" w:space="0" w:color="000000"/>
            </w:tcBorders>
            <w:vAlign w:val="center"/>
            <w:hideMark/>
          </w:tcPr>
          <w:p w14:paraId="6A6E7D2F"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pH</w:t>
            </w:r>
          </w:p>
        </w:tc>
        <w:tc>
          <w:tcPr>
            <w:tcW w:w="1240" w:type="dxa"/>
            <w:tcBorders>
              <w:top w:val="nil"/>
              <w:left w:val="nil"/>
              <w:bottom w:val="nil"/>
              <w:right w:val="nil"/>
            </w:tcBorders>
            <w:vAlign w:val="center"/>
            <w:hideMark/>
          </w:tcPr>
          <w:p w14:paraId="2BC5643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8.1</w:t>
            </w:r>
          </w:p>
        </w:tc>
        <w:tc>
          <w:tcPr>
            <w:tcW w:w="1240" w:type="dxa"/>
            <w:tcBorders>
              <w:top w:val="nil"/>
              <w:left w:val="nil"/>
              <w:bottom w:val="nil"/>
              <w:right w:val="nil"/>
            </w:tcBorders>
            <w:vAlign w:val="center"/>
            <w:hideMark/>
          </w:tcPr>
          <w:p w14:paraId="4EA3752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7.4</w:t>
            </w:r>
          </w:p>
        </w:tc>
        <w:tc>
          <w:tcPr>
            <w:tcW w:w="1240" w:type="dxa"/>
            <w:tcBorders>
              <w:top w:val="nil"/>
              <w:left w:val="nil"/>
              <w:bottom w:val="nil"/>
              <w:right w:val="nil"/>
            </w:tcBorders>
            <w:vAlign w:val="center"/>
            <w:hideMark/>
          </w:tcPr>
          <w:p w14:paraId="6FD1BF0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7.2</w:t>
            </w:r>
          </w:p>
        </w:tc>
        <w:tc>
          <w:tcPr>
            <w:tcW w:w="1240" w:type="dxa"/>
            <w:tcBorders>
              <w:top w:val="nil"/>
              <w:left w:val="nil"/>
              <w:bottom w:val="nil"/>
              <w:right w:val="nil"/>
            </w:tcBorders>
            <w:vAlign w:val="center"/>
            <w:hideMark/>
          </w:tcPr>
          <w:p w14:paraId="5C99ED9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7.7</w:t>
            </w:r>
          </w:p>
        </w:tc>
        <w:tc>
          <w:tcPr>
            <w:tcW w:w="1240" w:type="dxa"/>
            <w:tcBorders>
              <w:top w:val="nil"/>
              <w:left w:val="nil"/>
              <w:bottom w:val="nil"/>
              <w:right w:val="nil"/>
            </w:tcBorders>
            <w:vAlign w:val="center"/>
            <w:hideMark/>
          </w:tcPr>
          <w:p w14:paraId="183CC4DA"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9.2</w:t>
            </w:r>
          </w:p>
        </w:tc>
        <w:tc>
          <w:tcPr>
            <w:tcW w:w="1240" w:type="dxa"/>
            <w:tcBorders>
              <w:top w:val="nil"/>
              <w:left w:val="nil"/>
              <w:bottom w:val="nil"/>
              <w:right w:val="nil"/>
            </w:tcBorders>
            <w:vAlign w:val="center"/>
            <w:hideMark/>
          </w:tcPr>
          <w:p w14:paraId="6E58907F"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8.2</w:t>
            </w:r>
          </w:p>
        </w:tc>
        <w:tc>
          <w:tcPr>
            <w:tcW w:w="1240" w:type="dxa"/>
            <w:tcBorders>
              <w:top w:val="nil"/>
              <w:left w:val="nil"/>
              <w:bottom w:val="nil"/>
              <w:right w:val="nil"/>
            </w:tcBorders>
            <w:vAlign w:val="center"/>
            <w:hideMark/>
          </w:tcPr>
          <w:p w14:paraId="56AC45E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5.9</w:t>
            </w:r>
          </w:p>
        </w:tc>
        <w:tc>
          <w:tcPr>
            <w:tcW w:w="1240" w:type="dxa"/>
            <w:tcBorders>
              <w:top w:val="nil"/>
              <w:left w:val="nil"/>
              <w:bottom w:val="nil"/>
              <w:right w:val="nil"/>
            </w:tcBorders>
            <w:vAlign w:val="center"/>
            <w:hideMark/>
          </w:tcPr>
          <w:p w14:paraId="2A02B32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7.4</w:t>
            </w:r>
          </w:p>
        </w:tc>
        <w:tc>
          <w:tcPr>
            <w:tcW w:w="1240" w:type="dxa"/>
            <w:tcBorders>
              <w:top w:val="nil"/>
              <w:left w:val="nil"/>
              <w:bottom w:val="nil"/>
              <w:right w:val="nil"/>
            </w:tcBorders>
            <w:vAlign w:val="center"/>
            <w:hideMark/>
          </w:tcPr>
          <w:p w14:paraId="44A042F3"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7.4</w:t>
            </w:r>
          </w:p>
        </w:tc>
        <w:tc>
          <w:tcPr>
            <w:tcW w:w="1240" w:type="dxa"/>
            <w:tcBorders>
              <w:top w:val="nil"/>
              <w:left w:val="nil"/>
              <w:bottom w:val="nil"/>
              <w:right w:val="nil"/>
            </w:tcBorders>
            <w:vAlign w:val="center"/>
            <w:hideMark/>
          </w:tcPr>
          <w:p w14:paraId="5335454F"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6.3</w:t>
            </w:r>
          </w:p>
        </w:tc>
        <w:tc>
          <w:tcPr>
            <w:tcW w:w="1240" w:type="dxa"/>
            <w:tcBorders>
              <w:top w:val="nil"/>
              <w:left w:val="nil"/>
              <w:bottom w:val="nil"/>
              <w:right w:val="nil"/>
            </w:tcBorders>
            <w:vAlign w:val="center"/>
            <w:hideMark/>
          </w:tcPr>
          <w:p w14:paraId="3DB0CA28"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6.1</w:t>
            </w:r>
          </w:p>
        </w:tc>
      </w:tr>
      <w:tr w:rsidR="00B03281" w:rsidRPr="00C34341" w14:paraId="1DE29DC0" w14:textId="77777777" w:rsidTr="00B03281">
        <w:trPr>
          <w:trHeight w:val="288"/>
          <w:jc w:val="center"/>
        </w:trPr>
        <w:tc>
          <w:tcPr>
            <w:tcW w:w="1240" w:type="dxa"/>
            <w:tcBorders>
              <w:top w:val="nil"/>
              <w:left w:val="nil"/>
              <w:bottom w:val="nil"/>
              <w:right w:val="single" w:sz="8" w:space="0" w:color="000000"/>
            </w:tcBorders>
            <w:vAlign w:val="center"/>
            <w:hideMark/>
          </w:tcPr>
          <w:p w14:paraId="6616F5A6" w14:textId="2BFE42CC"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Eh</w:t>
            </w:r>
            <w:r w:rsidR="00033BB4" w:rsidRPr="00C34341">
              <w:rPr>
                <w:rFonts w:ascii="Arial" w:eastAsia="Times New Roman" w:hAnsi="Arial" w:cs="Arial"/>
                <w:b/>
                <w:bCs/>
                <w:color w:val="000000"/>
                <w:sz w:val="16"/>
                <w:szCs w:val="16"/>
                <w:lang w:val="en-US" w:eastAsia="fr-FR"/>
              </w:rPr>
              <w:t xml:space="preserve"> (mV)</w:t>
            </w:r>
          </w:p>
        </w:tc>
        <w:tc>
          <w:tcPr>
            <w:tcW w:w="1240" w:type="dxa"/>
            <w:tcBorders>
              <w:top w:val="nil"/>
              <w:left w:val="nil"/>
              <w:bottom w:val="nil"/>
              <w:right w:val="nil"/>
            </w:tcBorders>
            <w:vAlign w:val="center"/>
            <w:hideMark/>
          </w:tcPr>
          <w:p w14:paraId="19DADA9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7C0195C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232</w:t>
            </w:r>
          </w:p>
        </w:tc>
        <w:tc>
          <w:tcPr>
            <w:tcW w:w="1240" w:type="dxa"/>
            <w:tcBorders>
              <w:top w:val="nil"/>
              <w:left w:val="nil"/>
              <w:bottom w:val="nil"/>
              <w:right w:val="nil"/>
            </w:tcBorders>
            <w:vAlign w:val="center"/>
            <w:hideMark/>
          </w:tcPr>
          <w:p w14:paraId="63DC880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-15</w:t>
            </w:r>
          </w:p>
        </w:tc>
        <w:tc>
          <w:tcPr>
            <w:tcW w:w="1240" w:type="dxa"/>
            <w:tcBorders>
              <w:top w:val="nil"/>
              <w:left w:val="nil"/>
              <w:bottom w:val="nil"/>
              <w:right w:val="nil"/>
            </w:tcBorders>
            <w:vAlign w:val="center"/>
            <w:hideMark/>
          </w:tcPr>
          <w:p w14:paraId="1E5A609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-57</w:t>
            </w:r>
          </w:p>
        </w:tc>
        <w:tc>
          <w:tcPr>
            <w:tcW w:w="1240" w:type="dxa"/>
            <w:tcBorders>
              <w:top w:val="nil"/>
              <w:left w:val="nil"/>
              <w:bottom w:val="nil"/>
              <w:right w:val="nil"/>
            </w:tcBorders>
            <w:vAlign w:val="center"/>
            <w:hideMark/>
          </w:tcPr>
          <w:p w14:paraId="0C3731C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-300</w:t>
            </w:r>
          </w:p>
        </w:tc>
        <w:tc>
          <w:tcPr>
            <w:tcW w:w="1240" w:type="dxa"/>
            <w:tcBorders>
              <w:top w:val="nil"/>
              <w:left w:val="nil"/>
              <w:bottom w:val="nil"/>
              <w:right w:val="nil"/>
            </w:tcBorders>
            <w:vAlign w:val="center"/>
            <w:hideMark/>
          </w:tcPr>
          <w:p w14:paraId="3C7C90D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-172</w:t>
            </w:r>
          </w:p>
        </w:tc>
        <w:tc>
          <w:tcPr>
            <w:tcW w:w="1240" w:type="dxa"/>
            <w:tcBorders>
              <w:top w:val="nil"/>
              <w:left w:val="nil"/>
              <w:bottom w:val="nil"/>
              <w:right w:val="nil"/>
            </w:tcBorders>
            <w:vAlign w:val="center"/>
            <w:hideMark/>
          </w:tcPr>
          <w:p w14:paraId="11CDEFF0"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247A7D8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0A2DF4B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-108</w:t>
            </w:r>
          </w:p>
        </w:tc>
        <w:tc>
          <w:tcPr>
            <w:tcW w:w="1240" w:type="dxa"/>
            <w:tcBorders>
              <w:top w:val="nil"/>
              <w:left w:val="nil"/>
              <w:bottom w:val="nil"/>
              <w:right w:val="nil"/>
            </w:tcBorders>
            <w:vAlign w:val="center"/>
            <w:hideMark/>
          </w:tcPr>
          <w:p w14:paraId="2010E59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4343DF8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r>
      <w:tr w:rsidR="00B03281" w:rsidRPr="00C34341" w14:paraId="40E4CF39" w14:textId="77777777" w:rsidTr="00B03281">
        <w:trPr>
          <w:trHeight w:val="288"/>
          <w:jc w:val="center"/>
        </w:trPr>
        <w:tc>
          <w:tcPr>
            <w:tcW w:w="1240" w:type="dxa"/>
            <w:tcBorders>
              <w:top w:val="nil"/>
              <w:left w:val="nil"/>
              <w:bottom w:val="nil"/>
              <w:right w:val="single" w:sz="8" w:space="0" w:color="000000"/>
            </w:tcBorders>
            <w:vAlign w:val="center"/>
            <w:hideMark/>
          </w:tcPr>
          <w:p w14:paraId="19CA9D94" w14:textId="5131C18A"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Salinity</w:t>
            </w:r>
            <w:r w:rsidR="00033BB4" w:rsidRPr="00C34341">
              <w:rPr>
                <w:rFonts w:ascii="Arial" w:eastAsia="Times New Roman" w:hAnsi="Arial" w:cs="Arial"/>
                <w:b/>
                <w:bCs/>
                <w:color w:val="000000"/>
                <w:sz w:val="16"/>
                <w:szCs w:val="16"/>
                <w:lang w:val="en-US" w:eastAsia="fr-FR"/>
              </w:rPr>
              <w:t xml:space="preserve"> </w:t>
            </w:r>
            <w:r w:rsidR="00033BB4" w:rsidRPr="00C34341">
              <w:rPr>
                <w:rFonts w:ascii="Arial" w:eastAsia="Times New Roman" w:hAnsi="Arial" w:cs="Arial"/>
                <w:b/>
                <w:bCs/>
                <w:color w:val="000000"/>
                <w:sz w:val="16"/>
                <w:szCs w:val="16"/>
                <w:lang w:eastAsia="fr-FR"/>
              </w:rPr>
              <w:t>(g/L)</w:t>
            </w:r>
          </w:p>
        </w:tc>
        <w:tc>
          <w:tcPr>
            <w:tcW w:w="1240" w:type="dxa"/>
            <w:tcBorders>
              <w:top w:val="nil"/>
              <w:left w:val="nil"/>
              <w:bottom w:val="nil"/>
              <w:right w:val="nil"/>
            </w:tcBorders>
            <w:vAlign w:val="center"/>
            <w:hideMark/>
          </w:tcPr>
          <w:p w14:paraId="0D0BED8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20.53</w:t>
            </w:r>
          </w:p>
        </w:tc>
        <w:tc>
          <w:tcPr>
            <w:tcW w:w="1240" w:type="dxa"/>
            <w:tcBorders>
              <w:top w:val="nil"/>
              <w:left w:val="nil"/>
              <w:bottom w:val="nil"/>
              <w:right w:val="nil"/>
            </w:tcBorders>
            <w:vAlign w:val="center"/>
            <w:hideMark/>
          </w:tcPr>
          <w:p w14:paraId="1DA49882"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13</w:t>
            </w:r>
          </w:p>
        </w:tc>
        <w:tc>
          <w:tcPr>
            <w:tcW w:w="1240" w:type="dxa"/>
            <w:tcBorders>
              <w:top w:val="nil"/>
              <w:left w:val="nil"/>
              <w:bottom w:val="nil"/>
              <w:right w:val="nil"/>
            </w:tcBorders>
            <w:vAlign w:val="center"/>
            <w:hideMark/>
          </w:tcPr>
          <w:p w14:paraId="4E7B70B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11.71</w:t>
            </w:r>
          </w:p>
        </w:tc>
        <w:tc>
          <w:tcPr>
            <w:tcW w:w="1240" w:type="dxa"/>
            <w:tcBorders>
              <w:top w:val="nil"/>
              <w:left w:val="nil"/>
              <w:bottom w:val="nil"/>
              <w:right w:val="nil"/>
            </w:tcBorders>
            <w:vAlign w:val="center"/>
            <w:hideMark/>
          </w:tcPr>
          <w:p w14:paraId="70A107B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16.86</w:t>
            </w:r>
          </w:p>
        </w:tc>
        <w:tc>
          <w:tcPr>
            <w:tcW w:w="1240" w:type="dxa"/>
            <w:tcBorders>
              <w:top w:val="nil"/>
              <w:left w:val="nil"/>
              <w:bottom w:val="nil"/>
              <w:right w:val="nil"/>
            </w:tcBorders>
            <w:vAlign w:val="center"/>
            <w:hideMark/>
          </w:tcPr>
          <w:p w14:paraId="6CB2818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79.94</w:t>
            </w:r>
          </w:p>
        </w:tc>
        <w:tc>
          <w:tcPr>
            <w:tcW w:w="1240" w:type="dxa"/>
            <w:tcBorders>
              <w:top w:val="nil"/>
              <w:left w:val="nil"/>
              <w:bottom w:val="nil"/>
              <w:right w:val="nil"/>
            </w:tcBorders>
            <w:vAlign w:val="center"/>
            <w:hideMark/>
          </w:tcPr>
          <w:p w14:paraId="1720D85D"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2.39</w:t>
            </w:r>
          </w:p>
        </w:tc>
        <w:tc>
          <w:tcPr>
            <w:tcW w:w="1240" w:type="dxa"/>
            <w:tcBorders>
              <w:top w:val="nil"/>
              <w:left w:val="nil"/>
              <w:bottom w:val="nil"/>
              <w:right w:val="nil"/>
            </w:tcBorders>
            <w:vAlign w:val="center"/>
            <w:hideMark/>
          </w:tcPr>
          <w:p w14:paraId="62192F0A"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176.31</w:t>
            </w:r>
          </w:p>
        </w:tc>
        <w:tc>
          <w:tcPr>
            <w:tcW w:w="1240" w:type="dxa"/>
            <w:tcBorders>
              <w:top w:val="nil"/>
              <w:left w:val="nil"/>
              <w:bottom w:val="nil"/>
              <w:right w:val="nil"/>
            </w:tcBorders>
            <w:vAlign w:val="center"/>
            <w:hideMark/>
          </w:tcPr>
          <w:p w14:paraId="7B2E88D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0.06</w:t>
            </w:r>
          </w:p>
        </w:tc>
        <w:tc>
          <w:tcPr>
            <w:tcW w:w="1240" w:type="dxa"/>
            <w:tcBorders>
              <w:top w:val="nil"/>
              <w:left w:val="nil"/>
              <w:bottom w:val="nil"/>
              <w:right w:val="nil"/>
            </w:tcBorders>
            <w:vAlign w:val="center"/>
            <w:hideMark/>
          </w:tcPr>
          <w:p w14:paraId="43459E9D"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10.83</w:t>
            </w:r>
          </w:p>
        </w:tc>
        <w:tc>
          <w:tcPr>
            <w:tcW w:w="1240" w:type="dxa"/>
            <w:tcBorders>
              <w:top w:val="nil"/>
              <w:left w:val="nil"/>
              <w:bottom w:val="nil"/>
              <w:right w:val="nil"/>
            </w:tcBorders>
            <w:vAlign w:val="center"/>
            <w:hideMark/>
          </w:tcPr>
          <w:p w14:paraId="60E2D183"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87</w:t>
            </w:r>
          </w:p>
        </w:tc>
        <w:tc>
          <w:tcPr>
            <w:tcW w:w="1240" w:type="dxa"/>
            <w:tcBorders>
              <w:top w:val="nil"/>
              <w:left w:val="nil"/>
              <w:bottom w:val="nil"/>
              <w:right w:val="nil"/>
            </w:tcBorders>
            <w:vAlign w:val="center"/>
            <w:hideMark/>
          </w:tcPr>
          <w:p w14:paraId="788C7EAE"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85.87</w:t>
            </w:r>
          </w:p>
        </w:tc>
      </w:tr>
      <w:tr w:rsidR="00B03281" w:rsidRPr="00C34341" w14:paraId="7A6F8564" w14:textId="77777777" w:rsidTr="00B03281">
        <w:trPr>
          <w:trHeight w:val="288"/>
          <w:jc w:val="center"/>
        </w:trPr>
        <w:tc>
          <w:tcPr>
            <w:tcW w:w="1240" w:type="dxa"/>
            <w:tcBorders>
              <w:top w:val="nil"/>
              <w:left w:val="nil"/>
              <w:bottom w:val="single" w:sz="12" w:space="0" w:color="auto"/>
              <w:right w:val="single" w:sz="8" w:space="0" w:color="000000"/>
            </w:tcBorders>
            <w:vAlign w:val="center"/>
            <w:hideMark/>
          </w:tcPr>
          <w:p w14:paraId="24EE9AD8" w14:textId="15CC35CF"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Temperature</w:t>
            </w:r>
            <w:r w:rsidR="00033BB4" w:rsidRPr="00C34341">
              <w:rPr>
                <w:rFonts w:ascii="Arial" w:eastAsia="Times New Roman" w:hAnsi="Arial" w:cs="Arial"/>
                <w:b/>
                <w:bCs/>
                <w:color w:val="000000"/>
                <w:sz w:val="16"/>
                <w:szCs w:val="16"/>
                <w:lang w:val="en-US" w:eastAsia="fr-FR"/>
              </w:rPr>
              <w:t xml:space="preserve"> (°C)</w:t>
            </w:r>
          </w:p>
        </w:tc>
        <w:tc>
          <w:tcPr>
            <w:tcW w:w="1240" w:type="dxa"/>
            <w:tcBorders>
              <w:top w:val="nil"/>
              <w:left w:val="nil"/>
              <w:bottom w:val="single" w:sz="12" w:space="0" w:color="auto"/>
              <w:right w:val="nil"/>
            </w:tcBorders>
            <w:vAlign w:val="center"/>
            <w:hideMark/>
          </w:tcPr>
          <w:p w14:paraId="70B721D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13.3</w:t>
            </w:r>
          </w:p>
        </w:tc>
        <w:tc>
          <w:tcPr>
            <w:tcW w:w="1240" w:type="dxa"/>
            <w:tcBorders>
              <w:top w:val="nil"/>
              <w:left w:val="nil"/>
              <w:bottom w:val="single" w:sz="12" w:space="0" w:color="auto"/>
              <w:right w:val="nil"/>
            </w:tcBorders>
            <w:vAlign w:val="center"/>
            <w:hideMark/>
          </w:tcPr>
          <w:p w14:paraId="3C9A18F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90</w:t>
            </w:r>
          </w:p>
        </w:tc>
        <w:tc>
          <w:tcPr>
            <w:tcW w:w="1240" w:type="dxa"/>
            <w:tcBorders>
              <w:top w:val="nil"/>
              <w:left w:val="nil"/>
              <w:bottom w:val="single" w:sz="12" w:space="0" w:color="auto"/>
              <w:right w:val="nil"/>
            </w:tcBorders>
            <w:vAlign w:val="center"/>
            <w:hideMark/>
          </w:tcPr>
          <w:p w14:paraId="7EBD5A5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49</w:t>
            </w:r>
          </w:p>
        </w:tc>
        <w:tc>
          <w:tcPr>
            <w:tcW w:w="1240" w:type="dxa"/>
            <w:tcBorders>
              <w:top w:val="nil"/>
              <w:left w:val="nil"/>
              <w:bottom w:val="single" w:sz="12" w:space="0" w:color="auto"/>
              <w:right w:val="nil"/>
            </w:tcBorders>
            <w:vAlign w:val="center"/>
            <w:hideMark/>
          </w:tcPr>
          <w:p w14:paraId="413F401A"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47</w:t>
            </w:r>
          </w:p>
        </w:tc>
        <w:tc>
          <w:tcPr>
            <w:tcW w:w="1240" w:type="dxa"/>
            <w:tcBorders>
              <w:top w:val="nil"/>
              <w:left w:val="nil"/>
              <w:bottom w:val="single" w:sz="12" w:space="0" w:color="auto"/>
              <w:right w:val="nil"/>
            </w:tcBorders>
            <w:vAlign w:val="center"/>
            <w:hideMark/>
          </w:tcPr>
          <w:p w14:paraId="328AFB6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44</w:t>
            </w:r>
          </w:p>
        </w:tc>
        <w:tc>
          <w:tcPr>
            <w:tcW w:w="1240" w:type="dxa"/>
            <w:tcBorders>
              <w:top w:val="nil"/>
              <w:left w:val="nil"/>
              <w:bottom w:val="single" w:sz="12" w:space="0" w:color="auto"/>
              <w:right w:val="nil"/>
            </w:tcBorders>
            <w:vAlign w:val="center"/>
            <w:hideMark/>
          </w:tcPr>
          <w:p w14:paraId="18DAEBE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41</w:t>
            </w:r>
          </w:p>
        </w:tc>
        <w:tc>
          <w:tcPr>
            <w:tcW w:w="1240" w:type="dxa"/>
            <w:tcBorders>
              <w:top w:val="nil"/>
              <w:left w:val="nil"/>
              <w:bottom w:val="single" w:sz="12" w:space="0" w:color="auto"/>
              <w:right w:val="nil"/>
            </w:tcBorders>
            <w:vAlign w:val="center"/>
            <w:hideMark/>
          </w:tcPr>
          <w:p w14:paraId="21995FE1"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46</w:t>
            </w:r>
          </w:p>
        </w:tc>
        <w:tc>
          <w:tcPr>
            <w:tcW w:w="1240" w:type="dxa"/>
            <w:tcBorders>
              <w:top w:val="nil"/>
              <w:left w:val="nil"/>
              <w:bottom w:val="single" w:sz="12" w:space="0" w:color="auto"/>
              <w:right w:val="nil"/>
            </w:tcBorders>
            <w:vAlign w:val="center"/>
            <w:hideMark/>
          </w:tcPr>
          <w:p w14:paraId="13FFF57C"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150</w:t>
            </w:r>
          </w:p>
        </w:tc>
        <w:tc>
          <w:tcPr>
            <w:tcW w:w="1240" w:type="dxa"/>
            <w:tcBorders>
              <w:top w:val="nil"/>
              <w:left w:val="nil"/>
              <w:bottom w:val="single" w:sz="12" w:space="0" w:color="auto"/>
              <w:right w:val="nil"/>
            </w:tcBorders>
            <w:vAlign w:val="center"/>
            <w:hideMark/>
          </w:tcPr>
          <w:p w14:paraId="5D79591B"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39</w:t>
            </w:r>
          </w:p>
        </w:tc>
        <w:tc>
          <w:tcPr>
            <w:tcW w:w="1240" w:type="dxa"/>
            <w:tcBorders>
              <w:top w:val="nil"/>
              <w:left w:val="nil"/>
              <w:bottom w:val="single" w:sz="12" w:space="0" w:color="auto"/>
              <w:right w:val="nil"/>
            </w:tcBorders>
            <w:vAlign w:val="center"/>
            <w:hideMark/>
          </w:tcPr>
          <w:p w14:paraId="135C5074"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61.5</w:t>
            </w:r>
          </w:p>
        </w:tc>
        <w:tc>
          <w:tcPr>
            <w:tcW w:w="1240" w:type="dxa"/>
            <w:tcBorders>
              <w:top w:val="nil"/>
              <w:left w:val="nil"/>
              <w:bottom w:val="single" w:sz="12" w:space="0" w:color="auto"/>
              <w:right w:val="nil"/>
            </w:tcBorders>
            <w:vAlign w:val="center"/>
            <w:hideMark/>
          </w:tcPr>
          <w:p w14:paraId="57873E57" w14:textId="77777777" w:rsidR="00B03281" w:rsidRPr="00C34341" w:rsidRDefault="00B03281" w:rsidP="00B03281">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61.5</w:t>
            </w:r>
          </w:p>
        </w:tc>
      </w:tr>
      <w:tr w:rsidR="00B03281" w:rsidRPr="00C34341" w14:paraId="3F9BDC85" w14:textId="77777777" w:rsidTr="00B03281">
        <w:trPr>
          <w:trHeight w:val="300"/>
          <w:jc w:val="center"/>
        </w:trPr>
        <w:tc>
          <w:tcPr>
            <w:tcW w:w="1240" w:type="dxa"/>
            <w:tcBorders>
              <w:top w:val="single" w:sz="12" w:space="0" w:color="auto"/>
              <w:left w:val="nil"/>
              <w:bottom w:val="single" w:sz="8" w:space="0" w:color="000000"/>
              <w:right w:val="single" w:sz="8" w:space="0" w:color="000000"/>
            </w:tcBorders>
            <w:vAlign w:val="center"/>
            <w:hideMark/>
          </w:tcPr>
          <w:p w14:paraId="235D3BD9" w14:textId="2241F783" w:rsidR="00B03281" w:rsidRPr="00C34341" w:rsidRDefault="00033BB4"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Parameters</w:t>
            </w:r>
          </w:p>
        </w:tc>
        <w:tc>
          <w:tcPr>
            <w:tcW w:w="1240" w:type="dxa"/>
            <w:tcBorders>
              <w:top w:val="single" w:sz="12" w:space="0" w:color="auto"/>
              <w:left w:val="nil"/>
              <w:bottom w:val="single" w:sz="8" w:space="0" w:color="000000"/>
              <w:right w:val="nil"/>
            </w:tcBorders>
            <w:vAlign w:val="center"/>
            <w:hideMark/>
          </w:tcPr>
          <w:p w14:paraId="4ACDCAAC"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SC1</w:t>
            </w:r>
          </w:p>
        </w:tc>
        <w:tc>
          <w:tcPr>
            <w:tcW w:w="1240" w:type="dxa"/>
            <w:tcBorders>
              <w:top w:val="single" w:sz="12" w:space="0" w:color="auto"/>
              <w:left w:val="nil"/>
              <w:bottom w:val="single" w:sz="8" w:space="0" w:color="000000"/>
              <w:right w:val="nil"/>
            </w:tcBorders>
            <w:vAlign w:val="center"/>
            <w:hideMark/>
          </w:tcPr>
          <w:p w14:paraId="53E51654"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SC2</w:t>
            </w:r>
          </w:p>
        </w:tc>
        <w:tc>
          <w:tcPr>
            <w:tcW w:w="1240" w:type="dxa"/>
            <w:tcBorders>
              <w:top w:val="single" w:sz="12" w:space="0" w:color="auto"/>
              <w:left w:val="nil"/>
              <w:bottom w:val="single" w:sz="8" w:space="0" w:color="000000"/>
              <w:right w:val="nil"/>
            </w:tcBorders>
            <w:vAlign w:val="center"/>
            <w:hideMark/>
          </w:tcPr>
          <w:p w14:paraId="1696794C"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SC3</w:t>
            </w:r>
          </w:p>
        </w:tc>
        <w:tc>
          <w:tcPr>
            <w:tcW w:w="1240" w:type="dxa"/>
            <w:tcBorders>
              <w:top w:val="single" w:sz="12" w:space="0" w:color="auto"/>
              <w:left w:val="nil"/>
              <w:bottom w:val="single" w:sz="8" w:space="0" w:color="000000"/>
              <w:right w:val="nil"/>
            </w:tcBorders>
            <w:vAlign w:val="center"/>
            <w:hideMark/>
          </w:tcPr>
          <w:p w14:paraId="25B817DA"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SC4</w:t>
            </w:r>
          </w:p>
        </w:tc>
        <w:tc>
          <w:tcPr>
            <w:tcW w:w="1240" w:type="dxa"/>
            <w:tcBorders>
              <w:top w:val="single" w:sz="12" w:space="0" w:color="auto"/>
              <w:left w:val="nil"/>
              <w:bottom w:val="single" w:sz="8" w:space="0" w:color="000000"/>
              <w:right w:val="nil"/>
            </w:tcBorders>
            <w:vAlign w:val="center"/>
            <w:hideMark/>
          </w:tcPr>
          <w:p w14:paraId="2277C55D"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SC5</w:t>
            </w:r>
          </w:p>
        </w:tc>
        <w:tc>
          <w:tcPr>
            <w:tcW w:w="1240" w:type="dxa"/>
            <w:tcBorders>
              <w:top w:val="single" w:sz="12" w:space="0" w:color="auto"/>
              <w:left w:val="nil"/>
              <w:bottom w:val="single" w:sz="8" w:space="0" w:color="000000"/>
              <w:right w:val="nil"/>
            </w:tcBorders>
            <w:vAlign w:val="center"/>
            <w:hideMark/>
          </w:tcPr>
          <w:p w14:paraId="67DB38FB"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SC6</w:t>
            </w:r>
          </w:p>
        </w:tc>
        <w:tc>
          <w:tcPr>
            <w:tcW w:w="1240" w:type="dxa"/>
            <w:tcBorders>
              <w:top w:val="single" w:sz="12" w:space="0" w:color="auto"/>
              <w:left w:val="nil"/>
              <w:bottom w:val="single" w:sz="8" w:space="0" w:color="000000"/>
              <w:right w:val="nil"/>
            </w:tcBorders>
            <w:vAlign w:val="center"/>
            <w:hideMark/>
          </w:tcPr>
          <w:p w14:paraId="6025D7DD"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SC7</w:t>
            </w:r>
          </w:p>
        </w:tc>
        <w:tc>
          <w:tcPr>
            <w:tcW w:w="1240" w:type="dxa"/>
            <w:tcBorders>
              <w:top w:val="single" w:sz="12" w:space="0" w:color="auto"/>
              <w:left w:val="nil"/>
              <w:bottom w:val="single" w:sz="8" w:space="0" w:color="000000"/>
              <w:right w:val="nil"/>
            </w:tcBorders>
            <w:vAlign w:val="center"/>
            <w:hideMark/>
          </w:tcPr>
          <w:p w14:paraId="26D71B98"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SC8</w:t>
            </w:r>
          </w:p>
        </w:tc>
        <w:tc>
          <w:tcPr>
            <w:tcW w:w="1240" w:type="dxa"/>
            <w:tcBorders>
              <w:top w:val="single" w:sz="12" w:space="0" w:color="auto"/>
              <w:left w:val="nil"/>
              <w:bottom w:val="nil"/>
              <w:right w:val="nil"/>
            </w:tcBorders>
            <w:noWrap/>
            <w:vAlign w:val="center"/>
            <w:hideMark/>
          </w:tcPr>
          <w:p w14:paraId="254A55AF" w14:textId="77777777" w:rsidR="00B03281" w:rsidRPr="00C34341" w:rsidRDefault="00B03281" w:rsidP="00B03281">
            <w:pPr>
              <w:spacing w:after="0" w:line="240" w:lineRule="auto"/>
              <w:jc w:val="center"/>
              <w:rPr>
                <w:rFonts w:ascii="Arial" w:eastAsia="Times New Roman" w:hAnsi="Arial" w:cs="Arial"/>
                <w:b/>
                <w:bCs/>
                <w:color w:val="000000"/>
                <w:sz w:val="16"/>
                <w:szCs w:val="16"/>
                <w:lang w:eastAsia="fr-FR"/>
              </w:rPr>
            </w:pPr>
          </w:p>
        </w:tc>
        <w:tc>
          <w:tcPr>
            <w:tcW w:w="1240" w:type="dxa"/>
            <w:tcBorders>
              <w:top w:val="single" w:sz="12" w:space="0" w:color="auto"/>
              <w:left w:val="nil"/>
              <w:bottom w:val="nil"/>
              <w:right w:val="nil"/>
            </w:tcBorders>
            <w:noWrap/>
            <w:vAlign w:val="center"/>
            <w:hideMark/>
          </w:tcPr>
          <w:p w14:paraId="2FC5EEA5" w14:textId="77777777" w:rsidR="00B03281" w:rsidRPr="00C34341" w:rsidRDefault="00B03281" w:rsidP="00B03281">
            <w:pPr>
              <w:spacing w:after="0" w:line="240" w:lineRule="auto"/>
              <w:jc w:val="center"/>
              <w:rPr>
                <w:rFonts w:ascii="Arial" w:eastAsia="Times New Roman" w:hAnsi="Arial" w:cs="Arial"/>
                <w:sz w:val="20"/>
                <w:szCs w:val="20"/>
                <w:lang w:eastAsia="fr-FR"/>
              </w:rPr>
            </w:pPr>
          </w:p>
        </w:tc>
        <w:tc>
          <w:tcPr>
            <w:tcW w:w="1240" w:type="dxa"/>
            <w:tcBorders>
              <w:top w:val="single" w:sz="12" w:space="0" w:color="auto"/>
              <w:left w:val="nil"/>
              <w:bottom w:val="nil"/>
              <w:right w:val="nil"/>
            </w:tcBorders>
            <w:noWrap/>
            <w:vAlign w:val="center"/>
            <w:hideMark/>
          </w:tcPr>
          <w:p w14:paraId="57610223" w14:textId="77777777" w:rsidR="00B03281" w:rsidRPr="00C34341" w:rsidRDefault="00B03281" w:rsidP="00B03281">
            <w:pPr>
              <w:spacing w:after="0" w:line="240" w:lineRule="auto"/>
              <w:jc w:val="center"/>
              <w:rPr>
                <w:rFonts w:ascii="Arial" w:eastAsia="Times New Roman" w:hAnsi="Arial" w:cs="Arial"/>
                <w:sz w:val="20"/>
                <w:szCs w:val="20"/>
                <w:lang w:eastAsia="fr-FR"/>
              </w:rPr>
            </w:pPr>
          </w:p>
        </w:tc>
      </w:tr>
      <w:tr w:rsidR="00033BB4" w:rsidRPr="00C34341" w14:paraId="02A3EE57" w14:textId="77777777" w:rsidTr="00B03281">
        <w:trPr>
          <w:trHeight w:val="288"/>
          <w:jc w:val="center"/>
        </w:trPr>
        <w:tc>
          <w:tcPr>
            <w:tcW w:w="1240" w:type="dxa"/>
            <w:tcBorders>
              <w:top w:val="nil"/>
              <w:left w:val="nil"/>
              <w:bottom w:val="nil"/>
              <w:right w:val="single" w:sz="8" w:space="0" w:color="000000"/>
            </w:tcBorders>
            <w:vAlign w:val="center"/>
            <w:hideMark/>
          </w:tcPr>
          <w:p w14:paraId="5967B20E" w14:textId="0347AACD"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SO</w:t>
            </w:r>
            <w:r w:rsidRPr="00C34341">
              <w:rPr>
                <w:rFonts w:ascii="Arial" w:eastAsia="Times New Roman" w:hAnsi="Arial" w:cs="Arial"/>
                <w:b/>
                <w:bCs/>
                <w:color w:val="000000"/>
                <w:sz w:val="16"/>
                <w:szCs w:val="16"/>
                <w:vertAlign w:val="subscript"/>
                <w:lang w:eastAsia="fr-FR"/>
              </w:rPr>
              <w:t xml:space="preserve">4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7A26B7D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4644</w:t>
            </w:r>
          </w:p>
        </w:tc>
        <w:tc>
          <w:tcPr>
            <w:tcW w:w="1240" w:type="dxa"/>
            <w:tcBorders>
              <w:top w:val="nil"/>
              <w:left w:val="nil"/>
              <w:bottom w:val="nil"/>
              <w:right w:val="nil"/>
            </w:tcBorders>
            <w:vAlign w:val="center"/>
            <w:hideMark/>
          </w:tcPr>
          <w:p w14:paraId="3A66F35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3891</w:t>
            </w:r>
          </w:p>
        </w:tc>
        <w:tc>
          <w:tcPr>
            <w:tcW w:w="1240" w:type="dxa"/>
            <w:tcBorders>
              <w:top w:val="nil"/>
              <w:left w:val="nil"/>
              <w:bottom w:val="nil"/>
              <w:right w:val="nil"/>
            </w:tcBorders>
            <w:vAlign w:val="center"/>
            <w:hideMark/>
          </w:tcPr>
          <w:p w14:paraId="1A923AC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3990</w:t>
            </w:r>
          </w:p>
        </w:tc>
        <w:tc>
          <w:tcPr>
            <w:tcW w:w="1240" w:type="dxa"/>
            <w:tcBorders>
              <w:top w:val="nil"/>
              <w:left w:val="nil"/>
              <w:bottom w:val="nil"/>
              <w:right w:val="nil"/>
            </w:tcBorders>
            <w:vAlign w:val="center"/>
            <w:hideMark/>
          </w:tcPr>
          <w:p w14:paraId="76E5CCE4"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3590</w:t>
            </w:r>
          </w:p>
        </w:tc>
        <w:tc>
          <w:tcPr>
            <w:tcW w:w="1240" w:type="dxa"/>
            <w:tcBorders>
              <w:top w:val="nil"/>
              <w:left w:val="nil"/>
              <w:bottom w:val="nil"/>
              <w:right w:val="nil"/>
            </w:tcBorders>
            <w:vAlign w:val="center"/>
            <w:hideMark/>
          </w:tcPr>
          <w:p w14:paraId="68F2368B"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11200</w:t>
            </w:r>
          </w:p>
        </w:tc>
        <w:tc>
          <w:tcPr>
            <w:tcW w:w="1240" w:type="dxa"/>
            <w:tcBorders>
              <w:top w:val="nil"/>
              <w:left w:val="nil"/>
              <w:bottom w:val="nil"/>
              <w:right w:val="nil"/>
            </w:tcBorders>
            <w:vAlign w:val="center"/>
            <w:hideMark/>
          </w:tcPr>
          <w:p w14:paraId="2F236C1B"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5200</w:t>
            </w:r>
          </w:p>
        </w:tc>
        <w:tc>
          <w:tcPr>
            <w:tcW w:w="1240" w:type="dxa"/>
            <w:tcBorders>
              <w:top w:val="nil"/>
              <w:left w:val="nil"/>
              <w:bottom w:val="nil"/>
              <w:right w:val="nil"/>
            </w:tcBorders>
            <w:vAlign w:val="center"/>
            <w:hideMark/>
          </w:tcPr>
          <w:p w14:paraId="7CF71A14"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4550</w:t>
            </w:r>
          </w:p>
        </w:tc>
        <w:tc>
          <w:tcPr>
            <w:tcW w:w="1240" w:type="dxa"/>
            <w:tcBorders>
              <w:top w:val="nil"/>
              <w:left w:val="nil"/>
              <w:bottom w:val="nil"/>
              <w:right w:val="nil"/>
            </w:tcBorders>
            <w:vAlign w:val="center"/>
            <w:hideMark/>
          </w:tcPr>
          <w:p w14:paraId="2EB05C0A"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4650</w:t>
            </w:r>
          </w:p>
        </w:tc>
        <w:tc>
          <w:tcPr>
            <w:tcW w:w="1240" w:type="dxa"/>
            <w:tcBorders>
              <w:top w:val="nil"/>
              <w:left w:val="nil"/>
              <w:bottom w:val="nil"/>
              <w:right w:val="nil"/>
            </w:tcBorders>
            <w:noWrap/>
            <w:vAlign w:val="center"/>
            <w:hideMark/>
          </w:tcPr>
          <w:p w14:paraId="3EC7BF54"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1003CF3D"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7D3202D7"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47D0B2FB" w14:textId="77777777" w:rsidTr="00B03281">
        <w:trPr>
          <w:trHeight w:val="288"/>
          <w:jc w:val="center"/>
        </w:trPr>
        <w:tc>
          <w:tcPr>
            <w:tcW w:w="1240" w:type="dxa"/>
            <w:tcBorders>
              <w:top w:val="nil"/>
              <w:left w:val="nil"/>
              <w:bottom w:val="nil"/>
              <w:right w:val="single" w:sz="8" w:space="0" w:color="000000"/>
            </w:tcBorders>
            <w:vAlign w:val="center"/>
            <w:hideMark/>
          </w:tcPr>
          <w:p w14:paraId="65FB3960" w14:textId="3DC21366"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Cl (mg/L)</w:t>
            </w:r>
          </w:p>
        </w:tc>
        <w:tc>
          <w:tcPr>
            <w:tcW w:w="1240" w:type="dxa"/>
            <w:tcBorders>
              <w:top w:val="nil"/>
              <w:left w:val="nil"/>
              <w:bottom w:val="nil"/>
              <w:right w:val="nil"/>
            </w:tcBorders>
            <w:vAlign w:val="center"/>
            <w:hideMark/>
          </w:tcPr>
          <w:p w14:paraId="71D4F37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197303</w:t>
            </w:r>
          </w:p>
        </w:tc>
        <w:tc>
          <w:tcPr>
            <w:tcW w:w="1240" w:type="dxa"/>
            <w:tcBorders>
              <w:top w:val="nil"/>
              <w:left w:val="nil"/>
              <w:bottom w:val="nil"/>
              <w:right w:val="nil"/>
            </w:tcBorders>
            <w:vAlign w:val="center"/>
            <w:hideMark/>
          </w:tcPr>
          <w:p w14:paraId="118BFF2F"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184564</w:t>
            </w:r>
          </w:p>
        </w:tc>
        <w:tc>
          <w:tcPr>
            <w:tcW w:w="1240" w:type="dxa"/>
            <w:tcBorders>
              <w:top w:val="nil"/>
              <w:left w:val="nil"/>
              <w:bottom w:val="nil"/>
              <w:right w:val="nil"/>
            </w:tcBorders>
            <w:vAlign w:val="center"/>
            <w:hideMark/>
          </w:tcPr>
          <w:p w14:paraId="42C96C5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182379</w:t>
            </w:r>
          </w:p>
        </w:tc>
        <w:tc>
          <w:tcPr>
            <w:tcW w:w="1240" w:type="dxa"/>
            <w:tcBorders>
              <w:top w:val="nil"/>
              <w:left w:val="nil"/>
              <w:bottom w:val="nil"/>
              <w:right w:val="nil"/>
            </w:tcBorders>
            <w:vAlign w:val="center"/>
            <w:hideMark/>
          </w:tcPr>
          <w:p w14:paraId="444E1D46"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196500</w:t>
            </w:r>
          </w:p>
        </w:tc>
        <w:tc>
          <w:tcPr>
            <w:tcW w:w="1240" w:type="dxa"/>
            <w:tcBorders>
              <w:top w:val="nil"/>
              <w:left w:val="nil"/>
              <w:bottom w:val="nil"/>
              <w:right w:val="nil"/>
            </w:tcBorders>
            <w:vAlign w:val="center"/>
            <w:hideMark/>
          </w:tcPr>
          <w:p w14:paraId="03C5CDD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244000</w:t>
            </w:r>
          </w:p>
        </w:tc>
        <w:tc>
          <w:tcPr>
            <w:tcW w:w="1240" w:type="dxa"/>
            <w:tcBorders>
              <w:top w:val="nil"/>
              <w:left w:val="nil"/>
              <w:bottom w:val="nil"/>
              <w:right w:val="nil"/>
            </w:tcBorders>
            <w:vAlign w:val="center"/>
            <w:hideMark/>
          </w:tcPr>
          <w:p w14:paraId="5676688D"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194000</w:t>
            </w:r>
          </w:p>
        </w:tc>
        <w:tc>
          <w:tcPr>
            <w:tcW w:w="1240" w:type="dxa"/>
            <w:tcBorders>
              <w:top w:val="nil"/>
              <w:left w:val="nil"/>
              <w:bottom w:val="nil"/>
              <w:right w:val="nil"/>
            </w:tcBorders>
            <w:vAlign w:val="center"/>
            <w:hideMark/>
          </w:tcPr>
          <w:p w14:paraId="1795D2F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188000</w:t>
            </w:r>
          </w:p>
        </w:tc>
        <w:tc>
          <w:tcPr>
            <w:tcW w:w="1240" w:type="dxa"/>
            <w:tcBorders>
              <w:top w:val="nil"/>
              <w:left w:val="nil"/>
              <w:bottom w:val="nil"/>
              <w:right w:val="nil"/>
            </w:tcBorders>
            <w:vAlign w:val="center"/>
            <w:hideMark/>
          </w:tcPr>
          <w:p w14:paraId="69CA7311"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184000</w:t>
            </w:r>
          </w:p>
        </w:tc>
        <w:tc>
          <w:tcPr>
            <w:tcW w:w="1240" w:type="dxa"/>
            <w:tcBorders>
              <w:top w:val="nil"/>
              <w:left w:val="nil"/>
              <w:bottom w:val="nil"/>
              <w:right w:val="nil"/>
            </w:tcBorders>
            <w:noWrap/>
            <w:vAlign w:val="center"/>
            <w:hideMark/>
          </w:tcPr>
          <w:p w14:paraId="16AD354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0DE0F5E7"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0A4658FE"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158EFB9B" w14:textId="77777777" w:rsidTr="00B03281">
        <w:trPr>
          <w:trHeight w:val="288"/>
          <w:jc w:val="center"/>
        </w:trPr>
        <w:tc>
          <w:tcPr>
            <w:tcW w:w="1240" w:type="dxa"/>
            <w:tcBorders>
              <w:top w:val="nil"/>
              <w:left w:val="nil"/>
              <w:bottom w:val="nil"/>
              <w:right w:val="single" w:sz="8" w:space="0" w:color="000000"/>
            </w:tcBorders>
            <w:vAlign w:val="center"/>
            <w:hideMark/>
          </w:tcPr>
          <w:p w14:paraId="2C6F358E" w14:textId="159613F3"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PO</w:t>
            </w:r>
            <w:r w:rsidRPr="00C34341">
              <w:rPr>
                <w:rFonts w:ascii="Arial" w:eastAsia="Times New Roman" w:hAnsi="Arial" w:cs="Arial"/>
                <w:b/>
                <w:bCs/>
                <w:color w:val="000000"/>
                <w:sz w:val="16"/>
                <w:szCs w:val="16"/>
                <w:vertAlign w:val="subscript"/>
                <w:lang w:eastAsia="fr-FR"/>
              </w:rPr>
              <w:t xml:space="preserve">4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4166516B"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&lt;1</w:t>
            </w:r>
          </w:p>
        </w:tc>
        <w:tc>
          <w:tcPr>
            <w:tcW w:w="1240" w:type="dxa"/>
            <w:tcBorders>
              <w:top w:val="nil"/>
              <w:left w:val="nil"/>
              <w:bottom w:val="nil"/>
              <w:right w:val="nil"/>
            </w:tcBorders>
            <w:vAlign w:val="center"/>
            <w:hideMark/>
          </w:tcPr>
          <w:p w14:paraId="0D4E3EA1"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&lt;0.1</w:t>
            </w:r>
          </w:p>
        </w:tc>
        <w:tc>
          <w:tcPr>
            <w:tcW w:w="1240" w:type="dxa"/>
            <w:tcBorders>
              <w:top w:val="nil"/>
              <w:left w:val="nil"/>
              <w:bottom w:val="nil"/>
              <w:right w:val="nil"/>
            </w:tcBorders>
            <w:vAlign w:val="center"/>
            <w:hideMark/>
          </w:tcPr>
          <w:p w14:paraId="0DC5684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&lt;0.1</w:t>
            </w:r>
          </w:p>
        </w:tc>
        <w:tc>
          <w:tcPr>
            <w:tcW w:w="1240" w:type="dxa"/>
            <w:tcBorders>
              <w:top w:val="nil"/>
              <w:left w:val="nil"/>
              <w:bottom w:val="nil"/>
              <w:right w:val="nil"/>
            </w:tcBorders>
            <w:vAlign w:val="center"/>
            <w:hideMark/>
          </w:tcPr>
          <w:p w14:paraId="693E31B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&lt;0.04</w:t>
            </w:r>
          </w:p>
        </w:tc>
        <w:tc>
          <w:tcPr>
            <w:tcW w:w="1240" w:type="dxa"/>
            <w:tcBorders>
              <w:top w:val="nil"/>
              <w:left w:val="nil"/>
              <w:bottom w:val="nil"/>
              <w:right w:val="nil"/>
            </w:tcBorders>
            <w:vAlign w:val="center"/>
            <w:hideMark/>
          </w:tcPr>
          <w:p w14:paraId="12058BED"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&lt;0.04</w:t>
            </w:r>
          </w:p>
        </w:tc>
        <w:tc>
          <w:tcPr>
            <w:tcW w:w="1240" w:type="dxa"/>
            <w:tcBorders>
              <w:top w:val="nil"/>
              <w:left w:val="nil"/>
              <w:bottom w:val="nil"/>
              <w:right w:val="nil"/>
            </w:tcBorders>
            <w:vAlign w:val="center"/>
            <w:hideMark/>
          </w:tcPr>
          <w:p w14:paraId="79D5CC26"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&lt;250</w:t>
            </w:r>
          </w:p>
        </w:tc>
        <w:tc>
          <w:tcPr>
            <w:tcW w:w="1240" w:type="dxa"/>
            <w:tcBorders>
              <w:top w:val="nil"/>
              <w:left w:val="nil"/>
              <w:bottom w:val="nil"/>
              <w:right w:val="nil"/>
            </w:tcBorders>
            <w:vAlign w:val="center"/>
            <w:hideMark/>
          </w:tcPr>
          <w:p w14:paraId="1A05D1D5"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&lt;250</w:t>
            </w:r>
          </w:p>
        </w:tc>
        <w:tc>
          <w:tcPr>
            <w:tcW w:w="1240" w:type="dxa"/>
            <w:tcBorders>
              <w:top w:val="nil"/>
              <w:left w:val="nil"/>
              <w:bottom w:val="nil"/>
              <w:right w:val="nil"/>
            </w:tcBorders>
            <w:vAlign w:val="center"/>
            <w:hideMark/>
          </w:tcPr>
          <w:p w14:paraId="6C4F8DF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&lt;250</w:t>
            </w:r>
          </w:p>
        </w:tc>
        <w:tc>
          <w:tcPr>
            <w:tcW w:w="1240" w:type="dxa"/>
            <w:tcBorders>
              <w:top w:val="nil"/>
              <w:left w:val="nil"/>
              <w:bottom w:val="nil"/>
              <w:right w:val="nil"/>
            </w:tcBorders>
            <w:noWrap/>
            <w:vAlign w:val="center"/>
            <w:hideMark/>
          </w:tcPr>
          <w:p w14:paraId="43059E9C"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49A29FE9"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7EDD944B"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75F5801B" w14:textId="77777777" w:rsidTr="00B03281">
        <w:trPr>
          <w:trHeight w:val="288"/>
          <w:jc w:val="center"/>
        </w:trPr>
        <w:tc>
          <w:tcPr>
            <w:tcW w:w="1240" w:type="dxa"/>
            <w:tcBorders>
              <w:top w:val="nil"/>
              <w:left w:val="nil"/>
              <w:bottom w:val="nil"/>
              <w:right w:val="single" w:sz="8" w:space="0" w:color="000000"/>
            </w:tcBorders>
            <w:vAlign w:val="center"/>
            <w:hideMark/>
          </w:tcPr>
          <w:p w14:paraId="2957349D" w14:textId="34BA944D"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NO</w:t>
            </w:r>
            <w:r w:rsidRPr="00C34341">
              <w:rPr>
                <w:rFonts w:ascii="Arial" w:eastAsia="Times New Roman" w:hAnsi="Arial" w:cs="Arial"/>
                <w:b/>
                <w:bCs/>
                <w:color w:val="000000"/>
                <w:sz w:val="16"/>
                <w:szCs w:val="16"/>
                <w:vertAlign w:val="subscript"/>
                <w:lang w:eastAsia="fr-FR"/>
              </w:rPr>
              <w:t xml:space="preserve">3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118A339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7DE914EB"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&lt;50</w:t>
            </w:r>
          </w:p>
        </w:tc>
        <w:tc>
          <w:tcPr>
            <w:tcW w:w="1240" w:type="dxa"/>
            <w:tcBorders>
              <w:top w:val="nil"/>
              <w:left w:val="nil"/>
              <w:bottom w:val="nil"/>
              <w:right w:val="nil"/>
            </w:tcBorders>
            <w:vAlign w:val="center"/>
            <w:hideMark/>
          </w:tcPr>
          <w:p w14:paraId="71D47401"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&lt;50</w:t>
            </w:r>
          </w:p>
        </w:tc>
        <w:tc>
          <w:tcPr>
            <w:tcW w:w="1240" w:type="dxa"/>
            <w:tcBorders>
              <w:top w:val="nil"/>
              <w:left w:val="nil"/>
              <w:bottom w:val="nil"/>
              <w:right w:val="nil"/>
            </w:tcBorders>
            <w:vAlign w:val="center"/>
            <w:hideMark/>
          </w:tcPr>
          <w:p w14:paraId="7E73354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&lt;250</w:t>
            </w:r>
          </w:p>
        </w:tc>
        <w:tc>
          <w:tcPr>
            <w:tcW w:w="1240" w:type="dxa"/>
            <w:tcBorders>
              <w:top w:val="nil"/>
              <w:left w:val="nil"/>
              <w:bottom w:val="nil"/>
              <w:right w:val="nil"/>
            </w:tcBorders>
            <w:vAlign w:val="center"/>
            <w:hideMark/>
          </w:tcPr>
          <w:p w14:paraId="24D0132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&lt;250</w:t>
            </w:r>
          </w:p>
        </w:tc>
        <w:tc>
          <w:tcPr>
            <w:tcW w:w="1240" w:type="dxa"/>
            <w:tcBorders>
              <w:top w:val="nil"/>
              <w:left w:val="nil"/>
              <w:bottom w:val="nil"/>
              <w:right w:val="nil"/>
            </w:tcBorders>
            <w:vAlign w:val="center"/>
            <w:hideMark/>
          </w:tcPr>
          <w:p w14:paraId="5D7B8CB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&lt;250</w:t>
            </w:r>
          </w:p>
        </w:tc>
        <w:tc>
          <w:tcPr>
            <w:tcW w:w="1240" w:type="dxa"/>
            <w:tcBorders>
              <w:top w:val="nil"/>
              <w:left w:val="nil"/>
              <w:bottom w:val="nil"/>
              <w:right w:val="nil"/>
            </w:tcBorders>
            <w:vAlign w:val="center"/>
            <w:hideMark/>
          </w:tcPr>
          <w:p w14:paraId="67D2489B"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&lt;250</w:t>
            </w:r>
          </w:p>
        </w:tc>
        <w:tc>
          <w:tcPr>
            <w:tcW w:w="1240" w:type="dxa"/>
            <w:tcBorders>
              <w:top w:val="nil"/>
              <w:left w:val="nil"/>
              <w:bottom w:val="nil"/>
              <w:right w:val="nil"/>
            </w:tcBorders>
            <w:vAlign w:val="center"/>
            <w:hideMark/>
          </w:tcPr>
          <w:p w14:paraId="09385361"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&lt;250</w:t>
            </w:r>
          </w:p>
        </w:tc>
        <w:tc>
          <w:tcPr>
            <w:tcW w:w="1240" w:type="dxa"/>
            <w:tcBorders>
              <w:top w:val="nil"/>
              <w:left w:val="nil"/>
              <w:bottom w:val="nil"/>
              <w:right w:val="nil"/>
            </w:tcBorders>
            <w:noWrap/>
            <w:vAlign w:val="center"/>
            <w:hideMark/>
          </w:tcPr>
          <w:p w14:paraId="50E3676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3F020ED1"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4CFF3733"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0ECE1DC4" w14:textId="77777777" w:rsidTr="00B03281">
        <w:trPr>
          <w:trHeight w:val="288"/>
          <w:jc w:val="center"/>
        </w:trPr>
        <w:tc>
          <w:tcPr>
            <w:tcW w:w="1240" w:type="dxa"/>
            <w:tcBorders>
              <w:top w:val="nil"/>
              <w:left w:val="nil"/>
              <w:bottom w:val="nil"/>
              <w:right w:val="single" w:sz="8" w:space="0" w:color="000000"/>
            </w:tcBorders>
            <w:vAlign w:val="center"/>
            <w:hideMark/>
          </w:tcPr>
          <w:p w14:paraId="6640912E" w14:textId="2096899A"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NO</w:t>
            </w:r>
            <w:r w:rsidRPr="00C34341">
              <w:rPr>
                <w:rFonts w:ascii="Arial" w:eastAsia="Times New Roman" w:hAnsi="Arial" w:cs="Arial"/>
                <w:b/>
                <w:bCs/>
                <w:color w:val="000000"/>
                <w:sz w:val="16"/>
                <w:szCs w:val="16"/>
                <w:vertAlign w:val="subscript"/>
                <w:lang w:eastAsia="fr-FR"/>
              </w:rPr>
              <w:t xml:space="preserve">2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560E77D6"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04183CB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&lt;0.01</w:t>
            </w:r>
          </w:p>
        </w:tc>
        <w:tc>
          <w:tcPr>
            <w:tcW w:w="1240" w:type="dxa"/>
            <w:tcBorders>
              <w:top w:val="nil"/>
              <w:left w:val="nil"/>
              <w:bottom w:val="nil"/>
              <w:right w:val="nil"/>
            </w:tcBorders>
            <w:vAlign w:val="center"/>
            <w:hideMark/>
          </w:tcPr>
          <w:p w14:paraId="30DCEDA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&lt;0.01</w:t>
            </w:r>
          </w:p>
        </w:tc>
        <w:tc>
          <w:tcPr>
            <w:tcW w:w="1240" w:type="dxa"/>
            <w:tcBorders>
              <w:top w:val="nil"/>
              <w:left w:val="nil"/>
              <w:bottom w:val="nil"/>
              <w:right w:val="nil"/>
            </w:tcBorders>
            <w:vAlign w:val="center"/>
            <w:hideMark/>
          </w:tcPr>
          <w:p w14:paraId="2695DE9C"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&lt;250</w:t>
            </w:r>
          </w:p>
        </w:tc>
        <w:tc>
          <w:tcPr>
            <w:tcW w:w="1240" w:type="dxa"/>
            <w:tcBorders>
              <w:top w:val="nil"/>
              <w:left w:val="nil"/>
              <w:bottom w:val="nil"/>
              <w:right w:val="nil"/>
            </w:tcBorders>
            <w:vAlign w:val="center"/>
            <w:hideMark/>
          </w:tcPr>
          <w:p w14:paraId="5E89D05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&lt;250</w:t>
            </w:r>
          </w:p>
        </w:tc>
        <w:tc>
          <w:tcPr>
            <w:tcW w:w="1240" w:type="dxa"/>
            <w:tcBorders>
              <w:top w:val="nil"/>
              <w:left w:val="nil"/>
              <w:bottom w:val="nil"/>
              <w:right w:val="nil"/>
            </w:tcBorders>
            <w:vAlign w:val="center"/>
            <w:hideMark/>
          </w:tcPr>
          <w:p w14:paraId="6809EF3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&lt;250</w:t>
            </w:r>
          </w:p>
        </w:tc>
        <w:tc>
          <w:tcPr>
            <w:tcW w:w="1240" w:type="dxa"/>
            <w:tcBorders>
              <w:top w:val="nil"/>
              <w:left w:val="nil"/>
              <w:bottom w:val="nil"/>
              <w:right w:val="nil"/>
            </w:tcBorders>
            <w:vAlign w:val="center"/>
            <w:hideMark/>
          </w:tcPr>
          <w:p w14:paraId="602A325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&lt;250</w:t>
            </w:r>
          </w:p>
        </w:tc>
        <w:tc>
          <w:tcPr>
            <w:tcW w:w="1240" w:type="dxa"/>
            <w:tcBorders>
              <w:top w:val="nil"/>
              <w:left w:val="nil"/>
              <w:bottom w:val="nil"/>
              <w:right w:val="nil"/>
            </w:tcBorders>
            <w:vAlign w:val="center"/>
            <w:hideMark/>
          </w:tcPr>
          <w:p w14:paraId="4DDA4A5C"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&lt;250</w:t>
            </w:r>
          </w:p>
        </w:tc>
        <w:tc>
          <w:tcPr>
            <w:tcW w:w="1240" w:type="dxa"/>
            <w:tcBorders>
              <w:top w:val="nil"/>
              <w:left w:val="nil"/>
              <w:bottom w:val="nil"/>
              <w:right w:val="nil"/>
            </w:tcBorders>
            <w:noWrap/>
            <w:vAlign w:val="center"/>
            <w:hideMark/>
          </w:tcPr>
          <w:p w14:paraId="4A6396F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69A28E7D"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1C4143AE"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79CA3A5C" w14:textId="77777777" w:rsidTr="00B03281">
        <w:trPr>
          <w:trHeight w:val="288"/>
          <w:jc w:val="center"/>
        </w:trPr>
        <w:tc>
          <w:tcPr>
            <w:tcW w:w="1240" w:type="dxa"/>
            <w:tcBorders>
              <w:top w:val="nil"/>
              <w:left w:val="nil"/>
              <w:bottom w:val="nil"/>
              <w:right w:val="single" w:sz="8" w:space="0" w:color="000000"/>
            </w:tcBorders>
            <w:vAlign w:val="center"/>
            <w:hideMark/>
          </w:tcPr>
          <w:p w14:paraId="14589A7C" w14:textId="3B07AE59"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S</w:t>
            </w:r>
            <w:r w:rsidRPr="00C34341">
              <w:rPr>
                <w:rFonts w:ascii="Arial" w:eastAsia="Times New Roman" w:hAnsi="Arial" w:cs="Arial"/>
                <w:b/>
                <w:bCs/>
                <w:color w:val="000000"/>
                <w:sz w:val="16"/>
                <w:szCs w:val="16"/>
                <w:vertAlign w:val="subscript"/>
                <w:lang w:eastAsia="fr-FR"/>
              </w:rPr>
              <w:t xml:space="preserve">2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262B35F4"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&lt;1</w:t>
            </w:r>
          </w:p>
        </w:tc>
        <w:tc>
          <w:tcPr>
            <w:tcW w:w="1240" w:type="dxa"/>
            <w:tcBorders>
              <w:top w:val="nil"/>
              <w:left w:val="nil"/>
              <w:bottom w:val="nil"/>
              <w:right w:val="nil"/>
            </w:tcBorders>
            <w:vAlign w:val="center"/>
            <w:hideMark/>
          </w:tcPr>
          <w:p w14:paraId="62C1A03D"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&lt;0.1</w:t>
            </w:r>
          </w:p>
        </w:tc>
        <w:tc>
          <w:tcPr>
            <w:tcW w:w="1240" w:type="dxa"/>
            <w:tcBorders>
              <w:top w:val="nil"/>
              <w:left w:val="nil"/>
              <w:bottom w:val="nil"/>
              <w:right w:val="nil"/>
            </w:tcBorders>
            <w:vAlign w:val="center"/>
            <w:hideMark/>
          </w:tcPr>
          <w:p w14:paraId="392D32C1"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&lt;0.1</w:t>
            </w:r>
          </w:p>
        </w:tc>
        <w:tc>
          <w:tcPr>
            <w:tcW w:w="1240" w:type="dxa"/>
            <w:tcBorders>
              <w:top w:val="nil"/>
              <w:left w:val="nil"/>
              <w:bottom w:val="nil"/>
              <w:right w:val="nil"/>
            </w:tcBorders>
            <w:vAlign w:val="center"/>
            <w:hideMark/>
          </w:tcPr>
          <w:p w14:paraId="1600F3DA"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&lt;0.05</w:t>
            </w:r>
          </w:p>
        </w:tc>
        <w:tc>
          <w:tcPr>
            <w:tcW w:w="1240" w:type="dxa"/>
            <w:tcBorders>
              <w:top w:val="nil"/>
              <w:left w:val="nil"/>
              <w:bottom w:val="nil"/>
              <w:right w:val="nil"/>
            </w:tcBorders>
            <w:vAlign w:val="center"/>
            <w:hideMark/>
          </w:tcPr>
          <w:p w14:paraId="3D97AE9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&lt;0.05</w:t>
            </w:r>
          </w:p>
        </w:tc>
        <w:tc>
          <w:tcPr>
            <w:tcW w:w="1240" w:type="dxa"/>
            <w:tcBorders>
              <w:top w:val="nil"/>
              <w:left w:val="nil"/>
              <w:bottom w:val="nil"/>
              <w:right w:val="nil"/>
            </w:tcBorders>
            <w:vAlign w:val="center"/>
            <w:hideMark/>
          </w:tcPr>
          <w:p w14:paraId="7F1199C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6144D5E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28CF201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noWrap/>
            <w:vAlign w:val="center"/>
            <w:hideMark/>
          </w:tcPr>
          <w:p w14:paraId="2D0EE10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2EDBBF1B"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3F3F486C"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6C16FF1C" w14:textId="77777777" w:rsidTr="00B03281">
        <w:trPr>
          <w:trHeight w:val="288"/>
          <w:jc w:val="center"/>
        </w:trPr>
        <w:tc>
          <w:tcPr>
            <w:tcW w:w="1240" w:type="dxa"/>
            <w:tcBorders>
              <w:top w:val="nil"/>
              <w:left w:val="nil"/>
              <w:bottom w:val="nil"/>
              <w:right w:val="single" w:sz="8" w:space="0" w:color="000000"/>
            </w:tcBorders>
            <w:vAlign w:val="center"/>
            <w:hideMark/>
          </w:tcPr>
          <w:p w14:paraId="5E2DE789" w14:textId="2F0622B5"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lastRenderedPageBreak/>
              <w:t xml:space="preserve">Na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2218666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129313</w:t>
            </w:r>
          </w:p>
        </w:tc>
        <w:tc>
          <w:tcPr>
            <w:tcW w:w="1240" w:type="dxa"/>
            <w:tcBorders>
              <w:top w:val="nil"/>
              <w:left w:val="nil"/>
              <w:bottom w:val="nil"/>
              <w:right w:val="nil"/>
            </w:tcBorders>
            <w:vAlign w:val="center"/>
            <w:hideMark/>
          </w:tcPr>
          <w:p w14:paraId="1D1CA1DC"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116190</w:t>
            </w:r>
          </w:p>
        </w:tc>
        <w:tc>
          <w:tcPr>
            <w:tcW w:w="1240" w:type="dxa"/>
            <w:tcBorders>
              <w:top w:val="nil"/>
              <w:left w:val="nil"/>
              <w:bottom w:val="nil"/>
              <w:right w:val="nil"/>
            </w:tcBorders>
            <w:vAlign w:val="center"/>
            <w:hideMark/>
          </w:tcPr>
          <w:p w14:paraId="6E7A29BE"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114326</w:t>
            </w:r>
          </w:p>
        </w:tc>
        <w:tc>
          <w:tcPr>
            <w:tcW w:w="1240" w:type="dxa"/>
            <w:tcBorders>
              <w:top w:val="nil"/>
              <w:left w:val="nil"/>
              <w:bottom w:val="nil"/>
              <w:right w:val="nil"/>
            </w:tcBorders>
            <w:vAlign w:val="center"/>
            <w:hideMark/>
          </w:tcPr>
          <w:p w14:paraId="5FA06066"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114000</w:t>
            </w:r>
          </w:p>
        </w:tc>
        <w:tc>
          <w:tcPr>
            <w:tcW w:w="1240" w:type="dxa"/>
            <w:tcBorders>
              <w:top w:val="nil"/>
              <w:left w:val="nil"/>
              <w:bottom w:val="nil"/>
              <w:right w:val="nil"/>
            </w:tcBorders>
            <w:vAlign w:val="center"/>
            <w:hideMark/>
          </w:tcPr>
          <w:p w14:paraId="269F04FE"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146000</w:t>
            </w:r>
          </w:p>
        </w:tc>
        <w:tc>
          <w:tcPr>
            <w:tcW w:w="1240" w:type="dxa"/>
            <w:tcBorders>
              <w:top w:val="nil"/>
              <w:left w:val="nil"/>
              <w:bottom w:val="nil"/>
              <w:right w:val="nil"/>
            </w:tcBorders>
            <w:vAlign w:val="center"/>
            <w:hideMark/>
          </w:tcPr>
          <w:p w14:paraId="3D8F593E"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109000</w:t>
            </w:r>
          </w:p>
        </w:tc>
        <w:tc>
          <w:tcPr>
            <w:tcW w:w="1240" w:type="dxa"/>
            <w:tcBorders>
              <w:top w:val="nil"/>
              <w:left w:val="nil"/>
              <w:bottom w:val="nil"/>
              <w:right w:val="nil"/>
            </w:tcBorders>
            <w:vAlign w:val="center"/>
            <w:hideMark/>
          </w:tcPr>
          <w:p w14:paraId="3F5F789D"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114000</w:t>
            </w:r>
          </w:p>
        </w:tc>
        <w:tc>
          <w:tcPr>
            <w:tcW w:w="1240" w:type="dxa"/>
            <w:tcBorders>
              <w:top w:val="nil"/>
              <w:left w:val="nil"/>
              <w:bottom w:val="nil"/>
              <w:right w:val="nil"/>
            </w:tcBorders>
            <w:vAlign w:val="center"/>
            <w:hideMark/>
          </w:tcPr>
          <w:p w14:paraId="4CA2F7C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114000</w:t>
            </w:r>
          </w:p>
        </w:tc>
        <w:tc>
          <w:tcPr>
            <w:tcW w:w="1240" w:type="dxa"/>
            <w:tcBorders>
              <w:top w:val="nil"/>
              <w:left w:val="nil"/>
              <w:bottom w:val="nil"/>
              <w:right w:val="nil"/>
            </w:tcBorders>
            <w:noWrap/>
            <w:vAlign w:val="center"/>
            <w:hideMark/>
          </w:tcPr>
          <w:p w14:paraId="23075CFD"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6C872063"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16F264F0"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29D3CD41" w14:textId="77777777" w:rsidTr="00B03281">
        <w:trPr>
          <w:trHeight w:val="288"/>
          <w:jc w:val="center"/>
        </w:trPr>
        <w:tc>
          <w:tcPr>
            <w:tcW w:w="1240" w:type="dxa"/>
            <w:tcBorders>
              <w:top w:val="nil"/>
              <w:left w:val="nil"/>
              <w:bottom w:val="nil"/>
              <w:right w:val="single" w:sz="8" w:space="0" w:color="000000"/>
            </w:tcBorders>
            <w:vAlign w:val="center"/>
            <w:hideMark/>
          </w:tcPr>
          <w:p w14:paraId="4945D0A7" w14:textId="36285B4F"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 xml:space="preserve">Ca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16627DB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5B7CE62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1522</w:t>
            </w:r>
          </w:p>
        </w:tc>
        <w:tc>
          <w:tcPr>
            <w:tcW w:w="1240" w:type="dxa"/>
            <w:tcBorders>
              <w:top w:val="nil"/>
              <w:left w:val="nil"/>
              <w:bottom w:val="nil"/>
              <w:right w:val="nil"/>
            </w:tcBorders>
            <w:vAlign w:val="center"/>
            <w:hideMark/>
          </w:tcPr>
          <w:p w14:paraId="6195A9B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1499</w:t>
            </w:r>
          </w:p>
        </w:tc>
        <w:tc>
          <w:tcPr>
            <w:tcW w:w="1240" w:type="dxa"/>
            <w:tcBorders>
              <w:top w:val="nil"/>
              <w:left w:val="nil"/>
              <w:bottom w:val="nil"/>
              <w:right w:val="nil"/>
            </w:tcBorders>
            <w:vAlign w:val="center"/>
            <w:hideMark/>
          </w:tcPr>
          <w:p w14:paraId="459C21D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1870</w:t>
            </w:r>
          </w:p>
        </w:tc>
        <w:tc>
          <w:tcPr>
            <w:tcW w:w="1240" w:type="dxa"/>
            <w:tcBorders>
              <w:top w:val="nil"/>
              <w:left w:val="nil"/>
              <w:bottom w:val="nil"/>
              <w:right w:val="nil"/>
            </w:tcBorders>
            <w:vAlign w:val="center"/>
            <w:hideMark/>
          </w:tcPr>
          <w:p w14:paraId="11CA87C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1540</w:t>
            </w:r>
          </w:p>
        </w:tc>
        <w:tc>
          <w:tcPr>
            <w:tcW w:w="1240" w:type="dxa"/>
            <w:tcBorders>
              <w:top w:val="nil"/>
              <w:left w:val="nil"/>
              <w:bottom w:val="nil"/>
              <w:right w:val="nil"/>
            </w:tcBorders>
            <w:vAlign w:val="center"/>
            <w:hideMark/>
          </w:tcPr>
          <w:p w14:paraId="21C794E4"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26.1</w:t>
            </w:r>
          </w:p>
        </w:tc>
        <w:tc>
          <w:tcPr>
            <w:tcW w:w="1240" w:type="dxa"/>
            <w:tcBorders>
              <w:top w:val="nil"/>
              <w:left w:val="nil"/>
              <w:bottom w:val="nil"/>
              <w:right w:val="nil"/>
            </w:tcBorders>
            <w:vAlign w:val="center"/>
            <w:hideMark/>
          </w:tcPr>
          <w:p w14:paraId="00A7C021"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20.2</w:t>
            </w:r>
          </w:p>
        </w:tc>
        <w:tc>
          <w:tcPr>
            <w:tcW w:w="1240" w:type="dxa"/>
            <w:tcBorders>
              <w:top w:val="nil"/>
              <w:left w:val="nil"/>
              <w:bottom w:val="nil"/>
              <w:right w:val="nil"/>
            </w:tcBorders>
            <w:vAlign w:val="center"/>
            <w:hideMark/>
          </w:tcPr>
          <w:p w14:paraId="3E826889"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114</w:t>
            </w:r>
          </w:p>
        </w:tc>
        <w:tc>
          <w:tcPr>
            <w:tcW w:w="1240" w:type="dxa"/>
            <w:tcBorders>
              <w:top w:val="nil"/>
              <w:left w:val="nil"/>
              <w:bottom w:val="nil"/>
              <w:right w:val="nil"/>
            </w:tcBorders>
            <w:noWrap/>
            <w:vAlign w:val="center"/>
            <w:hideMark/>
          </w:tcPr>
          <w:p w14:paraId="2BF1329A"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5F2F1349"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2C03D374"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3486BAD4" w14:textId="77777777" w:rsidTr="00B03281">
        <w:trPr>
          <w:trHeight w:val="288"/>
          <w:jc w:val="center"/>
        </w:trPr>
        <w:tc>
          <w:tcPr>
            <w:tcW w:w="1240" w:type="dxa"/>
            <w:tcBorders>
              <w:top w:val="nil"/>
              <w:left w:val="nil"/>
              <w:bottom w:val="nil"/>
              <w:right w:val="single" w:sz="8" w:space="0" w:color="000000"/>
            </w:tcBorders>
            <w:vAlign w:val="center"/>
            <w:hideMark/>
          </w:tcPr>
          <w:p w14:paraId="3D75EE5C" w14:textId="51B93295"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 xml:space="preserve">Mg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70461EA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4D12E7B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489</w:t>
            </w:r>
          </w:p>
        </w:tc>
        <w:tc>
          <w:tcPr>
            <w:tcW w:w="1240" w:type="dxa"/>
            <w:tcBorders>
              <w:top w:val="nil"/>
              <w:left w:val="nil"/>
              <w:bottom w:val="nil"/>
              <w:right w:val="nil"/>
            </w:tcBorders>
            <w:vAlign w:val="center"/>
            <w:hideMark/>
          </w:tcPr>
          <w:p w14:paraId="694FA1C1"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448</w:t>
            </w:r>
          </w:p>
        </w:tc>
        <w:tc>
          <w:tcPr>
            <w:tcW w:w="1240" w:type="dxa"/>
            <w:tcBorders>
              <w:top w:val="nil"/>
              <w:left w:val="nil"/>
              <w:bottom w:val="nil"/>
              <w:right w:val="nil"/>
            </w:tcBorders>
            <w:vAlign w:val="center"/>
            <w:hideMark/>
          </w:tcPr>
          <w:p w14:paraId="2EFD604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1305</w:t>
            </w:r>
          </w:p>
        </w:tc>
        <w:tc>
          <w:tcPr>
            <w:tcW w:w="1240" w:type="dxa"/>
            <w:tcBorders>
              <w:top w:val="nil"/>
              <w:left w:val="nil"/>
              <w:bottom w:val="nil"/>
              <w:right w:val="nil"/>
            </w:tcBorders>
            <w:vAlign w:val="center"/>
            <w:hideMark/>
          </w:tcPr>
          <w:p w14:paraId="496249BF"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383</w:t>
            </w:r>
          </w:p>
        </w:tc>
        <w:tc>
          <w:tcPr>
            <w:tcW w:w="1240" w:type="dxa"/>
            <w:tcBorders>
              <w:top w:val="nil"/>
              <w:left w:val="nil"/>
              <w:bottom w:val="nil"/>
              <w:right w:val="nil"/>
            </w:tcBorders>
            <w:vAlign w:val="center"/>
            <w:hideMark/>
          </w:tcPr>
          <w:p w14:paraId="5AB3FDB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3.3</w:t>
            </w:r>
          </w:p>
        </w:tc>
        <w:tc>
          <w:tcPr>
            <w:tcW w:w="1240" w:type="dxa"/>
            <w:tcBorders>
              <w:top w:val="nil"/>
              <w:left w:val="nil"/>
              <w:bottom w:val="nil"/>
              <w:right w:val="nil"/>
            </w:tcBorders>
            <w:vAlign w:val="center"/>
            <w:hideMark/>
          </w:tcPr>
          <w:p w14:paraId="4618A9A6"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w:t>
            </w:r>
          </w:p>
        </w:tc>
        <w:tc>
          <w:tcPr>
            <w:tcW w:w="1240" w:type="dxa"/>
            <w:tcBorders>
              <w:top w:val="nil"/>
              <w:left w:val="nil"/>
              <w:bottom w:val="nil"/>
              <w:right w:val="nil"/>
            </w:tcBorders>
            <w:vAlign w:val="center"/>
            <w:hideMark/>
          </w:tcPr>
          <w:p w14:paraId="3B31152E"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2.5</w:t>
            </w:r>
          </w:p>
        </w:tc>
        <w:tc>
          <w:tcPr>
            <w:tcW w:w="1240" w:type="dxa"/>
            <w:tcBorders>
              <w:top w:val="nil"/>
              <w:left w:val="nil"/>
              <w:bottom w:val="nil"/>
              <w:right w:val="nil"/>
            </w:tcBorders>
            <w:noWrap/>
            <w:vAlign w:val="center"/>
            <w:hideMark/>
          </w:tcPr>
          <w:p w14:paraId="6506515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3E6A4E78"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0F51145C"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42954D6F" w14:textId="77777777" w:rsidTr="00B03281">
        <w:trPr>
          <w:trHeight w:val="288"/>
          <w:jc w:val="center"/>
        </w:trPr>
        <w:tc>
          <w:tcPr>
            <w:tcW w:w="1240" w:type="dxa"/>
            <w:tcBorders>
              <w:top w:val="nil"/>
              <w:left w:val="nil"/>
              <w:bottom w:val="nil"/>
              <w:right w:val="single" w:sz="8" w:space="0" w:color="000000"/>
            </w:tcBorders>
            <w:vAlign w:val="center"/>
            <w:hideMark/>
          </w:tcPr>
          <w:p w14:paraId="2FBA33B4" w14:textId="6283908E"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 xml:space="preserve">Mn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155E4E5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n.a</w:t>
            </w:r>
          </w:p>
        </w:tc>
        <w:tc>
          <w:tcPr>
            <w:tcW w:w="1240" w:type="dxa"/>
            <w:tcBorders>
              <w:top w:val="nil"/>
              <w:left w:val="nil"/>
              <w:bottom w:val="nil"/>
              <w:right w:val="nil"/>
            </w:tcBorders>
            <w:vAlign w:val="center"/>
            <w:hideMark/>
          </w:tcPr>
          <w:p w14:paraId="5DEF4FAB"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0.11</w:t>
            </w:r>
          </w:p>
        </w:tc>
        <w:tc>
          <w:tcPr>
            <w:tcW w:w="1240" w:type="dxa"/>
            <w:tcBorders>
              <w:top w:val="nil"/>
              <w:left w:val="nil"/>
              <w:bottom w:val="nil"/>
              <w:right w:val="nil"/>
            </w:tcBorders>
            <w:vAlign w:val="center"/>
            <w:hideMark/>
          </w:tcPr>
          <w:p w14:paraId="40D02F95"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0.13</w:t>
            </w:r>
          </w:p>
        </w:tc>
        <w:tc>
          <w:tcPr>
            <w:tcW w:w="1240" w:type="dxa"/>
            <w:tcBorders>
              <w:top w:val="nil"/>
              <w:left w:val="nil"/>
              <w:bottom w:val="nil"/>
              <w:right w:val="nil"/>
            </w:tcBorders>
            <w:vAlign w:val="center"/>
            <w:hideMark/>
          </w:tcPr>
          <w:p w14:paraId="0DBE4684"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3.54</w:t>
            </w:r>
          </w:p>
        </w:tc>
        <w:tc>
          <w:tcPr>
            <w:tcW w:w="1240" w:type="dxa"/>
            <w:tcBorders>
              <w:top w:val="nil"/>
              <w:left w:val="nil"/>
              <w:bottom w:val="nil"/>
              <w:right w:val="nil"/>
            </w:tcBorders>
            <w:vAlign w:val="center"/>
            <w:hideMark/>
          </w:tcPr>
          <w:p w14:paraId="57A3F23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0.18</w:t>
            </w:r>
          </w:p>
        </w:tc>
        <w:tc>
          <w:tcPr>
            <w:tcW w:w="1240" w:type="dxa"/>
            <w:tcBorders>
              <w:top w:val="nil"/>
              <w:left w:val="nil"/>
              <w:bottom w:val="nil"/>
              <w:right w:val="nil"/>
            </w:tcBorders>
            <w:vAlign w:val="center"/>
            <w:hideMark/>
          </w:tcPr>
          <w:p w14:paraId="478F438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0.31</w:t>
            </w:r>
          </w:p>
        </w:tc>
        <w:tc>
          <w:tcPr>
            <w:tcW w:w="1240" w:type="dxa"/>
            <w:tcBorders>
              <w:top w:val="nil"/>
              <w:left w:val="nil"/>
              <w:bottom w:val="nil"/>
              <w:right w:val="nil"/>
            </w:tcBorders>
            <w:vAlign w:val="center"/>
            <w:hideMark/>
          </w:tcPr>
          <w:p w14:paraId="5E1D6F7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0.2</w:t>
            </w:r>
          </w:p>
        </w:tc>
        <w:tc>
          <w:tcPr>
            <w:tcW w:w="1240" w:type="dxa"/>
            <w:tcBorders>
              <w:top w:val="nil"/>
              <w:left w:val="nil"/>
              <w:bottom w:val="nil"/>
              <w:right w:val="nil"/>
            </w:tcBorders>
            <w:vAlign w:val="center"/>
            <w:hideMark/>
          </w:tcPr>
          <w:p w14:paraId="2A496279"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0.23</w:t>
            </w:r>
          </w:p>
        </w:tc>
        <w:tc>
          <w:tcPr>
            <w:tcW w:w="1240" w:type="dxa"/>
            <w:tcBorders>
              <w:top w:val="nil"/>
              <w:left w:val="nil"/>
              <w:bottom w:val="nil"/>
              <w:right w:val="nil"/>
            </w:tcBorders>
            <w:noWrap/>
            <w:vAlign w:val="center"/>
            <w:hideMark/>
          </w:tcPr>
          <w:p w14:paraId="5C5391AC"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0D086BE6"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17200610"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14A00E7E" w14:textId="77777777" w:rsidTr="00B03281">
        <w:trPr>
          <w:trHeight w:val="288"/>
          <w:jc w:val="center"/>
        </w:trPr>
        <w:tc>
          <w:tcPr>
            <w:tcW w:w="1240" w:type="dxa"/>
            <w:tcBorders>
              <w:top w:val="nil"/>
              <w:left w:val="nil"/>
              <w:bottom w:val="nil"/>
              <w:right w:val="single" w:sz="8" w:space="0" w:color="000000"/>
            </w:tcBorders>
            <w:vAlign w:val="center"/>
            <w:hideMark/>
          </w:tcPr>
          <w:p w14:paraId="74C868F2" w14:textId="76CDBD2C"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 xml:space="preserve">K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476F130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42.5</w:t>
            </w:r>
          </w:p>
        </w:tc>
        <w:tc>
          <w:tcPr>
            <w:tcW w:w="1240" w:type="dxa"/>
            <w:tcBorders>
              <w:top w:val="nil"/>
              <w:left w:val="nil"/>
              <w:bottom w:val="nil"/>
              <w:right w:val="nil"/>
            </w:tcBorders>
            <w:vAlign w:val="center"/>
            <w:hideMark/>
          </w:tcPr>
          <w:p w14:paraId="0B3920C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662</w:t>
            </w:r>
          </w:p>
        </w:tc>
        <w:tc>
          <w:tcPr>
            <w:tcW w:w="1240" w:type="dxa"/>
            <w:tcBorders>
              <w:top w:val="nil"/>
              <w:left w:val="nil"/>
              <w:bottom w:val="nil"/>
              <w:right w:val="nil"/>
            </w:tcBorders>
            <w:vAlign w:val="center"/>
            <w:hideMark/>
          </w:tcPr>
          <w:p w14:paraId="29AA243E"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646</w:t>
            </w:r>
          </w:p>
        </w:tc>
        <w:tc>
          <w:tcPr>
            <w:tcW w:w="1240" w:type="dxa"/>
            <w:tcBorders>
              <w:top w:val="nil"/>
              <w:left w:val="nil"/>
              <w:bottom w:val="nil"/>
              <w:right w:val="nil"/>
            </w:tcBorders>
            <w:vAlign w:val="center"/>
            <w:hideMark/>
          </w:tcPr>
          <w:p w14:paraId="7F3D24BA"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1220</w:t>
            </w:r>
          </w:p>
        </w:tc>
        <w:tc>
          <w:tcPr>
            <w:tcW w:w="1240" w:type="dxa"/>
            <w:tcBorders>
              <w:top w:val="nil"/>
              <w:left w:val="nil"/>
              <w:bottom w:val="nil"/>
              <w:right w:val="nil"/>
            </w:tcBorders>
            <w:vAlign w:val="center"/>
            <w:hideMark/>
          </w:tcPr>
          <w:p w14:paraId="67B6FB5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1260</w:t>
            </w:r>
          </w:p>
        </w:tc>
        <w:tc>
          <w:tcPr>
            <w:tcW w:w="1240" w:type="dxa"/>
            <w:tcBorders>
              <w:top w:val="nil"/>
              <w:left w:val="nil"/>
              <w:bottom w:val="nil"/>
              <w:right w:val="nil"/>
            </w:tcBorders>
            <w:vAlign w:val="center"/>
            <w:hideMark/>
          </w:tcPr>
          <w:p w14:paraId="71D51789"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66.8</w:t>
            </w:r>
          </w:p>
        </w:tc>
        <w:tc>
          <w:tcPr>
            <w:tcW w:w="1240" w:type="dxa"/>
            <w:tcBorders>
              <w:top w:val="nil"/>
              <w:left w:val="nil"/>
              <w:bottom w:val="nil"/>
              <w:right w:val="nil"/>
            </w:tcBorders>
            <w:vAlign w:val="center"/>
            <w:hideMark/>
          </w:tcPr>
          <w:p w14:paraId="16F4E84B"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105</w:t>
            </w:r>
          </w:p>
        </w:tc>
        <w:tc>
          <w:tcPr>
            <w:tcW w:w="1240" w:type="dxa"/>
            <w:tcBorders>
              <w:top w:val="nil"/>
              <w:left w:val="nil"/>
              <w:bottom w:val="nil"/>
              <w:right w:val="nil"/>
            </w:tcBorders>
            <w:vAlign w:val="center"/>
            <w:hideMark/>
          </w:tcPr>
          <w:p w14:paraId="4C805319"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76.6</w:t>
            </w:r>
          </w:p>
        </w:tc>
        <w:tc>
          <w:tcPr>
            <w:tcW w:w="1240" w:type="dxa"/>
            <w:tcBorders>
              <w:top w:val="nil"/>
              <w:left w:val="nil"/>
              <w:bottom w:val="nil"/>
              <w:right w:val="nil"/>
            </w:tcBorders>
            <w:noWrap/>
            <w:vAlign w:val="center"/>
            <w:hideMark/>
          </w:tcPr>
          <w:p w14:paraId="7200B55A"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203A44A5"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766826A9"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30747F17" w14:textId="77777777" w:rsidTr="00B03281">
        <w:trPr>
          <w:trHeight w:val="288"/>
          <w:jc w:val="center"/>
        </w:trPr>
        <w:tc>
          <w:tcPr>
            <w:tcW w:w="1240" w:type="dxa"/>
            <w:tcBorders>
              <w:top w:val="nil"/>
              <w:left w:val="nil"/>
              <w:bottom w:val="nil"/>
              <w:right w:val="single" w:sz="8" w:space="0" w:color="000000"/>
            </w:tcBorders>
            <w:vAlign w:val="center"/>
            <w:hideMark/>
          </w:tcPr>
          <w:p w14:paraId="5B58BD3B" w14:textId="0A221130"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NH</w:t>
            </w:r>
            <w:r w:rsidRPr="00C34341">
              <w:rPr>
                <w:rFonts w:ascii="Arial" w:eastAsia="Times New Roman" w:hAnsi="Arial" w:cs="Arial"/>
                <w:b/>
                <w:bCs/>
                <w:color w:val="000000"/>
                <w:sz w:val="16"/>
                <w:szCs w:val="16"/>
                <w:vertAlign w:val="subscript"/>
                <w:lang w:eastAsia="fr-FR"/>
              </w:rPr>
              <w:t xml:space="preserve">4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766068E1"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&lt;1</w:t>
            </w:r>
          </w:p>
        </w:tc>
        <w:tc>
          <w:tcPr>
            <w:tcW w:w="1240" w:type="dxa"/>
            <w:tcBorders>
              <w:top w:val="nil"/>
              <w:left w:val="nil"/>
              <w:bottom w:val="nil"/>
              <w:right w:val="nil"/>
            </w:tcBorders>
            <w:vAlign w:val="center"/>
            <w:hideMark/>
          </w:tcPr>
          <w:p w14:paraId="6BA487E1"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3.2</w:t>
            </w:r>
          </w:p>
        </w:tc>
        <w:tc>
          <w:tcPr>
            <w:tcW w:w="1240" w:type="dxa"/>
            <w:tcBorders>
              <w:top w:val="nil"/>
              <w:left w:val="nil"/>
              <w:bottom w:val="nil"/>
              <w:right w:val="nil"/>
            </w:tcBorders>
            <w:vAlign w:val="center"/>
            <w:hideMark/>
          </w:tcPr>
          <w:p w14:paraId="21FDC49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2.4</w:t>
            </w:r>
          </w:p>
        </w:tc>
        <w:tc>
          <w:tcPr>
            <w:tcW w:w="1240" w:type="dxa"/>
            <w:tcBorders>
              <w:top w:val="nil"/>
              <w:left w:val="nil"/>
              <w:bottom w:val="nil"/>
              <w:right w:val="nil"/>
            </w:tcBorders>
            <w:vAlign w:val="center"/>
            <w:hideMark/>
          </w:tcPr>
          <w:p w14:paraId="1F6BA674"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8.5</w:t>
            </w:r>
          </w:p>
        </w:tc>
        <w:tc>
          <w:tcPr>
            <w:tcW w:w="1240" w:type="dxa"/>
            <w:tcBorders>
              <w:top w:val="nil"/>
              <w:left w:val="nil"/>
              <w:bottom w:val="nil"/>
              <w:right w:val="nil"/>
            </w:tcBorders>
            <w:vAlign w:val="center"/>
            <w:hideMark/>
          </w:tcPr>
          <w:p w14:paraId="7FDD828F"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2.1</w:t>
            </w:r>
          </w:p>
        </w:tc>
        <w:tc>
          <w:tcPr>
            <w:tcW w:w="1240" w:type="dxa"/>
            <w:tcBorders>
              <w:top w:val="nil"/>
              <w:left w:val="nil"/>
              <w:bottom w:val="nil"/>
              <w:right w:val="nil"/>
            </w:tcBorders>
            <w:vAlign w:val="center"/>
            <w:hideMark/>
          </w:tcPr>
          <w:p w14:paraId="6FE6A0A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8.1</w:t>
            </w:r>
          </w:p>
        </w:tc>
        <w:tc>
          <w:tcPr>
            <w:tcW w:w="1240" w:type="dxa"/>
            <w:tcBorders>
              <w:top w:val="nil"/>
              <w:left w:val="nil"/>
              <w:bottom w:val="nil"/>
              <w:right w:val="nil"/>
            </w:tcBorders>
            <w:vAlign w:val="center"/>
            <w:hideMark/>
          </w:tcPr>
          <w:p w14:paraId="7DAE3ED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118</w:t>
            </w:r>
          </w:p>
        </w:tc>
        <w:tc>
          <w:tcPr>
            <w:tcW w:w="1240" w:type="dxa"/>
            <w:tcBorders>
              <w:top w:val="nil"/>
              <w:left w:val="nil"/>
              <w:bottom w:val="nil"/>
              <w:right w:val="nil"/>
            </w:tcBorders>
            <w:vAlign w:val="center"/>
            <w:hideMark/>
          </w:tcPr>
          <w:p w14:paraId="20ADE16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6.3</w:t>
            </w:r>
          </w:p>
        </w:tc>
        <w:tc>
          <w:tcPr>
            <w:tcW w:w="1240" w:type="dxa"/>
            <w:tcBorders>
              <w:top w:val="nil"/>
              <w:left w:val="nil"/>
              <w:bottom w:val="nil"/>
              <w:right w:val="nil"/>
            </w:tcBorders>
            <w:noWrap/>
            <w:vAlign w:val="center"/>
            <w:hideMark/>
          </w:tcPr>
          <w:p w14:paraId="49ABF1EC"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646CC09A"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3B25B3EE"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0993FB5B" w14:textId="77777777" w:rsidTr="00B03281">
        <w:trPr>
          <w:trHeight w:val="288"/>
          <w:jc w:val="center"/>
        </w:trPr>
        <w:tc>
          <w:tcPr>
            <w:tcW w:w="1240" w:type="dxa"/>
            <w:tcBorders>
              <w:top w:val="nil"/>
              <w:left w:val="nil"/>
              <w:bottom w:val="nil"/>
              <w:right w:val="single" w:sz="8" w:space="0" w:color="000000"/>
            </w:tcBorders>
            <w:vAlign w:val="center"/>
            <w:hideMark/>
          </w:tcPr>
          <w:p w14:paraId="003C4FBB" w14:textId="2DE1C2F3"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 xml:space="preserve">Fe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24CB592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0.35</w:t>
            </w:r>
          </w:p>
        </w:tc>
        <w:tc>
          <w:tcPr>
            <w:tcW w:w="1240" w:type="dxa"/>
            <w:tcBorders>
              <w:top w:val="nil"/>
              <w:left w:val="nil"/>
              <w:bottom w:val="nil"/>
              <w:right w:val="nil"/>
            </w:tcBorders>
            <w:vAlign w:val="center"/>
            <w:hideMark/>
          </w:tcPr>
          <w:p w14:paraId="28280B0E"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w:t>
            </w:r>
          </w:p>
        </w:tc>
        <w:tc>
          <w:tcPr>
            <w:tcW w:w="1240" w:type="dxa"/>
            <w:tcBorders>
              <w:top w:val="nil"/>
              <w:left w:val="nil"/>
              <w:bottom w:val="nil"/>
              <w:right w:val="nil"/>
            </w:tcBorders>
            <w:vAlign w:val="center"/>
            <w:hideMark/>
          </w:tcPr>
          <w:p w14:paraId="233CF0CE"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&lt;20</w:t>
            </w:r>
          </w:p>
        </w:tc>
        <w:tc>
          <w:tcPr>
            <w:tcW w:w="1240" w:type="dxa"/>
            <w:tcBorders>
              <w:top w:val="nil"/>
              <w:left w:val="nil"/>
              <w:bottom w:val="nil"/>
              <w:right w:val="nil"/>
            </w:tcBorders>
            <w:vAlign w:val="center"/>
            <w:hideMark/>
          </w:tcPr>
          <w:p w14:paraId="73EEC4B5"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8.58</w:t>
            </w:r>
          </w:p>
        </w:tc>
        <w:tc>
          <w:tcPr>
            <w:tcW w:w="1240" w:type="dxa"/>
            <w:tcBorders>
              <w:top w:val="nil"/>
              <w:left w:val="nil"/>
              <w:bottom w:val="nil"/>
              <w:right w:val="nil"/>
            </w:tcBorders>
            <w:vAlign w:val="center"/>
            <w:hideMark/>
          </w:tcPr>
          <w:p w14:paraId="29FD4499"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3.04</w:t>
            </w:r>
          </w:p>
        </w:tc>
        <w:tc>
          <w:tcPr>
            <w:tcW w:w="1240" w:type="dxa"/>
            <w:tcBorders>
              <w:top w:val="nil"/>
              <w:left w:val="nil"/>
              <w:bottom w:val="nil"/>
              <w:right w:val="nil"/>
            </w:tcBorders>
            <w:vAlign w:val="center"/>
            <w:hideMark/>
          </w:tcPr>
          <w:p w14:paraId="743D6A56"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1.27</w:t>
            </w:r>
          </w:p>
        </w:tc>
        <w:tc>
          <w:tcPr>
            <w:tcW w:w="1240" w:type="dxa"/>
            <w:tcBorders>
              <w:top w:val="nil"/>
              <w:left w:val="nil"/>
              <w:bottom w:val="nil"/>
              <w:right w:val="nil"/>
            </w:tcBorders>
            <w:vAlign w:val="center"/>
            <w:hideMark/>
          </w:tcPr>
          <w:p w14:paraId="73254D64"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0.67</w:t>
            </w:r>
          </w:p>
        </w:tc>
        <w:tc>
          <w:tcPr>
            <w:tcW w:w="1240" w:type="dxa"/>
            <w:tcBorders>
              <w:top w:val="nil"/>
              <w:left w:val="nil"/>
              <w:bottom w:val="nil"/>
              <w:right w:val="nil"/>
            </w:tcBorders>
            <w:vAlign w:val="center"/>
            <w:hideMark/>
          </w:tcPr>
          <w:p w14:paraId="7916E1BF"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0.85</w:t>
            </w:r>
          </w:p>
        </w:tc>
        <w:tc>
          <w:tcPr>
            <w:tcW w:w="1240" w:type="dxa"/>
            <w:tcBorders>
              <w:top w:val="nil"/>
              <w:left w:val="nil"/>
              <w:bottom w:val="nil"/>
              <w:right w:val="nil"/>
            </w:tcBorders>
            <w:noWrap/>
            <w:vAlign w:val="center"/>
            <w:hideMark/>
          </w:tcPr>
          <w:p w14:paraId="7DDF564B"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7BFE6976"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6A20DB8F"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7DC523E2" w14:textId="77777777" w:rsidTr="00B03281">
        <w:trPr>
          <w:trHeight w:val="288"/>
          <w:jc w:val="center"/>
        </w:trPr>
        <w:tc>
          <w:tcPr>
            <w:tcW w:w="1240" w:type="dxa"/>
            <w:tcBorders>
              <w:top w:val="nil"/>
              <w:left w:val="nil"/>
              <w:bottom w:val="nil"/>
              <w:right w:val="single" w:sz="8" w:space="0" w:color="000000"/>
            </w:tcBorders>
            <w:vAlign w:val="center"/>
            <w:hideMark/>
          </w:tcPr>
          <w:p w14:paraId="0D1E95F2" w14:textId="3C81B6F5"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themeColor="text1"/>
                <w:sz w:val="16"/>
                <w:szCs w:val="16"/>
                <w:lang w:eastAsia="fr-FR"/>
              </w:rPr>
              <w:t>HCO</w:t>
            </w:r>
            <w:r w:rsidRPr="00C34341">
              <w:rPr>
                <w:rFonts w:ascii="Arial" w:eastAsia="Times New Roman" w:hAnsi="Arial" w:cs="Arial"/>
                <w:b/>
                <w:bCs/>
                <w:color w:val="000000"/>
                <w:sz w:val="16"/>
                <w:szCs w:val="16"/>
                <w:vertAlign w:val="subscript"/>
                <w:lang w:eastAsia="fr-FR"/>
              </w:rPr>
              <w:t xml:space="preserve">3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696B2E1E"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159.4</w:t>
            </w:r>
          </w:p>
        </w:tc>
        <w:tc>
          <w:tcPr>
            <w:tcW w:w="1240" w:type="dxa"/>
            <w:tcBorders>
              <w:top w:val="nil"/>
              <w:left w:val="nil"/>
              <w:bottom w:val="nil"/>
              <w:right w:val="nil"/>
            </w:tcBorders>
            <w:vAlign w:val="center"/>
            <w:hideMark/>
          </w:tcPr>
          <w:p w14:paraId="4FD5207F"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16.7</w:t>
            </w:r>
          </w:p>
        </w:tc>
        <w:tc>
          <w:tcPr>
            <w:tcW w:w="1240" w:type="dxa"/>
            <w:tcBorders>
              <w:top w:val="nil"/>
              <w:left w:val="nil"/>
              <w:bottom w:val="nil"/>
              <w:right w:val="nil"/>
            </w:tcBorders>
            <w:vAlign w:val="center"/>
            <w:hideMark/>
          </w:tcPr>
          <w:p w14:paraId="3E4C7BAF"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themeColor="text1"/>
                <w:sz w:val="16"/>
                <w:szCs w:val="16"/>
                <w:lang w:eastAsia="fr-FR"/>
              </w:rPr>
              <w:t>11.3</w:t>
            </w:r>
          </w:p>
        </w:tc>
        <w:tc>
          <w:tcPr>
            <w:tcW w:w="1240" w:type="dxa"/>
            <w:tcBorders>
              <w:top w:val="nil"/>
              <w:left w:val="nil"/>
              <w:bottom w:val="nil"/>
              <w:right w:val="nil"/>
            </w:tcBorders>
            <w:vAlign w:val="center"/>
            <w:hideMark/>
          </w:tcPr>
          <w:p w14:paraId="1731B05C"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63.5</w:t>
            </w:r>
          </w:p>
        </w:tc>
        <w:tc>
          <w:tcPr>
            <w:tcW w:w="1240" w:type="dxa"/>
            <w:tcBorders>
              <w:top w:val="nil"/>
              <w:left w:val="nil"/>
              <w:bottom w:val="nil"/>
              <w:right w:val="nil"/>
            </w:tcBorders>
            <w:vAlign w:val="center"/>
            <w:hideMark/>
          </w:tcPr>
          <w:p w14:paraId="68476D5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12.7</w:t>
            </w:r>
          </w:p>
        </w:tc>
        <w:tc>
          <w:tcPr>
            <w:tcW w:w="1240" w:type="dxa"/>
            <w:tcBorders>
              <w:top w:val="nil"/>
              <w:left w:val="nil"/>
              <w:bottom w:val="nil"/>
              <w:right w:val="nil"/>
            </w:tcBorders>
            <w:vAlign w:val="center"/>
            <w:hideMark/>
          </w:tcPr>
          <w:p w14:paraId="173AC474"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448F56CE"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4A01ED4F"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noWrap/>
            <w:vAlign w:val="center"/>
            <w:hideMark/>
          </w:tcPr>
          <w:p w14:paraId="46F9CCAF"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782E3F5F"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21420BA3"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5E1055D4" w14:textId="77777777" w:rsidTr="00B03281">
        <w:trPr>
          <w:trHeight w:val="288"/>
          <w:jc w:val="center"/>
        </w:trPr>
        <w:tc>
          <w:tcPr>
            <w:tcW w:w="1240" w:type="dxa"/>
            <w:tcBorders>
              <w:top w:val="nil"/>
              <w:left w:val="nil"/>
              <w:bottom w:val="nil"/>
              <w:right w:val="single" w:sz="8" w:space="0" w:color="000000"/>
            </w:tcBorders>
            <w:vAlign w:val="center"/>
            <w:hideMark/>
          </w:tcPr>
          <w:p w14:paraId="0EFE93BC" w14:textId="688D7193"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CO</w:t>
            </w:r>
            <w:r w:rsidRPr="00C34341">
              <w:rPr>
                <w:rFonts w:ascii="Arial" w:eastAsia="Times New Roman" w:hAnsi="Arial" w:cs="Arial"/>
                <w:b/>
                <w:bCs/>
                <w:color w:val="000000"/>
                <w:sz w:val="16"/>
                <w:szCs w:val="16"/>
                <w:vertAlign w:val="subscript"/>
                <w:lang w:val="en-US" w:eastAsia="fr-FR"/>
              </w:rPr>
              <w:t xml:space="preserve">3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577645DF"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0.19</w:t>
            </w:r>
          </w:p>
        </w:tc>
        <w:tc>
          <w:tcPr>
            <w:tcW w:w="1240" w:type="dxa"/>
            <w:tcBorders>
              <w:top w:val="nil"/>
              <w:left w:val="nil"/>
              <w:bottom w:val="nil"/>
              <w:right w:val="nil"/>
            </w:tcBorders>
            <w:vAlign w:val="center"/>
            <w:hideMark/>
          </w:tcPr>
          <w:p w14:paraId="6F636D2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0.03</w:t>
            </w:r>
          </w:p>
        </w:tc>
        <w:tc>
          <w:tcPr>
            <w:tcW w:w="1240" w:type="dxa"/>
            <w:tcBorders>
              <w:top w:val="nil"/>
              <w:left w:val="nil"/>
              <w:bottom w:val="nil"/>
              <w:right w:val="nil"/>
            </w:tcBorders>
            <w:vAlign w:val="center"/>
            <w:hideMark/>
          </w:tcPr>
          <w:p w14:paraId="545F55A5"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w:t>
            </w:r>
          </w:p>
        </w:tc>
        <w:tc>
          <w:tcPr>
            <w:tcW w:w="1240" w:type="dxa"/>
            <w:tcBorders>
              <w:top w:val="nil"/>
              <w:left w:val="nil"/>
              <w:bottom w:val="nil"/>
              <w:right w:val="nil"/>
            </w:tcBorders>
            <w:vAlign w:val="center"/>
            <w:hideMark/>
          </w:tcPr>
          <w:p w14:paraId="68658B1B"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0.13</w:t>
            </w:r>
          </w:p>
        </w:tc>
        <w:tc>
          <w:tcPr>
            <w:tcW w:w="1240" w:type="dxa"/>
            <w:tcBorders>
              <w:top w:val="nil"/>
              <w:left w:val="nil"/>
              <w:bottom w:val="nil"/>
              <w:right w:val="nil"/>
            </w:tcBorders>
            <w:vAlign w:val="center"/>
            <w:hideMark/>
          </w:tcPr>
          <w:p w14:paraId="1A9687CB"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0.02</w:t>
            </w:r>
          </w:p>
        </w:tc>
        <w:tc>
          <w:tcPr>
            <w:tcW w:w="1240" w:type="dxa"/>
            <w:tcBorders>
              <w:top w:val="nil"/>
              <w:left w:val="nil"/>
              <w:bottom w:val="nil"/>
              <w:right w:val="nil"/>
            </w:tcBorders>
            <w:vAlign w:val="center"/>
            <w:hideMark/>
          </w:tcPr>
          <w:p w14:paraId="1BE4295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1B121FEF"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215FD1F1"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noWrap/>
            <w:vAlign w:val="center"/>
            <w:hideMark/>
          </w:tcPr>
          <w:p w14:paraId="7405D44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1EAD9DCF"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058BC4FA"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2C5B9871" w14:textId="77777777" w:rsidTr="00B03281">
        <w:trPr>
          <w:trHeight w:val="288"/>
          <w:jc w:val="center"/>
        </w:trPr>
        <w:tc>
          <w:tcPr>
            <w:tcW w:w="1240" w:type="dxa"/>
            <w:tcBorders>
              <w:top w:val="nil"/>
              <w:left w:val="nil"/>
              <w:bottom w:val="nil"/>
              <w:right w:val="single" w:sz="8" w:space="0" w:color="000000"/>
            </w:tcBorders>
            <w:vAlign w:val="center"/>
            <w:hideMark/>
          </w:tcPr>
          <w:p w14:paraId="33B989E5" w14:textId="7BDB360E"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 xml:space="preserve">TIC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6FEBF4E6"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147</w:t>
            </w:r>
          </w:p>
        </w:tc>
        <w:tc>
          <w:tcPr>
            <w:tcW w:w="1240" w:type="dxa"/>
            <w:tcBorders>
              <w:top w:val="nil"/>
              <w:left w:val="nil"/>
              <w:bottom w:val="nil"/>
              <w:right w:val="nil"/>
            </w:tcBorders>
            <w:vAlign w:val="center"/>
            <w:hideMark/>
          </w:tcPr>
          <w:p w14:paraId="4A1F0C2C"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12.6</w:t>
            </w:r>
          </w:p>
        </w:tc>
        <w:tc>
          <w:tcPr>
            <w:tcW w:w="1240" w:type="dxa"/>
            <w:tcBorders>
              <w:top w:val="nil"/>
              <w:left w:val="nil"/>
              <w:bottom w:val="nil"/>
              <w:right w:val="nil"/>
            </w:tcBorders>
            <w:vAlign w:val="center"/>
            <w:hideMark/>
          </w:tcPr>
          <w:p w14:paraId="2422CE2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16</w:t>
            </w:r>
          </w:p>
        </w:tc>
        <w:tc>
          <w:tcPr>
            <w:tcW w:w="1240" w:type="dxa"/>
            <w:tcBorders>
              <w:top w:val="nil"/>
              <w:left w:val="nil"/>
              <w:bottom w:val="nil"/>
              <w:right w:val="nil"/>
            </w:tcBorders>
            <w:vAlign w:val="center"/>
            <w:hideMark/>
          </w:tcPr>
          <w:p w14:paraId="664A68CE"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49</w:t>
            </w:r>
          </w:p>
        </w:tc>
        <w:tc>
          <w:tcPr>
            <w:tcW w:w="1240" w:type="dxa"/>
            <w:tcBorders>
              <w:top w:val="nil"/>
              <w:left w:val="nil"/>
              <w:bottom w:val="nil"/>
              <w:right w:val="nil"/>
            </w:tcBorders>
            <w:vAlign w:val="center"/>
            <w:hideMark/>
          </w:tcPr>
          <w:p w14:paraId="4FA3961B"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19</w:t>
            </w:r>
          </w:p>
        </w:tc>
        <w:tc>
          <w:tcPr>
            <w:tcW w:w="1240" w:type="dxa"/>
            <w:tcBorders>
              <w:top w:val="nil"/>
              <w:left w:val="nil"/>
              <w:bottom w:val="nil"/>
              <w:right w:val="nil"/>
            </w:tcBorders>
            <w:vAlign w:val="center"/>
            <w:hideMark/>
          </w:tcPr>
          <w:p w14:paraId="51C2598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27F19A7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7ABE80F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noWrap/>
            <w:vAlign w:val="center"/>
            <w:hideMark/>
          </w:tcPr>
          <w:p w14:paraId="7966927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6F0DE07B"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0269B544"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6F6413ED" w14:textId="77777777" w:rsidTr="00B03281">
        <w:trPr>
          <w:trHeight w:val="288"/>
          <w:jc w:val="center"/>
        </w:trPr>
        <w:tc>
          <w:tcPr>
            <w:tcW w:w="1240" w:type="dxa"/>
            <w:tcBorders>
              <w:top w:val="nil"/>
              <w:left w:val="nil"/>
              <w:bottom w:val="nil"/>
              <w:right w:val="single" w:sz="8" w:space="0" w:color="000000"/>
            </w:tcBorders>
            <w:vAlign w:val="center"/>
            <w:hideMark/>
          </w:tcPr>
          <w:p w14:paraId="50F3FD5F" w14:textId="0D7C0140"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 xml:space="preserve">DOC </w:t>
            </w:r>
            <w:r w:rsidRPr="00C34341">
              <w:rPr>
                <w:rFonts w:ascii="Arial" w:eastAsia="Times New Roman" w:hAnsi="Arial" w:cs="Arial"/>
                <w:b/>
                <w:bCs/>
                <w:color w:val="000000"/>
                <w:sz w:val="16"/>
                <w:szCs w:val="16"/>
                <w:lang w:eastAsia="fr-FR"/>
              </w:rPr>
              <w:t>(mg/L)</w:t>
            </w:r>
          </w:p>
        </w:tc>
        <w:tc>
          <w:tcPr>
            <w:tcW w:w="1240" w:type="dxa"/>
            <w:tcBorders>
              <w:top w:val="nil"/>
              <w:left w:val="nil"/>
              <w:bottom w:val="nil"/>
              <w:right w:val="nil"/>
            </w:tcBorders>
            <w:vAlign w:val="center"/>
            <w:hideMark/>
          </w:tcPr>
          <w:p w14:paraId="3B4BF995"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6CB29B5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0.9</w:t>
            </w:r>
          </w:p>
        </w:tc>
        <w:tc>
          <w:tcPr>
            <w:tcW w:w="1240" w:type="dxa"/>
            <w:tcBorders>
              <w:top w:val="nil"/>
              <w:left w:val="nil"/>
              <w:bottom w:val="nil"/>
              <w:right w:val="nil"/>
            </w:tcBorders>
            <w:vAlign w:val="center"/>
            <w:hideMark/>
          </w:tcPr>
          <w:p w14:paraId="1AFDA2F6"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0.8</w:t>
            </w:r>
          </w:p>
        </w:tc>
        <w:tc>
          <w:tcPr>
            <w:tcW w:w="1240" w:type="dxa"/>
            <w:tcBorders>
              <w:top w:val="nil"/>
              <w:left w:val="nil"/>
              <w:bottom w:val="nil"/>
              <w:right w:val="nil"/>
            </w:tcBorders>
            <w:vAlign w:val="center"/>
            <w:hideMark/>
          </w:tcPr>
          <w:p w14:paraId="0F6168C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4.6</w:t>
            </w:r>
          </w:p>
        </w:tc>
        <w:tc>
          <w:tcPr>
            <w:tcW w:w="1240" w:type="dxa"/>
            <w:tcBorders>
              <w:top w:val="nil"/>
              <w:left w:val="nil"/>
              <w:bottom w:val="nil"/>
              <w:right w:val="nil"/>
            </w:tcBorders>
            <w:vAlign w:val="center"/>
            <w:hideMark/>
          </w:tcPr>
          <w:p w14:paraId="26FC35C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12.8</w:t>
            </w:r>
          </w:p>
        </w:tc>
        <w:tc>
          <w:tcPr>
            <w:tcW w:w="1240" w:type="dxa"/>
            <w:tcBorders>
              <w:top w:val="nil"/>
              <w:left w:val="nil"/>
              <w:bottom w:val="nil"/>
              <w:right w:val="nil"/>
            </w:tcBorders>
            <w:vAlign w:val="center"/>
            <w:hideMark/>
          </w:tcPr>
          <w:p w14:paraId="34A7538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123C4C25"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2E41E2B6"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noWrap/>
            <w:vAlign w:val="center"/>
            <w:hideMark/>
          </w:tcPr>
          <w:p w14:paraId="30A32D9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7F18F303"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7B2FAF46"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02538AC6" w14:textId="77777777" w:rsidTr="00B03281">
        <w:trPr>
          <w:trHeight w:val="288"/>
          <w:jc w:val="center"/>
        </w:trPr>
        <w:tc>
          <w:tcPr>
            <w:tcW w:w="1240" w:type="dxa"/>
            <w:tcBorders>
              <w:top w:val="nil"/>
              <w:left w:val="nil"/>
              <w:bottom w:val="nil"/>
              <w:right w:val="single" w:sz="8" w:space="0" w:color="000000"/>
            </w:tcBorders>
            <w:vAlign w:val="center"/>
            <w:hideMark/>
          </w:tcPr>
          <w:p w14:paraId="6D5D62E8" w14:textId="252067AE"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pH</w:t>
            </w:r>
          </w:p>
        </w:tc>
        <w:tc>
          <w:tcPr>
            <w:tcW w:w="1240" w:type="dxa"/>
            <w:tcBorders>
              <w:top w:val="nil"/>
              <w:left w:val="nil"/>
              <w:bottom w:val="nil"/>
              <w:right w:val="nil"/>
            </w:tcBorders>
            <w:vAlign w:val="center"/>
            <w:hideMark/>
          </w:tcPr>
          <w:p w14:paraId="32A84934"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6.6</w:t>
            </w:r>
          </w:p>
        </w:tc>
        <w:tc>
          <w:tcPr>
            <w:tcW w:w="1240" w:type="dxa"/>
            <w:tcBorders>
              <w:top w:val="nil"/>
              <w:left w:val="nil"/>
              <w:bottom w:val="nil"/>
              <w:right w:val="nil"/>
            </w:tcBorders>
            <w:vAlign w:val="center"/>
            <w:hideMark/>
          </w:tcPr>
          <w:p w14:paraId="7D0D3185"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6.8</w:t>
            </w:r>
          </w:p>
        </w:tc>
        <w:tc>
          <w:tcPr>
            <w:tcW w:w="1240" w:type="dxa"/>
            <w:tcBorders>
              <w:top w:val="nil"/>
              <w:left w:val="nil"/>
              <w:bottom w:val="nil"/>
              <w:right w:val="nil"/>
            </w:tcBorders>
            <w:vAlign w:val="center"/>
            <w:hideMark/>
          </w:tcPr>
          <w:p w14:paraId="7E31AF2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5.1</w:t>
            </w:r>
          </w:p>
        </w:tc>
        <w:tc>
          <w:tcPr>
            <w:tcW w:w="1240" w:type="dxa"/>
            <w:tcBorders>
              <w:top w:val="nil"/>
              <w:left w:val="nil"/>
              <w:bottom w:val="nil"/>
              <w:right w:val="nil"/>
            </w:tcBorders>
            <w:vAlign w:val="center"/>
            <w:hideMark/>
          </w:tcPr>
          <w:p w14:paraId="5319647A"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6.8</w:t>
            </w:r>
          </w:p>
        </w:tc>
        <w:tc>
          <w:tcPr>
            <w:tcW w:w="1240" w:type="dxa"/>
            <w:tcBorders>
              <w:top w:val="nil"/>
              <w:left w:val="nil"/>
              <w:bottom w:val="nil"/>
              <w:right w:val="nil"/>
            </w:tcBorders>
            <w:vAlign w:val="center"/>
            <w:hideMark/>
          </w:tcPr>
          <w:p w14:paraId="10307929"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6.7</w:t>
            </w:r>
          </w:p>
        </w:tc>
        <w:tc>
          <w:tcPr>
            <w:tcW w:w="1240" w:type="dxa"/>
            <w:tcBorders>
              <w:top w:val="nil"/>
              <w:left w:val="nil"/>
              <w:bottom w:val="nil"/>
              <w:right w:val="nil"/>
            </w:tcBorders>
            <w:vAlign w:val="center"/>
            <w:hideMark/>
          </w:tcPr>
          <w:p w14:paraId="2EA4CF65"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11.4</w:t>
            </w:r>
          </w:p>
        </w:tc>
        <w:tc>
          <w:tcPr>
            <w:tcW w:w="1240" w:type="dxa"/>
            <w:tcBorders>
              <w:top w:val="nil"/>
              <w:left w:val="nil"/>
              <w:bottom w:val="nil"/>
              <w:right w:val="nil"/>
            </w:tcBorders>
            <w:vAlign w:val="center"/>
            <w:hideMark/>
          </w:tcPr>
          <w:p w14:paraId="03B523B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11.5</w:t>
            </w:r>
          </w:p>
        </w:tc>
        <w:tc>
          <w:tcPr>
            <w:tcW w:w="1240" w:type="dxa"/>
            <w:tcBorders>
              <w:top w:val="nil"/>
              <w:left w:val="nil"/>
              <w:bottom w:val="nil"/>
              <w:right w:val="nil"/>
            </w:tcBorders>
            <w:vAlign w:val="center"/>
            <w:hideMark/>
          </w:tcPr>
          <w:p w14:paraId="57271A83"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11.4</w:t>
            </w:r>
          </w:p>
        </w:tc>
        <w:tc>
          <w:tcPr>
            <w:tcW w:w="1240" w:type="dxa"/>
            <w:tcBorders>
              <w:top w:val="nil"/>
              <w:left w:val="nil"/>
              <w:bottom w:val="nil"/>
              <w:right w:val="nil"/>
            </w:tcBorders>
            <w:noWrap/>
            <w:vAlign w:val="center"/>
            <w:hideMark/>
          </w:tcPr>
          <w:p w14:paraId="1230EBEF"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79D7E937"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6B1AE86D"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6F15D1CF" w14:textId="77777777" w:rsidTr="00B03281">
        <w:trPr>
          <w:trHeight w:val="288"/>
          <w:jc w:val="center"/>
        </w:trPr>
        <w:tc>
          <w:tcPr>
            <w:tcW w:w="1240" w:type="dxa"/>
            <w:tcBorders>
              <w:top w:val="nil"/>
              <w:left w:val="nil"/>
              <w:bottom w:val="nil"/>
              <w:right w:val="single" w:sz="8" w:space="0" w:color="000000"/>
            </w:tcBorders>
            <w:vAlign w:val="center"/>
            <w:hideMark/>
          </w:tcPr>
          <w:p w14:paraId="59FF7411" w14:textId="2A55A279"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Eh (mV)</w:t>
            </w:r>
          </w:p>
        </w:tc>
        <w:tc>
          <w:tcPr>
            <w:tcW w:w="1240" w:type="dxa"/>
            <w:tcBorders>
              <w:top w:val="nil"/>
              <w:left w:val="nil"/>
              <w:bottom w:val="nil"/>
              <w:right w:val="nil"/>
            </w:tcBorders>
            <w:vAlign w:val="center"/>
            <w:hideMark/>
          </w:tcPr>
          <w:p w14:paraId="38149B7A"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099D660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246</w:t>
            </w:r>
          </w:p>
        </w:tc>
        <w:tc>
          <w:tcPr>
            <w:tcW w:w="1240" w:type="dxa"/>
            <w:tcBorders>
              <w:top w:val="nil"/>
              <w:left w:val="nil"/>
              <w:bottom w:val="nil"/>
              <w:right w:val="nil"/>
            </w:tcBorders>
            <w:vAlign w:val="center"/>
            <w:hideMark/>
          </w:tcPr>
          <w:p w14:paraId="765EB6D5"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26</w:t>
            </w:r>
          </w:p>
        </w:tc>
        <w:tc>
          <w:tcPr>
            <w:tcW w:w="1240" w:type="dxa"/>
            <w:tcBorders>
              <w:top w:val="nil"/>
              <w:left w:val="nil"/>
              <w:bottom w:val="nil"/>
              <w:right w:val="nil"/>
            </w:tcBorders>
            <w:vAlign w:val="center"/>
            <w:hideMark/>
          </w:tcPr>
          <w:p w14:paraId="2A99095C"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264</w:t>
            </w:r>
          </w:p>
        </w:tc>
        <w:tc>
          <w:tcPr>
            <w:tcW w:w="1240" w:type="dxa"/>
            <w:tcBorders>
              <w:top w:val="nil"/>
              <w:left w:val="nil"/>
              <w:bottom w:val="nil"/>
              <w:right w:val="nil"/>
            </w:tcBorders>
            <w:vAlign w:val="center"/>
            <w:hideMark/>
          </w:tcPr>
          <w:p w14:paraId="4C08CB3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-90</w:t>
            </w:r>
          </w:p>
        </w:tc>
        <w:tc>
          <w:tcPr>
            <w:tcW w:w="1240" w:type="dxa"/>
            <w:tcBorders>
              <w:top w:val="nil"/>
              <w:left w:val="nil"/>
              <w:bottom w:val="nil"/>
              <w:right w:val="nil"/>
            </w:tcBorders>
            <w:vAlign w:val="center"/>
            <w:hideMark/>
          </w:tcPr>
          <w:p w14:paraId="0867D63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1290E2E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vAlign w:val="center"/>
            <w:hideMark/>
          </w:tcPr>
          <w:p w14:paraId="5B5D8E3C"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1240" w:type="dxa"/>
            <w:tcBorders>
              <w:top w:val="nil"/>
              <w:left w:val="nil"/>
              <w:bottom w:val="nil"/>
              <w:right w:val="nil"/>
            </w:tcBorders>
            <w:noWrap/>
            <w:vAlign w:val="center"/>
            <w:hideMark/>
          </w:tcPr>
          <w:p w14:paraId="2F26773A"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71B8C755"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58C3EADC"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5CD217C4" w14:textId="77777777" w:rsidTr="00B03281">
        <w:trPr>
          <w:trHeight w:val="288"/>
          <w:jc w:val="center"/>
        </w:trPr>
        <w:tc>
          <w:tcPr>
            <w:tcW w:w="1240" w:type="dxa"/>
            <w:tcBorders>
              <w:top w:val="nil"/>
              <w:left w:val="nil"/>
              <w:bottom w:val="nil"/>
              <w:right w:val="single" w:sz="8" w:space="0" w:color="000000"/>
            </w:tcBorders>
            <w:vAlign w:val="center"/>
            <w:hideMark/>
          </w:tcPr>
          <w:p w14:paraId="331EF4E0" w14:textId="62BB6252"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 xml:space="preserve">Salinity </w:t>
            </w:r>
            <w:r w:rsidRPr="00C34341">
              <w:rPr>
                <w:rFonts w:ascii="Arial" w:eastAsia="Times New Roman" w:hAnsi="Arial" w:cs="Arial"/>
                <w:b/>
                <w:bCs/>
                <w:color w:val="000000"/>
                <w:sz w:val="16"/>
                <w:szCs w:val="16"/>
                <w:lang w:eastAsia="fr-FR"/>
              </w:rPr>
              <w:t>(g/L)</w:t>
            </w:r>
          </w:p>
        </w:tc>
        <w:tc>
          <w:tcPr>
            <w:tcW w:w="1240" w:type="dxa"/>
            <w:tcBorders>
              <w:top w:val="nil"/>
              <w:left w:val="nil"/>
              <w:bottom w:val="nil"/>
              <w:right w:val="nil"/>
            </w:tcBorders>
            <w:vAlign w:val="center"/>
            <w:hideMark/>
          </w:tcPr>
          <w:p w14:paraId="45A506D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331.45</w:t>
            </w:r>
          </w:p>
        </w:tc>
        <w:tc>
          <w:tcPr>
            <w:tcW w:w="1240" w:type="dxa"/>
            <w:tcBorders>
              <w:top w:val="nil"/>
              <w:left w:val="nil"/>
              <w:bottom w:val="nil"/>
              <w:right w:val="nil"/>
            </w:tcBorders>
            <w:vAlign w:val="center"/>
            <w:hideMark/>
          </w:tcPr>
          <w:p w14:paraId="6703912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307.48</w:t>
            </w:r>
          </w:p>
        </w:tc>
        <w:tc>
          <w:tcPr>
            <w:tcW w:w="1240" w:type="dxa"/>
            <w:tcBorders>
              <w:top w:val="nil"/>
              <w:left w:val="nil"/>
              <w:bottom w:val="nil"/>
              <w:right w:val="nil"/>
            </w:tcBorders>
            <w:vAlign w:val="center"/>
            <w:hideMark/>
          </w:tcPr>
          <w:p w14:paraId="0EE3C64E"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303.45</w:t>
            </w:r>
          </w:p>
        </w:tc>
        <w:tc>
          <w:tcPr>
            <w:tcW w:w="1240" w:type="dxa"/>
            <w:tcBorders>
              <w:top w:val="nil"/>
              <w:left w:val="nil"/>
              <w:bottom w:val="nil"/>
              <w:right w:val="nil"/>
            </w:tcBorders>
            <w:vAlign w:val="center"/>
            <w:hideMark/>
          </w:tcPr>
          <w:p w14:paraId="533B68F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318.91</w:t>
            </w:r>
          </w:p>
        </w:tc>
        <w:tc>
          <w:tcPr>
            <w:tcW w:w="1240" w:type="dxa"/>
            <w:tcBorders>
              <w:top w:val="nil"/>
              <w:left w:val="nil"/>
              <w:bottom w:val="nil"/>
              <w:right w:val="nil"/>
            </w:tcBorders>
            <w:vAlign w:val="center"/>
            <w:hideMark/>
          </w:tcPr>
          <w:p w14:paraId="2936A246"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404.41</w:t>
            </w:r>
          </w:p>
        </w:tc>
        <w:tc>
          <w:tcPr>
            <w:tcW w:w="1240" w:type="dxa"/>
            <w:tcBorders>
              <w:top w:val="nil"/>
              <w:left w:val="nil"/>
              <w:bottom w:val="nil"/>
              <w:right w:val="nil"/>
            </w:tcBorders>
            <w:vAlign w:val="center"/>
            <w:hideMark/>
          </w:tcPr>
          <w:p w14:paraId="2FFC2967"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308.31</w:t>
            </w:r>
          </w:p>
        </w:tc>
        <w:tc>
          <w:tcPr>
            <w:tcW w:w="1240" w:type="dxa"/>
            <w:tcBorders>
              <w:top w:val="nil"/>
              <w:left w:val="nil"/>
              <w:bottom w:val="nil"/>
              <w:right w:val="nil"/>
            </w:tcBorders>
            <w:vAlign w:val="center"/>
            <w:hideMark/>
          </w:tcPr>
          <w:p w14:paraId="77CD2350"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306.8</w:t>
            </w:r>
          </w:p>
        </w:tc>
        <w:tc>
          <w:tcPr>
            <w:tcW w:w="1240" w:type="dxa"/>
            <w:tcBorders>
              <w:top w:val="nil"/>
              <w:left w:val="nil"/>
              <w:bottom w:val="nil"/>
              <w:right w:val="nil"/>
            </w:tcBorders>
            <w:vAlign w:val="center"/>
            <w:hideMark/>
          </w:tcPr>
          <w:p w14:paraId="13D0BE8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302.85</w:t>
            </w:r>
          </w:p>
        </w:tc>
        <w:tc>
          <w:tcPr>
            <w:tcW w:w="1240" w:type="dxa"/>
            <w:tcBorders>
              <w:top w:val="nil"/>
              <w:left w:val="nil"/>
              <w:bottom w:val="nil"/>
              <w:right w:val="nil"/>
            </w:tcBorders>
            <w:noWrap/>
            <w:vAlign w:val="center"/>
            <w:hideMark/>
          </w:tcPr>
          <w:p w14:paraId="4A2A34A8"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5032F549"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4DF8CCB5"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r w:rsidR="00033BB4" w:rsidRPr="00C34341" w14:paraId="3335124E" w14:textId="77777777" w:rsidTr="00B03281">
        <w:trPr>
          <w:trHeight w:val="288"/>
          <w:jc w:val="center"/>
        </w:trPr>
        <w:tc>
          <w:tcPr>
            <w:tcW w:w="1240" w:type="dxa"/>
            <w:tcBorders>
              <w:top w:val="nil"/>
              <w:left w:val="nil"/>
              <w:bottom w:val="nil"/>
              <w:right w:val="single" w:sz="8" w:space="0" w:color="000000"/>
            </w:tcBorders>
            <w:vAlign w:val="center"/>
            <w:hideMark/>
          </w:tcPr>
          <w:p w14:paraId="02E69625" w14:textId="2E64BC70" w:rsidR="00033BB4" w:rsidRPr="00C34341" w:rsidRDefault="00033BB4" w:rsidP="00033BB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Temperature (°C)</w:t>
            </w:r>
          </w:p>
        </w:tc>
        <w:tc>
          <w:tcPr>
            <w:tcW w:w="1240" w:type="dxa"/>
            <w:tcBorders>
              <w:top w:val="nil"/>
              <w:left w:val="nil"/>
              <w:bottom w:val="nil"/>
              <w:right w:val="nil"/>
            </w:tcBorders>
            <w:vAlign w:val="center"/>
            <w:hideMark/>
          </w:tcPr>
          <w:p w14:paraId="631AB80C"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48</w:t>
            </w:r>
          </w:p>
        </w:tc>
        <w:tc>
          <w:tcPr>
            <w:tcW w:w="1240" w:type="dxa"/>
            <w:tcBorders>
              <w:top w:val="nil"/>
              <w:left w:val="nil"/>
              <w:bottom w:val="nil"/>
              <w:right w:val="nil"/>
            </w:tcBorders>
            <w:vAlign w:val="center"/>
            <w:hideMark/>
          </w:tcPr>
          <w:p w14:paraId="13137D74"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18</w:t>
            </w:r>
          </w:p>
        </w:tc>
        <w:tc>
          <w:tcPr>
            <w:tcW w:w="1240" w:type="dxa"/>
            <w:tcBorders>
              <w:top w:val="nil"/>
              <w:left w:val="nil"/>
              <w:bottom w:val="nil"/>
              <w:right w:val="nil"/>
            </w:tcBorders>
            <w:vAlign w:val="center"/>
            <w:hideMark/>
          </w:tcPr>
          <w:p w14:paraId="6DC0947E"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18</w:t>
            </w:r>
          </w:p>
        </w:tc>
        <w:tc>
          <w:tcPr>
            <w:tcW w:w="1240" w:type="dxa"/>
            <w:tcBorders>
              <w:top w:val="nil"/>
              <w:left w:val="nil"/>
              <w:bottom w:val="nil"/>
              <w:right w:val="nil"/>
            </w:tcBorders>
            <w:vAlign w:val="center"/>
            <w:hideMark/>
          </w:tcPr>
          <w:p w14:paraId="100D9F4F"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14.96</w:t>
            </w:r>
          </w:p>
        </w:tc>
        <w:tc>
          <w:tcPr>
            <w:tcW w:w="1240" w:type="dxa"/>
            <w:tcBorders>
              <w:top w:val="nil"/>
              <w:left w:val="nil"/>
              <w:bottom w:val="nil"/>
              <w:right w:val="nil"/>
            </w:tcBorders>
            <w:vAlign w:val="center"/>
            <w:hideMark/>
          </w:tcPr>
          <w:p w14:paraId="75A56526"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21</w:t>
            </w:r>
          </w:p>
        </w:tc>
        <w:tc>
          <w:tcPr>
            <w:tcW w:w="1240" w:type="dxa"/>
            <w:tcBorders>
              <w:top w:val="nil"/>
              <w:left w:val="nil"/>
              <w:bottom w:val="nil"/>
              <w:right w:val="nil"/>
            </w:tcBorders>
            <w:vAlign w:val="center"/>
            <w:hideMark/>
          </w:tcPr>
          <w:p w14:paraId="65265FA2"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30</w:t>
            </w:r>
          </w:p>
        </w:tc>
        <w:tc>
          <w:tcPr>
            <w:tcW w:w="1240" w:type="dxa"/>
            <w:tcBorders>
              <w:top w:val="nil"/>
              <w:left w:val="nil"/>
              <w:bottom w:val="nil"/>
              <w:right w:val="nil"/>
            </w:tcBorders>
            <w:vAlign w:val="center"/>
            <w:hideMark/>
          </w:tcPr>
          <w:p w14:paraId="0C2FBB5F"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30</w:t>
            </w:r>
          </w:p>
        </w:tc>
        <w:tc>
          <w:tcPr>
            <w:tcW w:w="1240" w:type="dxa"/>
            <w:tcBorders>
              <w:top w:val="nil"/>
              <w:left w:val="nil"/>
              <w:bottom w:val="nil"/>
              <w:right w:val="nil"/>
            </w:tcBorders>
            <w:vAlign w:val="center"/>
            <w:hideMark/>
          </w:tcPr>
          <w:p w14:paraId="1E33E61C"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30</w:t>
            </w:r>
          </w:p>
        </w:tc>
        <w:tc>
          <w:tcPr>
            <w:tcW w:w="1240" w:type="dxa"/>
            <w:tcBorders>
              <w:top w:val="nil"/>
              <w:left w:val="nil"/>
              <w:bottom w:val="nil"/>
              <w:right w:val="nil"/>
            </w:tcBorders>
            <w:noWrap/>
            <w:vAlign w:val="center"/>
            <w:hideMark/>
          </w:tcPr>
          <w:p w14:paraId="480F754C" w14:textId="77777777" w:rsidR="00033BB4" w:rsidRPr="00C34341" w:rsidRDefault="00033BB4" w:rsidP="00033BB4">
            <w:pPr>
              <w:spacing w:after="0" w:line="240" w:lineRule="auto"/>
              <w:jc w:val="center"/>
              <w:rPr>
                <w:rFonts w:ascii="Arial" w:eastAsia="Times New Roman" w:hAnsi="Arial" w:cs="Arial"/>
                <w:color w:val="000000"/>
                <w:sz w:val="16"/>
                <w:szCs w:val="16"/>
                <w:lang w:eastAsia="fr-FR"/>
              </w:rPr>
            </w:pPr>
          </w:p>
        </w:tc>
        <w:tc>
          <w:tcPr>
            <w:tcW w:w="1240" w:type="dxa"/>
            <w:tcBorders>
              <w:top w:val="nil"/>
              <w:left w:val="nil"/>
              <w:bottom w:val="nil"/>
              <w:right w:val="nil"/>
            </w:tcBorders>
            <w:noWrap/>
            <w:vAlign w:val="center"/>
            <w:hideMark/>
          </w:tcPr>
          <w:p w14:paraId="1413B622"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c>
          <w:tcPr>
            <w:tcW w:w="1240" w:type="dxa"/>
            <w:tcBorders>
              <w:top w:val="nil"/>
              <w:left w:val="nil"/>
              <w:bottom w:val="nil"/>
              <w:right w:val="nil"/>
            </w:tcBorders>
            <w:noWrap/>
            <w:vAlign w:val="center"/>
            <w:hideMark/>
          </w:tcPr>
          <w:p w14:paraId="533F01CE" w14:textId="77777777" w:rsidR="00033BB4" w:rsidRPr="00C34341" w:rsidRDefault="00033BB4" w:rsidP="00033BB4">
            <w:pPr>
              <w:spacing w:after="0" w:line="240" w:lineRule="auto"/>
              <w:jc w:val="center"/>
              <w:rPr>
                <w:rFonts w:ascii="Arial" w:eastAsia="Times New Roman" w:hAnsi="Arial" w:cs="Arial"/>
                <w:sz w:val="20"/>
                <w:szCs w:val="20"/>
                <w:lang w:eastAsia="fr-FR"/>
              </w:rPr>
            </w:pPr>
          </w:p>
        </w:tc>
      </w:tr>
    </w:tbl>
    <w:p w14:paraId="4F6D8CC9" w14:textId="77777777" w:rsidR="00C4091F" w:rsidRPr="00C34341" w:rsidRDefault="00C4091F" w:rsidP="00C4091F">
      <w:pPr>
        <w:rPr>
          <w:rFonts w:ascii="Arial" w:hAnsi="Arial" w:cs="Arial"/>
          <w:sz w:val="18"/>
          <w:szCs w:val="18"/>
          <w:lang w:val="en-US"/>
        </w:rPr>
        <w:sectPr w:rsidR="00C4091F" w:rsidRPr="00C34341" w:rsidSect="0084423B">
          <w:pgSz w:w="16838" w:h="11906" w:orient="landscape"/>
          <w:pgMar w:top="1417" w:right="1417" w:bottom="1417" w:left="1417" w:header="709" w:footer="709" w:gutter="0"/>
          <w:lnNumType w:countBy="1" w:restart="continuous"/>
          <w:cols w:space="708"/>
          <w:docGrid w:linePitch="299"/>
        </w:sectPr>
      </w:pPr>
      <w:r w:rsidRPr="00C34341">
        <w:rPr>
          <w:rFonts w:ascii="Arial" w:hAnsi="Arial" w:cs="Arial"/>
          <w:sz w:val="18"/>
          <w:szCs w:val="18"/>
          <w:lang w:val="en-US"/>
        </w:rPr>
        <w:br w:type="page"/>
      </w:r>
    </w:p>
    <w:p w14:paraId="38BECFFD" w14:textId="645A5242" w:rsidR="00C4091F" w:rsidRPr="00C34341" w:rsidRDefault="00C4091F" w:rsidP="00C4091F">
      <w:pPr>
        <w:jc w:val="center"/>
        <w:rPr>
          <w:rFonts w:ascii="Arial" w:hAnsi="Arial" w:cs="Arial"/>
          <w:sz w:val="18"/>
          <w:szCs w:val="18"/>
          <w:lang w:val="en-US"/>
        </w:rPr>
      </w:pPr>
      <w:r w:rsidRPr="00C34341">
        <w:rPr>
          <w:rFonts w:ascii="Arial" w:hAnsi="Arial" w:cs="Arial"/>
          <w:b/>
          <w:bCs/>
          <w:sz w:val="18"/>
          <w:szCs w:val="18"/>
          <w:lang w:val="en-US"/>
        </w:rPr>
        <w:lastRenderedPageBreak/>
        <w:t>Table S</w:t>
      </w:r>
      <w:r w:rsidR="00151F70" w:rsidRPr="00C34341">
        <w:rPr>
          <w:rFonts w:ascii="Arial" w:hAnsi="Arial" w:cs="Arial"/>
          <w:b/>
          <w:bCs/>
          <w:sz w:val="18"/>
          <w:szCs w:val="18"/>
          <w:lang w:val="en-US"/>
        </w:rPr>
        <w:t>3</w:t>
      </w:r>
      <w:r w:rsidR="00151F70" w:rsidRPr="00C34341">
        <w:rPr>
          <w:rFonts w:ascii="Arial" w:hAnsi="Arial" w:cs="Arial"/>
          <w:b/>
          <w:bCs/>
          <w:sz w:val="18"/>
          <w:szCs w:val="18"/>
          <w:lang w:val="en-US"/>
        </w:rPr>
        <w:tab/>
      </w:r>
      <w:r w:rsidRPr="00C34341">
        <w:rPr>
          <w:rFonts w:ascii="Arial" w:hAnsi="Arial" w:cs="Arial"/>
          <w:sz w:val="18"/>
          <w:szCs w:val="18"/>
          <w:lang w:val="en-US"/>
        </w:rPr>
        <w:t>Heatmap showing the strength of the correlation between physicochemical parameters and principal component (PC) axis. Significant variables (p &lt; 0.05) are shown in bold</w:t>
      </w:r>
      <w:r w:rsidR="000800BA" w:rsidRPr="00C34341">
        <w:rPr>
          <w:rFonts w:ascii="Arial" w:hAnsi="Arial" w:cs="Arial"/>
          <w:sz w:val="18"/>
          <w:szCs w:val="18"/>
          <w:lang w:val="en-US"/>
        </w:rPr>
        <w:t>.</w:t>
      </w:r>
      <w:r w:rsidR="003375B1" w:rsidRPr="00C34341">
        <w:rPr>
          <w:rFonts w:ascii="Arial" w:hAnsi="Arial" w:cs="Arial"/>
          <w:sz w:val="18"/>
          <w:szCs w:val="18"/>
          <w:lang w:val="en-US"/>
        </w:rPr>
        <w:t xml:space="preserve"> The color varies from red to green depending on the intensity of the correlation strength.</w:t>
      </w:r>
    </w:p>
    <w:tbl>
      <w:tblPr>
        <w:tblW w:w="5727" w:type="dxa"/>
        <w:jc w:val="center"/>
        <w:tblCellMar>
          <w:left w:w="70" w:type="dxa"/>
          <w:right w:w="70" w:type="dxa"/>
        </w:tblCellMar>
        <w:tblLook w:val="04A0" w:firstRow="1" w:lastRow="0" w:firstColumn="1" w:lastColumn="0" w:noHBand="0" w:noVBand="1"/>
      </w:tblPr>
      <w:tblGrid>
        <w:gridCol w:w="3200"/>
        <w:gridCol w:w="1264"/>
        <w:gridCol w:w="1263"/>
      </w:tblGrid>
      <w:tr w:rsidR="001F4E7C" w:rsidRPr="00C34341" w14:paraId="53DD9229" w14:textId="77777777" w:rsidTr="001F4E7C">
        <w:trPr>
          <w:trHeight w:val="1104"/>
          <w:jc w:val="center"/>
        </w:trPr>
        <w:tc>
          <w:tcPr>
            <w:tcW w:w="3200" w:type="dxa"/>
            <w:tcBorders>
              <w:top w:val="nil"/>
              <w:left w:val="nil"/>
              <w:bottom w:val="nil"/>
              <w:right w:val="single" w:sz="8" w:space="0" w:color="FFFFFF"/>
            </w:tcBorders>
            <w:vAlign w:val="center"/>
            <w:hideMark/>
          </w:tcPr>
          <w:p w14:paraId="6CF73B9D"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Physicochemical parameters</w:t>
            </w:r>
          </w:p>
        </w:tc>
        <w:tc>
          <w:tcPr>
            <w:tcW w:w="1264" w:type="dxa"/>
            <w:tcBorders>
              <w:top w:val="nil"/>
              <w:left w:val="nil"/>
              <w:bottom w:val="nil"/>
              <w:right w:val="single" w:sz="8" w:space="0" w:color="FFFFFF"/>
            </w:tcBorders>
            <w:vAlign w:val="center"/>
            <w:hideMark/>
          </w:tcPr>
          <w:p w14:paraId="63B6F8B5"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PC1</w:t>
            </w:r>
          </w:p>
        </w:tc>
        <w:tc>
          <w:tcPr>
            <w:tcW w:w="1263" w:type="dxa"/>
            <w:tcBorders>
              <w:top w:val="nil"/>
              <w:left w:val="nil"/>
              <w:bottom w:val="nil"/>
              <w:right w:val="nil"/>
            </w:tcBorders>
            <w:vAlign w:val="center"/>
            <w:hideMark/>
          </w:tcPr>
          <w:p w14:paraId="7D702F90"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PC2</w:t>
            </w:r>
          </w:p>
        </w:tc>
      </w:tr>
      <w:tr w:rsidR="001F4E7C" w:rsidRPr="00C34341" w14:paraId="7EBEC971" w14:textId="77777777" w:rsidTr="001F4E7C">
        <w:trPr>
          <w:trHeight w:val="336"/>
          <w:jc w:val="center"/>
        </w:trPr>
        <w:tc>
          <w:tcPr>
            <w:tcW w:w="3200" w:type="dxa"/>
            <w:tcBorders>
              <w:top w:val="nil"/>
              <w:left w:val="nil"/>
              <w:bottom w:val="single" w:sz="8" w:space="0" w:color="FFFFFF"/>
              <w:right w:val="single" w:sz="8" w:space="0" w:color="FFFFFF"/>
            </w:tcBorders>
            <w:vAlign w:val="center"/>
            <w:hideMark/>
          </w:tcPr>
          <w:p w14:paraId="763D09A1"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SO</w:t>
            </w:r>
            <w:r w:rsidRPr="00C34341">
              <w:rPr>
                <w:rFonts w:ascii="Arial" w:eastAsia="Times New Roman" w:hAnsi="Arial" w:cs="Arial"/>
                <w:b/>
                <w:bCs/>
                <w:color w:val="000000"/>
                <w:vertAlign w:val="subscript"/>
                <w:lang w:val="en-US" w:eastAsia="fr-FR"/>
              </w:rPr>
              <w:t>4</w:t>
            </w:r>
          </w:p>
        </w:tc>
        <w:tc>
          <w:tcPr>
            <w:tcW w:w="1264" w:type="dxa"/>
            <w:tcBorders>
              <w:top w:val="nil"/>
              <w:left w:val="nil"/>
              <w:bottom w:val="single" w:sz="8" w:space="0" w:color="FFFFFF"/>
              <w:right w:val="single" w:sz="8" w:space="0" w:color="FFFFFF"/>
            </w:tcBorders>
            <w:shd w:val="clear" w:color="000000" w:fill="FF8585"/>
            <w:vAlign w:val="center"/>
            <w:hideMark/>
          </w:tcPr>
          <w:p w14:paraId="1EA7646B"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0.02</w:t>
            </w:r>
          </w:p>
        </w:tc>
        <w:tc>
          <w:tcPr>
            <w:tcW w:w="1263" w:type="dxa"/>
            <w:tcBorders>
              <w:top w:val="nil"/>
              <w:left w:val="nil"/>
              <w:bottom w:val="single" w:sz="8" w:space="0" w:color="FFFFFF"/>
              <w:right w:val="nil"/>
            </w:tcBorders>
            <w:shd w:val="clear" w:color="000000" w:fill="9FDB91"/>
            <w:vAlign w:val="center"/>
            <w:hideMark/>
          </w:tcPr>
          <w:p w14:paraId="16C42B53"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0.83</w:t>
            </w:r>
          </w:p>
        </w:tc>
      </w:tr>
      <w:tr w:rsidR="001F4E7C" w:rsidRPr="00C34341" w14:paraId="6075D37A" w14:textId="77777777" w:rsidTr="001F4E7C">
        <w:trPr>
          <w:trHeight w:val="300"/>
          <w:jc w:val="center"/>
        </w:trPr>
        <w:tc>
          <w:tcPr>
            <w:tcW w:w="3200" w:type="dxa"/>
            <w:tcBorders>
              <w:top w:val="nil"/>
              <w:left w:val="nil"/>
              <w:bottom w:val="single" w:sz="8" w:space="0" w:color="FFFFFF"/>
              <w:right w:val="single" w:sz="8" w:space="0" w:color="FFFFFF"/>
            </w:tcBorders>
            <w:vAlign w:val="center"/>
            <w:hideMark/>
          </w:tcPr>
          <w:p w14:paraId="78430063"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Cl</w:t>
            </w:r>
          </w:p>
        </w:tc>
        <w:tc>
          <w:tcPr>
            <w:tcW w:w="1264" w:type="dxa"/>
            <w:tcBorders>
              <w:top w:val="nil"/>
              <w:left w:val="nil"/>
              <w:bottom w:val="single" w:sz="8" w:space="0" w:color="FFFFFF"/>
              <w:right w:val="single" w:sz="8" w:space="0" w:color="FFFFFF"/>
            </w:tcBorders>
            <w:shd w:val="clear" w:color="000000" w:fill="FFE066"/>
            <w:vAlign w:val="center"/>
            <w:hideMark/>
          </w:tcPr>
          <w:p w14:paraId="3D72DE69"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0.2</w:t>
            </w:r>
          </w:p>
        </w:tc>
        <w:tc>
          <w:tcPr>
            <w:tcW w:w="1263" w:type="dxa"/>
            <w:tcBorders>
              <w:top w:val="nil"/>
              <w:left w:val="nil"/>
              <w:bottom w:val="single" w:sz="8" w:space="0" w:color="FFFFFF"/>
              <w:right w:val="nil"/>
            </w:tcBorders>
            <w:shd w:val="clear" w:color="000000" w:fill="9FDB91"/>
            <w:vAlign w:val="center"/>
            <w:hideMark/>
          </w:tcPr>
          <w:p w14:paraId="7ACB3324"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0.72</w:t>
            </w:r>
          </w:p>
        </w:tc>
      </w:tr>
      <w:tr w:rsidR="001F4E7C" w:rsidRPr="00C34341" w14:paraId="2DB4B658" w14:textId="77777777" w:rsidTr="001F4E7C">
        <w:trPr>
          <w:trHeight w:val="336"/>
          <w:jc w:val="center"/>
        </w:trPr>
        <w:tc>
          <w:tcPr>
            <w:tcW w:w="3200" w:type="dxa"/>
            <w:tcBorders>
              <w:top w:val="nil"/>
              <w:left w:val="nil"/>
              <w:bottom w:val="single" w:sz="8" w:space="0" w:color="FFFFFF"/>
              <w:right w:val="single" w:sz="8" w:space="0" w:color="FFFFFF"/>
            </w:tcBorders>
            <w:vAlign w:val="center"/>
            <w:hideMark/>
          </w:tcPr>
          <w:p w14:paraId="233EE2A3"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PO</w:t>
            </w:r>
            <w:r w:rsidRPr="00C34341">
              <w:rPr>
                <w:rFonts w:ascii="Arial" w:eastAsia="Times New Roman" w:hAnsi="Arial" w:cs="Arial"/>
                <w:b/>
                <w:bCs/>
                <w:color w:val="000000"/>
                <w:vertAlign w:val="subscript"/>
                <w:lang w:val="en-US" w:eastAsia="fr-FR"/>
              </w:rPr>
              <w:t>4</w:t>
            </w:r>
          </w:p>
        </w:tc>
        <w:tc>
          <w:tcPr>
            <w:tcW w:w="1264" w:type="dxa"/>
            <w:tcBorders>
              <w:top w:val="nil"/>
              <w:left w:val="nil"/>
              <w:bottom w:val="single" w:sz="8" w:space="0" w:color="FFFFFF"/>
              <w:right w:val="single" w:sz="8" w:space="0" w:color="FFFFFF"/>
            </w:tcBorders>
            <w:shd w:val="clear" w:color="000000" w:fill="7ACC66"/>
            <w:vAlign w:val="center"/>
            <w:hideMark/>
          </w:tcPr>
          <w:p w14:paraId="3E894F99"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0.97</w:t>
            </w:r>
          </w:p>
        </w:tc>
        <w:tc>
          <w:tcPr>
            <w:tcW w:w="1263" w:type="dxa"/>
            <w:tcBorders>
              <w:top w:val="nil"/>
              <w:left w:val="nil"/>
              <w:bottom w:val="single" w:sz="8" w:space="0" w:color="FFFFFF"/>
              <w:right w:val="nil"/>
            </w:tcBorders>
            <w:shd w:val="clear" w:color="000000" w:fill="FF8585"/>
            <w:vAlign w:val="center"/>
            <w:hideMark/>
          </w:tcPr>
          <w:p w14:paraId="34BF65E4"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0.03</w:t>
            </w:r>
          </w:p>
        </w:tc>
      </w:tr>
      <w:tr w:rsidR="001F4E7C" w:rsidRPr="00C34341" w14:paraId="747BFE9F" w14:textId="77777777" w:rsidTr="001F4E7C">
        <w:trPr>
          <w:trHeight w:val="336"/>
          <w:jc w:val="center"/>
        </w:trPr>
        <w:tc>
          <w:tcPr>
            <w:tcW w:w="3200" w:type="dxa"/>
            <w:tcBorders>
              <w:top w:val="nil"/>
              <w:left w:val="nil"/>
              <w:bottom w:val="single" w:sz="8" w:space="0" w:color="FFFFFF"/>
              <w:right w:val="single" w:sz="8" w:space="0" w:color="FFFFFF"/>
            </w:tcBorders>
            <w:vAlign w:val="center"/>
            <w:hideMark/>
          </w:tcPr>
          <w:p w14:paraId="08C411A2"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S</w:t>
            </w:r>
            <w:r w:rsidRPr="00C34341">
              <w:rPr>
                <w:rFonts w:ascii="Arial" w:eastAsia="Times New Roman" w:hAnsi="Arial" w:cs="Arial"/>
                <w:b/>
                <w:bCs/>
                <w:color w:val="000000"/>
                <w:vertAlign w:val="subscript"/>
                <w:lang w:val="en-US" w:eastAsia="fr-FR"/>
              </w:rPr>
              <w:t>2</w:t>
            </w:r>
          </w:p>
        </w:tc>
        <w:tc>
          <w:tcPr>
            <w:tcW w:w="1264" w:type="dxa"/>
            <w:tcBorders>
              <w:top w:val="nil"/>
              <w:left w:val="nil"/>
              <w:bottom w:val="single" w:sz="8" w:space="0" w:color="FFFFFF"/>
              <w:right w:val="single" w:sz="8" w:space="0" w:color="FFFFFF"/>
            </w:tcBorders>
            <w:shd w:val="clear" w:color="000000" w:fill="7ACC66"/>
            <w:vAlign w:val="center"/>
            <w:hideMark/>
          </w:tcPr>
          <w:p w14:paraId="64E52826"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0.96</w:t>
            </w:r>
          </w:p>
        </w:tc>
        <w:tc>
          <w:tcPr>
            <w:tcW w:w="1263" w:type="dxa"/>
            <w:tcBorders>
              <w:top w:val="nil"/>
              <w:left w:val="nil"/>
              <w:bottom w:val="single" w:sz="8" w:space="0" w:color="FFFFFF"/>
              <w:right w:val="nil"/>
            </w:tcBorders>
            <w:shd w:val="clear" w:color="000000" w:fill="FF8585"/>
            <w:vAlign w:val="center"/>
            <w:hideMark/>
          </w:tcPr>
          <w:p w14:paraId="464231C4"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0.03</w:t>
            </w:r>
          </w:p>
        </w:tc>
      </w:tr>
      <w:tr w:rsidR="001F4E7C" w:rsidRPr="00C34341" w14:paraId="4CF6CB30" w14:textId="77777777" w:rsidTr="001F4E7C">
        <w:trPr>
          <w:trHeight w:val="300"/>
          <w:jc w:val="center"/>
        </w:trPr>
        <w:tc>
          <w:tcPr>
            <w:tcW w:w="3200" w:type="dxa"/>
            <w:tcBorders>
              <w:top w:val="nil"/>
              <w:left w:val="nil"/>
              <w:bottom w:val="single" w:sz="8" w:space="0" w:color="FFFFFF"/>
              <w:right w:val="single" w:sz="8" w:space="0" w:color="FFFFFF"/>
            </w:tcBorders>
            <w:vAlign w:val="center"/>
            <w:hideMark/>
          </w:tcPr>
          <w:p w14:paraId="53E41278"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Na</w:t>
            </w:r>
          </w:p>
        </w:tc>
        <w:tc>
          <w:tcPr>
            <w:tcW w:w="1264" w:type="dxa"/>
            <w:tcBorders>
              <w:top w:val="nil"/>
              <w:left w:val="nil"/>
              <w:bottom w:val="single" w:sz="8" w:space="0" w:color="FFFFFF"/>
              <w:right w:val="single" w:sz="8" w:space="0" w:color="FFFFFF"/>
            </w:tcBorders>
            <w:shd w:val="clear" w:color="000000" w:fill="FFE066"/>
            <w:vAlign w:val="center"/>
            <w:hideMark/>
          </w:tcPr>
          <w:p w14:paraId="6FA57768"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0.2</w:t>
            </w:r>
          </w:p>
        </w:tc>
        <w:tc>
          <w:tcPr>
            <w:tcW w:w="1263" w:type="dxa"/>
            <w:tcBorders>
              <w:top w:val="nil"/>
              <w:left w:val="nil"/>
              <w:bottom w:val="single" w:sz="8" w:space="0" w:color="FFFFFF"/>
              <w:right w:val="nil"/>
            </w:tcBorders>
            <w:shd w:val="clear" w:color="000000" w:fill="9FDB91"/>
            <w:vAlign w:val="center"/>
            <w:hideMark/>
          </w:tcPr>
          <w:p w14:paraId="39E2CD9D"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0.75</w:t>
            </w:r>
          </w:p>
        </w:tc>
      </w:tr>
      <w:tr w:rsidR="001F4E7C" w:rsidRPr="00C34341" w14:paraId="60606A40" w14:textId="77777777" w:rsidTr="001F4E7C">
        <w:trPr>
          <w:trHeight w:val="300"/>
          <w:jc w:val="center"/>
        </w:trPr>
        <w:tc>
          <w:tcPr>
            <w:tcW w:w="3200" w:type="dxa"/>
            <w:tcBorders>
              <w:top w:val="nil"/>
              <w:left w:val="nil"/>
              <w:bottom w:val="single" w:sz="8" w:space="0" w:color="FFFFFF"/>
              <w:right w:val="single" w:sz="8" w:space="0" w:color="FFFFFF"/>
            </w:tcBorders>
            <w:vAlign w:val="center"/>
            <w:hideMark/>
          </w:tcPr>
          <w:p w14:paraId="32DDD165"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Ca</w:t>
            </w:r>
          </w:p>
        </w:tc>
        <w:tc>
          <w:tcPr>
            <w:tcW w:w="1264" w:type="dxa"/>
            <w:tcBorders>
              <w:top w:val="nil"/>
              <w:left w:val="nil"/>
              <w:bottom w:val="single" w:sz="8" w:space="0" w:color="FFFFFF"/>
              <w:right w:val="single" w:sz="8" w:space="0" w:color="FFFFFF"/>
            </w:tcBorders>
            <w:shd w:val="clear" w:color="000000" w:fill="FF8585"/>
            <w:vAlign w:val="center"/>
            <w:hideMark/>
          </w:tcPr>
          <w:p w14:paraId="02B6EB2F"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0.01</w:t>
            </w:r>
          </w:p>
        </w:tc>
        <w:tc>
          <w:tcPr>
            <w:tcW w:w="1263" w:type="dxa"/>
            <w:tcBorders>
              <w:top w:val="nil"/>
              <w:left w:val="nil"/>
              <w:bottom w:val="single" w:sz="8" w:space="0" w:color="FFFFFF"/>
              <w:right w:val="nil"/>
            </w:tcBorders>
            <w:shd w:val="clear" w:color="000000" w:fill="FF8585"/>
            <w:vAlign w:val="center"/>
            <w:hideMark/>
          </w:tcPr>
          <w:p w14:paraId="3E69153C"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0.04</w:t>
            </w:r>
          </w:p>
        </w:tc>
      </w:tr>
      <w:tr w:rsidR="001F4E7C" w:rsidRPr="00C34341" w14:paraId="4963082D" w14:textId="77777777" w:rsidTr="001F4E7C">
        <w:trPr>
          <w:trHeight w:val="300"/>
          <w:jc w:val="center"/>
        </w:trPr>
        <w:tc>
          <w:tcPr>
            <w:tcW w:w="3200" w:type="dxa"/>
            <w:tcBorders>
              <w:top w:val="nil"/>
              <w:left w:val="nil"/>
              <w:bottom w:val="single" w:sz="8" w:space="0" w:color="FFFFFF"/>
              <w:right w:val="single" w:sz="8" w:space="0" w:color="FFFFFF"/>
            </w:tcBorders>
            <w:vAlign w:val="center"/>
            <w:hideMark/>
          </w:tcPr>
          <w:p w14:paraId="6DD906B8"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Mg</w:t>
            </w:r>
          </w:p>
        </w:tc>
        <w:tc>
          <w:tcPr>
            <w:tcW w:w="1264" w:type="dxa"/>
            <w:tcBorders>
              <w:top w:val="nil"/>
              <w:left w:val="nil"/>
              <w:bottom w:val="single" w:sz="8" w:space="0" w:color="FFFFFF"/>
              <w:right w:val="single" w:sz="8" w:space="0" w:color="FFFFFF"/>
            </w:tcBorders>
            <w:shd w:val="clear" w:color="000000" w:fill="FF8585"/>
            <w:vAlign w:val="center"/>
            <w:hideMark/>
          </w:tcPr>
          <w:p w14:paraId="39E3A925"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0.05</w:t>
            </w:r>
          </w:p>
        </w:tc>
        <w:tc>
          <w:tcPr>
            <w:tcW w:w="1263" w:type="dxa"/>
            <w:tcBorders>
              <w:top w:val="nil"/>
              <w:left w:val="nil"/>
              <w:bottom w:val="single" w:sz="8" w:space="0" w:color="FFFFFF"/>
              <w:right w:val="nil"/>
            </w:tcBorders>
            <w:shd w:val="clear" w:color="000000" w:fill="FF8585"/>
            <w:vAlign w:val="center"/>
            <w:hideMark/>
          </w:tcPr>
          <w:p w14:paraId="6DDCC449"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0.01</w:t>
            </w:r>
          </w:p>
        </w:tc>
      </w:tr>
      <w:tr w:rsidR="001F4E7C" w:rsidRPr="00C34341" w14:paraId="62E9914A" w14:textId="77777777" w:rsidTr="001F4E7C">
        <w:trPr>
          <w:trHeight w:val="300"/>
          <w:jc w:val="center"/>
        </w:trPr>
        <w:tc>
          <w:tcPr>
            <w:tcW w:w="3200" w:type="dxa"/>
            <w:tcBorders>
              <w:top w:val="nil"/>
              <w:left w:val="nil"/>
              <w:bottom w:val="single" w:sz="8" w:space="0" w:color="FFFFFF"/>
              <w:right w:val="single" w:sz="8" w:space="0" w:color="FFFFFF"/>
            </w:tcBorders>
            <w:vAlign w:val="center"/>
            <w:hideMark/>
          </w:tcPr>
          <w:p w14:paraId="773D704D"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Mn</w:t>
            </w:r>
          </w:p>
        </w:tc>
        <w:tc>
          <w:tcPr>
            <w:tcW w:w="1264" w:type="dxa"/>
            <w:tcBorders>
              <w:top w:val="nil"/>
              <w:left w:val="nil"/>
              <w:bottom w:val="single" w:sz="8" w:space="0" w:color="FFFFFF"/>
              <w:right w:val="single" w:sz="8" w:space="0" w:color="FFFFFF"/>
            </w:tcBorders>
            <w:shd w:val="clear" w:color="000000" w:fill="FF8585"/>
            <w:vAlign w:val="center"/>
            <w:hideMark/>
          </w:tcPr>
          <w:p w14:paraId="0B0A1E88"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0.04</w:t>
            </w:r>
          </w:p>
        </w:tc>
        <w:tc>
          <w:tcPr>
            <w:tcW w:w="1263" w:type="dxa"/>
            <w:tcBorders>
              <w:top w:val="nil"/>
              <w:left w:val="nil"/>
              <w:bottom w:val="single" w:sz="8" w:space="0" w:color="FFFFFF"/>
              <w:right w:val="nil"/>
            </w:tcBorders>
            <w:shd w:val="clear" w:color="000000" w:fill="FF8585"/>
            <w:vAlign w:val="center"/>
            <w:hideMark/>
          </w:tcPr>
          <w:p w14:paraId="1E41F1E5"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0.05</w:t>
            </w:r>
          </w:p>
        </w:tc>
      </w:tr>
      <w:tr w:rsidR="001F4E7C" w:rsidRPr="00C34341" w14:paraId="4C5BD375" w14:textId="77777777" w:rsidTr="001F4E7C">
        <w:trPr>
          <w:trHeight w:val="300"/>
          <w:jc w:val="center"/>
        </w:trPr>
        <w:tc>
          <w:tcPr>
            <w:tcW w:w="3200" w:type="dxa"/>
            <w:tcBorders>
              <w:top w:val="nil"/>
              <w:left w:val="nil"/>
              <w:bottom w:val="single" w:sz="8" w:space="0" w:color="FFFFFF"/>
              <w:right w:val="single" w:sz="8" w:space="0" w:color="FFFFFF"/>
            </w:tcBorders>
            <w:vAlign w:val="center"/>
            <w:hideMark/>
          </w:tcPr>
          <w:p w14:paraId="3577BF71"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K</w:t>
            </w:r>
          </w:p>
        </w:tc>
        <w:tc>
          <w:tcPr>
            <w:tcW w:w="1264" w:type="dxa"/>
            <w:tcBorders>
              <w:top w:val="nil"/>
              <w:left w:val="nil"/>
              <w:bottom w:val="single" w:sz="8" w:space="0" w:color="FFFFFF"/>
              <w:right w:val="single" w:sz="8" w:space="0" w:color="FFFFFF"/>
            </w:tcBorders>
            <w:shd w:val="clear" w:color="000000" w:fill="7ACC66"/>
            <w:vAlign w:val="center"/>
            <w:hideMark/>
          </w:tcPr>
          <w:p w14:paraId="4DF819AF"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0.92</w:t>
            </w:r>
          </w:p>
        </w:tc>
        <w:tc>
          <w:tcPr>
            <w:tcW w:w="1263" w:type="dxa"/>
            <w:tcBorders>
              <w:top w:val="nil"/>
              <w:left w:val="nil"/>
              <w:bottom w:val="single" w:sz="8" w:space="0" w:color="FFFFFF"/>
              <w:right w:val="nil"/>
            </w:tcBorders>
            <w:shd w:val="clear" w:color="000000" w:fill="FF8585"/>
            <w:vAlign w:val="center"/>
            <w:hideMark/>
          </w:tcPr>
          <w:p w14:paraId="41FE1AED"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0.05</w:t>
            </w:r>
          </w:p>
        </w:tc>
      </w:tr>
      <w:tr w:rsidR="001F4E7C" w:rsidRPr="00C34341" w14:paraId="157A2BFB" w14:textId="77777777" w:rsidTr="001F4E7C">
        <w:trPr>
          <w:trHeight w:val="336"/>
          <w:jc w:val="center"/>
        </w:trPr>
        <w:tc>
          <w:tcPr>
            <w:tcW w:w="3200" w:type="dxa"/>
            <w:tcBorders>
              <w:top w:val="nil"/>
              <w:left w:val="nil"/>
              <w:bottom w:val="single" w:sz="8" w:space="0" w:color="FFFFFF"/>
              <w:right w:val="single" w:sz="8" w:space="0" w:color="FFFFFF"/>
            </w:tcBorders>
            <w:vAlign w:val="center"/>
            <w:hideMark/>
          </w:tcPr>
          <w:p w14:paraId="79CC15C7"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NH</w:t>
            </w:r>
            <w:r w:rsidRPr="00C34341">
              <w:rPr>
                <w:rFonts w:ascii="Arial" w:eastAsia="Times New Roman" w:hAnsi="Arial" w:cs="Arial"/>
                <w:b/>
                <w:bCs/>
                <w:color w:val="000000"/>
                <w:vertAlign w:val="subscript"/>
                <w:lang w:val="en-US" w:eastAsia="fr-FR"/>
              </w:rPr>
              <w:t>4</w:t>
            </w:r>
          </w:p>
        </w:tc>
        <w:tc>
          <w:tcPr>
            <w:tcW w:w="1264" w:type="dxa"/>
            <w:tcBorders>
              <w:top w:val="nil"/>
              <w:left w:val="nil"/>
              <w:bottom w:val="single" w:sz="8" w:space="0" w:color="FFFFFF"/>
              <w:right w:val="single" w:sz="8" w:space="0" w:color="FFFFFF"/>
            </w:tcBorders>
            <w:shd w:val="clear" w:color="000000" w:fill="7ACC66"/>
            <w:vAlign w:val="center"/>
            <w:hideMark/>
          </w:tcPr>
          <w:p w14:paraId="256C712D"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0.89</w:t>
            </w:r>
          </w:p>
        </w:tc>
        <w:tc>
          <w:tcPr>
            <w:tcW w:w="1263" w:type="dxa"/>
            <w:tcBorders>
              <w:top w:val="nil"/>
              <w:left w:val="nil"/>
              <w:bottom w:val="single" w:sz="8" w:space="0" w:color="FFFFFF"/>
              <w:right w:val="nil"/>
            </w:tcBorders>
            <w:shd w:val="clear" w:color="000000" w:fill="FF8585"/>
            <w:vAlign w:val="center"/>
            <w:hideMark/>
          </w:tcPr>
          <w:p w14:paraId="4C3E84D1"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0.03</w:t>
            </w:r>
          </w:p>
        </w:tc>
      </w:tr>
      <w:tr w:rsidR="001F4E7C" w:rsidRPr="00C34341" w14:paraId="3EB93ADC" w14:textId="77777777" w:rsidTr="001F4E7C">
        <w:trPr>
          <w:trHeight w:val="300"/>
          <w:jc w:val="center"/>
        </w:trPr>
        <w:tc>
          <w:tcPr>
            <w:tcW w:w="3200" w:type="dxa"/>
            <w:tcBorders>
              <w:top w:val="nil"/>
              <w:left w:val="nil"/>
              <w:bottom w:val="single" w:sz="8" w:space="0" w:color="FFFFFF"/>
              <w:right w:val="single" w:sz="8" w:space="0" w:color="FFFFFF"/>
            </w:tcBorders>
            <w:vAlign w:val="center"/>
            <w:hideMark/>
          </w:tcPr>
          <w:p w14:paraId="0AF5FECC"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Fe</w:t>
            </w:r>
          </w:p>
        </w:tc>
        <w:tc>
          <w:tcPr>
            <w:tcW w:w="1264" w:type="dxa"/>
            <w:tcBorders>
              <w:top w:val="nil"/>
              <w:left w:val="nil"/>
              <w:bottom w:val="single" w:sz="8" w:space="0" w:color="FFFFFF"/>
              <w:right w:val="single" w:sz="8" w:space="0" w:color="FFFFFF"/>
            </w:tcBorders>
            <w:shd w:val="clear" w:color="000000" w:fill="FF8585"/>
            <w:vAlign w:val="center"/>
            <w:hideMark/>
          </w:tcPr>
          <w:p w14:paraId="1A3C9DF2"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0.01</w:t>
            </w:r>
          </w:p>
        </w:tc>
        <w:tc>
          <w:tcPr>
            <w:tcW w:w="1263" w:type="dxa"/>
            <w:tcBorders>
              <w:top w:val="nil"/>
              <w:left w:val="nil"/>
              <w:bottom w:val="single" w:sz="8" w:space="0" w:color="FFFFFF"/>
              <w:right w:val="nil"/>
            </w:tcBorders>
            <w:shd w:val="clear" w:color="000000" w:fill="FFE066"/>
            <w:vAlign w:val="center"/>
            <w:hideMark/>
          </w:tcPr>
          <w:p w14:paraId="22840B7B"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0.26</w:t>
            </w:r>
          </w:p>
        </w:tc>
      </w:tr>
      <w:tr w:rsidR="001F4E7C" w:rsidRPr="00C34341" w14:paraId="44F06FBC" w14:textId="77777777" w:rsidTr="001F4E7C">
        <w:trPr>
          <w:trHeight w:val="336"/>
          <w:jc w:val="center"/>
        </w:trPr>
        <w:tc>
          <w:tcPr>
            <w:tcW w:w="3200" w:type="dxa"/>
            <w:tcBorders>
              <w:top w:val="nil"/>
              <w:left w:val="nil"/>
              <w:bottom w:val="single" w:sz="8" w:space="0" w:color="FFFFFF"/>
              <w:right w:val="single" w:sz="8" w:space="0" w:color="FFFFFF"/>
            </w:tcBorders>
            <w:vAlign w:val="center"/>
            <w:hideMark/>
          </w:tcPr>
          <w:p w14:paraId="6313E735"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HCO</w:t>
            </w:r>
            <w:r w:rsidRPr="00C34341">
              <w:rPr>
                <w:rFonts w:ascii="Arial" w:eastAsia="Times New Roman" w:hAnsi="Arial" w:cs="Arial"/>
                <w:b/>
                <w:bCs/>
                <w:color w:val="000000"/>
                <w:vertAlign w:val="subscript"/>
                <w:lang w:val="en-US" w:eastAsia="fr-FR"/>
              </w:rPr>
              <w:t>3</w:t>
            </w:r>
          </w:p>
        </w:tc>
        <w:tc>
          <w:tcPr>
            <w:tcW w:w="1264" w:type="dxa"/>
            <w:tcBorders>
              <w:top w:val="nil"/>
              <w:left w:val="nil"/>
              <w:bottom w:val="single" w:sz="8" w:space="0" w:color="FFFFFF"/>
              <w:right w:val="single" w:sz="8" w:space="0" w:color="FFFFFF"/>
            </w:tcBorders>
            <w:shd w:val="clear" w:color="000000" w:fill="7ACC66"/>
            <w:vAlign w:val="center"/>
            <w:hideMark/>
          </w:tcPr>
          <w:p w14:paraId="0D99BB91"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0.96</w:t>
            </w:r>
          </w:p>
        </w:tc>
        <w:tc>
          <w:tcPr>
            <w:tcW w:w="1263" w:type="dxa"/>
            <w:tcBorders>
              <w:top w:val="nil"/>
              <w:left w:val="nil"/>
              <w:bottom w:val="single" w:sz="8" w:space="0" w:color="FFFFFF"/>
              <w:right w:val="nil"/>
            </w:tcBorders>
            <w:shd w:val="clear" w:color="000000" w:fill="FF8585"/>
            <w:vAlign w:val="center"/>
            <w:hideMark/>
          </w:tcPr>
          <w:p w14:paraId="5DBD5EF3"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0.03</w:t>
            </w:r>
          </w:p>
        </w:tc>
      </w:tr>
      <w:tr w:rsidR="001F4E7C" w:rsidRPr="00C34341" w14:paraId="372C1BDE" w14:textId="77777777" w:rsidTr="001F4E7C">
        <w:trPr>
          <w:trHeight w:val="336"/>
          <w:jc w:val="center"/>
        </w:trPr>
        <w:tc>
          <w:tcPr>
            <w:tcW w:w="3200" w:type="dxa"/>
            <w:tcBorders>
              <w:top w:val="nil"/>
              <w:left w:val="nil"/>
              <w:bottom w:val="single" w:sz="8" w:space="0" w:color="FFFFFF"/>
              <w:right w:val="single" w:sz="8" w:space="0" w:color="FFFFFF"/>
            </w:tcBorders>
            <w:vAlign w:val="center"/>
            <w:hideMark/>
          </w:tcPr>
          <w:p w14:paraId="56FB68DF"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CO</w:t>
            </w:r>
            <w:r w:rsidRPr="00C34341">
              <w:rPr>
                <w:rFonts w:ascii="Arial" w:eastAsia="Times New Roman" w:hAnsi="Arial" w:cs="Arial"/>
                <w:b/>
                <w:bCs/>
                <w:color w:val="000000"/>
                <w:vertAlign w:val="subscript"/>
                <w:lang w:val="en-US" w:eastAsia="fr-FR"/>
              </w:rPr>
              <w:t>3</w:t>
            </w:r>
          </w:p>
        </w:tc>
        <w:tc>
          <w:tcPr>
            <w:tcW w:w="1264" w:type="dxa"/>
            <w:tcBorders>
              <w:top w:val="nil"/>
              <w:left w:val="nil"/>
              <w:bottom w:val="single" w:sz="8" w:space="0" w:color="FFFFFF"/>
              <w:right w:val="single" w:sz="8" w:space="0" w:color="FFFFFF"/>
            </w:tcBorders>
            <w:shd w:val="clear" w:color="000000" w:fill="7ACC66"/>
            <w:vAlign w:val="center"/>
            <w:hideMark/>
          </w:tcPr>
          <w:p w14:paraId="05F30A3B"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0.95</w:t>
            </w:r>
          </w:p>
        </w:tc>
        <w:tc>
          <w:tcPr>
            <w:tcW w:w="1263" w:type="dxa"/>
            <w:tcBorders>
              <w:top w:val="nil"/>
              <w:left w:val="nil"/>
              <w:bottom w:val="single" w:sz="8" w:space="0" w:color="FFFFFF"/>
              <w:right w:val="nil"/>
            </w:tcBorders>
            <w:shd w:val="clear" w:color="000000" w:fill="FF8585"/>
            <w:vAlign w:val="center"/>
            <w:hideMark/>
          </w:tcPr>
          <w:p w14:paraId="57DC3D64"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0.03</w:t>
            </w:r>
          </w:p>
        </w:tc>
      </w:tr>
      <w:tr w:rsidR="001F4E7C" w:rsidRPr="00C34341" w14:paraId="4C6C2421" w14:textId="77777777" w:rsidTr="001F4E7C">
        <w:trPr>
          <w:trHeight w:val="300"/>
          <w:jc w:val="center"/>
        </w:trPr>
        <w:tc>
          <w:tcPr>
            <w:tcW w:w="3200" w:type="dxa"/>
            <w:tcBorders>
              <w:top w:val="nil"/>
              <w:left w:val="nil"/>
              <w:bottom w:val="single" w:sz="8" w:space="0" w:color="FFFFFF"/>
              <w:right w:val="single" w:sz="8" w:space="0" w:color="FFFFFF"/>
            </w:tcBorders>
            <w:vAlign w:val="center"/>
            <w:hideMark/>
          </w:tcPr>
          <w:p w14:paraId="3235D4C3"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TIC</w:t>
            </w:r>
          </w:p>
        </w:tc>
        <w:tc>
          <w:tcPr>
            <w:tcW w:w="1264" w:type="dxa"/>
            <w:tcBorders>
              <w:top w:val="nil"/>
              <w:left w:val="nil"/>
              <w:bottom w:val="single" w:sz="8" w:space="0" w:color="FFFFFF"/>
              <w:right w:val="single" w:sz="8" w:space="0" w:color="FFFFFF"/>
            </w:tcBorders>
            <w:shd w:val="clear" w:color="000000" w:fill="7ACC66"/>
            <w:vAlign w:val="center"/>
            <w:hideMark/>
          </w:tcPr>
          <w:p w14:paraId="563010C2"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0.96</w:t>
            </w:r>
          </w:p>
        </w:tc>
        <w:tc>
          <w:tcPr>
            <w:tcW w:w="1263" w:type="dxa"/>
            <w:tcBorders>
              <w:top w:val="nil"/>
              <w:left w:val="nil"/>
              <w:bottom w:val="single" w:sz="8" w:space="0" w:color="FFFFFF"/>
              <w:right w:val="nil"/>
            </w:tcBorders>
            <w:shd w:val="clear" w:color="000000" w:fill="FF8585"/>
            <w:vAlign w:val="center"/>
            <w:hideMark/>
          </w:tcPr>
          <w:p w14:paraId="0CFFCD1A"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0.03</w:t>
            </w:r>
          </w:p>
        </w:tc>
      </w:tr>
      <w:tr w:rsidR="001F4E7C" w:rsidRPr="00C34341" w14:paraId="1DF1530A" w14:textId="77777777" w:rsidTr="001F4E7C">
        <w:trPr>
          <w:trHeight w:val="300"/>
          <w:jc w:val="center"/>
        </w:trPr>
        <w:tc>
          <w:tcPr>
            <w:tcW w:w="3200" w:type="dxa"/>
            <w:tcBorders>
              <w:top w:val="nil"/>
              <w:left w:val="nil"/>
              <w:bottom w:val="single" w:sz="8" w:space="0" w:color="FFFFFF"/>
              <w:right w:val="single" w:sz="8" w:space="0" w:color="FFFFFF"/>
            </w:tcBorders>
            <w:vAlign w:val="center"/>
            <w:hideMark/>
          </w:tcPr>
          <w:p w14:paraId="6BB2DCFA"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DOC</w:t>
            </w:r>
          </w:p>
        </w:tc>
        <w:tc>
          <w:tcPr>
            <w:tcW w:w="1264" w:type="dxa"/>
            <w:tcBorders>
              <w:top w:val="nil"/>
              <w:left w:val="nil"/>
              <w:bottom w:val="single" w:sz="8" w:space="0" w:color="FFFFFF"/>
              <w:right w:val="single" w:sz="8" w:space="0" w:color="FFFFFF"/>
            </w:tcBorders>
            <w:shd w:val="clear" w:color="000000" w:fill="9FDB91"/>
            <w:vAlign w:val="center"/>
            <w:hideMark/>
          </w:tcPr>
          <w:p w14:paraId="47D45E9A"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0.86</w:t>
            </w:r>
          </w:p>
        </w:tc>
        <w:tc>
          <w:tcPr>
            <w:tcW w:w="1263" w:type="dxa"/>
            <w:tcBorders>
              <w:top w:val="nil"/>
              <w:left w:val="nil"/>
              <w:bottom w:val="single" w:sz="8" w:space="0" w:color="FFFFFF"/>
              <w:right w:val="nil"/>
            </w:tcBorders>
            <w:shd w:val="clear" w:color="000000" w:fill="FF8585"/>
            <w:vAlign w:val="center"/>
            <w:hideMark/>
          </w:tcPr>
          <w:p w14:paraId="393E167C"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0.02</w:t>
            </w:r>
          </w:p>
        </w:tc>
      </w:tr>
      <w:tr w:rsidR="001F4E7C" w:rsidRPr="00C34341" w14:paraId="1C5B4AB9" w14:textId="77777777" w:rsidTr="001F4E7C">
        <w:trPr>
          <w:trHeight w:val="300"/>
          <w:jc w:val="center"/>
        </w:trPr>
        <w:tc>
          <w:tcPr>
            <w:tcW w:w="3200" w:type="dxa"/>
            <w:tcBorders>
              <w:top w:val="nil"/>
              <w:left w:val="nil"/>
              <w:bottom w:val="single" w:sz="8" w:space="0" w:color="FFFFFF"/>
              <w:right w:val="single" w:sz="8" w:space="0" w:color="FFFFFF"/>
            </w:tcBorders>
            <w:vAlign w:val="center"/>
            <w:hideMark/>
          </w:tcPr>
          <w:p w14:paraId="4E0B5EC1"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pH</w:t>
            </w:r>
          </w:p>
        </w:tc>
        <w:tc>
          <w:tcPr>
            <w:tcW w:w="1264" w:type="dxa"/>
            <w:tcBorders>
              <w:top w:val="nil"/>
              <w:left w:val="nil"/>
              <w:bottom w:val="single" w:sz="8" w:space="0" w:color="FFFFFF"/>
              <w:right w:val="single" w:sz="8" w:space="0" w:color="FFFFFF"/>
            </w:tcBorders>
            <w:shd w:val="clear" w:color="000000" w:fill="FF8585"/>
            <w:vAlign w:val="center"/>
            <w:hideMark/>
          </w:tcPr>
          <w:p w14:paraId="253EEDD4"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0.02</w:t>
            </w:r>
          </w:p>
        </w:tc>
        <w:tc>
          <w:tcPr>
            <w:tcW w:w="1263" w:type="dxa"/>
            <w:tcBorders>
              <w:top w:val="nil"/>
              <w:left w:val="nil"/>
              <w:bottom w:val="single" w:sz="8" w:space="0" w:color="FFFFFF"/>
              <w:right w:val="nil"/>
            </w:tcBorders>
            <w:shd w:val="clear" w:color="000000" w:fill="FFE066"/>
            <w:vAlign w:val="center"/>
            <w:hideMark/>
          </w:tcPr>
          <w:p w14:paraId="7A369E13"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0.15</w:t>
            </w:r>
          </w:p>
        </w:tc>
      </w:tr>
      <w:tr w:rsidR="001F4E7C" w:rsidRPr="00C34341" w14:paraId="00177716" w14:textId="77777777" w:rsidTr="001F4E7C">
        <w:trPr>
          <w:trHeight w:val="300"/>
          <w:jc w:val="center"/>
        </w:trPr>
        <w:tc>
          <w:tcPr>
            <w:tcW w:w="3200" w:type="dxa"/>
            <w:tcBorders>
              <w:top w:val="nil"/>
              <w:left w:val="nil"/>
              <w:bottom w:val="single" w:sz="8" w:space="0" w:color="FFFFFF"/>
              <w:right w:val="single" w:sz="8" w:space="0" w:color="FFFFFF"/>
            </w:tcBorders>
            <w:vAlign w:val="center"/>
            <w:hideMark/>
          </w:tcPr>
          <w:p w14:paraId="754E4C95"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Salinity</w:t>
            </w:r>
          </w:p>
        </w:tc>
        <w:tc>
          <w:tcPr>
            <w:tcW w:w="1264" w:type="dxa"/>
            <w:tcBorders>
              <w:top w:val="nil"/>
              <w:left w:val="nil"/>
              <w:bottom w:val="single" w:sz="8" w:space="0" w:color="FFFFFF"/>
              <w:right w:val="single" w:sz="8" w:space="0" w:color="FFFFFF"/>
            </w:tcBorders>
            <w:shd w:val="clear" w:color="000000" w:fill="FFE066"/>
            <w:vAlign w:val="center"/>
            <w:hideMark/>
          </w:tcPr>
          <w:p w14:paraId="57DCE4DE"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0.14</w:t>
            </w:r>
          </w:p>
        </w:tc>
        <w:tc>
          <w:tcPr>
            <w:tcW w:w="1263" w:type="dxa"/>
            <w:tcBorders>
              <w:top w:val="nil"/>
              <w:left w:val="nil"/>
              <w:bottom w:val="single" w:sz="8" w:space="0" w:color="FFFFFF"/>
              <w:right w:val="nil"/>
            </w:tcBorders>
            <w:shd w:val="clear" w:color="000000" w:fill="9FDB91"/>
            <w:vAlign w:val="center"/>
            <w:hideMark/>
          </w:tcPr>
          <w:p w14:paraId="5044F27D"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0.78</w:t>
            </w:r>
          </w:p>
        </w:tc>
      </w:tr>
      <w:tr w:rsidR="001F4E7C" w:rsidRPr="00C34341" w14:paraId="5F456743" w14:textId="77777777" w:rsidTr="001F4E7C">
        <w:trPr>
          <w:trHeight w:val="300"/>
          <w:jc w:val="center"/>
        </w:trPr>
        <w:tc>
          <w:tcPr>
            <w:tcW w:w="3200" w:type="dxa"/>
            <w:tcBorders>
              <w:top w:val="nil"/>
              <w:left w:val="nil"/>
              <w:bottom w:val="single" w:sz="8" w:space="0" w:color="FFFFFF"/>
              <w:right w:val="single" w:sz="8" w:space="0" w:color="FFFFFF"/>
            </w:tcBorders>
            <w:vAlign w:val="center"/>
            <w:hideMark/>
          </w:tcPr>
          <w:p w14:paraId="1F403A05"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Eh</w:t>
            </w:r>
          </w:p>
        </w:tc>
        <w:tc>
          <w:tcPr>
            <w:tcW w:w="1264" w:type="dxa"/>
            <w:tcBorders>
              <w:top w:val="nil"/>
              <w:left w:val="nil"/>
              <w:bottom w:val="single" w:sz="8" w:space="0" w:color="FFFFFF"/>
              <w:right w:val="single" w:sz="8" w:space="0" w:color="FFFFFF"/>
            </w:tcBorders>
            <w:shd w:val="clear" w:color="000000" w:fill="FF8585"/>
            <w:vAlign w:val="center"/>
            <w:hideMark/>
          </w:tcPr>
          <w:p w14:paraId="7DFEA00A"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0.07</w:t>
            </w:r>
          </w:p>
        </w:tc>
        <w:tc>
          <w:tcPr>
            <w:tcW w:w="1263" w:type="dxa"/>
            <w:tcBorders>
              <w:top w:val="nil"/>
              <w:left w:val="nil"/>
              <w:bottom w:val="single" w:sz="8" w:space="0" w:color="FFFFFF"/>
              <w:right w:val="nil"/>
            </w:tcBorders>
            <w:shd w:val="clear" w:color="000000" w:fill="FFE066"/>
            <w:vAlign w:val="center"/>
            <w:hideMark/>
          </w:tcPr>
          <w:p w14:paraId="2C4E9F63"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0.12</w:t>
            </w:r>
          </w:p>
        </w:tc>
      </w:tr>
      <w:tr w:rsidR="001F4E7C" w:rsidRPr="00C34341" w14:paraId="6D365C0D" w14:textId="77777777" w:rsidTr="001F4E7C">
        <w:trPr>
          <w:trHeight w:val="552"/>
          <w:jc w:val="center"/>
        </w:trPr>
        <w:tc>
          <w:tcPr>
            <w:tcW w:w="3200" w:type="dxa"/>
            <w:tcBorders>
              <w:top w:val="nil"/>
              <w:left w:val="nil"/>
              <w:bottom w:val="nil"/>
              <w:right w:val="single" w:sz="8" w:space="0" w:color="FFFFFF"/>
            </w:tcBorders>
            <w:vAlign w:val="center"/>
            <w:hideMark/>
          </w:tcPr>
          <w:p w14:paraId="04976E6E"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Temperature</w:t>
            </w:r>
          </w:p>
        </w:tc>
        <w:tc>
          <w:tcPr>
            <w:tcW w:w="1264" w:type="dxa"/>
            <w:tcBorders>
              <w:top w:val="nil"/>
              <w:left w:val="nil"/>
              <w:bottom w:val="nil"/>
              <w:right w:val="single" w:sz="8" w:space="0" w:color="FFFFFF"/>
            </w:tcBorders>
            <w:shd w:val="clear" w:color="000000" w:fill="FF8585"/>
            <w:vAlign w:val="center"/>
            <w:hideMark/>
          </w:tcPr>
          <w:p w14:paraId="40741374" w14:textId="77777777" w:rsidR="001F4E7C" w:rsidRPr="00C34341" w:rsidRDefault="001F4E7C" w:rsidP="001F4E7C">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0.01</w:t>
            </w:r>
          </w:p>
        </w:tc>
        <w:tc>
          <w:tcPr>
            <w:tcW w:w="1263" w:type="dxa"/>
            <w:tcBorders>
              <w:top w:val="nil"/>
              <w:left w:val="nil"/>
              <w:bottom w:val="nil"/>
              <w:right w:val="nil"/>
            </w:tcBorders>
            <w:shd w:val="clear" w:color="000000" w:fill="FF8585"/>
            <w:vAlign w:val="center"/>
            <w:hideMark/>
          </w:tcPr>
          <w:p w14:paraId="401B2A66" w14:textId="77777777" w:rsidR="001F4E7C" w:rsidRPr="00C34341" w:rsidRDefault="001F4E7C" w:rsidP="001F4E7C">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0.03</w:t>
            </w:r>
          </w:p>
        </w:tc>
      </w:tr>
    </w:tbl>
    <w:p w14:paraId="704FDE75" w14:textId="77777777" w:rsidR="001F4E7C" w:rsidRPr="00C34341" w:rsidRDefault="001F4E7C" w:rsidP="00C4091F">
      <w:pPr>
        <w:jc w:val="center"/>
        <w:rPr>
          <w:rFonts w:ascii="Arial" w:hAnsi="Arial" w:cs="Arial"/>
          <w:sz w:val="18"/>
          <w:szCs w:val="18"/>
          <w:lang w:val="en-US"/>
        </w:rPr>
      </w:pPr>
    </w:p>
    <w:p w14:paraId="6459DDEB" w14:textId="19A4B3AF" w:rsidR="00370315" w:rsidRPr="00C34341" w:rsidRDefault="00C4091F" w:rsidP="00826371">
      <w:pPr>
        <w:jc w:val="center"/>
        <w:rPr>
          <w:rFonts w:ascii="Arial" w:hAnsi="Arial" w:cs="Arial"/>
          <w:sz w:val="18"/>
          <w:szCs w:val="18"/>
          <w:lang w:val="en-US"/>
        </w:rPr>
      </w:pPr>
      <w:r w:rsidRPr="00C34341">
        <w:rPr>
          <w:rFonts w:ascii="Arial" w:hAnsi="Arial" w:cs="Arial"/>
          <w:sz w:val="18"/>
          <w:szCs w:val="18"/>
          <w:lang w:val="en-US"/>
        </w:rPr>
        <w:br w:type="page"/>
      </w:r>
      <w:r w:rsidR="00826371" w:rsidRPr="00C34341">
        <w:rPr>
          <w:rFonts w:ascii="Arial" w:hAnsi="Arial" w:cs="Arial"/>
          <w:noProof/>
          <w:sz w:val="18"/>
          <w:szCs w:val="18"/>
        </w:rPr>
        <w:lastRenderedPageBreak/>
        <w:drawing>
          <wp:inline distT="0" distB="0" distL="0" distR="0" wp14:anchorId="7042B723" wp14:editId="7D8B0D46">
            <wp:extent cx="5760720" cy="5501640"/>
            <wp:effectExtent l="0" t="0" r="0" b="0"/>
            <wp:docPr id="5" name="Image 4" descr="Une image contenant texte, diagramme, ligne, capture d’écran&#10;&#10;Le contenu généré par l’IA peut être incorrect.">
              <a:extLst xmlns:a="http://schemas.openxmlformats.org/drawingml/2006/main">
                <a:ext uri="{FF2B5EF4-FFF2-40B4-BE49-F238E27FC236}">
                  <a16:creationId xmlns:a16="http://schemas.microsoft.com/office/drawing/2014/main" id="{0DB0D8A6-EFD8-6ABC-26D9-36272103D9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diagramme, ligne, capture d’écran&#10;&#10;Le contenu généré par l’IA peut être incorrect.">
                      <a:extLst>
                        <a:ext uri="{FF2B5EF4-FFF2-40B4-BE49-F238E27FC236}">
                          <a16:creationId xmlns:a16="http://schemas.microsoft.com/office/drawing/2014/main" id="{0DB0D8A6-EFD8-6ABC-26D9-36272103D99C}"/>
                        </a:ext>
                      </a:extLst>
                    </pic:cNvPr>
                    <pic:cNvPicPr>
                      <a:picLocks noChangeAspect="1"/>
                    </pic:cNvPicPr>
                  </pic:nvPicPr>
                  <pic:blipFill>
                    <a:blip r:embed="rId14"/>
                    <a:stretch>
                      <a:fillRect/>
                    </a:stretch>
                  </pic:blipFill>
                  <pic:spPr>
                    <a:xfrm>
                      <a:off x="0" y="0"/>
                      <a:ext cx="5760720" cy="5501640"/>
                    </a:xfrm>
                    <a:prstGeom prst="rect">
                      <a:avLst/>
                    </a:prstGeom>
                  </pic:spPr>
                </pic:pic>
              </a:graphicData>
            </a:graphic>
          </wp:inline>
        </w:drawing>
      </w:r>
      <w:r w:rsidRPr="00C34341">
        <w:rPr>
          <w:rFonts w:ascii="Arial" w:hAnsi="Arial" w:cs="Arial"/>
          <w:b/>
          <w:bCs/>
          <w:sz w:val="18"/>
          <w:szCs w:val="18"/>
          <w:lang w:val="en-US"/>
        </w:rPr>
        <w:t xml:space="preserve">Fig. S3 </w:t>
      </w:r>
      <w:r w:rsidRPr="00C34341">
        <w:rPr>
          <w:rFonts w:ascii="Arial" w:hAnsi="Arial" w:cs="Arial"/>
          <w:sz w:val="18"/>
          <w:szCs w:val="18"/>
          <w:lang w:val="en-US"/>
        </w:rPr>
        <w:t>Principal Component Analyses (PCA) biplot of groundwater samples based on their chemical composition and regrouped in four clusters. The principal components 1 and 3, (PC1 and PC3), explain 43.4% and 12.2% of the total variance, respectively. Arrows indicate the direction and strength of each chemical variable contribution to the principal components. Cluster 1 is represented by purple circles, Cluster 2 by green triangles, Cluster 3 by red squares and Cluster 4 by orange cross.</w:t>
      </w:r>
    </w:p>
    <w:p w14:paraId="199142BF" w14:textId="77777777" w:rsidR="00370315" w:rsidRPr="00C34341" w:rsidRDefault="00370315">
      <w:pPr>
        <w:spacing w:after="160" w:line="278" w:lineRule="auto"/>
        <w:rPr>
          <w:rFonts w:ascii="Arial" w:hAnsi="Arial" w:cs="Arial"/>
          <w:sz w:val="18"/>
          <w:szCs w:val="18"/>
          <w:lang w:val="en-US"/>
        </w:rPr>
      </w:pPr>
      <w:r w:rsidRPr="00C34341">
        <w:rPr>
          <w:rFonts w:ascii="Arial" w:hAnsi="Arial" w:cs="Arial"/>
          <w:sz w:val="18"/>
          <w:szCs w:val="18"/>
          <w:lang w:val="en-US"/>
        </w:rPr>
        <w:br w:type="page"/>
      </w:r>
    </w:p>
    <w:p w14:paraId="253B6A9C" w14:textId="77777777" w:rsidR="00C4091F" w:rsidRPr="00C34341" w:rsidRDefault="00C4091F" w:rsidP="00C4091F">
      <w:pPr>
        <w:rPr>
          <w:rFonts w:ascii="Arial" w:hAnsi="Arial" w:cs="Arial"/>
          <w:sz w:val="18"/>
          <w:szCs w:val="18"/>
          <w:lang w:val="en-US"/>
        </w:rPr>
      </w:pPr>
      <w:r w:rsidRPr="00C34341">
        <w:rPr>
          <w:rFonts w:ascii="Arial" w:hAnsi="Arial" w:cs="Arial"/>
          <w:noProof/>
          <w:sz w:val="18"/>
          <w:szCs w:val="18"/>
        </w:rPr>
        <w:lastRenderedPageBreak/>
        <w:drawing>
          <wp:inline distT="0" distB="0" distL="0" distR="0" wp14:anchorId="62F97E8A" wp14:editId="18785983">
            <wp:extent cx="5717023" cy="6858000"/>
            <wp:effectExtent l="0" t="0" r="0" b="0"/>
            <wp:docPr id="37" name="Image 36" descr="Une image contenant texte, diagramme, capture d’écran, Plan&#10;&#10;Le contenu généré par l’IA peut être incorrect.">
              <a:extLst xmlns:a="http://schemas.openxmlformats.org/drawingml/2006/main">
                <a:ext uri="{FF2B5EF4-FFF2-40B4-BE49-F238E27FC236}">
                  <a16:creationId xmlns:a16="http://schemas.microsoft.com/office/drawing/2014/main" id="{54A97A05-B3C4-727B-7455-E8737988C0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6" descr="Une image contenant texte, diagramme, capture d’écran, Plan&#10;&#10;Le contenu généré par l’IA peut être incorrect.">
                      <a:extLst>
                        <a:ext uri="{FF2B5EF4-FFF2-40B4-BE49-F238E27FC236}">
                          <a16:creationId xmlns:a16="http://schemas.microsoft.com/office/drawing/2014/main" id="{54A97A05-B3C4-727B-7455-E8737988C09E}"/>
                        </a:ext>
                      </a:extLst>
                    </pic:cNvPr>
                    <pic:cNvPicPr>
                      <a:picLocks noChangeAspect="1"/>
                    </pic:cNvPicPr>
                  </pic:nvPicPr>
                  <pic:blipFill>
                    <a:blip r:embed="rId15"/>
                    <a:stretch>
                      <a:fillRect/>
                    </a:stretch>
                  </pic:blipFill>
                  <pic:spPr>
                    <a:xfrm>
                      <a:off x="0" y="0"/>
                      <a:ext cx="5717023" cy="6858000"/>
                    </a:xfrm>
                    <a:prstGeom prst="rect">
                      <a:avLst/>
                    </a:prstGeom>
                  </pic:spPr>
                </pic:pic>
              </a:graphicData>
            </a:graphic>
          </wp:inline>
        </w:drawing>
      </w:r>
    </w:p>
    <w:p w14:paraId="73759B2A" w14:textId="0AB0FBF5" w:rsidR="001B32F7" w:rsidRPr="00C34341" w:rsidRDefault="00C4091F" w:rsidP="00C4091F">
      <w:pPr>
        <w:jc w:val="center"/>
        <w:rPr>
          <w:rFonts w:ascii="Arial" w:hAnsi="Arial" w:cs="Arial"/>
          <w:sz w:val="18"/>
          <w:szCs w:val="18"/>
          <w:lang w:val="en-US"/>
        </w:rPr>
      </w:pPr>
      <w:r w:rsidRPr="00C34341">
        <w:rPr>
          <w:rFonts w:ascii="Arial" w:hAnsi="Arial" w:cs="Arial"/>
          <w:b/>
          <w:bCs/>
          <w:sz w:val="18"/>
          <w:szCs w:val="18"/>
          <w:lang w:val="en-US"/>
        </w:rPr>
        <w:t>Fig. S4</w:t>
      </w:r>
      <w:r w:rsidRPr="00C34341">
        <w:rPr>
          <w:rFonts w:ascii="Arial" w:hAnsi="Arial" w:cs="Arial"/>
          <w:sz w:val="18"/>
          <w:szCs w:val="18"/>
          <w:lang w:val="en-US"/>
        </w:rPr>
        <w:tab/>
        <w:t>Boxplots of the average concentrations of physico-chemical parameters by cluster. The p-value (</w:t>
      </w:r>
      <w:r w:rsidRPr="00C34341">
        <w:rPr>
          <w:rFonts w:ascii="Arial" w:hAnsi="Arial" w:cs="Arial"/>
          <w:i/>
          <w:iCs/>
          <w:sz w:val="18"/>
          <w:szCs w:val="18"/>
          <w:lang w:val="en-US"/>
        </w:rPr>
        <w:t>p</w:t>
      </w:r>
      <w:r w:rsidRPr="00C34341">
        <w:rPr>
          <w:rFonts w:ascii="Arial" w:hAnsi="Arial" w:cs="Arial"/>
          <w:sz w:val="18"/>
          <w:szCs w:val="18"/>
          <w:lang w:val="en-US"/>
        </w:rPr>
        <w:t xml:space="preserve">) obtained for the Kruskal-Wallis tests is indicated for each parameter. Significance stars displayed when the p-value is less than 0.05 represent significant differences between two groups according to Dunn’s test. It should be noted that small sample sizes in some clusters may reduce the sensitivity of Dunn’s test. </w:t>
      </w:r>
    </w:p>
    <w:p w14:paraId="43D16CE4" w14:textId="77777777" w:rsidR="001B32F7" w:rsidRPr="00C34341" w:rsidRDefault="001B32F7">
      <w:pPr>
        <w:spacing w:after="160" w:line="278" w:lineRule="auto"/>
        <w:rPr>
          <w:rFonts w:ascii="Arial" w:hAnsi="Arial" w:cs="Arial"/>
          <w:sz w:val="18"/>
          <w:szCs w:val="18"/>
          <w:lang w:val="en-US"/>
        </w:rPr>
      </w:pPr>
      <w:r w:rsidRPr="00C34341">
        <w:rPr>
          <w:rFonts w:ascii="Arial" w:hAnsi="Arial" w:cs="Arial"/>
          <w:sz w:val="18"/>
          <w:szCs w:val="18"/>
          <w:lang w:val="en-US"/>
        </w:rPr>
        <w:br w:type="page"/>
      </w:r>
    </w:p>
    <w:p w14:paraId="33C4CB00" w14:textId="62CBA2E3" w:rsidR="00552980" w:rsidRPr="00C34341" w:rsidRDefault="00552980" w:rsidP="008F6780">
      <w:pPr>
        <w:pBdr>
          <w:top w:val="none" w:sz="4" w:space="0" w:color="000000"/>
          <w:left w:val="none" w:sz="4" w:space="0" w:color="000000"/>
          <w:bottom w:val="none" w:sz="4" w:space="0" w:color="000000"/>
          <w:right w:val="none" w:sz="4" w:space="0" w:color="000000"/>
        </w:pBdr>
        <w:spacing w:before="240" w:after="240"/>
        <w:jc w:val="both"/>
        <w:rPr>
          <w:rFonts w:ascii="Arial" w:eastAsia="Arial" w:hAnsi="Arial" w:cs="Arial"/>
          <w:b/>
          <w:bCs/>
          <w:color w:val="000000" w:themeColor="text1"/>
          <w:lang w:val="en-US"/>
        </w:rPr>
      </w:pPr>
      <w:r w:rsidRPr="00C34341">
        <w:rPr>
          <w:rFonts w:ascii="Arial" w:eastAsia="Arial" w:hAnsi="Arial" w:cs="Arial"/>
          <w:b/>
          <w:bCs/>
          <w:color w:val="000000" w:themeColor="text1"/>
          <w:lang w:val="en-US"/>
        </w:rPr>
        <w:lastRenderedPageBreak/>
        <w:t>Text S1</w:t>
      </w:r>
      <w:r w:rsidRPr="00C34341">
        <w:rPr>
          <w:rFonts w:ascii="Arial" w:eastAsia="Arial" w:hAnsi="Arial" w:cs="Arial"/>
          <w:b/>
          <w:bCs/>
          <w:color w:val="000000" w:themeColor="text1"/>
          <w:lang w:val="en-US"/>
        </w:rPr>
        <w:tab/>
      </w:r>
      <w:r w:rsidR="008F6780" w:rsidRPr="00C34341">
        <w:rPr>
          <w:rFonts w:ascii="Arial" w:eastAsia="Arial" w:hAnsi="Arial" w:cs="Arial"/>
          <w:b/>
          <w:bCs/>
          <w:color w:val="000000" w:themeColor="text1"/>
          <w:lang w:val="en-US"/>
        </w:rPr>
        <w:t>Reproducibility of microbial sample replicates</w:t>
      </w:r>
    </w:p>
    <w:p w14:paraId="47796237" w14:textId="43D7B0E7" w:rsidR="008F6780" w:rsidRPr="00C34341" w:rsidRDefault="00C86979" w:rsidP="00C86979">
      <w:pPr>
        <w:pBdr>
          <w:top w:val="none" w:sz="4" w:space="0" w:color="000000"/>
          <w:left w:val="none" w:sz="4" w:space="0" w:color="000000"/>
          <w:bottom w:val="none" w:sz="4" w:space="0" w:color="000000"/>
          <w:right w:val="none" w:sz="4" w:space="0" w:color="000000"/>
        </w:pBdr>
        <w:spacing w:before="240" w:after="240"/>
        <w:ind w:firstLine="142"/>
        <w:jc w:val="both"/>
        <w:rPr>
          <w:rFonts w:ascii="Arial" w:eastAsia="Arial" w:hAnsi="Arial" w:cs="Arial"/>
          <w:color w:val="000000" w:themeColor="text1"/>
          <w:lang w:val="en-US"/>
        </w:rPr>
      </w:pPr>
      <w:r w:rsidRPr="00C34341">
        <w:rPr>
          <w:rFonts w:ascii="Arial" w:eastAsia="Arial" w:hAnsi="Arial" w:cs="Arial"/>
          <w:color w:val="000000" w:themeColor="text1"/>
          <w:lang w:val="en-US"/>
        </w:rPr>
        <w:t xml:space="preserve">The sequenced samples and the number of replicates per sample are shown in </w:t>
      </w:r>
      <w:r w:rsidRPr="00C34341">
        <w:rPr>
          <w:rFonts w:ascii="Arial" w:eastAsia="Arial" w:hAnsi="Arial" w:cs="Arial"/>
          <w:b/>
          <w:bCs/>
          <w:color w:val="000000" w:themeColor="text1"/>
          <w:lang w:val="en-US"/>
        </w:rPr>
        <w:t>Table S5</w:t>
      </w:r>
      <w:r w:rsidRPr="00C34341">
        <w:rPr>
          <w:rFonts w:ascii="Arial" w:eastAsia="Arial" w:hAnsi="Arial" w:cs="Arial"/>
          <w:color w:val="000000" w:themeColor="text1"/>
          <w:lang w:val="en-US"/>
        </w:rPr>
        <w:t>. In order to verify the similarity of microbial composition between replicates of the same sample, Bray-Curtis distances were calculated between replicates (</w:t>
      </w:r>
      <w:r w:rsidRPr="00C34341">
        <w:rPr>
          <w:rFonts w:ascii="Arial" w:eastAsia="Arial" w:hAnsi="Arial" w:cs="Arial"/>
          <w:b/>
          <w:bCs/>
          <w:color w:val="000000" w:themeColor="text1"/>
          <w:lang w:val="en-US"/>
        </w:rPr>
        <w:t>Table S5</w:t>
      </w:r>
      <w:r w:rsidRPr="00C34341">
        <w:rPr>
          <w:rFonts w:ascii="Arial" w:eastAsia="Arial" w:hAnsi="Arial" w:cs="Arial"/>
          <w:color w:val="000000" w:themeColor="text1"/>
          <w:lang w:val="en-US"/>
        </w:rPr>
        <w:t>). Intra-sample distances (between replicates of the same samples) are significantly smaller than inter-sample distances (between replicates of different samples), as determined by a Wilcoxon test (</w:t>
      </w:r>
      <w:r w:rsidRPr="00C34341">
        <w:rPr>
          <w:rFonts w:ascii="Arial" w:eastAsia="Arial" w:hAnsi="Arial" w:cs="Arial"/>
          <w:i/>
          <w:iCs/>
          <w:color w:val="000000" w:themeColor="text1"/>
          <w:lang w:val="en-US"/>
        </w:rPr>
        <w:t>p</w:t>
      </w:r>
      <w:r w:rsidRPr="00C34341">
        <w:rPr>
          <w:rFonts w:ascii="Arial" w:eastAsia="Arial" w:hAnsi="Arial" w:cs="Arial"/>
          <w:color w:val="000000" w:themeColor="text1"/>
          <w:lang w:val="en-US"/>
        </w:rPr>
        <w:t xml:space="preserve"> &lt; 0.001). Replicates are represented spatially in </w:t>
      </w:r>
      <w:r w:rsidRPr="00C34341">
        <w:rPr>
          <w:rFonts w:ascii="Arial" w:eastAsia="Arial" w:hAnsi="Arial" w:cs="Arial"/>
          <w:b/>
          <w:bCs/>
          <w:color w:val="000000" w:themeColor="text1"/>
          <w:lang w:val="en-US"/>
        </w:rPr>
        <w:t xml:space="preserve">Fig. </w:t>
      </w:r>
      <w:r w:rsidR="00552980" w:rsidRPr="00C34341">
        <w:rPr>
          <w:rFonts w:ascii="Arial" w:eastAsia="Arial" w:hAnsi="Arial" w:cs="Arial"/>
          <w:b/>
          <w:bCs/>
          <w:color w:val="000000" w:themeColor="text1"/>
          <w:lang w:val="en-US"/>
        </w:rPr>
        <w:t>S5</w:t>
      </w:r>
      <w:r w:rsidRPr="00C34341">
        <w:rPr>
          <w:rFonts w:ascii="Arial" w:eastAsia="Arial" w:hAnsi="Arial" w:cs="Arial"/>
          <w:b/>
          <w:bCs/>
          <w:color w:val="000000" w:themeColor="text1"/>
          <w:lang w:val="en-US"/>
        </w:rPr>
        <w:t xml:space="preserve">. </w:t>
      </w:r>
      <w:r w:rsidRPr="00C34341">
        <w:rPr>
          <w:rFonts w:ascii="Arial" w:hAnsi="Arial" w:cs="Arial"/>
          <w:lang w:val="en-US"/>
        </w:rPr>
        <w:t xml:space="preserve">The proximity of replicates for the same sample in ordered space strongly suggests the stability of their microbial composition, but also confirms that all steps of protocol are reproducible from sampling to DNA extraction. </w:t>
      </w:r>
      <w:r w:rsidRPr="00C34341">
        <w:rPr>
          <w:rFonts w:ascii="Arial" w:eastAsia="Arial" w:hAnsi="Arial" w:cs="Arial"/>
          <w:color w:val="000000" w:themeColor="text1"/>
          <w:lang w:val="en-US"/>
        </w:rPr>
        <w:t>This confirms the consistency of the replicates and justifies their grouping by averaging in subsequent analysis.</w:t>
      </w:r>
    </w:p>
    <w:p w14:paraId="44AA5660" w14:textId="37BB24AE" w:rsidR="008F6780" w:rsidRPr="00C34341" w:rsidRDefault="008F6780">
      <w:pPr>
        <w:spacing w:after="160" w:line="278" w:lineRule="auto"/>
        <w:rPr>
          <w:rFonts w:ascii="Arial" w:eastAsia="Arial" w:hAnsi="Arial" w:cs="Arial"/>
          <w:color w:val="000000" w:themeColor="text1"/>
          <w:lang w:val="en-US"/>
        </w:rPr>
      </w:pPr>
      <w:r w:rsidRPr="00C34341">
        <w:rPr>
          <w:rFonts w:ascii="Arial" w:eastAsia="Arial" w:hAnsi="Arial" w:cs="Arial"/>
          <w:color w:val="000000" w:themeColor="text1"/>
          <w:lang w:val="en-US"/>
        </w:rPr>
        <w:br w:type="page"/>
      </w:r>
    </w:p>
    <w:p w14:paraId="3E7FD963" w14:textId="720DD008" w:rsidR="008F6780" w:rsidRPr="00C34341" w:rsidRDefault="008F6780" w:rsidP="008F6780">
      <w:pPr>
        <w:jc w:val="center"/>
        <w:rPr>
          <w:rFonts w:ascii="Arial" w:hAnsi="Arial" w:cs="Arial"/>
          <w:sz w:val="18"/>
          <w:szCs w:val="18"/>
          <w:lang w:val="en-US"/>
        </w:rPr>
      </w:pPr>
      <w:r w:rsidRPr="00C34341">
        <w:rPr>
          <w:rFonts w:ascii="Arial" w:hAnsi="Arial" w:cs="Arial"/>
          <w:b/>
          <w:bCs/>
          <w:sz w:val="18"/>
          <w:szCs w:val="18"/>
          <w:lang w:val="en-US"/>
        </w:rPr>
        <w:lastRenderedPageBreak/>
        <w:t>Table S</w:t>
      </w:r>
      <w:r w:rsidR="004328AD" w:rsidRPr="00C34341">
        <w:rPr>
          <w:rFonts w:ascii="Arial" w:hAnsi="Arial" w:cs="Arial"/>
          <w:b/>
          <w:bCs/>
          <w:sz w:val="18"/>
          <w:szCs w:val="18"/>
          <w:lang w:val="en-US"/>
        </w:rPr>
        <w:t>4</w:t>
      </w:r>
      <w:r w:rsidRPr="00C34341">
        <w:rPr>
          <w:rFonts w:ascii="Arial" w:hAnsi="Arial" w:cs="Arial"/>
          <w:b/>
          <w:bCs/>
          <w:sz w:val="18"/>
          <w:szCs w:val="18"/>
          <w:lang w:val="en-US"/>
        </w:rPr>
        <w:tab/>
      </w:r>
      <w:r w:rsidRPr="00C34341">
        <w:rPr>
          <w:rFonts w:ascii="Arial" w:hAnsi="Arial" w:cs="Arial"/>
          <w:sz w:val="18"/>
          <w:szCs w:val="18"/>
          <w:lang w:val="en-US"/>
        </w:rPr>
        <w:t>Replicates of each samples for sequencing with Bray-Curtis distance calculated between replicates. SC = Salt cavern and PR = Porous reservoir.</w:t>
      </w:r>
    </w:p>
    <w:tbl>
      <w:tblPr>
        <w:tblW w:w="6505" w:type="dxa"/>
        <w:jc w:val="center"/>
        <w:tblCellMar>
          <w:left w:w="70" w:type="dxa"/>
          <w:right w:w="70" w:type="dxa"/>
        </w:tblCellMar>
        <w:tblLook w:val="04A0" w:firstRow="1" w:lastRow="0" w:firstColumn="1" w:lastColumn="0" w:noHBand="0" w:noVBand="1"/>
      </w:tblPr>
      <w:tblGrid>
        <w:gridCol w:w="1240"/>
        <w:gridCol w:w="1425"/>
        <w:gridCol w:w="1425"/>
        <w:gridCol w:w="2415"/>
      </w:tblGrid>
      <w:tr w:rsidR="008F6780" w:rsidRPr="00C34341" w14:paraId="521298E3" w14:textId="77777777" w:rsidTr="00D50859">
        <w:trPr>
          <w:trHeight w:val="564"/>
          <w:jc w:val="center"/>
        </w:trPr>
        <w:tc>
          <w:tcPr>
            <w:tcW w:w="1240" w:type="dxa"/>
            <w:tcBorders>
              <w:top w:val="single" w:sz="8" w:space="0" w:color="000000"/>
              <w:left w:val="single" w:sz="8" w:space="0" w:color="000000"/>
              <w:bottom w:val="single" w:sz="8" w:space="0" w:color="000000"/>
              <w:right w:val="single" w:sz="8" w:space="0" w:color="000000"/>
            </w:tcBorders>
            <w:vAlign w:val="center"/>
            <w:hideMark/>
          </w:tcPr>
          <w:p w14:paraId="49C3863A" w14:textId="77777777" w:rsidR="008F6780" w:rsidRPr="00C34341" w:rsidRDefault="008F6780" w:rsidP="00D5085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Sample</w:t>
            </w:r>
          </w:p>
        </w:tc>
        <w:tc>
          <w:tcPr>
            <w:tcW w:w="1425" w:type="dxa"/>
            <w:tcBorders>
              <w:top w:val="single" w:sz="8" w:space="0" w:color="000000"/>
              <w:left w:val="nil"/>
              <w:bottom w:val="single" w:sz="8" w:space="0" w:color="000000"/>
              <w:right w:val="single" w:sz="8" w:space="0" w:color="000000"/>
            </w:tcBorders>
            <w:vAlign w:val="center"/>
            <w:hideMark/>
          </w:tcPr>
          <w:p w14:paraId="6D01420C" w14:textId="77777777" w:rsidR="008F6780" w:rsidRPr="00C34341" w:rsidRDefault="008F6780" w:rsidP="00D5085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Replicate 1</w:t>
            </w:r>
          </w:p>
        </w:tc>
        <w:tc>
          <w:tcPr>
            <w:tcW w:w="1425" w:type="dxa"/>
            <w:tcBorders>
              <w:top w:val="single" w:sz="8" w:space="0" w:color="000000"/>
              <w:left w:val="nil"/>
              <w:bottom w:val="single" w:sz="8" w:space="0" w:color="000000"/>
              <w:right w:val="single" w:sz="8" w:space="0" w:color="000000"/>
            </w:tcBorders>
            <w:vAlign w:val="center"/>
            <w:hideMark/>
          </w:tcPr>
          <w:p w14:paraId="644FC489" w14:textId="77777777" w:rsidR="008F6780" w:rsidRPr="00C34341" w:rsidRDefault="008F6780" w:rsidP="00D5085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Replicate 2</w:t>
            </w:r>
          </w:p>
        </w:tc>
        <w:tc>
          <w:tcPr>
            <w:tcW w:w="2415" w:type="dxa"/>
            <w:tcBorders>
              <w:top w:val="single" w:sz="8" w:space="0" w:color="000000"/>
              <w:left w:val="nil"/>
              <w:bottom w:val="single" w:sz="8" w:space="0" w:color="000000"/>
              <w:right w:val="single" w:sz="8" w:space="0" w:color="000000"/>
            </w:tcBorders>
            <w:vAlign w:val="center"/>
            <w:hideMark/>
          </w:tcPr>
          <w:p w14:paraId="6333B779" w14:textId="77777777" w:rsidR="008F6780" w:rsidRPr="00C34341" w:rsidRDefault="008F6780" w:rsidP="00D5085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Bray-Curtis distance</w:t>
            </w:r>
          </w:p>
        </w:tc>
      </w:tr>
      <w:tr w:rsidR="008F6780" w:rsidRPr="00C34341" w14:paraId="201AAA4C"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2E8026F0"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PR1</w:t>
            </w:r>
          </w:p>
        </w:tc>
        <w:tc>
          <w:tcPr>
            <w:tcW w:w="1425" w:type="dxa"/>
            <w:tcBorders>
              <w:top w:val="nil"/>
              <w:left w:val="nil"/>
              <w:bottom w:val="single" w:sz="8" w:space="0" w:color="000000"/>
              <w:right w:val="single" w:sz="8" w:space="0" w:color="000000"/>
            </w:tcBorders>
            <w:vAlign w:val="center"/>
            <w:hideMark/>
          </w:tcPr>
          <w:p w14:paraId="0562A34D"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PR1.1</w:t>
            </w:r>
          </w:p>
        </w:tc>
        <w:tc>
          <w:tcPr>
            <w:tcW w:w="1425" w:type="dxa"/>
            <w:tcBorders>
              <w:top w:val="nil"/>
              <w:left w:val="nil"/>
              <w:bottom w:val="single" w:sz="8" w:space="0" w:color="000000"/>
              <w:right w:val="single" w:sz="8" w:space="0" w:color="000000"/>
            </w:tcBorders>
            <w:vAlign w:val="center"/>
            <w:hideMark/>
          </w:tcPr>
          <w:p w14:paraId="341F79D8"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PR1.2</w:t>
            </w:r>
          </w:p>
        </w:tc>
        <w:tc>
          <w:tcPr>
            <w:tcW w:w="2415" w:type="dxa"/>
            <w:tcBorders>
              <w:top w:val="nil"/>
              <w:left w:val="nil"/>
              <w:bottom w:val="single" w:sz="8" w:space="0" w:color="000000"/>
              <w:right w:val="single" w:sz="8" w:space="0" w:color="000000"/>
            </w:tcBorders>
            <w:vAlign w:val="center"/>
            <w:hideMark/>
          </w:tcPr>
          <w:p w14:paraId="36922823"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0.353</w:t>
            </w:r>
          </w:p>
        </w:tc>
      </w:tr>
      <w:tr w:rsidR="008F6780" w:rsidRPr="00C34341" w14:paraId="165CDA61"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3A03E872"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PR2</w:t>
            </w:r>
          </w:p>
        </w:tc>
        <w:tc>
          <w:tcPr>
            <w:tcW w:w="1425" w:type="dxa"/>
            <w:tcBorders>
              <w:top w:val="nil"/>
              <w:left w:val="nil"/>
              <w:bottom w:val="single" w:sz="8" w:space="0" w:color="000000"/>
              <w:right w:val="single" w:sz="8" w:space="0" w:color="000000"/>
            </w:tcBorders>
            <w:vAlign w:val="center"/>
            <w:hideMark/>
          </w:tcPr>
          <w:p w14:paraId="42F93827"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PR2</w:t>
            </w:r>
          </w:p>
        </w:tc>
        <w:tc>
          <w:tcPr>
            <w:tcW w:w="1425" w:type="dxa"/>
            <w:tcBorders>
              <w:top w:val="nil"/>
              <w:left w:val="nil"/>
              <w:bottom w:val="single" w:sz="8" w:space="0" w:color="000000"/>
              <w:right w:val="single" w:sz="8" w:space="0" w:color="000000"/>
            </w:tcBorders>
            <w:shd w:val="clear" w:color="000000" w:fill="D9D9D9"/>
            <w:vAlign w:val="center"/>
            <w:hideMark/>
          </w:tcPr>
          <w:p w14:paraId="6DEC08BB"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2415" w:type="dxa"/>
            <w:tcBorders>
              <w:top w:val="nil"/>
              <w:left w:val="nil"/>
              <w:bottom w:val="single" w:sz="8" w:space="0" w:color="000000"/>
              <w:right w:val="single" w:sz="8" w:space="0" w:color="000000"/>
            </w:tcBorders>
            <w:shd w:val="clear" w:color="000000" w:fill="D9D9D9"/>
            <w:vAlign w:val="center"/>
            <w:hideMark/>
          </w:tcPr>
          <w:p w14:paraId="1317E29A"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r>
      <w:tr w:rsidR="008F6780" w:rsidRPr="00C34341" w14:paraId="5831DD14"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03328A11"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PR3</w:t>
            </w:r>
          </w:p>
        </w:tc>
        <w:tc>
          <w:tcPr>
            <w:tcW w:w="1425" w:type="dxa"/>
            <w:tcBorders>
              <w:top w:val="nil"/>
              <w:left w:val="nil"/>
              <w:bottom w:val="single" w:sz="8" w:space="0" w:color="000000"/>
              <w:right w:val="single" w:sz="8" w:space="0" w:color="000000"/>
            </w:tcBorders>
            <w:vAlign w:val="center"/>
            <w:hideMark/>
          </w:tcPr>
          <w:p w14:paraId="44E764F3"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PR3.1</w:t>
            </w:r>
          </w:p>
        </w:tc>
        <w:tc>
          <w:tcPr>
            <w:tcW w:w="1425" w:type="dxa"/>
            <w:tcBorders>
              <w:top w:val="nil"/>
              <w:left w:val="nil"/>
              <w:bottom w:val="single" w:sz="8" w:space="0" w:color="000000"/>
              <w:right w:val="single" w:sz="8" w:space="0" w:color="000000"/>
            </w:tcBorders>
            <w:vAlign w:val="center"/>
            <w:hideMark/>
          </w:tcPr>
          <w:p w14:paraId="7C188FA6"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PR3.2</w:t>
            </w:r>
          </w:p>
        </w:tc>
        <w:tc>
          <w:tcPr>
            <w:tcW w:w="2415" w:type="dxa"/>
            <w:tcBorders>
              <w:top w:val="nil"/>
              <w:left w:val="nil"/>
              <w:bottom w:val="single" w:sz="8" w:space="0" w:color="000000"/>
              <w:right w:val="single" w:sz="8" w:space="0" w:color="000000"/>
            </w:tcBorders>
            <w:vAlign w:val="center"/>
            <w:hideMark/>
          </w:tcPr>
          <w:p w14:paraId="554BCE30"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0.149</w:t>
            </w:r>
          </w:p>
        </w:tc>
      </w:tr>
      <w:tr w:rsidR="008F6780" w:rsidRPr="00C34341" w14:paraId="73DD04F9"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0BFB39B6"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PR4</w:t>
            </w:r>
          </w:p>
        </w:tc>
        <w:tc>
          <w:tcPr>
            <w:tcW w:w="1425" w:type="dxa"/>
            <w:tcBorders>
              <w:top w:val="nil"/>
              <w:left w:val="nil"/>
              <w:bottom w:val="single" w:sz="8" w:space="0" w:color="000000"/>
              <w:right w:val="single" w:sz="8" w:space="0" w:color="000000"/>
            </w:tcBorders>
            <w:vAlign w:val="center"/>
            <w:hideMark/>
          </w:tcPr>
          <w:p w14:paraId="3FE1AEBE"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PR4.1</w:t>
            </w:r>
          </w:p>
        </w:tc>
        <w:tc>
          <w:tcPr>
            <w:tcW w:w="1425" w:type="dxa"/>
            <w:tcBorders>
              <w:top w:val="nil"/>
              <w:left w:val="nil"/>
              <w:bottom w:val="single" w:sz="8" w:space="0" w:color="000000"/>
              <w:right w:val="single" w:sz="8" w:space="0" w:color="000000"/>
            </w:tcBorders>
            <w:vAlign w:val="center"/>
            <w:hideMark/>
          </w:tcPr>
          <w:p w14:paraId="4FF98EA2"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PR4.2</w:t>
            </w:r>
          </w:p>
        </w:tc>
        <w:tc>
          <w:tcPr>
            <w:tcW w:w="2415" w:type="dxa"/>
            <w:tcBorders>
              <w:top w:val="nil"/>
              <w:left w:val="nil"/>
              <w:bottom w:val="single" w:sz="8" w:space="0" w:color="000000"/>
              <w:right w:val="single" w:sz="8" w:space="0" w:color="000000"/>
            </w:tcBorders>
            <w:vAlign w:val="center"/>
            <w:hideMark/>
          </w:tcPr>
          <w:p w14:paraId="33E1AE00"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0.0717</w:t>
            </w:r>
          </w:p>
        </w:tc>
      </w:tr>
      <w:tr w:rsidR="008F6780" w:rsidRPr="00C34341" w14:paraId="56E129F7"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0114AF89"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PR5</w:t>
            </w:r>
          </w:p>
        </w:tc>
        <w:tc>
          <w:tcPr>
            <w:tcW w:w="1425" w:type="dxa"/>
            <w:tcBorders>
              <w:top w:val="nil"/>
              <w:left w:val="nil"/>
              <w:bottom w:val="single" w:sz="8" w:space="0" w:color="000000"/>
              <w:right w:val="single" w:sz="8" w:space="0" w:color="000000"/>
            </w:tcBorders>
            <w:vAlign w:val="center"/>
            <w:hideMark/>
          </w:tcPr>
          <w:p w14:paraId="119EBD9D"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PR5.1</w:t>
            </w:r>
          </w:p>
        </w:tc>
        <w:tc>
          <w:tcPr>
            <w:tcW w:w="1425" w:type="dxa"/>
            <w:tcBorders>
              <w:top w:val="nil"/>
              <w:left w:val="nil"/>
              <w:bottom w:val="single" w:sz="8" w:space="0" w:color="000000"/>
              <w:right w:val="single" w:sz="8" w:space="0" w:color="000000"/>
            </w:tcBorders>
            <w:vAlign w:val="center"/>
            <w:hideMark/>
          </w:tcPr>
          <w:p w14:paraId="11DCF546"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PR5.2</w:t>
            </w:r>
          </w:p>
        </w:tc>
        <w:tc>
          <w:tcPr>
            <w:tcW w:w="2415" w:type="dxa"/>
            <w:tcBorders>
              <w:top w:val="nil"/>
              <w:left w:val="nil"/>
              <w:bottom w:val="single" w:sz="8" w:space="0" w:color="000000"/>
              <w:right w:val="single" w:sz="8" w:space="0" w:color="000000"/>
            </w:tcBorders>
            <w:vAlign w:val="center"/>
            <w:hideMark/>
          </w:tcPr>
          <w:p w14:paraId="64BA371C"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0.0843</w:t>
            </w:r>
          </w:p>
        </w:tc>
      </w:tr>
      <w:tr w:rsidR="008F6780" w:rsidRPr="00C34341" w14:paraId="7EE826F3"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1713C366"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PR6</w:t>
            </w:r>
          </w:p>
        </w:tc>
        <w:tc>
          <w:tcPr>
            <w:tcW w:w="1425" w:type="dxa"/>
            <w:tcBorders>
              <w:top w:val="nil"/>
              <w:left w:val="nil"/>
              <w:bottom w:val="single" w:sz="8" w:space="0" w:color="000000"/>
              <w:right w:val="single" w:sz="8" w:space="0" w:color="000000"/>
            </w:tcBorders>
            <w:vAlign w:val="center"/>
            <w:hideMark/>
          </w:tcPr>
          <w:p w14:paraId="6C3BCB49"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PR6.1</w:t>
            </w:r>
          </w:p>
        </w:tc>
        <w:tc>
          <w:tcPr>
            <w:tcW w:w="1425" w:type="dxa"/>
            <w:tcBorders>
              <w:top w:val="nil"/>
              <w:left w:val="nil"/>
              <w:bottom w:val="single" w:sz="8" w:space="0" w:color="000000"/>
              <w:right w:val="single" w:sz="8" w:space="0" w:color="000000"/>
            </w:tcBorders>
            <w:vAlign w:val="center"/>
            <w:hideMark/>
          </w:tcPr>
          <w:p w14:paraId="4CF2A84E"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PR6.2</w:t>
            </w:r>
          </w:p>
        </w:tc>
        <w:tc>
          <w:tcPr>
            <w:tcW w:w="2415" w:type="dxa"/>
            <w:tcBorders>
              <w:top w:val="nil"/>
              <w:left w:val="nil"/>
              <w:bottom w:val="single" w:sz="8" w:space="0" w:color="000000"/>
              <w:right w:val="single" w:sz="8" w:space="0" w:color="000000"/>
            </w:tcBorders>
            <w:vAlign w:val="center"/>
            <w:hideMark/>
          </w:tcPr>
          <w:p w14:paraId="142F8AAF"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0.07</w:t>
            </w:r>
          </w:p>
        </w:tc>
      </w:tr>
      <w:tr w:rsidR="008F6780" w:rsidRPr="00C34341" w14:paraId="07CF1F67"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2B2B2E24"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PR7</w:t>
            </w:r>
          </w:p>
        </w:tc>
        <w:tc>
          <w:tcPr>
            <w:tcW w:w="1425" w:type="dxa"/>
            <w:tcBorders>
              <w:top w:val="nil"/>
              <w:left w:val="nil"/>
              <w:bottom w:val="single" w:sz="8" w:space="0" w:color="000000"/>
              <w:right w:val="single" w:sz="8" w:space="0" w:color="000000"/>
            </w:tcBorders>
            <w:vAlign w:val="center"/>
            <w:hideMark/>
          </w:tcPr>
          <w:p w14:paraId="3295EA47"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PR7.1</w:t>
            </w:r>
          </w:p>
        </w:tc>
        <w:tc>
          <w:tcPr>
            <w:tcW w:w="1425" w:type="dxa"/>
            <w:tcBorders>
              <w:top w:val="nil"/>
              <w:left w:val="nil"/>
              <w:bottom w:val="single" w:sz="8" w:space="0" w:color="000000"/>
              <w:right w:val="single" w:sz="8" w:space="0" w:color="000000"/>
            </w:tcBorders>
            <w:vAlign w:val="center"/>
            <w:hideMark/>
          </w:tcPr>
          <w:p w14:paraId="3C497F68"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PR7.2</w:t>
            </w:r>
          </w:p>
        </w:tc>
        <w:tc>
          <w:tcPr>
            <w:tcW w:w="2415" w:type="dxa"/>
            <w:tcBorders>
              <w:top w:val="nil"/>
              <w:left w:val="nil"/>
              <w:bottom w:val="single" w:sz="8" w:space="0" w:color="000000"/>
              <w:right w:val="single" w:sz="8" w:space="0" w:color="000000"/>
            </w:tcBorders>
            <w:vAlign w:val="center"/>
            <w:hideMark/>
          </w:tcPr>
          <w:p w14:paraId="6AA99BE9"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0.0471</w:t>
            </w:r>
          </w:p>
        </w:tc>
      </w:tr>
      <w:tr w:rsidR="008F6780" w:rsidRPr="00C34341" w14:paraId="5C2B9CED"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2FF45928"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PR8</w:t>
            </w:r>
          </w:p>
        </w:tc>
        <w:tc>
          <w:tcPr>
            <w:tcW w:w="1425" w:type="dxa"/>
            <w:tcBorders>
              <w:top w:val="nil"/>
              <w:left w:val="nil"/>
              <w:bottom w:val="single" w:sz="8" w:space="0" w:color="000000"/>
              <w:right w:val="single" w:sz="8" w:space="0" w:color="000000"/>
            </w:tcBorders>
            <w:vAlign w:val="center"/>
            <w:hideMark/>
          </w:tcPr>
          <w:p w14:paraId="4C0D29D9"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PR8.1</w:t>
            </w:r>
          </w:p>
        </w:tc>
        <w:tc>
          <w:tcPr>
            <w:tcW w:w="1425" w:type="dxa"/>
            <w:tcBorders>
              <w:top w:val="nil"/>
              <w:left w:val="nil"/>
              <w:bottom w:val="single" w:sz="8" w:space="0" w:color="000000"/>
              <w:right w:val="single" w:sz="8" w:space="0" w:color="000000"/>
            </w:tcBorders>
            <w:vAlign w:val="center"/>
            <w:hideMark/>
          </w:tcPr>
          <w:p w14:paraId="300B4D43"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PR8.2</w:t>
            </w:r>
          </w:p>
        </w:tc>
        <w:tc>
          <w:tcPr>
            <w:tcW w:w="2415" w:type="dxa"/>
            <w:tcBorders>
              <w:top w:val="nil"/>
              <w:left w:val="nil"/>
              <w:bottom w:val="single" w:sz="8" w:space="0" w:color="000000"/>
              <w:right w:val="single" w:sz="8" w:space="0" w:color="000000"/>
            </w:tcBorders>
            <w:vAlign w:val="center"/>
            <w:hideMark/>
          </w:tcPr>
          <w:p w14:paraId="3C9FDE9A"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0.0887</w:t>
            </w:r>
          </w:p>
        </w:tc>
      </w:tr>
      <w:tr w:rsidR="008F6780" w:rsidRPr="00C34341" w14:paraId="2E9544C0"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103007EB"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PR9</w:t>
            </w:r>
          </w:p>
        </w:tc>
        <w:tc>
          <w:tcPr>
            <w:tcW w:w="1425" w:type="dxa"/>
            <w:tcBorders>
              <w:top w:val="nil"/>
              <w:left w:val="nil"/>
              <w:bottom w:val="single" w:sz="8" w:space="0" w:color="000000"/>
              <w:right w:val="single" w:sz="8" w:space="0" w:color="000000"/>
            </w:tcBorders>
            <w:vAlign w:val="center"/>
            <w:hideMark/>
          </w:tcPr>
          <w:p w14:paraId="1DAC715B"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PR9.1</w:t>
            </w:r>
          </w:p>
        </w:tc>
        <w:tc>
          <w:tcPr>
            <w:tcW w:w="1425" w:type="dxa"/>
            <w:tcBorders>
              <w:top w:val="nil"/>
              <w:left w:val="nil"/>
              <w:bottom w:val="single" w:sz="8" w:space="0" w:color="000000"/>
              <w:right w:val="single" w:sz="8" w:space="0" w:color="000000"/>
            </w:tcBorders>
            <w:vAlign w:val="center"/>
            <w:hideMark/>
          </w:tcPr>
          <w:p w14:paraId="7B855F43"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PR9.2</w:t>
            </w:r>
          </w:p>
        </w:tc>
        <w:tc>
          <w:tcPr>
            <w:tcW w:w="2415" w:type="dxa"/>
            <w:tcBorders>
              <w:top w:val="nil"/>
              <w:left w:val="nil"/>
              <w:bottom w:val="single" w:sz="8" w:space="0" w:color="000000"/>
              <w:right w:val="single" w:sz="8" w:space="0" w:color="000000"/>
            </w:tcBorders>
            <w:vAlign w:val="center"/>
            <w:hideMark/>
          </w:tcPr>
          <w:p w14:paraId="46A477D0"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0.317</w:t>
            </w:r>
          </w:p>
        </w:tc>
      </w:tr>
      <w:tr w:rsidR="008F6780" w:rsidRPr="00C34341" w14:paraId="6D0160EF"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2F7B3997"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PR10</w:t>
            </w:r>
          </w:p>
        </w:tc>
        <w:tc>
          <w:tcPr>
            <w:tcW w:w="1425" w:type="dxa"/>
            <w:tcBorders>
              <w:top w:val="nil"/>
              <w:left w:val="nil"/>
              <w:bottom w:val="single" w:sz="8" w:space="0" w:color="000000"/>
              <w:right w:val="single" w:sz="8" w:space="0" w:color="000000"/>
            </w:tcBorders>
            <w:vAlign w:val="center"/>
            <w:hideMark/>
          </w:tcPr>
          <w:p w14:paraId="255D2668"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PR10.1</w:t>
            </w:r>
          </w:p>
        </w:tc>
        <w:tc>
          <w:tcPr>
            <w:tcW w:w="1425" w:type="dxa"/>
            <w:tcBorders>
              <w:top w:val="nil"/>
              <w:left w:val="nil"/>
              <w:bottom w:val="single" w:sz="8" w:space="0" w:color="000000"/>
              <w:right w:val="single" w:sz="8" w:space="0" w:color="000000"/>
            </w:tcBorders>
            <w:vAlign w:val="center"/>
            <w:hideMark/>
          </w:tcPr>
          <w:p w14:paraId="01972160"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PR10.2</w:t>
            </w:r>
          </w:p>
        </w:tc>
        <w:tc>
          <w:tcPr>
            <w:tcW w:w="2415" w:type="dxa"/>
            <w:tcBorders>
              <w:top w:val="nil"/>
              <w:left w:val="nil"/>
              <w:bottom w:val="single" w:sz="8" w:space="0" w:color="000000"/>
              <w:right w:val="single" w:sz="8" w:space="0" w:color="000000"/>
            </w:tcBorders>
            <w:vAlign w:val="center"/>
            <w:hideMark/>
          </w:tcPr>
          <w:p w14:paraId="1DE81F31"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0.0647</w:t>
            </w:r>
          </w:p>
        </w:tc>
      </w:tr>
      <w:tr w:rsidR="008F6780" w:rsidRPr="00C34341" w14:paraId="222FFFA1"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68F096C3"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PR11</w:t>
            </w:r>
          </w:p>
        </w:tc>
        <w:tc>
          <w:tcPr>
            <w:tcW w:w="1425" w:type="dxa"/>
            <w:tcBorders>
              <w:top w:val="nil"/>
              <w:left w:val="nil"/>
              <w:bottom w:val="single" w:sz="8" w:space="0" w:color="000000"/>
              <w:right w:val="single" w:sz="8" w:space="0" w:color="000000"/>
            </w:tcBorders>
            <w:vAlign w:val="center"/>
            <w:hideMark/>
          </w:tcPr>
          <w:p w14:paraId="70D4A8A7"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PR11.1</w:t>
            </w:r>
          </w:p>
        </w:tc>
        <w:tc>
          <w:tcPr>
            <w:tcW w:w="1425" w:type="dxa"/>
            <w:tcBorders>
              <w:top w:val="nil"/>
              <w:left w:val="nil"/>
              <w:bottom w:val="single" w:sz="8" w:space="0" w:color="000000"/>
              <w:right w:val="single" w:sz="8" w:space="0" w:color="000000"/>
            </w:tcBorders>
            <w:vAlign w:val="center"/>
            <w:hideMark/>
          </w:tcPr>
          <w:p w14:paraId="29570B80"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PR11.2</w:t>
            </w:r>
          </w:p>
        </w:tc>
        <w:tc>
          <w:tcPr>
            <w:tcW w:w="2415" w:type="dxa"/>
            <w:tcBorders>
              <w:top w:val="nil"/>
              <w:left w:val="nil"/>
              <w:bottom w:val="single" w:sz="8" w:space="0" w:color="000000"/>
              <w:right w:val="single" w:sz="8" w:space="0" w:color="000000"/>
            </w:tcBorders>
            <w:vAlign w:val="center"/>
            <w:hideMark/>
          </w:tcPr>
          <w:p w14:paraId="0B60F8A8"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0.053</w:t>
            </w:r>
          </w:p>
        </w:tc>
      </w:tr>
      <w:tr w:rsidR="008F6780" w:rsidRPr="00C34341" w14:paraId="06963158"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266E789D"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SC1</w:t>
            </w:r>
          </w:p>
        </w:tc>
        <w:tc>
          <w:tcPr>
            <w:tcW w:w="1425" w:type="dxa"/>
            <w:tcBorders>
              <w:top w:val="nil"/>
              <w:left w:val="nil"/>
              <w:bottom w:val="single" w:sz="8" w:space="0" w:color="000000"/>
              <w:right w:val="single" w:sz="8" w:space="0" w:color="000000"/>
            </w:tcBorders>
            <w:vAlign w:val="center"/>
            <w:hideMark/>
          </w:tcPr>
          <w:p w14:paraId="7715F08E"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SC1</w:t>
            </w:r>
          </w:p>
        </w:tc>
        <w:tc>
          <w:tcPr>
            <w:tcW w:w="1425" w:type="dxa"/>
            <w:tcBorders>
              <w:top w:val="nil"/>
              <w:left w:val="nil"/>
              <w:bottom w:val="single" w:sz="8" w:space="0" w:color="000000"/>
              <w:right w:val="single" w:sz="8" w:space="0" w:color="000000"/>
            </w:tcBorders>
            <w:shd w:val="clear" w:color="000000" w:fill="D9D9D9"/>
            <w:vAlign w:val="center"/>
            <w:hideMark/>
          </w:tcPr>
          <w:p w14:paraId="1FBA6968"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2415" w:type="dxa"/>
            <w:tcBorders>
              <w:top w:val="nil"/>
              <w:left w:val="nil"/>
              <w:bottom w:val="single" w:sz="8" w:space="0" w:color="000000"/>
              <w:right w:val="single" w:sz="8" w:space="0" w:color="000000"/>
            </w:tcBorders>
            <w:shd w:val="clear" w:color="000000" w:fill="D9D9D9"/>
            <w:vAlign w:val="center"/>
            <w:hideMark/>
          </w:tcPr>
          <w:p w14:paraId="4D6A6AF6"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r>
      <w:tr w:rsidR="008F6780" w:rsidRPr="00C34341" w14:paraId="6D8665E4"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4AEFA581"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SC2</w:t>
            </w:r>
          </w:p>
        </w:tc>
        <w:tc>
          <w:tcPr>
            <w:tcW w:w="1425" w:type="dxa"/>
            <w:tcBorders>
              <w:top w:val="nil"/>
              <w:left w:val="nil"/>
              <w:bottom w:val="single" w:sz="8" w:space="0" w:color="000000"/>
              <w:right w:val="single" w:sz="8" w:space="0" w:color="000000"/>
            </w:tcBorders>
            <w:vAlign w:val="center"/>
            <w:hideMark/>
          </w:tcPr>
          <w:p w14:paraId="66AD29F7"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SC2</w:t>
            </w:r>
          </w:p>
        </w:tc>
        <w:tc>
          <w:tcPr>
            <w:tcW w:w="1425" w:type="dxa"/>
            <w:tcBorders>
              <w:top w:val="nil"/>
              <w:left w:val="nil"/>
              <w:bottom w:val="single" w:sz="8" w:space="0" w:color="000000"/>
              <w:right w:val="single" w:sz="8" w:space="0" w:color="000000"/>
            </w:tcBorders>
            <w:shd w:val="clear" w:color="000000" w:fill="D9D9D9"/>
            <w:vAlign w:val="center"/>
            <w:hideMark/>
          </w:tcPr>
          <w:p w14:paraId="1C2FDC59"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2415" w:type="dxa"/>
            <w:tcBorders>
              <w:top w:val="nil"/>
              <w:left w:val="nil"/>
              <w:bottom w:val="single" w:sz="8" w:space="0" w:color="000000"/>
              <w:right w:val="single" w:sz="8" w:space="0" w:color="000000"/>
            </w:tcBorders>
            <w:shd w:val="clear" w:color="000000" w:fill="D9D9D9"/>
            <w:vAlign w:val="center"/>
            <w:hideMark/>
          </w:tcPr>
          <w:p w14:paraId="73250038"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r>
      <w:tr w:rsidR="008F6780" w:rsidRPr="00C34341" w14:paraId="78E3B680"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57FFDE47"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SC3</w:t>
            </w:r>
          </w:p>
        </w:tc>
        <w:tc>
          <w:tcPr>
            <w:tcW w:w="1425" w:type="dxa"/>
            <w:tcBorders>
              <w:top w:val="nil"/>
              <w:left w:val="nil"/>
              <w:bottom w:val="single" w:sz="8" w:space="0" w:color="000000"/>
              <w:right w:val="single" w:sz="8" w:space="0" w:color="000000"/>
            </w:tcBorders>
            <w:vAlign w:val="center"/>
            <w:hideMark/>
          </w:tcPr>
          <w:p w14:paraId="0DFF2CC7"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SC3</w:t>
            </w:r>
          </w:p>
        </w:tc>
        <w:tc>
          <w:tcPr>
            <w:tcW w:w="1425" w:type="dxa"/>
            <w:tcBorders>
              <w:top w:val="nil"/>
              <w:left w:val="nil"/>
              <w:bottom w:val="single" w:sz="8" w:space="0" w:color="000000"/>
              <w:right w:val="single" w:sz="8" w:space="0" w:color="000000"/>
            </w:tcBorders>
            <w:shd w:val="clear" w:color="000000" w:fill="D9D9D9"/>
            <w:vAlign w:val="center"/>
            <w:hideMark/>
          </w:tcPr>
          <w:p w14:paraId="11657FC0"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2415" w:type="dxa"/>
            <w:tcBorders>
              <w:top w:val="nil"/>
              <w:left w:val="nil"/>
              <w:bottom w:val="single" w:sz="8" w:space="0" w:color="000000"/>
              <w:right w:val="single" w:sz="8" w:space="0" w:color="000000"/>
            </w:tcBorders>
            <w:shd w:val="clear" w:color="000000" w:fill="D9D9D9"/>
            <w:vAlign w:val="center"/>
            <w:hideMark/>
          </w:tcPr>
          <w:p w14:paraId="7DE297BA"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r>
      <w:tr w:rsidR="008F6780" w:rsidRPr="00C34341" w14:paraId="2FB65FA9"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52DD371F"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SC4</w:t>
            </w:r>
          </w:p>
        </w:tc>
        <w:tc>
          <w:tcPr>
            <w:tcW w:w="1425" w:type="dxa"/>
            <w:tcBorders>
              <w:top w:val="nil"/>
              <w:left w:val="nil"/>
              <w:bottom w:val="single" w:sz="8" w:space="0" w:color="000000"/>
              <w:right w:val="single" w:sz="8" w:space="0" w:color="000000"/>
            </w:tcBorders>
            <w:vAlign w:val="center"/>
            <w:hideMark/>
          </w:tcPr>
          <w:p w14:paraId="0B988C63"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SC4</w:t>
            </w:r>
          </w:p>
        </w:tc>
        <w:tc>
          <w:tcPr>
            <w:tcW w:w="1425" w:type="dxa"/>
            <w:tcBorders>
              <w:top w:val="nil"/>
              <w:left w:val="nil"/>
              <w:bottom w:val="single" w:sz="8" w:space="0" w:color="000000"/>
              <w:right w:val="single" w:sz="8" w:space="0" w:color="000000"/>
            </w:tcBorders>
            <w:shd w:val="clear" w:color="000000" w:fill="D9D9D9"/>
            <w:vAlign w:val="center"/>
            <w:hideMark/>
          </w:tcPr>
          <w:p w14:paraId="764E698F"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2415" w:type="dxa"/>
            <w:tcBorders>
              <w:top w:val="nil"/>
              <w:left w:val="nil"/>
              <w:bottom w:val="single" w:sz="8" w:space="0" w:color="000000"/>
              <w:right w:val="single" w:sz="8" w:space="0" w:color="000000"/>
            </w:tcBorders>
            <w:shd w:val="clear" w:color="000000" w:fill="D9D9D9"/>
            <w:vAlign w:val="center"/>
            <w:hideMark/>
          </w:tcPr>
          <w:p w14:paraId="39348A9C"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r>
      <w:tr w:rsidR="008F6780" w:rsidRPr="00C34341" w14:paraId="7D6340A5"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028099D6"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SC5</w:t>
            </w:r>
          </w:p>
        </w:tc>
        <w:tc>
          <w:tcPr>
            <w:tcW w:w="1425" w:type="dxa"/>
            <w:tcBorders>
              <w:top w:val="nil"/>
              <w:left w:val="nil"/>
              <w:bottom w:val="single" w:sz="8" w:space="0" w:color="000000"/>
              <w:right w:val="single" w:sz="8" w:space="0" w:color="000000"/>
            </w:tcBorders>
            <w:vAlign w:val="center"/>
            <w:hideMark/>
          </w:tcPr>
          <w:p w14:paraId="1A9A4624"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SC5.1</w:t>
            </w:r>
          </w:p>
        </w:tc>
        <w:tc>
          <w:tcPr>
            <w:tcW w:w="1425" w:type="dxa"/>
            <w:tcBorders>
              <w:top w:val="nil"/>
              <w:left w:val="nil"/>
              <w:bottom w:val="single" w:sz="8" w:space="0" w:color="000000"/>
              <w:right w:val="single" w:sz="8" w:space="0" w:color="000000"/>
            </w:tcBorders>
            <w:vAlign w:val="center"/>
            <w:hideMark/>
          </w:tcPr>
          <w:p w14:paraId="2B818AAE"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SC5.2</w:t>
            </w:r>
          </w:p>
        </w:tc>
        <w:tc>
          <w:tcPr>
            <w:tcW w:w="2415" w:type="dxa"/>
            <w:tcBorders>
              <w:top w:val="nil"/>
              <w:left w:val="nil"/>
              <w:bottom w:val="single" w:sz="8" w:space="0" w:color="000000"/>
              <w:right w:val="single" w:sz="8" w:space="0" w:color="000000"/>
            </w:tcBorders>
            <w:vAlign w:val="center"/>
            <w:hideMark/>
          </w:tcPr>
          <w:p w14:paraId="23B1F726"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0.0568</w:t>
            </w:r>
          </w:p>
        </w:tc>
      </w:tr>
      <w:tr w:rsidR="008F6780" w:rsidRPr="00C34341" w14:paraId="29EF3FA7"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63B403F5"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SC6</w:t>
            </w:r>
          </w:p>
        </w:tc>
        <w:tc>
          <w:tcPr>
            <w:tcW w:w="1425" w:type="dxa"/>
            <w:tcBorders>
              <w:top w:val="nil"/>
              <w:left w:val="nil"/>
              <w:bottom w:val="single" w:sz="8" w:space="0" w:color="000000"/>
              <w:right w:val="single" w:sz="8" w:space="0" w:color="000000"/>
            </w:tcBorders>
            <w:vAlign w:val="center"/>
            <w:hideMark/>
          </w:tcPr>
          <w:p w14:paraId="0C08BE53"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SC6.1</w:t>
            </w:r>
          </w:p>
        </w:tc>
        <w:tc>
          <w:tcPr>
            <w:tcW w:w="1425" w:type="dxa"/>
            <w:tcBorders>
              <w:top w:val="nil"/>
              <w:left w:val="nil"/>
              <w:bottom w:val="single" w:sz="8" w:space="0" w:color="000000"/>
              <w:right w:val="single" w:sz="8" w:space="0" w:color="000000"/>
            </w:tcBorders>
            <w:vAlign w:val="center"/>
            <w:hideMark/>
          </w:tcPr>
          <w:p w14:paraId="467A3458"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SC6.2</w:t>
            </w:r>
          </w:p>
        </w:tc>
        <w:tc>
          <w:tcPr>
            <w:tcW w:w="2415" w:type="dxa"/>
            <w:tcBorders>
              <w:top w:val="nil"/>
              <w:left w:val="nil"/>
              <w:bottom w:val="single" w:sz="8" w:space="0" w:color="000000"/>
              <w:right w:val="single" w:sz="8" w:space="0" w:color="000000"/>
            </w:tcBorders>
            <w:vAlign w:val="center"/>
            <w:hideMark/>
          </w:tcPr>
          <w:p w14:paraId="5936E4AA"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0.0503</w:t>
            </w:r>
          </w:p>
        </w:tc>
      </w:tr>
      <w:tr w:rsidR="008F6780" w:rsidRPr="00C34341" w14:paraId="5C0FDE9E"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5A69A0BD"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SC7</w:t>
            </w:r>
          </w:p>
        </w:tc>
        <w:tc>
          <w:tcPr>
            <w:tcW w:w="1425" w:type="dxa"/>
            <w:tcBorders>
              <w:top w:val="nil"/>
              <w:left w:val="nil"/>
              <w:bottom w:val="single" w:sz="8" w:space="0" w:color="000000"/>
              <w:right w:val="single" w:sz="8" w:space="0" w:color="000000"/>
            </w:tcBorders>
            <w:vAlign w:val="center"/>
            <w:hideMark/>
          </w:tcPr>
          <w:p w14:paraId="21485FE8"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SC7.1</w:t>
            </w:r>
          </w:p>
        </w:tc>
        <w:tc>
          <w:tcPr>
            <w:tcW w:w="1425" w:type="dxa"/>
            <w:tcBorders>
              <w:top w:val="nil"/>
              <w:left w:val="nil"/>
              <w:bottom w:val="single" w:sz="8" w:space="0" w:color="000000"/>
              <w:right w:val="single" w:sz="8" w:space="0" w:color="000000"/>
            </w:tcBorders>
            <w:vAlign w:val="center"/>
            <w:hideMark/>
          </w:tcPr>
          <w:p w14:paraId="70941AAC"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SC7.2</w:t>
            </w:r>
          </w:p>
        </w:tc>
        <w:tc>
          <w:tcPr>
            <w:tcW w:w="2415" w:type="dxa"/>
            <w:tcBorders>
              <w:top w:val="nil"/>
              <w:left w:val="nil"/>
              <w:bottom w:val="single" w:sz="8" w:space="0" w:color="000000"/>
              <w:right w:val="single" w:sz="8" w:space="0" w:color="000000"/>
            </w:tcBorders>
            <w:vAlign w:val="center"/>
            <w:hideMark/>
          </w:tcPr>
          <w:p w14:paraId="7CD03F0D"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0.208</w:t>
            </w:r>
          </w:p>
        </w:tc>
      </w:tr>
      <w:tr w:rsidR="008F6780" w:rsidRPr="00C34341" w14:paraId="222C35EF" w14:textId="77777777" w:rsidTr="00D50859">
        <w:trPr>
          <w:trHeight w:val="300"/>
          <w:jc w:val="center"/>
        </w:trPr>
        <w:tc>
          <w:tcPr>
            <w:tcW w:w="1240" w:type="dxa"/>
            <w:tcBorders>
              <w:top w:val="nil"/>
              <w:left w:val="single" w:sz="8" w:space="0" w:color="000000"/>
              <w:bottom w:val="single" w:sz="8" w:space="0" w:color="000000"/>
              <w:right w:val="single" w:sz="8" w:space="0" w:color="000000"/>
            </w:tcBorders>
            <w:vAlign w:val="center"/>
            <w:hideMark/>
          </w:tcPr>
          <w:p w14:paraId="67DC27D7"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SC8</w:t>
            </w:r>
          </w:p>
        </w:tc>
        <w:tc>
          <w:tcPr>
            <w:tcW w:w="1425" w:type="dxa"/>
            <w:tcBorders>
              <w:top w:val="nil"/>
              <w:left w:val="nil"/>
              <w:bottom w:val="single" w:sz="8" w:space="0" w:color="000000"/>
              <w:right w:val="single" w:sz="8" w:space="0" w:color="000000"/>
            </w:tcBorders>
            <w:vAlign w:val="center"/>
            <w:hideMark/>
          </w:tcPr>
          <w:p w14:paraId="03F15826"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SC8.1</w:t>
            </w:r>
          </w:p>
        </w:tc>
        <w:tc>
          <w:tcPr>
            <w:tcW w:w="1425" w:type="dxa"/>
            <w:tcBorders>
              <w:top w:val="nil"/>
              <w:left w:val="nil"/>
              <w:bottom w:val="single" w:sz="8" w:space="0" w:color="000000"/>
              <w:right w:val="single" w:sz="8" w:space="0" w:color="000000"/>
            </w:tcBorders>
            <w:vAlign w:val="center"/>
            <w:hideMark/>
          </w:tcPr>
          <w:p w14:paraId="5CCF52A4"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SC8.2</w:t>
            </w:r>
          </w:p>
        </w:tc>
        <w:tc>
          <w:tcPr>
            <w:tcW w:w="2415" w:type="dxa"/>
            <w:tcBorders>
              <w:top w:val="nil"/>
              <w:left w:val="nil"/>
              <w:bottom w:val="single" w:sz="8" w:space="0" w:color="000000"/>
              <w:right w:val="single" w:sz="8" w:space="0" w:color="000000"/>
            </w:tcBorders>
            <w:vAlign w:val="center"/>
            <w:hideMark/>
          </w:tcPr>
          <w:p w14:paraId="18A23732" w14:textId="77777777" w:rsidR="008F6780" w:rsidRPr="00C34341" w:rsidRDefault="008F6780" w:rsidP="00D5085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0.113</w:t>
            </w:r>
          </w:p>
        </w:tc>
      </w:tr>
    </w:tbl>
    <w:p w14:paraId="151DD137" w14:textId="77777777" w:rsidR="008F6780" w:rsidRPr="00C34341" w:rsidRDefault="008F6780" w:rsidP="008F6780">
      <w:pPr>
        <w:jc w:val="center"/>
        <w:rPr>
          <w:rFonts w:ascii="Arial" w:hAnsi="Arial" w:cs="Arial"/>
          <w:sz w:val="24"/>
          <w:szCs w:val="24"/>
          <w:lang w:val="en-US"/>
        </w:rPr>
      </w:pPr>
    </w:p>
    <w:p w14:paraId="46AEE479" w14:textId="77777777" w:rsidR="008F6780" w:rsidRPr="00C34341" w:rsidRDefault="008F6780">
      <w:pPr>
        <w:spacing w:after="160" w:line="278" w:lineRule="auto"/>
        <w:rPr>
          <w:rFonts w:ascii="Arial" w:eastAsia="Arial" w:hAnsi="Arial" w:cs="Arial"/>
          <w:color w:val="000000" w:themeColor="text1"/>
          <w:lang w:val="en-US"/>
        </w:rPr>
      </w:pPr>
    </w:p>
    <w:p w14:paraId="16B9B711" w14:textId="77777777" w:rsidR="00C86979" w:rsidRPr="00C34341" w:rsidRDefault="00C86979" w:rsidP="00C86979">
      <w:pPr>
        <w:pStyle w:val="Paragraphedeliste"/>
        <w:jc w:val="center"/>
        <w:rPr>
          <w:rFonts w:ascii="Arial" w:hAnsi="Arial" w:cs="Arial"/>
          <w:b/>
          <w:bCs/>
          <w:sz w:val="18"/>
          <w:szCs w:val="18"/>
          <w:lang w:val="en-US"/>
        </w:rPr>
      </w:pPr>
      <w:r w:rsidRPr="00C34341">
        <w:rPr>
          <w:rFonts w:ascii="Arial" w:hAnsi="Arial" w:cs="Arial"/>
          <w:b/>
          <w:bCs/>
          <w:noProof/>
          <w:sz w:val="18"/>
          <w:szCs w:val="18"/>
        </w:rPr>
        <w:lastRenderedPageBreak/>
        <w:drawing>
          <wp:inline distT="0" distB="0" distL="0" distR="0" wp14:anchorId="32D8291B" wp14:editId="29ADB2F9">
            <wp:extent cx="4122420" cy="4122420"/>
            <wp:effectExtent l="0" t="0" r="0" b="0"/>
            <wp:docPr id="4" name="Image 3" descr="Une image contenant texte, capture d’écran, diagramme, Tracé&#10;&#10;Le contenu généré par l’IA peut être incorrect.">
              <a:extLst xmlns:a="http://schemas.openxmlformats.org/drawingml/2006/main">
                <a:ext uri="{FF2B5EF4-FFF2-40B4-BE49-F238E27FC236}">
                  <a16:creationId xmlns:a16="http://schemas.microsoft.com/office/drawing/2014/main" id="{8B202D53-C7C6-AFC1-056B-37F3F7DA3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 capture d’écran, diagramme, Tracé&#10;&#10;Le contenu généré par l’IA peut être incorrect.">
                      <a:extLst>
                        <a:ext uri="{FF2B5EF4-FFF2-40B4-BE49-F238E27FC236}">
                          <a16:creationId xmlns:a16="http://schemas.microsoft.com/office/drawing/2014/main" id="{8B202D53-C7C6-AFC1-056B-37F3F7DA3A75}"/>
                        </a:ext>
                      </a:extLst>
                    </pic:cNvPr>
                    <pic:cNvPicPr>
                      <a:picLocks noChangeAspect="1"/>
                    </pic:cNvPicPr>
                  </pic:nvPicPr>
                  <pic:blipFill>
                    <a:blip r:embed="rId16"/>
                    <a:stretch>
                      <a:fillRect/>
                    </a:stretch>
                  </pic:blipFill>
                  <pic:spPr>
                    <a:xfrm>
                      <a:off x="0" y="0"/>
                      <a:ext cx="4122420" cy="4122420"/>
                    </a:xfrm>
                    <a:prstGeom prst="rect">
                      <a:avLst/>
                    </a:prstGeom>
                  </pic:spPr>
                </pic:pic>
              </a:graphicData>
            </a:graphic>
          </wp:inline>
        </w:drawing>
      </w:r>
    </w:p>
    <w:p w14:paraId="6DB0CDE8" w14:textId="4300BD36" w:rsidR="00C86979" w:rsidRPr="00C34341" w:rsidRDefault="00C86979" w:rsidP="00C86979">
      <w:pPr>
        <w:pStyle w:val="Paragraphedeliste"/>
        <w:ind w:left="0"/>
        <w:jc w:val="center"/>
        <w:rPr>
          <w:rFonts w:ascii="Arial" w:eastAsia="Arial" w:hAnsi="Arial" w:cs="Arial"/>
          <w:color w:val="000000" w:themeColor="text1"/>
          <w:sz w:val="18"/>
          <w:szCs w:val="18"/>
          <w:lang w:val="en-US"/>
        </w:rPr>
      </w:pPr>
      <w:r w:rsidRPr="00C34341">
        <w:rPr>
          <w:rFonts w:ascii="Arial" w:hAnsi="Arial" w:cs="Arial"/>
          <w:b/>
          <w:bCs/>
          <w:sz w:val="18"/>
          <w:szCs w:val="18"/>
          <w:lang w:val="en-US"/>
        </w:rPr>
        <w:t>Fig. S5</w:t>
      </w:r>
      <w:r w:rsidRPr="00C34341">
        <w:rPr>
          <w:rFonts w:ascii="Arial" w:hAnsi="Arial" w:cs="Arial"/>
          <w:lang w:val="en-US"/>
        </w:rPr>
        <w:tab/>
      </w:r>
      <w:r w:rsidRPr="00C34341">
        <w:rPr>
          <w:rFonts w:ascii="Arial" w:eastAsia="Arial" w:hAnsi="Arial" w:cs="Arial"/>
          <w:color w:val="000000" w:themeColor="text1"/>
          <w:sz w:val="18"/>
          <w:szCs w:val="18"/>
          <w:lang w:val="en-US"/>
        </w:rPr>
        <w:t xml:space="preserve">Non-metric multidimensional scaling (NMDS) plot showing the spatial distribution of each replicate, according to the calculated Calculated Bray-Curtis distance between replicates of Bacteria and Archaea sequencing data. A significant difference between groups was observed (Wilcoxon test, </w:t>
      </w:r>
      <w:r w:rsidRPr="00C34341">
        <w:rPr>
          <w:rFonts w:ascii="Arial" w:eastAsia="Arial" w:hAnsi="Arial" w:cs="Arial"/>
          <w:i/>
          <w:iCs/>
          <w:color w:val="000000" w:themeColor="text1"/>
          <w:sz w:val="18"/>
          <w:szCs w:val="18"/>
          <w:lang w:val="en-US"/>
        </w:rPr>
        <w:t>p</w:t>
      </w:r>
      <w:r w:rsidRPr="00C34341">
        <w:rPr>
          <w:rFonts w:ascii="Arial" w:eastAsia="Arial" w:hAnsi="Arial" w:cs="Arial"/>
          <w:color w:val="000000" w:themeColor="text1"/>
          <w:sz w:val="18"/>
          <w:szCs w:val="18"/>
          <w:lang w:val="en-US"/>
        </w:rPr>
        <w:t xml:space="preserve"> &lt; 0.001).</w:t>
      </w:r>
    </w:p>
    <w:p w14:paraId="09ECCBF8" w14:textId="77777777" w:rsidR="00C4091F" w:rsidRPr="00C34341" w:rsidRDefault="00C4091F" w:rsidP="00C4091F">
      <w:pPr>
        <w:rPr>
          <w:rFonts w:ascii="Arial" w:hAnsi="Arial" w:cs="Arial"/>
          <w:sz w:val="18"/>
          <w:szCs w:val="18"/>
          <w:lang w:val="en-US"/>
        </w:rPr>
      </w:pPr>
    </w:p>
    <w:p w14:paraId="2E6FE531" w14:textId="77777777" w:rsidR="00C4091F" w:rsidRPr="00C34341" w:rsidRDefault="00C4091F" w:rsidP="00D3219A">
      <w:pPr>
        <w:spacing w:before="240"/>
        <w:jc w:val="center"/>
        <w:rPr>
          <w:rFonts w:ascii="Arial" w:hAnsi="Arial" w:cs="Arial"/>
          <w:sz w:val="18"/>
          <w:szCs w:val="18"/>
          <w:lang w:val="en-US"/>
        </w:rPr>
      </w:pPr>
      <w:r w:rsidRPr="00C34341">
        <w:rPr>
          <w:rFonts w:ascii="Arial" w:hAnsi="Arial" w:cs="Arial"/>
          <w:noProof/>
          <w:sz w:val="18"/>
          <w:szCs w:val="18"/>
        </w:rPr>
        <w:lastRenderedPageBreak/>
        <w:drawing>
          <wp:inline distT="0" distB="0" distL="0" distR="0" wp14:anchorId="23C1401E" wp14:editId="46EDBD20">
            <wp:extent cx="5218981" cy="8091061"/>
            <wp:effectExtent l="0" t="0" r="1270" b="5715"/>
            <wp:docPr id="44" name="Image 43" descr="Une image contenant texte, diagramme, capture d’écran, Plan&#10;&#10;Le contenu généré par l’IA peut être incorrect.">
              <a:extLst xmlns:a="http://schemas.openxmlformats.org/drawingml/2006/main">
                <a:ext uri="{FF2B5EF4-FFF2-40B4-BE49-F238E27FC236}">
                  <a16:creationId xmlns:a16="http://schemas.microsoft.com/office/drawing/2014/main" id="{3330F3A0-F8C1-D5AA-867A-66D015949B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texte, diagramme, capture d’écran, Plan&#10;&#10;Le contenu généré par l’IA peut être incorrect.">
                      <a:extLst>
                        <a:ext uri="{FF2B5EF4-FFF2-40B4-BE49-F238E27FC236}">
                          <a16:creationId xmlns:a16="http://schemas.microsoft.com/office/drawing/2014/main" id="{3330F3A0-F8C1-D5AA-867A-66D015949B4A}"/>
                        </a:ext>
                      </a:extLst>
                    </pic:cNvPr>
                    <pic:cNvPicPr>
                      <a:picLocks noChangeAspect="1"/>
                    </pic:cNvPicPr>
                  </pic:nvPicPr>
                  <pic:blipFill>
                    <a:blip r:embed="rId17"/>
                    <a:stretch>
                      <a:fillRect/>
                    </a:stretch>
                  </pic:blipFill>
                  <pic:spPr>
                    <a:xfrm>
                      <a:off x="0" y="0"/>
                      <a:ext cx="5230748" cy="8109304"/>
                    </a:xfrm>
                    <a:prstGeom prst="rect">
                      <a:avLst/>
                    </a:prstGeom>
                  </pic:spPr>
                </pic:pic>
              </a:graphicData>
            </a:graphic>
          </wp:inline>
        </w:drawing>
      </w:r>
    </w:p>
    <w:p w14:paraId="15B85335" w14:textId="44A68993" w:rsidR="00E6148D" w:rsidRPr="00C34341" w:rsidRDefault="00C4091F" w:rsidP="00C4091F">
      <w:pPr>
        <w:spacing w:before="240"/>
        <w:jc w:val="center"/>
        <w:rPr>
          <w:rFonts w:ascii="Arial" w:hAnsi="Arial" w:cs="Arial"/>
          <w:sz w:val="18"/>
          <w:szCs w:val="18"/>
          <w:lang w:val="en-US"/>
        </w:rPr>
      </w:pPr>
      <w:r w:rsidRPr="00C34341">
        <w:rPr>
          <w:rFonts w:ascii="Arial" w:hAnsi="Arial" w:cs="Arial"/>
          <w:b/>
          <w:bCs/>
          <w:sz w:val="18"/>
          <w:szCs w:val="18"/>
          <w:lang w:val="en-US"/>
        </w:rPr>
        <w:t>Fig. S</w:t>
      </w:r>
      <w:r w:rsidR="003611E7" w:rsidRPr="00C34341">
        <w:rPr>
          <w:rFonts w:ascii="Arial" w:hAnsi="Arial" w:cs="Arial"/>
          <w:b/>
          <w:bCs/>
          <w:sz w:val="18"/>
          <w:szCs w:val="18"/>
          <w:lang w:val="en-US"/>
        </w:rPr>
        <w:t>6</w:t>
      </w:r>
      <w:r w:rsidRPr="00C34341">
        <w:rPr>
          <w:rFonts w:ascii="Arial" w:hAnsi="Arial" w:cs="Arial"/>
          <w:lang w:val="en-US"/>
        </w:rPr>
        <w:tab/>
      </w:r>
      <w:r w:rsidRPr="00C34341">
        <w:rPr>
          <w:rFonts w:ascii="Arial" w:hAnsi="Arial" w:cs="Arial"/>
          <w:sz w:val="18"/>
          <w:szCs w:val="18"/>
          <w:lang w:val="en-US"/>
        </w:rPr>
        <w:t xml:space="preserve">Alpha diversity indices: (a) specific richness, (b) Shannon index and (c) Simpson index, of clusters and controls for archaea and bacteria. </w:t>
      </w:r>
      <w:r w:rsidRPr="00C34341">
        <w:rPr>
          <w:rFonts w:ascii="Arial" w:hAnsi="Arial" w:cs="Arial"/>
          <w:i/>
          <w:iCs/>
          <w:sz w:val="18"/>
          <w:szCs w:val="18"/>
          <w:lang w:val="en-US"/>
        </w:rPr>
        <w:t>P</w:t>
      </w:r>
      <w:r w:rsidRPr="00C34341">
        <w:rPr>
          <w:rFonts w:ascii="Arial" w:hAnsi="Arial" w:cs="Arial"/>
          <w:sz w:val="18"/>
          <w:szCs w:val="18"/>
          <w:lang w:val="en-US"/>
        </w:rPr>
        <w:t xml:space="preserve"> values are from Kruskal-Wallis test. Letters were assigned according to Dunn’s test. </w:t>
      </w:r>
    </w:p>
    <w:p w14:paraId="7B2345CF" w14:textId="77777777" w:rsidR="00E6148D" w:rsidRPr="00C34341" w:rsidRDefault="00E6148D" w:rsidP="00E6148D">
      <w:pPr>
        <w:jc w:val="center"/>
        <w:rPr>
          <w:rFonts w:ascii="Arial" w:hAnsi="Arial" w:cs="Arial"/>
          <w:sz w:val="18"/>
          <w:szCs w:val="18"/>
          <w:lang w:val="en-US"/>
        </w:rPr>
      </w:pPr>
      <w:r w:rsidRPr="00C34341">
        <w:rPr>
          <w:rFonts w:ascii="Arial" w:hAnsi="Arial" w:cs="Arial"/>
          <w:noProof/>
          <w:sz w:val="18"/>
          <w:szCs w:val="18"/>
        </w:rPr>
        <w:lastRenderedPageBreak/>
        <w:drawing>
          <wp:inline distT="0" distB="0" distL="0" distR="0" wp14:anchorId="3466828E" wp14:editId="5BAB550E">
            <wp:extent cx="3734466" cy="7324725"/>
            <wp:effectExtent l="0" t="0" r="0" b="0"/>
            <wp:docPr id="19" name="Image 18" descr="Une image contenant texte, capture d’écran, diagramme, carte&#10;&#10;Le contenu généré par l’IA peut être incorrect.">
              <a:extLst xmlns:a="http://schemas.openxmlformats.org/drawingml/2006/main">
                <a:ext uri="{FF2B5EF4-FFF2-40B4-BE49-F238E27FC236}">
                  <a16:creationId xmlns:a16="http://schemas.microsoft.com/office/drawing/2014/main" id="{7A294267-63C6-742A-1780-1A3C06952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texte, capture d’écran, diagramme, carte&#10;&#10;Le contenu généré par l’IA peut être incorrect.">
                      <a:extLst>
                        <a:ext uri="{FF2B5EF4-FFF2-40B4-BE49-F238E27FC236}">
                          <a16:creationId xmlns:a16="http://schemas.microsoft.com/office/drawing/2014/main" id="{7A294267-63C6-742A-1780-1A3C06952DEB}"/>
                        </a:ext>
                      </a:extLst>
                    </pic:cNvPr>
                    <pic:cNvPicPr>
                      <a:picLocks noChangeAspect="1"/>
                    </pic:cNvPicPr>
                  </pic:nvPicPr>
                  <pic:blipFill>
                    <a:blip r:embed="rId18"/>
                    <a:stretch>
                      <a:fillRect/>
                    </a:stretch>
                  </pic:blipFill>
                  <pic:spPr>
                    <a:xfrm>
                      <a:off x="0" y="0"/>
                      <a:ext cx="3736970" cy="7329636"/>
                    </a:xfrm>
                    <a:prstGeom prst="rect">
                      <a:avLst/>
                    </a:prstGeom>
                  </pic:spPr>
                </pic:pic>
              </a:graphicData>
            </a:graphic>
          </wp:inline>
        </w:drawing>
      </w:r>
    </w:p>
    <w:p w14:paraId="133A088B" w14:textId="45593B3C" w:rsidR="00E6148D" w:rsidRPr="00C34341" w:rsidRDefault="00E6148D" w:rsidP="00E6148D">
      <w:pPr>
        <w:jc w:val="center"/>
        <w:rPr>
          <w:rFonts w:ascii="Arial" w:eastAsia="Arial" w:hAnsi="Arial" w:cs="Arial"/>
          <w:bCs/>
          <w:color w:val="000000" w:themeColor="text1"/>
          <w:sz w:val="18"/>
          <w:szCs w:val="18"/>
          <w:lang w:val="en-US"/>
        </w:rPr>
      </w:pPr>
      <w:r w:rsidRPr="00C34341">
        <w:rPr>
          <w:rFonts w:ascii="Arial" w:hAnsi="Arial" w:cs="Arial"/>
          <w:b/>
          <w:bCs/>
          <w:sz w:val="18"/>
          <w:szCs w:val="18"/>
          <w:lang w:val="en-US"/>
        </w:rPr>
        <w:t>Fig. S</w:t>
      </w:r>
      <w:r w:rsidR="00EB7A9A" w:rsidRPr="00C34341">
        <w:rPr>
          <w:rFonts w:ascii="Arial" w:hAnsi="Arial" w:cs="Arial"/>
          <w:b/>
          <w:bCs/>
          <w:sz w:val="18"/>
          <w:szCs w:val="18"/>
          <w:lang w:val="en-US"/>
        </w:rPr>
        <w:t>7</w:t>
      </w:r>
      <w:r w:rsidRPr="00C34341">
        <w:rPr>
          <w:rFonts w:ascii="Arial" w:hAnsi="Arial" w:cs="Arial"/>
          <w:sz w:val="18"/>
          <w:szCs w:val="18"/>
          <w:lang w:val="en-US"/>
        </w:rPr>
        <w:tab/>
        <w:t>(a</w:t>
      </w:r>
      <w:r w:rsidRPr="00C34341">
        <w:rPr>
          <w:rFonts w:ascii="Arial" w:eastAsia="Arial" w:hAnsi="Arial" w:cs="Arial"/>
          <w:bCs/>
          <w:color w:val="000000" w:themeColor="text1"/>
          <w:sz w:val="18"/>
          <w:szCs w:val="18"/>
          <w:lang w:val="en-US"/>
        </w:rPr>
        <w:t>)</w:t>
      </w:r>
      <w:r w:rsidRPr="00C34341">
        <w:rPr>
          <w:rFonts w:ascii="Arial" w:eastAsia="Arial" w:hAnsi="Arial" w:cs="Arial"/>
          <w:b/>
          <w:color w:val="000000" w:themeColor="text1"/>
          <w:sz w:val="18"/>
          <w:szCs w:val="18"/>
          <w:lang w:val="en-US"/>
        </w:rPr>
        <w:t xml:space="preserve"> </w:t>
      </w:r>
      <w:r w:rsidRPr="00C34341">
        <w:rPr>
          <w:rFonts w:ascii="Arial" w:eastAsia="Arial" w:hAnsi="Arial" w:cs="Arial"/>
          <w:bCs/>
          <w:color w:val="000000" w:themeColor="text1"/>
          <w:sz w:val="18"/>
          <w:szCs w:val="18"/>
          <w:lang w:val="en-US"/>
        </w:rPr>
        <w:t xml:space="preserve">Non-metric multidimensional scaling (NMDS) plot showing microbial community for each site coloring by country. (b) Distribution of Bray-Curtis distances showing the similarity of microbial communities within countries (“Intra-country distance”) and between different country (“Inter-country distance”). A significant difference between groups was observed (Wilcoxon test, </w:t>
      </w:r>
      <w:r w:rsidRPr="00C34341">
        <w:rPr>
          <w:rFonts w:ascii="Arial" w:eastAsia="Arial" w:hAnsi="Arial" w:cs="Arial"/>
          <w:bCs/>
          <w:i/>
          <w:iCs/>
          <w:color w:val="000000" w:themeColor="text1"/>
          <w:sz w:val="18"/>
          <w:szCs w:val="18"/>
          <w:lang w:val="en-US"/>
        </w:rPr>
        <w:t>p</w:t>
      </w:r>
      <w:r w:rsidRPr="00C34341">
        <w:rPr>
          <w:rFonts w:ascii="Arial" w:eastAsia="Arial" w:hAnsi="Arial" w:cs="Arial"/>
          <w:bCs/>
          <w:color w:val="000000" w:themeColor="text1"/>
          <w:sz w:val="18"/>
          <w:szCs w:val="18"/>
          <w:lang w:val="en-US"/>
        </w:rPr>
        <w:t xml:space="preserve"> &lt; 0.001). </w:t>
      </w:r>
    </w:p>
    <w:p w14:paraId="7F80E5E1" w14:textId="77777777" w:rsidR="00E6148D" w:rsidRPr="00C34341" w:rsidRDefault="00E6148D">
      <w:pPr>
        <w:spacing w:after="160" w:line="278" w:lineRule="auto"/>
        <w:rPr>
          <w:rFonts w:ascii="Arial" w:eastAsia="Arial" w:hAnsi="Arial" w:cs="Arial"/>
          <w:bCs/>
          <w:color w:val="000000" w:themeColor="text1"/>
          <w:sz w:val="18"/>
          <w:szCs w:val="18"/>
          <w:lang w:val="en-US"/>
        </w:rPr>
      </w:pPr>
      <w:r w:rsidRPr="00C34341">
        <w:rPr>
          <w:rFonts w:ascii="Arial" w:eastAsia="Arial" w:hAnsi="Arial" w:cs="Arial"/>
          <w:bCs/>
          <w:color w:val="000000" w:themeColor="text1"/>
          <w:sz w:val="18"/>
          <w:szCs w:val="18"/>
          <w:lang w:val="en-US"/>
        </w:rPr>
        <w:br w:type="page"/>
      </w:r>
    </w:p>
    <w:p w14:paraId="5B5CD9E4" w14:textId="6F0CA6DF" w:rsidR="00C4091F" w:rsidRPr="00C34341" w:rsidRDefault="00C4091F" w:rsidP="00C4091F">
      <w:pPr>
        <w:spacing w:before="240"/>
        <w:jc w:val="center"/>
        <w:rPr>
          <w:rFonts w:ascii="Arial" w:hAnsi="Arial" w:cs="Arial"/>
          <w:sz w:val="18"/>
          <w:szCs w:val="18"/>
          <w:lang w:val="en-US"/>
        </w:rPr>
      </w:pPr>
      <w:r w:rsidRPr="00C34341">
        <w:rPr>
          <w:rFonts w:ascii="Arial" w:hAnsi="Arial" w:cs="Arial"/>
          <w:b/>
          <w:bCs/>
          <w:sz w:val="18"/>
          <w:szCs w:val="18"/>
          <w:lang w:val="en-US"/>
        </w:rPr>
        <w:lastRenderedPageBreak/>
        <w:t>Table S</w:t>
      </w:r>
      <w:r w:rsidR="00464FBE" w:rsidRPr="00C34341">
        <w:rPr>
          <w:rFonts w:ascii="Arial" w:hAnsi="Arial" w:cs="Arial"/>
          <w:b/>
          <w:bCs/>
          <w:sz w:val="18"/>
          <w:szCs w:val="18"/>
          <w:lang w:val="en-US"/>
        </w:rPr>
        <w:t>5</w:t>
      </w:r>
      <w:r w:rsidRPr="00C34341">
        <w:rPr>
          <w:rFonts w:ascii="Arial" w:hAnsi="Arial" w:cs="Arial"/>
          <w:sz w:val="18"/>
          <w:szCs w:val="18"/>
          <w:lang w:val="en-US"/>
        </w:rPr>
        <w:tab/>
        <w:t>Genera identified as potential contaminant using the decontam prevalence method, with their presence/absence in samples</w:t>
      </w:r>
    </w:p>
    <w:tbl>
      <w:tblPr>
        <w:tblW w:w="8921" w:type="dxa"/>
        <w:tblCellMar>
          <w:left w:w="70" w:type="dxa"/>
          <w:right w:w="70" w:type="dxa"/>
        </w:tblCellMar>
        <w:tblLook w:val="04A0" w:firstRow="1" w:lastRow="0" w:firstColumn="1" w:lastColumn="0" w:noHBand="0" w:noVBand="1"/>
      </w:tblPr>
      <w:tblGrid>
        <w:gridCol w:w="2542"/>
        <w:gridCol w:w="2410"/>
        <w:gridCol w:w="2126"/>
        <w:gridCol w:w="1843"/>
      </w:tblGrid>
      <w:tr w:rsidR="00FF506C" w:rsidRPr="00C34341" w14:paraId="654D7855" w14:textId="77777777" w:rsidTr="00FF506C">
        <w:trPr>
          <w:trHeight w:val="324"/>
        </w:trPr>
        <w:tc>
          <w:tcPr>
            <w:tcW w:w="4952" w:type="dxa"/>
            <w:gridSpan w:val="2"/>
            <w:tcBorders>
              <w:top w:val="single" w:sz="8" w:space="0" w:color="000000"/>
              <w:left w:val="single" w:sz="8" w:space="0" w:color="000000"/>
              <w:bottom w:val="single" w:sz="8" w:space="0" w:color="FFFFFF"/>
              <w:right w:val="single" w:sz="8" w:space="0" w:color="000000"/>
            </w:tcBorders>
            <w:vAlign w:val="center"/>
            <w:hideMark/>
          </w:tcPr>
          <w:p w14:paraId="7FF11634" w14:textId="77777777" w:rsidR="00FF506C" w:rsidRPr="00C34341" w:rsidRDefault="00FF506C" w:rsidP="00FF506C">
            <w:pPr>
              <w:spacing w:after="0" w:line="240" w:lineRule="auto"/>
              <w:jc w:val="center"/>
              <w:rPr>
                <w:rFonts w:ascii="Arial" w:eastAsia="Times New Roman" w:hAnsi="Arial" w:cs="Arial"/>
                <w:b/>
                <w:bCs/>
                <w:color w:val="000000"/>
                <w:sz w:val="24"/>
                <w:szCs w:val="24"/>
                <w:lang w:eastAsia="fr-FR"/>
              </w:rPr>
            </w:pPr>
            <w:r w:rsidRPr="00C34341">
              <w:rPr>
                <w:rFonts w:ascii="Arial" w:eastAsia="Times New Roman" w:hAnsi="Arial" w:cs="Arial"/>
                <w:b/>
                <w:bCs/>
                <w:color w:val="000000"/>
                <w:sz w:val="24"/>
                <w:szCs w:val="24"/>
                <w:lang w:val="en-US" w:eastAsia="fr-FR"/>
              </w:rPr>
              <w:t>Identified contaminants</w:t>
            </w:r>
          </w:p>
        </w:tc>
        <w:tc>
          <w:tcPr>
            <w:tcW w:w="2126" w:type="dxa"/>
            <w:vMerge w:val="restart"/>
            <w:tcBorders>
              <w:top w:val="single" w:sz="8" w:space="0" w:color="000000"/>
              <w:left w:val="single" w:sz="8" w:space="0" w:color="000000"/>
              <w:bottom w:val="single" w:sz="8" w:space="0" w:color="000000"/>
              <w:right w:val="single" w:sz="8" w:space="0" w:color="000000"/>
            </w:tcBorders>
            <w:vAlign w:val="center"/>
            <w:hideMark/>
          </w:tcPr>
          <w:p w14:paraId="5EEDBE4D" w14:textId="77777777" w:rsidR="00FF506C" w:rsidRPr="00C34341" w:rsidRDefault="00FF506C" w:rsidP="00FF506C">
            <w:pPr>
              <w:spacing w:after="0" w:line="240" w:lineRule="auto"/>
              <w:jc w:val="center"/>
              <w:rPr>
                <w:rFonts w:ascii="Arial" w:eastAsia="Times New Roman" w:hAnsi="Arial" w:cs="Arial"/>
                <w:b/>
                <w:bCs/>
                <w:color w:val="000000"/>
                <w:sz w:val="24"/>
                <w:szCs w:val="24"/>
                <w:lang w:eastAsia="fr-FR"/>
              </w:rPr>
            </w:pPr>
            <w:r w:rsidRPr="00C34341">
              <w:rPr>
                <w:rFonts w:ascii="Arial" w:eastAsia="Times New Roman" w:hAnsi="Arial" w:cs="Arial"/>
                <w:b/>
                <w:bCs/>
                <w:color w:val="000000"/>
                <w:sz w:val="24"/>
                <w:szCs w:val="24"/>
                <w:lang w:val="en-US" w:eastAsia="fr-FR"/>
              </w:rPr>
              <w:t>Number of contaminated sites</w:t>
            </w:r>
          </w:p>
        </w:tc>
        <w:tc>
          <w:tcPr>
            <w:tcW w:w="1843" w:type="dxa"/>
            <w:vMerge w:val="restart"/>
            <w:tcBorders>
              <w:top w:val="single" w:sz="8" w:space="0" w:color="000000"/>
              <w:left w:val="single" w:sz="8" w:space="0" w:color="000000"/>
              <w:bottom w:val="single" w:sz="8" w:space="0" w:color="000000"/>
              <w:right w:val="single" w:sz="8" w:space="0" w:color="000000"/>
            </w:tcBorders>
            <w:vAlign w:val="center"/>
            <w:hideMark/>
          </w:tcPr>
          <w:p w14:paraId="61AA8216" w14:textId="77777777" w:rsidR="00FF506C" w:rsidRPr="00C34341" w:rsidRDefault="00FF506C" w:rsidP="00FF506C">
            <w:pPr>
              <w:spacing w:after="0" w:line="240" w:lineRule="auto"/>
              <w:jc w:val="center"/>
              <w:rPr>
                <w:rFonts w:ascii="Arial" w:eastAsia="Times New Roman" w:hAnsi="Arial" w:cs="Arial"/>
                <w:b/>
                <w:bCs/>
                <w:color w:val="000000"/>
                <w:sz w:val="24"/>
                <w:szCs w:val="24"/>
                <w:lang w:eastAsia="fr-FR"/>
              </w:rPr>
            </w:pPr>
            <w:r w:rsidRPr="00C34341">
              <w:rPr>
                <w:rFonts w:ascii="Arial" w:eastAsia="Times New Roman" w:hAnsi="Arial" w:cs="Arial"/>
                <w:b/>
                <w:bCs/>
                <w:color w:val="000000"/>
                <w:sz w:val="24"/>
                <w:szCs w:val="24"/>
                <w:lang w:val="en-US" w:eastAsia="fr-FR"/>
              </w:rPr>
              <w:t>Site concerned</w:t>
            </w:r>
          </w:p>
        </w:tc>
      </w:tr>
      <w:tr w:rsidR="00FF506C" w:rsidRPr="00C34341" w14:paraId="2AC38FC1" w14:textId="77777777" w:rsidTr="00FF506C">
        <w:trPr>
          <w:trHeight w:val="324"/>
        </w:trPr>
        <w:tc>
          <w:tcPr>
            <w:tcW w:w="2542" w:type="dxa"/>
            <w:tcBorders>
              <w:top w:val="nil"/>
              <w:left w:val="single" w:sz="8" w:space="0" w:color="000000"/>
              <w:bottom w:val="single" w:sz="8" w:space="0" w:color="000000"/>
              <w:right w:val="single" w:sz="8" w:space="0" w:color="000000"/>
            </w:tcBorders>
            <w:vAlign w:val="center"/>
            <w:hideMark/>
          </w:tcPr>
          <w:p w14:paraId="680E35C2" w14:textId="77777777" w:rsidR="00FF506C" w:rsidRPr="00C34341" w:rsidRDefault="00FF506C" w:rsidP="00FF506C">
            <w:pPr>
              <w:spacing w:after="0" w:line="240" w:lineRule="auto"/>
              <w:jc w:val="center"/>
              <w:rPr>
                <w:rFonts w:ascii="Arial" w:eastAsia="Times New Roman" w:hAnsi="Arial" w:cs="Arial"/>
                <w:b/>
                <w:bCs/>
                <w:color w:val="000000"/>
                <w:sz w:val="24"/>
                <w:szCs w:val="24"/>
                <w:lang w:eastAsia="fr-FR"/>
              </w:rPr>
            </w:pPr>
            <w:r w:rsidRPr="00C34341">
              <w:rPr>
                <w:rFonts w:ascii="Arial" w:eastAsia="Times New Roman" w:hAnsi="Arial" w:cs="Arial"/>
                <w:b/>
                <w:bCs/>
                <w:color w:val="000000"/>
                <w:sz w:val="24"/>
                <w:szCs w:val="24"/>
                <w:lang w:val="en-US" w:eastAsia="fr-FR"/>
              </w:rPr>
              <w:t>Genus</w:t>
            </w:r>
          </w:p>
        </w:tc>
        <w:tc>
          <w:tcPr>
            <w:tcW w:w="2410" w:type="dxa"/>
            <w:tcBorders>
              <w:top w:val="nil"/>
              <w:left w:val="nil"/>
              <w:bottom w:val="single" w:sz="8" w:space="0" w:color="000000"/>
              <w:right w:val="single" w:sz="8" w:space="0" w:color="000000"/>
            </w:tcBorders>
            <w:vAlign w:val="center"/>
            <w:hideMark/>
          </w:tcPr>
          <w:p w14:paraId="04314E5D" w14:textId="77777777" w:rsidR="00FF506C" w:rsidRPr="00C34341" w:rsidRDefault="00FF506C" w:rsidP="00FF506C">
            <w:pPr>
              <w:spacing w:after="0" w:line="240" w:lineRule="auto"/>
              <w:jc w:val="center"/>
              <w:rPr>
                <w:rFonts w:ascii="Arial" w:eastAsia="Times New Roman" w:hAnsi="Arial" w:cs="Arial"/>
                <w:b/>
                <w:bCs/>
                <w:color w:val="000000"/>
                <w:sz w:val="24"/>
                <w:szCs w:val="24"/>
                <w:lang w:eastAsia="fr-FR"/>
              </w:rPr>
            </w:pPr>
            <w:r w:rsidRPr="00C34341">
              <w:rPr>
                <w:rFonts w:ascii="Arial" w:eastAsia="Times New Roman" w:hAnsi="Arial" w:cs="Arial"/>
                <w:b/>
                <w:bCs/>
                <w:color w:val="000000"/>
                <w:sz w:val="24"/>
                <w:szCs w:val="24"/>
                <w:lang w:val="en-US" w:eastAsia="fr-FR"/>
              </w:rPr>
              <w:t>Phylum</w:t>
            </w: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14:paraId="7297F510" w14:textId="77777777" w:rsidR="00FF506C" w:rsidRPr="00C34341" w:rsidRDefault="00FF506C" w:rsidP="00FF506C">
            <w:pPr>
              <w:spacing w:after="0" w:line="240" w:lineRule="auto"/>
              <w:rPr>
                <w:rFonts w:ascii="Arial" w:eastAsia="Times New Roman" w:hAnsi="Arial" w:cs="Arial"/>
                <w:b/>
                <w:bCs/>
                <w:color w:val="000000"/>
                <w:sz w:val="24"/>
                <w:szCs w:val="24"/>
                <w:lang w:eastAsia="fr-FR"/>
              </w:rPr>
            </w:pPr>
          </w:p>
        </w:tc>
        <w:tc>
          <w:tcPr>
            <w:tcW w:w="1843" w:type="dxa"/>
            <w:vMerge/>
            <w:tcBorders>
              <w:top w:val="single" w:sz="8" w:space="0" w:color="000000"/>
              <w:left w:val="single" w:sz="8" w:space="0" w:color="000000"/>
              <w:bottom w:val="single" w:sz="8" w:space="0" w:color="000000"/>
              <w:right w:val="single" w:sz="8" w:space="0" w:color="000000"/>
            </w:tcBorders>
            <w:vAlign w:val="center"/>
            <w:hideMark/>
          </w:tcPr>
          <w:p w14:paraId="4AA15841" w14:textId="77777777" w:rsidR="00FF506C" w:rsidRPr="00C34341" w:rsidRDefault="00FF506C" w:rsidP="00FF506C">
            <w:pPr>
              <w:spacing w:after="0" w:line="240" w:lineRule="auto"/>
              <w:rPr>
                <w:rFonts w:ascii="Arial" w:eastAsia="Times New Roman" w:hAnsi="Arial" w:cs="Arial"/>
                <w:b/>
                <w:bCs/>
                <w:color w:val="000000"/>
                <w:sz w:val="24"/>
                <w:szCs w:val="24"/>
                <w:lang w:eastAsia="fr-FR"/>
              </w:rPr>
            </w:pPr>
          </w:p>
        </w:tc>
      </w:tr>
      <w:tr w:rsidR="00FF506C" w:rsidRPr="00C34341" w14:paraId="2831FF06" w14:textId="77777777" w:rsidTr="00FF506C">
        <w:trPr>
          <w:trHeight w:val="324"/>
        </w:trPr>
        <w:tc>
          <w:tcPr>
            <w:tcW w:w="2542" w:type="dxa"/>
            <w:tcBorders>
              <w:top w:val="nil"/>
              <w:left w:val="single" w:sz="8" w:space="0" w:color="000000"/>
              <w:bottom w:val="single" w:sz="8" w:space="0" w:color="FFFFFF"/>
              <w:right w:val="single" w:sz="8" w:space="0" w:color="000000"/>
            </w:tcBorders>
            <w:vAlign w:val="center"/>
            <w:hideMark/>
          </w:tcPr>
          <w:p w14:paraId="2B6EA64C" w14:textId="77777777" w:rsidR="00FF506C" w:rsidRPr="00C34341" w:rsidRDefault="00FF506C" w:rsidP="00FF506C">
            <w:pPr>
              <w:spacing w:after="0" w:line="240" w:lineRule="auto"/>
              <w:jc w:val="center"/>
              <w:rPr>
                <w:rFonts w:ascii="Arial" w:eastAsia="Times New Roman" w:hAnsi="Arial" w:cs="Arial"/>
                <w:i/>
                <w:iCs/>
                <w:color w:val="000000"/>
                <w:sz w:val="24"/>
                <w:szCs w:val="24"/>
                <w:lang w:eastAsia="fr-FR"/>
              </w:rPr>
            </w:pPr>
            <w:r w:rsidRPr="00C34341">
              <w:rPr>
                <w:rFonts w:ascii="Arial" w:eastAsia="Times New Roman" w:hAnsi="Arial" w:cs="Arial"/>
                <w:i/>
                <w:iCs/>
                <w:color w:val="000000"/>
                <w:sz w:val="24"/>
                <w:szCs w:val="24"/>
                <w:lang w:val="en-US" w:eastAsia="fr-FR"/>
              </w:rPr>
              <w:t>Atopostipes</w:t>
            </w:r>
          </w:p>
        </w:tc>
        <w:tc>
          <w:tcPr>
            <w:tcW w:w="2410" w:type="dxa"/>
            <w:tcBorders>
              <w:top w:val="nil"/>
              <w:left w:val="nil"/>
              <w:bottom w:val="single" w:sz="8" w:space="0" w:color="FFFFFF"/>
              <w:right w:val="single" w:sz="8" w:space="0" w:color="000000"/>
            </w:tcBorders>
            <w:vAlign w:val="center"/>
            <w:hideMark/>
          </w:tcPr>
          <w:p w14:paraId="4EEE7A84"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Bacillota</w:t>
            </w:r>
          </w:p>
        </w:tc>
        <w:tc>
          <w:tcPr>
            <w:tcW w:w="2126" w:type="dxa"/>
            <w:tcBorders>
              <w:top w:val="nil"/>
              <w:left w:val="nil"/>
              <w:bottom w:val="single" w:sz="8" w:space="0" w:color="FFFFFF"/>
              <w:right w:val="single" w:sz="8" w:space="0" w:color="000000"/>
            </w:tcBorders>
            <w:vAlign w:val="center"/>
            <w:hideMark/>
          </w:tcPr>
          <w:p w14:paraId="2DDEE9AE"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0</w:t>
            </w:r>
          </w:p>
        </w:tc>
        <w:tc>
          <w:tcPr>
            <w:tcW w:w="1843" w:type="dxa"/>
            <w:tcBorders>
              <w:top w:val="nil"/>
              <w:left w:val="nil"/>
              <w:bottom w:val="single" w:sz="8" w:space="0" w:color="FFFFFF"/>
              <w:right w:val="single" w:sz="8" w:space="0" w:color="000000"/>
            </w:tcBorders>
            <w:shd w:val="clear" w:color="000000" w:fill="D9D9D9"/>
            <w:vAlign w:val="center"/>
            <w:hideMark/>
          </w:tcPr>
          <w:p w14:paraId="5BB775E0"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 </w:t>
            </w:r>
          </w:p>
        </w:tc>
      </w:tr>
      <w:tr w:rsidR="00FF506C" w:rsidRPr="00C34341" w14:paraId="3DB1A171" w14:textId="77777777" w:rsidTr="00FF506C">
        <w:trPr>
          <w:trHeight w:val="324"/>
        </w:trPr>
        <w:tc>
          <w:tcPr>
            <w:tcW w:w="2542" w:type="dxa"/>
            <w:tcBorders>
              <w:top w:val="nil"/>
              <w:left w:val="single" w:sz="8" w:space="0" w:color="000000"/>
              <w:bottom w:val="single" w:sz="8" w:space="0" w:color="FFFFFF"/>
              <w:right w:val="single" w:sz="8" w:space="0" w:color="000000"/>
            </w:tcBorders>
            <w:vAlign w:val="center"/>
            <w:hideMark/>
          </w:tcPr>
          <w:p w14:paraId="21114B32" w14:textId="77777777" w:rsidR="00FF506C" w:rsidRPr="00C34341" w:rsidRDefault="00FF506C" w:rsidP="00FF506C">
            <w:pPr>
              <w:spacing w:after="0" w:line="240" w:lineRule="auto"/>
              <w:jc w:val="center"/>
              <w:rPr>
                <w:rFonts w:ascii="Arial" w:eastAsia="Times New Roman" w:hAnsi="Arial" w:cs="Arial"/>
                <w:i/>
                <w:iCs/>
                <w:color w:val="000000"/>
                <w:sz w:val="24"/>
                <w:szCs w:val="24"/>
                <w:lang w:eastAsia="fr-FR"/>
              </w:rPr>
            </w:pPr>
            <w:r w:rsidRPr="00C34341">
              <w:rPr>
                <w:rFonts w:ascii="Arial" w:eastAsia="Times New Roman" w:hAnsi="Arial" w:cs="Arial"/>
                <w:i/>
                <w:iCs/>
                <w:color w:val="000000"/>
                <w:sz w:val="24"/>
                <w:szCs w:val="24"/>
                <w:lang w:val="en-US" w:eastAsia="fr-FR"/>
              </w:rPr>
              <w:t>Blastocatella</w:t>
            </w:r>
          </w:p>
        </w:tc>
        <w:tc>
          <w:tcPr>
            <w:tcW w:w="2410" w:type="dxa"/>
            <w:tcBorders>
              <w:top w:val="nil"/>
              <w:left w:val="nil"/>
              <w:bottom w:val="single" w:sz="8" w:space="0" w:color="FFFFFF"/>
              <w:right w:val="single" w:sz="8" w:space="0" w:color="000000"/>
            </w:tcBorders>
            <w:vAlign w:val="center"/>
            <w:hideMark/>
          </w:tcPr>
          <w:p w14:paraId="2F7E719D"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Acidobacteriota</w:t>
            </w:r>
          </w:p>
        </w:tc>
        <w:tc>
          <w:tcPr>
            <w:tcW w:w="2126" w:type="dxa"/>
            <w:tcBorders>
              <w:top w:val="nil"/>
              <w:left w:val="nil"/>
              <w:bottom w:val="single" w:sz="8" w:space="0" w:color="FFFFFF"/>
              <w:right w:val="single" w:sz="8" w:space="0" w:color="000000"/>
            </w:tcBorders>
            <w:vAlign w:val="center"/>
            <w:hideMark/>
          </w:tcPr>
          <w:p w14:paraId="20D97392"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0</w:t>
            </w:r>
          </w:p>
        </w:tc>
        <w:tc>
          <w:tcPr>
            <w:tcW w:w="1843" w:type="dxa"/>
            <w:tcBorders>
              <w:top w:val="nil"/>
              <w:left w:val="nil"/>
              <w:bottom w:val="single" w:sz="8" w:space="0" w:color="FFFFFF"/>
              <w:right w:val="single" w:sz="8" w:space="0" w:color="000000"/>
            </w:tcBorders>
            <w:shd w:val="clear" w:color="000000" w:fill="D9D9D9"/>
            <w:vAlign w:val="center"/>
            <w:hideMark/>
          </w:tcPr>
          <w:p w14:paraId="51337238"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 </w:t>
            </w:r>
          </w:p>
        </w:tc>
      </w:tr>
      <w:tr w:rsidR="00FF506C" w:rsidRPr="00C34341" w14:paraId="3D55A703" w14:textId="77777777" w:rsidTr="00FF506C">
        <w:trPr>
          <w:trHeight w:val="324"/>
        </w:trPr>
        <w:tc>
          <w:tcPr>
            <w:tcW w:w="2542" w:type="dxa"/>
            <w:tcBorders>
              <w:top w:val="nil"/>
              <w:left w:val="single" w:sz="8" w:space="0" w:color="000000"/>
              <w:bottom w:val="single" w:sz="8" w:space="0" w:color="FFFFFF"/>
              <w:right w:val="single" w:sz="8" w:space="0" w:color="000000"/>
            </w:tcBorders>
            <w:vAlign w:val="center"/>
            <w:hideMark/>
          </w:tcPr>
          <w:p w14:paraId="628B3062" w14:textId="77777777" w:rsidR="00FF506C" w:rsidRPr="00C34341" w:rsidRDefault="00FF506C" w:rsidP="00FF506C">
            <w:pPr>
              <w:spacing w:after="0" w:line="240" w:lineRule="auto"/>
              <w:jc w:val="center"/>
              <w:rPr>
                <w:rFonts w:ascii="Arial" w:eastAsia="Times New Roman" w:hAnsi="Arial" w:cs="Arial"/>
                <w:i/>
                <w:iCs/>
                <w:color w:val="000000"/>
                <w:sz w:val="24"/>
                <w:szCs w:val="24"/>
                <w:lang w:eastAsia="fr-FR"/>
              </w:rPr>
            </w:pPr>
            <w:r w:rsidRPr="00C34341">
              <w:rPr>
                <w:rFonts w:ascii="Arial" w:eastAsia="Times New Roman" w:hAnsi="Arial" w:cs="Arial"/>
                <w:i/>
                <w:iCs/>
                <w:color w:val="000000"/>
                <w:sz w:val="24"/>
                <w:szCs w:val="24"/>
                <w:lang w:val="en-US" w:eastAsia="fr-FR"/>
              </w:rPr>
              <w:t>Brevibacterium</w:t>
            </w:r>
          </w:p>
        </w:tc>
        <w:tc>
          <w:tcPr>
            <w:tcW w:w="2410" w:type="dxa"/>
            <w:tcBorders>
              <w:top w:val="nil"/>
              <w:left w:val="nil"/>
              <w:bottom w:val="single" w:sz="8" w:space="0" w:color="FFFFFF"/>
              <w:right w:val="single" w:sz="8" w:space="0" w:color="000000"/>
            </w:tcBorders>
            <w:vAlign w:val="center"/>
            <w:hideMark/>
          </w:tcPr>
          <w:p w14:paraId="10CC129F"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eastAsia="fr-FR"/>
              </w:rPr>
              <w:t>Actinomycetota</w:t>
            </w:r>
          </w:p>
        </w:tc>
        <w:tc>
          <w:tcPr>
            <w:tcW w:w="2126" w:type="dxa"/>
            <w:tcBorders>
              <w:top w:val="nil"/>
              <w:left w:val="nil"/>
              <w:bottom w:val="single" w:sz="8" w:space="0" w:color="FFFFFF"/>
              <w:right w:val="single" w:sz="8" w:space="0" w:color="000000"/>
            </w:tcBorders>
            <w:vAlign w:val="center"/>
            <w:hideMark/>
          </w:tcPr>
          <w:p w14:paraId="7FF30A44"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0</w:t>
            </w:r>
          </w:p>
        </w:tc>
        <w:tc>
          <w:tcPr>
            <w:tcW w:w="1843" w:type="dxa"/>
            <w:tcBorders>
              <w:top w:val="nil"/>
              <w:left w:val="nil"/>
              <w:bottom w:val="single" w:sz="8" w:space="0" w:color="FFFFFF"/>
              <w:right w:val="single" w:sz="8" w:space="0" w:color="000000"/>
            </w:tcBorders>
            <w:shd w:val="clear" w:color="000000" w:fill="D9D9D9"/>
            <w:vAlign w:val="center"/>
            <w:hideMark/>
          </w:tcPr>
          <w:p w14:paraId="29DDCEDC"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 </w:t>
            </w:r>
          </w:p>
        </w:tc>
      </w:tr>
      <w:tr w:rsidR="00FF506C" w:rsidRPr="00C34341" w14:paraId="4266DB78" w14:textId="77777777" w:rsidTr="00FF506C">
        <w:trPr>
          <w:trHeight w:val="324"/>
        </w:trPr>
        <w:tc>
          <w:tcPr>
            <w:tcW w:w="2542" w:type="dxa"/>
            <w:tcBorders>
              <w:top w:val="nil"/>
              <w:left w:val="single" w:sz="8" w:space="0" w:color="000000"/>
              <w:bottom w:val="single" w:sz="8" w:space="0" w:color="FFFFFF"/>
              <w:right w:val="single" w:sz="8" w:space="0" w:color="000000"/>
            </w:tcBorders>
            <w:vAlign w:val="center"/>
            <w:hideMark/>
          </w:tcPr>
          <w:p w14:paraId="19F4F6CF" w14:textId="77777777" w:rsidR="00FF506C" w:rsidRPr="00C34341" w:rsidRDefault="00FF506C" w:rsidP="00FF506C">
            <w:pPr>
              <w:spacing w:after="0" w:line="240" w:lineRule="auto"/>
              <w:jc w:val="center"/>
              <w:rPr>
                <w:rFonts w:ascii="Arial" w:eastAsia="Times New Roman" w:hAnsi="Arial" w:cs="Arial"/>
                <w:i/>
                <w:iCs/>
                <w:color w:val="000000"/>
                <w:sz w:val="24"/>
                <w:szCs w:val="24"/>
                <w:lang w:eastAsia="fr-FR"/>
              </w:rPr>
            </w:pPr>
            <w:r w:rsidRPr="00C34341">
              <w:rPr>
                <w:rFonts w:ascii="Arial" w:eastAsia="Times New Roman" w:hAnsi="Arial" w:cs="Arial"/>
                <w:i/>
                <w:iCs/>
                <w:color w:val="000000"/>
                <w:sz w:val="24"/>
                <w:szCs w:val="24"/>
                <w:lang w:val="en-US" w:eastAsia="fr-FR"/>
              </w:rPr>
              <w:t>Dolosigranulum</w:t>
            </w:r>
          </w:p>
        </w:tc>
        <w:tc>
          <w:tcPr>
            <w:tcW w:w="2410" w:type="dxa"/>
            <w:tcBorders>
              <w:top w:val="nil"/>
              <w:left w:val="nil"/>
              <w:bottom w:val="single" w:sz="8" w:space="0" w:color="FFFFFF"/>
              <w:right w:val="single" w:sz="8" w:space="0" w:color="000000"/>
            </w:tcBorders>
            <w:vAlign w:val="center"/>
            <w:hideMark/>
          </w:tcPr>
          <w:p w14:paraId="65AD1912"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eastAsia="fr-FR"/>
              </w:rPr>
              <w:t>Bacillota</w:t>
            </w:r>
          </w:p>
        </w:tc>
        <w:tc>
          <w:tcPr>
            <w:tcW w:w="2126" w:type="dxa"/>
            <w:tcBorders>
              <w:top w:val="nil"/>
              <w:left w:val="nil"/>
              <w:bottom w:val="single" w:sz="8" w:space="0" w:color="FFFFFF"/>
              <w:right w:val="single" w:sz="8" w:space="0" w:color="000000"/>
            </w:tcBorders>
            <w:vAlign w:val="center"/>
            <w:hideMark/>
          </w:tcPr>
          <w:p w14:paraId="3CA7B862"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0</w:t>
            </w:r>
          </w:p>
        </w:tc>
        <w:tc>
          <w:tcPr>
            <w:tcW w:w="1843" w:type="dxa"/>
            <w:tcBorders>
              <w:top w:val="nil"/>
              <w:left w:val="nil"/>
              <w:bottom w:val="single" w:sz="8" w:space="0" w:color="FFFFFF"/>
              <w:right w:val="single" w:sz="8" w:space="0" w:color="000000"/>
            </w:tcBorders>
            <w:shd w:val="clear" w:color="000000" w:fill="D9D9D9"/>
            <w:vAlign w:val="center"/>
            <w:hideMark/>
          </w:tcPr>
          <w:p w14:paraId="09595036"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 </w:t>
            </w:r>
          </w:p>
        </w:tc>
      </w:tr>
      <w:tr w:rsidR="00FF506C" w:rsidRPr="00C34341" w14:paraId="28596C69" w14:textId="77777777" w:rsidTr="00FF506C">
        <w:trPr>
          <w:trHeight w:val="912"/>
        </w:trPr>
        <w:tc>
          <w:tcPr>
            <w:tcW w:w="2542" w:type="dxa"/>
            <w:tcBorders>
              <w:top w:val="nil"/>
              <w:left w:val="single" w:sz="8" w:space="0" w:color="000000"/>
              <w:bottom w:val="single" w:sz="8" w:space="0" w:color="FFFFFF"/>
              <w:right w:val="single" w:sz="8" w:space="0" w:color="000000"/>
            </w:tcBorders>
            <w:vAlign w:val="center"/>
            <w:hideMark/>
          </w:tcPr>
          <w:p w14:paraId="7EFE58BE" w14:textId="77777777" w:rsidR="00FF506C" w:rsidRPr="00C34341" w:rsidRDefault="00FF506C" w:rsidP="00FF506C">
            <w:pPr>
              <w:spacing w:after="0" w:line="240" w:lineRule="auto"/>
              <w:jc w:val="center"/>
              <w:rPr>
                <w:rFonts w:ascii="Arial" w:eastAsia="Times New Roman" w:hAnsi="Arial" w:cs="Arial"/>
                <w:i/>
                <w:iCs/>
                <w:color w:val="000000"/>
                <w:sz w:val="24"/>
                <w:szCs w:val="24"/>
                <w:lang w:eastAsia="fr-FR"/>
              </w:rPr>
            </w:pPr>
            <w:r w:rsidRPr="00C34341">
              <w:rPr>
                <w:rFonts w:ascii="Arial" w:eastAsia="Times New Roman" w:hAnsi="Arial" w:cs="Arial"/>
                <w:i/>
                <w:iCs/>
                <w:color w:val="000000"/>
                <w:sz w:val="24"/>
                <w:szCs w:val="24"/>
                <w:lang w:val="en-US" w:eastAsia="fr-FR"/>
              </w:rPr>
              <w:t>Escherichia-Shigella</w:t>
            </w:r>
          </w:p>
        </w:tc>
        <w:tc>
          <w:tcPr>
            <w:tcW w:w="2410" w:type="dxa"/>
            <w:tcBorders>
              <w:top w:val="nil"/>
              <w:left w:val="nil"/>
              <w:bottom w:val="single" w:sz="8" w:space="0" w:color="FFFFFF"/>
              <w:right w:val="single" w:sz="8" w:space="0" w:color="000000"/>
            </w:tcBorders>
            <w:vAlign w:val="center"/>
            <w:hideMark/>
          </w:tcPr>
          <w:p w14:paraId="7E9F5C2B"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eastAsia="fr-FR"/>
              </w:rPr>
              <w:t>Pseudomonadota</w:t>
            </w:r>
          </w:p>
        </w:tc>
        <w:tc>
          <w:tcPr>
            <w:tcW w:w="2126" w:type="dxa"/>
            <w:tcBorders>
              <w:top w:val="nil"/>
              <w:left w:val="nil"/>
              <w:bottom w:val="single" w:sz="8" w:space="0" w:color="FFFFFF"/>
              <w:right w:val="single" w:sz="8" w:space="0" w:color="000000"/>
            </w:tcBorders>
            <w:vAlign w:val="center"/>
            <w:hideMark/>
          </w:tcPr>
          <w:p w14:paraId="429FD43C"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8</w:t>
            </w:r>
          </w:p>
        </w:tc>
        <w:tc>
          <w:tcPr>
            <w:tcW w:w="1843" w:type="dxa"/>
            <w:tcBorders>
              <w:top w:val="nil"/>
              <w:left w:val="nil"/>
              <w:bottom w:val="single" w:sz="8" w:space="0" w:color="FFFFFF"/>
              <w:right w:val="single" w:sz="8" w:space="0" w:color="000000"/>
            </w:tcBorders>
            <w:vAlign w:val="center"/>
            <w:hideMark/>
          </w:tcPr>
          <w:p w14:paraId="089DC9F5"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eastAsia="fr-FR"/>
              </w:rPr>
              <w:t>PR1, PR4, PR7, PR8, PR9, PR11, SC2, SC3</w:t>
            </w:r>
          </w:p>
        </w:tc>
      </w:tr>
      <w:tr w:rsidR="00FF506C" w:rsidRPr="00C34341" w14:paraId="4E42A695" w14:textId="77777777" w:rsidTr="00FF506C">
        <w:trPr>
          <w:trHeight w:val="324"/>
        </w:trPr>
        <w:tc>
          <w:tcPr>
            <w:tcW w:w="2542" w:type="dxa"/>
            <w:tcBorders>
              <w:top w:val="nil"/>
              <w:left w:val="single" w:sz="8" w:space="0" w:color="000000"/>
              <w:bottom w:val="single" w:sz="8" w:space="0" w:color="FFFFFF"/>
              <w:right w:val="single" w:sz="8" w:space="0" w:color="000000"/>
            </w:tcBorders>
            <w:vAlign w:val="center"/>
            <w:hideMark/>
          </w:tcPr>
          <w:p w14:paraId="09A0B8A9" w14:textId="77777777" w:rsidR="00FF506C" w:rsidRPr="00C34341" w:rsidRDefault="00FF506C" w:rsidP="00FF506C">
            <w:pPr>
              <w:spacing w:after="0" w:line="240" w:lineRule="auto"/>
              <w:jc w:val="center"/>
              <w:rPr>
                <w:rFonts w:ascii="Arial" w:eastAsia="Times New Roman" w:hAnsi="Arial" w:cs="Arial"/>
                <w:i/>
                <w:iCs/>
                <w:color w:val="000000"/>
                <w:sz w:val="24"/>
                <w:szCs w:val="24"/>
                <w:lang w:eastAsia="fr-FR"/>
              </w:rPr>
            </w:pPr>
            <w:r w:rsidRPr="00C34341">
              <w:rPr>
                <w:rFonts w:ascii="Arial" w:eastAsia="Times New Roman" w:hAnsi="Arial" w:cs="Arial"/>
                <w:i/>
                <w:iCs/>
                <w:color w:val="000000"/>
                <w:sz w:val="24"/>
                <w:szCs w:val="24"/>
                <w:lang w:val="en-US" w:eastAsia="fr-FR"/>
              </w:rPr>
              <w:t>Paludibaculum</w:t>
            </w:r>
          </w:p>
        </w:tc>
        <w:tc>
          <w:tcPr>
            <w:tcW w:w="2410" w:type="dxa"/>
            <w:tcBorders>
              <w:top w:val="nil"/>
              <w:left w:val="nil"/>
              <w:bottom w:val="single" w:sz="8" w:space="0" w:color="FFFFFF"/>
              <w:right w:val="single" w:sz="8" w:space="0" w:color="000000"/>
            </w:tcBorders>
            <w:vAlign w:val="center"/>
            <w:hideMark/>
          </w:tcPr>
          <w:p w14:paraId="75D8EDEE"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eastAsia="fr-FR"/>
              </w:rPr>
              <w:t>Acidobacteriota</w:t>
            </w:r>
          </w:p>
        </w:tc>
        <w:tc>
          <w:tcPr>
            <w:tcW w:w="2126" w:type="dxa"/>
            <w:tcBorders>
              <w:top w:val="nil"/>
              <w:left w:val="nil"/>
              <w:bottom w:val="single" w:sz="8" w:space="0" w:color="FFFFFF"/>
              <w:right w:val="single" w:sz="8" w:space="0" w:color="000000"/>
            </w:tcBorders>
            <w:vAlign w:val="center"/>
            <w:hideMark/>
          </w:tcPr>
          <w:p w14:paraId="1E2CA8B1"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0</w:t>
            </w:r>
          </w:p>
        </w:tc>
        <w:tc>
          <w:tcPr>
            <w:tcW w:w="1843" w:type="dxa"/>
            <w:tcBorders>
              <w:top w:val="nil"/>
              <w:left w:val="nil"/>
              <w:bottom w:val="single" w:sz="8" w:space="0" w:color="FFFFFF"/>
              <w:right w:val="single" w:sz="8" w:space="0" w:color="000000"/>
            </w:tcBorders>
            <w:shd w:val="clear" w:color="000000" w:fill="D9D9D9"/>
            <w:vAlign w:val="center"/>
            <w:hideMark/>
          </w:tcPr>
          <w:p w14:paraId="32505110"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 </w:t>
            </w:r>
          </w:p>
        </w:tc>
      </w:tr>
      <w:tr w:rsidR="00FF506C" w:rsidRPr="00C34341" w14:paraId="20074431" w14:textId="77777777" w:rsidTr="00FF506C">
        <w:trPr>
          <w:trHeight w:val="636"/>
        </w:trPr>
        <w:tc>
          <w:tcPr>
            <w:tcW w:w="2542" w:type="dxa"/>
            <w:tcBorders>
              <w:top w:val="nil"/>
              <w:left w:val="single" w:sz="8" w:space="0" w:color="000000"/>
              <w:bottom w:val="single" w:sz="8" w:space="0" w:color="FFFFFF"/>
              <w:right w:val="single" w:sz="8" w:space="0" w:color="000000"/>
            </w:tcBorders>
            <w:vAlign w:val="center"/>
            <w:hideMark/>
          </w:tcPr>
          <w:p w14:paraId="6DFD7ED0" w14:textId="77777777" w:rsidR="00FF506C" w:rsidRPr="00C34341" w:rsidRDefault="00FF506C" w:rsidP="00FF506C">
            <w:pPr>
              <w:spacing w:after="0" w:line="240" w:lineRule="auto"/>
              <w:jc w:val="center"/>
              <w:rPr>
                <w:rFonts w:ascii="Arial" w:eastAsia="Times New Roman" w:hAnsi="Arial" w:cs="Arial"/>
                <w:i/>
                <w:iCs/>
                <w:color w:val="000000"/>
                <w:sz w:val="24"/>
                <w:szCs w:val="24"/>
                <w:lang w:eastAsia="fr-FR"/>
              </w:rPr>
            </w:pPr>
            <w:r w:rsidRPr="00C34341">
              <w:rPr>
                <w:rFonts w:ascii="Arial" w:eastAsia="Times New Roman" w:hAnsi="Arial" w:cs="Arial"/>
                <w:i/>
                <w:iCs/>
                <w:color w:val="000000"/>
                <w:sz w:val="24"/>
                <w:szCs w:val="24"/>
                <w:lang w:val="en-US" w:eastAsia="fr-FR"/>
              </w:rPr>
              <w:t>Pseudoalteromonas</w:t>
            </w:r>
          </w:p>
        </w:tc>
        <w:tc>
          <w:tcPr>
            <w:tcW w:w="2410" w:type="dxa"/>
            <w:tcBorders>
              <w:top w:val="nil"/>
              <w:left w:val="nil"/>
              <w:bottom w:val="single" w:sz="8" w:space="0" w:color="FFFFFF"/>
              <w:right w:val="single" w:sz="8" w:space="0" w:color="000000"/>
            </w:tcBorders>
            <w:vAlign w:val="center"/>
            <w:hideMark/>
          </w:tcPr>
          <w:p w14:paraId="30F6E5DA"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eastAsia="fr-FR"/>
              </w:rPr>
              <w:t>Pseudomonadota</w:t>
            </w:r>
          </w:p>
        </w:tc>
        <w:tc>
          <w:tcPr>
            <w:tcW w:w="2126" w:type="dxa"/>
            <w:tcBorders>
              <w:top w:val="nil"/>
              <w:left w:val="nil"/>
              <w:bottom w:val="single" w:sz="8" w:space="0" w:color="FFFFFF"/>
              <w:right w:val="single" w:sz="8" w:space="0" w:color="000000"/>
            </w:tcBorders>
            <w:vAlign w:val="center"/>
            <w:hideMark/>
          </w:tcPr>
          <w:p w14:paraId="0ADCB271"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0</w:t>
            </w:r>
          </w:p>
        </w:tc>
        <w:tc>
          <w:tcPr>
            <w:tcW w:w="1843" w:type="dxa"/>
            <w:tcBorders>
              <w:top w:val="nil"/>
              <w:left w:val="nil"/>
              <w:bottom w:val="single" w:sz="8" w:space="0" w:color="FFFFFF"/>
              <w:right w:val="single" w:sz="8" w:space="0" w:color="000000"/>
            </w:tcBorders>
            <w:shd w:val="clear" w:color="000000" w:fill="D9D9D9"/>
            <w:vAlign w:val="center"/>
            <w:hideMark/>
          </w:tcPr>
          <w:p w14:paraId="4FB64F26"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 </w:t>
            </w:r>
          </w:p>
        </w:tc>
      </w:tr>
      <w:tr w:rsidR="00FF506C" w:rsidRPr="00C34341" w14:paraId="3CC776E9" w14:textId="77777777" w:rsidTr="00FF506C">
        <w:trPr>
          <w:trHeight w:val="324"/>
        </w:trPr>
        <w:tc>
          <w:tcPr>
            <w:tcW w:w="2542" w:type="dxa"/>
            <w:tcBorders>
              <w:top w:val="nil"/>
              <w:left w:val="single" w:sz="8" w:space="0" w:color="000000"/>
              <w:bottom w:val="single" w:sz="8" w:space="0" w:color="FFFFFF"/>
              <w:right w:val="single" w:sz="8" w:space="0" w:color="000000"/>
            </w:tcBorders>
            <w:vAlign w:val="center"/>
            <w:hideMark/>
          </w:tcPr>
          <w:p w14:paraId="51CFC80B" w14:textId="77777777" w:rsidR="00FF506C" w:rsidRPr="00C34341" w:rsidRDefault="00FF506C" w:rsidP="00FF506C">
            <w:pPr>
              <w:spacing w:after="0" w:line="240" w:lineRule="auto"/>
              <w:jc w:val="center"/>
              <w:rPr>
                <w:rFonts w:ascii="Arial" w:eastAsia="Times New Roman" w:hAnsi="Arial" w:cs="Arial"/>
                <w:i/>
                <w:iCs/>
                <w:color w:val="000000"/>
                <w:sz w:val="24"/>
                <w:szCs w:val="24"/>
                <w:lang w:eastAsia="fr-FR"/>
              </w:rPr>
            </w:pPr>
            <w:r w:rsidRPr="00C34341">
              <w:rPr>
                <w:rFonts w:ascii="Arial" w:eastAsia="Times New Roman" w:hAnsi="Arial" w:cs="Arial"/>
                <w:i/>
                <w:iCs/>
                <w:color w:val="000000"/>
                <w:sz w:val="24"/>
                <w:szCs w:val="24"/>
                <w:lang w:val="en-US" w:eastAsia="fr-FR"/>
              </w:rPr>
              <w:t>Rhodococcus</w:t>
            </w:r>
          </w:p>
        </w:tc>
        <w:tc>
          <w:tcPr>
            <w:tcW w:w="2410" w:type="dxa"/>
            <w:tcBorders>
              <w:top w:val="nil"/>
              <w:left w:val="nil"/>
              <w:bottom w:val="single" w:sz="8" w:space="0" w:color="FFFFFF"/>
              <w:right w:val="single" w:sz="8" w:space="0" w:color="000000"/>
            </w:tcBorders>
            <w:vAlign w:val="center"/>
            <w:hideMark/>
          </w:tcPr>
          <w:p w14:paraId="2B3A2956"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eastAsia="fr-FR"/>
              </w:rPr>
              <w:t>Actinomycetota</w:t>
            </w:r>
          </w:p>
        </w:tc>
        <w:tc>
          <w:tcPr>
            <w:tcW w:w="2126" w:type="dxa"/>
            <w:tcBorders>
              <w:top w:val="nil"/>
              <w:left w:val="nil"/>
              <w:bottom w:val="single" w:sz="8" w:space="0" w:color="FFFFFF"/>
              <w:right w:val="single" w:sz="8" w:space="0" w:color="000000"/>
            </w:tcBorders>
            <w:vAlign w:val="center"/>
            <w:hideMark/>
          </w:tcPr>
          <w:p w14:paraId="71508BD3"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0</w:t>
            </w:r>
          </w:p>
        </w:tc>
        <w:tc>
          <w:tcPr>
            <w:tcW w:w="1843" w:type="dxa"/>
            <w:tcBorders>
              <w:top w:val="nil"/>
              <w:left w:val="nil"/>
              <w:bottom w:val="single" w:sz="8" w:space="0" w:color="FFFFFF"/>
              <w:right w:val="single" w:sz="8" w:space="0" w:color="000000"/>
            </w:tcBorders>
            <w:shd w:val="clear" w:color="000000" w:fill="D9D9D9"/>
            <w:vAlign w:val="center"/>
            <w:hideMark/>
          </w:tcPr>
          <w:p w14:paraId="3A1117B6"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 </w:t>
            </w:r>
          </w:p>
        </w:tc>
      </w:tr>
      <w:tr w:rsidR="00FF506C" w:rsidRPr="00C34341" w14:paraId="224898F3" w14:textId="77777777" w:rsidTr="00FF506C">
        <w:trPr>
          <w:trHeight w:val="636"/>
        </w:trPr>
        <w:tc>
          <w:tcPr>
            <w:tcW w:w="2542" w:type="dxa"/>
            <w:tcBorders>
              <w:top w:val="nil"/>
              <w:left w:val="single" w:sz="8" w:space="0" w:color="000000"/>
              <w:bottom w:val="single" w:sz="8" w:space="0" w:color="FFFFFF"/>
              <w:right w:val="single" w:sz="8" w:space="0" w:color="000000"/>
            </w:tcBorders>
            <w:vAlign w:val="center"/>
            <w:hideMark/>
          </w:tcPr>
          <w:p w14:paraId="4B29A1A9" w14:textId="77777777" w:rsidR="00FF506C" w:rsidRPr="00C34341" w:rsidRDefault="00FF506C" w:rsidP="00FF506C">
            <w:pPr>
              <w:spacing w:after="0" w:line="240" w:lineRule="auto"/>
              <w:jc w:val="center"/>
              <w:rPr>
                <w:rFonts w:ascii="Arial" w:eastAsia="Times New Roman" w:hAnsi="Arial" w:cs="Arial"/>
                <w:i/>
                <w:iCs/>
                <w:color w:val="000000"/>
                <w:sz w:val="24"/>
                <w:szCs w:val="24"/>
                <w:lang w:eastAsia="fr-FR"/>
              </w:rPr>
            </w:pPr>
            <w:r w:rsidRPr="00C34341">
              <w:rPr>
                <w:rFonts w:ascii="Arial" w:eastAsia="Times New Roman" w:hAnsi="Arial" w:cs="Arial"/>
                <w:i/>
                <w:iCs/>
                <w:color w:val="000000"/>
                <w:sz w:val="24"/>
                <w:szCs w:val="24"/>
                <w:lang w:val="en-US" w:eastAsia="fr-FR"/>
              </w:rPr>
              <w:t>Rubellimicrobium</w:t>
            </w:r>
          </w:p>
        </w:tc>
        <w:tc>
          <w:tcPr>
            <w:tcW w:w="2410" w:type="dxa"/>
            <w:tcBorders>
              <w:top w:val="nil"/>
              <w:left w:val="nil"/>
              <w:bottom w:val="single" w:sz="8" w:space="0" w:color="FFFFFF"/>
              <w:right w:val="single" w:sz="8" w:space="0" w:color="000000"/>
            </w:tcBorders>
            <w:vAlign w:val="center"/>
            <w:hideMark/>
          </w:tcPr>
          <w:p w14:paraId="172BA225"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Pseudomonadota</w:t>
            </w:r>
          </w:p>
        </w:tc>
        <w:tc>
          <w:tcPr>
            <w:tcW w:w="2126" w:type="dxa"/>
            <w:tcBorders>
              <w:top w:val="nil"/>
              <w:left w:val="nil"/>
              <w:bottom w:val="single" w:sz="8" w:space="0" w:color="FFFFFF"/>
              <w:right w:val="single" w:sz="8" w:space="0" w:color="000000"/>
            </w:tcBorders>
            <w:vAlign w:val="center"/>
            <w:hideMark/>
          </w:tcPr>
          <w:p w14:paraId="7FF81F6F"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0</w:t>
            </w:r>
          </w:p>
        </w:tc>
        <w:tc>
          <w:tcPr>
            <w:tcW w:w="1843" w:type="dxa"/>
            <w:tcBorders>
              <w:top w:val="nil"/>
              <w:left w:val="nil"/>
              <w:bottom w:val="single" w:sz="8" w:space="0" w:color="FFFFFF"/>
              <w:right w:val="single" w:sz="8" w:space="0" w:color="000000"/>
            </w:tcBorders>
            <w:shd w:val="clear" w:color="000000" w:fill="D9D9D9"/>
            <w:vAlign w:val="center"/>
            <w:hideMark/>
          </w:tcPr>
          <w:p w14:paraId="6CDAD5CA"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 </w:t>
            </w:r>
          </w:p>
        </w:tc>
      </w:tr>
      <w:tr w:rsidR="00FF506C" w:rsidRPr="00C34341" w14:paraId="52D59C45" w14:textId="77777777" w:rsidTr="00FF506C">
        <w:trPr>
          <w:trHeight w:val="324"/>
        </w:trPr>
        <w:tc>
          <w:tcPr>
            <w:tcW w:w="2542" w:type="dxa"/>
            <w:tcBorders>
              <w:top w:val="nil"/>
              <w:left w:val="single" w:sz="8" w:space="0" w:color="000000"/>
              <w:bottom w:val="single" w:sz="8" w:space="0" w:color="FFFFFF"/>
              <w:right w:val="single" w:sz="8" w:space="0" w:color="000000"/>
            </w:tcBorders>
            <w:vAlign w:val="center"/>
            <w:hideMark/>
          </w:tcPr>
          <w:p w14:paraId="562071C6" w14:textId="77777777" w:rsidR="00FF506C" w:rsidRPr="00C34341" w:rsidRDefault="00FF506C" w:rsidP="00FF506C">
            <w:pPr>
              <w:spacing w:after="0" w:line="240" w:lineRule="auto"/>
              <w:jc w:val="center"/>
              <w:rPr>
                <w:rFonts w:ascii="Arial" w:eastAsia="Times New Roman" w:hAnsi="Arial" w:cs="Arial"/>
                <w:i/>
                <w:iCs/>
                <w:color w:val="000000"/>
                <w:sz w:val="24"/>
                <w:szCs w:val="24"/>
                <w:lang w:eastAsia="fr-FR"/>
              </w:rPr>
            </w:pPr>
            <w:r w:rsidRPr="00C34341">
              <w:rPr>
                <w:rFonts w:ascii="Arial" w:eastAsia="Times New Roman" w:hAnsi="Arial" w:cs="Arial"/>
                <w:i/>
                <w:iCs/>
                <w:color w:val="000000"/>
                <w:sz w:val="24"/>
                <w:szCs w:val="24"/>
                <w:lang w:val="en-US" w:eastAsia="fr-FR"/>
              </w:rPr>
              <w:t>Rubrobacter</w:t>
            </w:r>
          </w:p>
        </w:tc>
        <w:tc>
          <w:tcPr>
            <w:tcW w:w="2410" w:type="dxa"/>
            <w:tcBorders>
              <w:top w:val="nil"/>
              <w:left w:val="nil"/>
              <w:bottom w:val="single" w:sz="8" w:space="0" w:color="FFFFFF"/>
              <w:right w:val="single" w:sz="8" w:space="0" w:color="000000"/>
            </w:tcBorders>
            <w:vAlign w:val="center"/>
            <w:hideMark/>
          </w:tcPr>
          <w:p w14:paraId="35B9AE6B"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eastAsia="fr-FR"/>
              </w:rPr>
              <w:t>Actinomycetota</w:t>
            </w:r>
          </w:p>
        </w:tc>
        <w:tc>
          <w:tcPr>
            <w:tcW w:w="2126" w:type="dxa"/>
            <w:tcBorders>
              <w:top w:val="nil"/>
              <w:left w:val="nil"/>
              <w:bottom w:val="single" w:sz="8" w:space="0" w:color="FFFFFF"/>
              <w:right w:val="single" w:sz="8" w:space="0" w:color="000000"/>
            </w:tcBorders>
            <w:vAlign w:val="center"/>
            <w:hideMark/>
          </w:tcPr>
          <w:p w14:paraId="2F651185"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0</w:t>
            </w:r>
          </w:p>
        </w:tc>
        <w:tc>
          <w:tcPr>
            <w:tcW w:w="1843" w:type="dxa"/>
            <w:tcBorders>
              <w:top w:val="nil"/>
              <w:left w:val="nil"/>
              <w:bottom w:val="single" w:sz="8" w:space="0" w:color="FFFFFF"/>
              <w:right w:val="single" w:sz="8" w:space="0" w:color="000000"/>
            </w:tcBorders>
            <w:shd w:val="clear" w:color="000000" w:fill="D9D9D9"/>
            <w:vAlign w:val="center"/>
            <w:hideMark/>
          </w:tcPr>
          <w:p w14:paraId="535DDC34"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 </w:t>
            </w:r>
          </w:p>
        </w:tc>
      </w:tr>
      <w:tr w:rsidR="00FF506C" w:rsidRPr="00C34341" w14:paraId="4AFA85B8" w14:textId="77777777" w:rsidTr="00FF506C">
        <w:trPr>
          <w:trHeight w:val="612"/>
        </w:trPr>
        <w:tc>
          <w:tcPr>
            <w:tcW w:w="2542" w:type="dxa"/>
            <w:tcBorders>
              <w:top w:val="nil"/>
              <w:left w:val="single" w:sz="8" w:space="0" w:color="000000"/>
              <w:bottom w:val="single" w:sz="8" w:space="0" w:color="000000"/>
              <w:right w:val="single" w:sz="8" w:space="0" w:color="000000"/>
            </w:tcBorders>
            <w:vAlign w:val="center"/>
            <w:hideMark/>
          </w:tcPr>
          <w:p w14:paraId="67D8D3B0" w14:textId="77777777" w:rsidR="00FF506C" w:rsidRPr="00C34341" w:rsidRDefault="00FF506C" w:rsidP="00FF506C">
            <w:pPr>
              <w:spacing w:after="0" w:line="240" w:lineRule="auto"/>
              <w:jc w:val="center"/>
              <w:rPr>
                <w:rFonts w:ascii="Arial" w:eastAsia="Times New Roman" w:hAnsi="Arial" w:cs="Arial"/>
                <w:i/>
                <w:iCs/>
                <w:color w:val="000000"/>
                <w:sz w:val="24"/>
                <w:szCs w:val="24"/>
                <w:lang w:eastAsia="fr-FR"/>
              </w:rPr>
            </w:pPr>
            <w:r w:rsidRPr="00C34341">
              <w:rPr>
                <w:rFonts w:ascii="Arial" w:eastAsia="Times New Roman" w:hAnsi="Arial" w:cs="Arial"/>
                <w:i/>
                <w:iCs/>
                <w:color w:val="000000"/>
                <w:sz w:val="24"/>
                <w:szCs w:val="24"/>
                <w:lang w:val="en-US" w:eastAsia="fr-FR"/>
              </w:rPr>
              <w:t>SH-PL14</w:t>
            </w:r>
          </w:p>
        </w:tc>
        <w:tc>
          <w:tcPr>
            <w:tcW w:w="2410" w:type="dxa"/>
            <w:tcBorders>
              <w:top w:val="nil"/>
              <w:left w:val="nil"/>
              <w:bottom w:val="single" w:sz="8" w:space="0" w:color="000000"/>
              <w:right w:val="single" w:sz="8" w:space="0" w:color="000000"/>
            </w:tcBorders>
            <w:vAlign w:val="center"/>
            <w:hideMark/>
          </w:tcPr>
          <w:p w14:paraId="043DF1DD"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eastAsia="fr-FR"/>
              </w:rPr>
              <w:t>Planctomycetota</w:t>
            </w:r>
          </w:p>
        </w:tc>
        <w:tc>
          <w:tcPr>
            <w:tcW w:w="2126" w:type="dxa"/>
            <w:tcBorders>
              <w:top w:val="nil"/>
              <w:left w:val="nil"/>
              <w:bottom w:val="single" w:sz="8" w:space="0" w:color="000000"/>
              <w:right w:val="single" w:sz="8" w:space="0" w:color="000000"/>
            </w:tcBorders>
            <w:vAlign w:val="center"/>
            <w:hideMark/>
          </w:tcPr>
          <w:p w14:paraId="5774667A"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0</w:t>
            </w:r>
          </w:p>
        </w:tc>
        <w:tc>
          <w:tcPr>
            <w:tcW w:w="1843" w:type="dxa"/>
            <w:tcBorders>
              <w:top w:val="nil"/>
              <w:left w:val="nil"/>
              <w:bottom w:val="single" w:sz="8" w:space="0" w:color="000000"/>
              <w:right w:val="single" w:sz="8" w:space="0" w:color="000000"/>
            </w:tcBorders>
            <w:shd w:val="clear" w:color="000000" w:fill="D9D9D9"/>
            <w:vAlign w:val="center"/>
            <w:hideMark/>
          </w:tcPr>
          <w:p w14:paraId="278C4331" w14:textId="77777777" w:rsidR="00FF506C" w:rsidRPr="00C34341" w:rsidRDefault="00FF506C" w:rsidP="00FF506C">
            <w:pPr>
              <w:spacing w:after="0" w:line="240" w:lineRule="auto"/>
              <w:jc w:val="center"/>
              <w:rPr>
                <w:rFonts w:ascii="Arial" w:eastAsia="Times New Roman" w:hAnsi="Arial" w:cs="Arial"/>
                <w:color w:val="000000"/>
                <w:sz w:val="24"/>
                <w:szCs w:val="24"/>
                <w:lang w:eastAsia="fr-FR"/>
              </w:rPr>
            </w:pPr>
            <w:r w:rsidRPr="00C34341">
              <w:rPr>
                <w:rFonts w:ascii="Arial" w:eastAsia="Times New Roman" w:hAnsi="Arial" w:cs="Arial"/>
                <w:color w:val="000000"/>
                <w:sz w:val="24"/>
                <w:szCs w:val="24"/>
                <w:lang w:val="en-US" w:eastAsia="fr-FR"/>
              </w:rPr>
              <w:t> </w:t>
            </w:r>
          </w:p>
        </w:tc>
      </w:tr>
    </w:tbl>
    <w:p w14:paraId="1C719141" w14:textId="77777777" w:rsidR="00C4091F" w:rsidRPr="00C34341" w:rsidRDefault="00C4091F" w:rsidP="00C4091F">
      <w:pPr>
        <w:rPr>
          <w:rFonts w:ascii="Arial" w:hAnsi="Arial" w:cs="Arial"/>
          <w:sz w:val="18"/>
          <w:szCs w:val="18"/>
          <w:lang w:val="en-US"/>
        </w:rPr>
      </w:pPr>
    </w:p>
    <w:p w14:paraId="4BDE26A1" w14:textId="77777777" w:rsidR="00C4091F" w:rsidRPr="00C34341" w:rsidRDefault="00C4091F" w:rsidP="00C4091F">
      <w:pPr>
        <w:rPr>
          <w:rFonts w:ascii="Arial" w:hAnsi="Arial" w:cs="Arial"/>
          <w:sz w:val="18"/>
          <w:szCs w:val="18"/>
          <w:lang w:val="en-US"/>
        </w:rPr>
      </w:pPr>
      <w:r w:rsidRPr="00C34341">
        <w:rPr>
          <w:rFonts w:ascii="Arial" w:hAnsi="Arial" w:cs="Arial"/>
          <w:sz w:val="18"/>
          <w:szCs w:val="18"/>
          <w:lang w:val="en-US"/>
        </w:rPr>
        <w:br w:type="page"/>
      </w:r>
    </w:p>
    <w:p w14:paraId="31F6812A" w14:textId="3E03FEF8" w:rsidR="00C4091F" w:rsidRPr="00C34341" w:rsidRDefault="00C4091F" w:rsidP="00C4091F">
      <w:pPr>
        <w:spacing w:before="240"/>
        <w:jc w:val="center"/>
        <w:rPr>
          <w:rFonts w:ascii="Arial" w:hAnsi="Arial" w:cs="Arial"/>
          <w:b/>
          <w:bCs/>
          <w:sz w:val="18"/>
          <w:szCs w:val="18"/>
          <w:lang w:val="en-US"/>
        </w:rPr>
      </w:pPr>
      <w:r w:rsidRPr="00C34341">
        <w:rPr>
          <w:rFonts w:ascii="Arial" w:hAnsi="Arial" w:cs="Arial"/>
          <w:b/>
          <w:bCs/>
          <w:sz w:val="18"/>
          <w:szCs w:val="18"/>
          <w:lang w:val="en-US"/>
        </w:rPr>
        <w:lastRenderedPageBreak/>
        <w:t>Table S</w:t>
      </w:r>
      <w:r w:rsidR="00BF2100" w:rsidRPr="00C34341">
        <w:rPr>
          <w:rFonts w:ascii="Arial" w:hAnsi="Arial" w:cs="Arial"/>
          <w:b/>
          <w:bCs/>
          <w:sz w:val="18"/>
          <w:szCs w:val="18"/>
          <w:lang w:val="en-US"/>
        </w:rPr>
        <w:t>6</w:t>
      </w:r>
      <w:r w:rsidRPr="00C34341">
        <w:rPr>
          <w:rFonts w:ascii="Arial" w:hAnsi="Arial" w:cs="Arial"/>
          <w:b/>
          <w:bCs/>
          <w:sz w:val="18"/>
          <w:szCs w:val="18"/>
          <w:lang w:val="en-US"/>
        </w:rPr>
        <w:tab/>
      </w:r>
      <w:r w:rsidRPr="00C34341">
        <w:rPr>
          <w:rFonts w:ascii="Arial" w:hAnsi="Arial" w:cs="Arial"/>
          <w:sz w:val="18"/>
          <w:szCs w:val="18"/>
          <w:lang w:val="en-US"/>
        </w:rPr>
        <w:t>List of the ten most abundant bacterial genera per cluster, which correspond to the dominant genera, with their proportion within each cluster (Cluster A, Cluster B, Cluster C, and Controls). Bold numbers indicate the cluster in which each genus is identified as dominant. The dominant bacterial genera represent 65.7%, 49.9%, 92.5% and 41.0% of the total bacterial genera in Cluster A, B, C, and the Controls, respectively.</w:t>
      </w:r>
    </w:p>
    <w:tbl>
      <w:tblPr>
        <w:tblW w:w="8856" w:type="dxa"/>
        <w:tblCellMar>
          <w:left w:w="70" w:type="dxa"/>
          <w:right w:w="70" w:type="dxa"/>
        </w:tblCellMar>
        <w:tblLook w:val="04A0" w:firstRow="1" w:lastRow="0" w:firstColumn="1" w:lastColumn="0" w:noHBand="0" w:noVBand="1"/>
      </w:tblPr>
      <w:tblGrid>
        <w:gridCol w:w="3753"/>
        <w:gridCol w:w="2572"/>
        <w:gridCol w:w="1041"/>
        <w:gridCol w:w="1490"/>
      </w:tblGrid>
      <w:tr w:rsidR="00C4091F" w:rsidRPr="00C34341" w14:paraId="267C6DD8" w14:textId="77777777" w:rsidTr="00826849">
        <w:trPr>
          <w:trHeight w:val="300"/>
        </w:trPr>
        <w:tc>
          <w:tcPr>
            <w:tcW w:w="3753" w:type="dxa"/>
            <w:tcBorders>
              <w:top w:val="single" w:sz="8" w:space="0" w:color="auto"/>
              <w:left w:val="single" w:sz="8" w:space="0" w:color="auto"/>
              <w:bottom w:val="single" w:sz="12" w:space="0" w:color="auto"/>
              <w:right w:val="single" w:sz="4" w:space="0" w:color="auto"/>
            </w:tcBorders>
            <w:noWrap/>
            <w:vAlign w:val="center"/>
            <w:hideMark/>
          </w:tcPr>
          <w:p w14:paraId="58C6088A"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Genus</w:t>
            </w:r>
          </w:p>
        </w:tc>
        <w:tc>
          <w:tcPr>
            <w:tcW w:w="2572" w:type="dxa"/>
            <w:tcBorders>
              <w:top w:val="single" w:sz="8" w:space="0" w:color="auto"/>
              <w:left w:val="nil"/>
              <w:bottom w:val="single" w:sz="12" w:space="0" w:color="auto"/>
              <w:right w:val="single" w:sz="4" w:space="0" w:color="auto"/>
            </w:tcBorders>
            <w:noWrap/>
            <w:vAlign w:val="center"/>
            <w:hideMark/>
          </w:tcPr>
          <w:p w14:paraId="40427FA2"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Phylum</w:t>
            </w:r>
          </w:p>
        </w:tc>
        <w:tc>
          <w:tcPr>
            <w:tcW w:w="1041" w:type="dxa"/>
            <w:tcBorders>
              <w:top w:val="single" w:sz="8" w:space="0" w:color="auto"/>
              <w:left w:val="nil"/>
              <w:bottom w:val="single" w:sz="12" w:space="0" w:color="auto"/>
              <w:right w:val="single" w:sz="4" w:space="0" w:color="auto"/>
            </w:tcBorders>
            <w:noWrap/>
            <w:vAlign w:val="center"/>
            <w:hideMark/>
          </w:tcPr>
          <w:p w14:paraId="52273A19"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w:t>
            </w:r>
          </w:p>
        </w:tc>
        <w:tc>
          <w:tcPr>
            <w:tcW w:w="1490" w:type="dxa"/>
            <w:tcBorders>
              <w:top w:val="single" w:sz="8" w:space="0" w:color="auto"/>
              <w:left w:val="nil"/>
              <w:bottom w:val="single" w:sz="12" w:space="0" w:color="auto"/>
              <w:right w:val="single" w:sz="8" w:space="0" w:color="auto"/>
            </w:tcBorders>
            <w:noWrap/>
            <w:vAlign w:val="center"/>
            <w:hideMark/>
          </w:tcPr>
          <w:p w14:paraId="45ECBF87"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Proportion (%)</w:t>
            </w:r>
          </w:p>
        </w:tc>
      </w:tr>
      <w:tr w:rsidR="00C4091F" w:rsidRPr="00C34341" w14:paraId="5EB5E3C5"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0E8EBC1B"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Acetomicrobium</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14D319F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Synergistota</w:t>
            </w:r>
          </w:p>
        </w:tc>
        <w:tc>
          <w:tcPr>
            <w:tcW w:w="1041" w:type="dxa"/>
            <w:tcBorders>
              <w:top w:val="single" w:sz="12" w:space="0" w:color="auto"/>
              <w:left w:val="nil"/>
              <w:bottom w:val="single" w:sz="4" w:space="0" w:color="auto"/>
              <w:right w:val="single" w:sz="4" w:space="0" w:color="auto"/>
            </w:tcBorders>
            <w:noWrap/>
            <w:vAlign w:val="center"/>
            <w:hideMark/>
          </w:tcPr>
          <w:p w14:paraId="019827D9"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453D60C3"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3.46</w:t>
            </w:r>
          </w:p>
        </w:tc>
      </w:tr>
      <w:tr w:rsidR="00C4091F" w:rsidRPr="00C34341" w14:paraId="7C5E9575"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2EFD416"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45A8097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5A7FD9E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75D80C5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D3199B5"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5398B5B2"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247F41CF"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410C7B5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16E57E7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745F5E1"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72E2A5F8"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7C06069D"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0E38A80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2E93CDA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0.55</w:t>
            </w:r>
          </w:p>
        </w:tc>
      </w:tr>
      <w:tr w:rsidR="00C4091F" w:rsidRPr="00C34341" w14:paraId="4B9F1AAB"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51F6B3FF"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Aeromonas</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00640FD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Pseudomonadota</w:t>
            </w:r>
          </w:p>
        </w:tc>
        <w:tc>
          <w:tcPr>
            <w:tcW w:w="1041" w:type="dxa"/>
            <w:tcBorders>
              <w:top w:val="single" w:sz="12" w:space="0" w:color="auto"/>
              <w:left w:val="nil"/>
              <w:bottom w:val="single" w:sz="4" w:space="0" w:color="auto"/>
              <w:right w:val="single" w:sz="4" w:space="0" w:color="auto"/>
            </w:tcBorders>
            <w:noWrap/>
            <w:vAlign w:val="center"/>
            <w:hideMark/>
          </w:tcPr>
          <w:p w14:paraId="19C0423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7FB7DCD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1E14934C"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31CEEEF5"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6AB208DD"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4B0AFAA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7F3E8F8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0.29</w:t>
            </w:r>
          </w:p>
        </w:tc>
      </w:tr>
      <w:tr w:rsidR="00C4091F" w:rsidRPr="00C34341" w14:paraId="5F4C7D2E"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16638415"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02CED952"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5473E16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7C9AF24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0.04</w:t>
            </w:r>
          </w:p>
        </w:tc>
      </w:tr>
      <w:tr w:rsidR="00C4091F" w:rsidRPr="00C34341" w14:paraId="2598A657"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146B3856"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705D00EC"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3AF95B17"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0B2856DA"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8.98</w:t>
            </w:r>
          </w:p>
        </w:tc>
      </w:tr>
      <w:tr w:rsidR="00C4091F" w:rsidRPr="00C34341" w14:paraId="3FAFDAF4"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6C321379"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Aliifodinibius</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5821E7D1"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Balneolota</w:t>
            </w:r>
          </w:p>
        </w:tc>
        <w:tc>
          <w:tcPr>
            <w:tcW w:w="1041" w:type="dxa"/>
            <w:tcBorders>
              <w:top w:val="single" w:sz="12" w:space="0" w:color="auto"/>
              <w:left w:val="nil"/>
              <w:bottom w:val="single" w:sz="4" w:space="0" w:color="auto"/>
              <w:right w:val="single" w:sz="4" w:space="0" w:color="auto"/>
            </w:tcBorders>
            <w:noWrap/>
            <w:vAlign w:val="center"/>
            <w:hideMark/>
          </w:tcPr>
          <w:p w14:paraId="27C7154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1B87B17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6120518"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586F895F"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49F5ED55"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7A9EBE53"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36F87E4C"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6.65</w:t>
            </w:r>
          </w:p>
        </w:tc>
      </w:tr>
      <w:tr w:rsidR="00C4091F" w:rsidRPr="00C34341" w14:paraId="2A855A6A"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2C5A619B"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225F42C3"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3B91094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461EE6B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02FE8425"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58EA51DF"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3053CF2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1A3EB74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730ADE4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0.13</w:t>
            </w:r>
          </w:p>
        </w:tc>
      </w:tr>
      <w:tr w:rsidR="00C4091F" w:rsidRPr="00C34341" w14:paraId="14C2C72C" w14:textId="77777777" w:rsidTr="00826849">
        <w:trPr>
          <w:trHeight w:val="288"/>
        </w:trPr>
        <w:tc>
          <w:tcPr>
            <w:tcW w:w="3753" w:type="dxa"/>
            <w:vMerge w:val="restart"/>
            <w:tcBorders>
              <w:top w:val="single" w:sz="12" w:space="0" w:color="auto"/>
              <w:left w:val="single" w:sz="8" w:space="0" w:color="auto"/>
              <w:right w:val="single" w:sz="4" w:space="0" w:color="auto"/>
            </w:tcBorders>
            <w:noWrap/>
            <w:vAlign w:val="center"/>
          </w:tcPr>
          <w:p w14:paraId="79202906"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Arhodomonas</w:t>
            </w:r>
          </w:p>
        </w:tc>
        <w:tc>
          <w:tcPr>
            <w:tcW w:w="2572" w:type="dxa"/>
            <w:vMerge w:val="restart"/>
            <w:tcBorders>
              <w:top w:val="single" w:sz="12" w:space="0" w:color="auto"/>
              <w:left w:val="single" w:sz="4" w:space="0" w:color="auto"/>
              <w:right w:val="single" w:sz="4" w:space="0" w:color="auto"/>
            </w:tcBorders>
            <w:noWrap/>
            <w:vAlign w:val="center"/>
          </w:tcPr>
          <w:p w14:paraId="61D2C41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Pseudomonadota</w:t>
            </w:r>
          </w:p>
        </w:tc>
        <w:tc>
          <w:tcPr>
            <w:tcW w:w="1041" w:type="dxa"/>
            <w:tcBorders>
              <w:top w:val="single" w:sz="12" w:space="0" w:color="auto"/>
              <w:left w:val="nil"/>
              <w:bottom w:val="single" w:sz="4" w:space="0" w:color="auto"/>
              <w:right w:val="single" w:sz="4" w:space="0" w:color="auto"/>
            </w:tcBorders>
            <w:noWrap/>
            <w:vAlign w:val="center"/>
          </w:tcPr>
          <w:p w14:paraId="6DBA83E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tcPr>
          <w:p w14:paraId="2762CF9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5F256FB" w14:textId="77777777" w:rsidTr="00826849">
        <w:trPr>
          <w:trHeight w:val="288"/>
        </w:trPr>
        <w:tc>
          <w:tcPr>
            <w:tcW w:w="3753" w:type="dxa"/>
            <w:vMerge/>
            <w:tcBorders>
              <w:left w:val="single" w:sz="8" w:space="0" w:color="auto"/>
              <w:right w:val="single" w:sz="4" w:space="0" w:color="auto"/>
            </w:tcBorders>
            <w:noWrap/>
            <w:vAlign w:val="center"/>
            <w:hideMark/>
          </w:tcPr>
          <w:p w14:paraId="0F5FAB5E"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p>
        </w:tc>
        <w:tc>
          <w:tcPr>
            <w:tcW w:w="2572" w:type="dxa"/>
            <w:vMerge/>
            <w:tcBorders>
              <w:left w:val="single" w:sz="4" w:space="0" w:color="auto"/>
              <w:right w:val="single" w:sz="4" w:space="0" w:color="auto"/>
            </w:tcBorders>
            <w:noWrap/>
            <w:vAlign w:val="center"/>
            <w:hideMark/>
          </w:tcPr>
          <w:p w14:paraId="643DFA7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38BE350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7404C47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1A131DC4" w14:textId="77777777" w:rsidTr="00826849">
        <w:trPr>
          <w:trHeight w:val="288"/>
        </w:trPr>
        <w:tc>
          <w:tcPr>
            <w:tcW w:w="3753" w:type="dxa"/>
            <w:vMerge/>
            <w:tcBorders>
              <w:left w:val="single" w:sz="8" w:space="0" w:color="auto"/>
              <w:right w:val="single" w:sz="4" w:space="0" w:color="auto"/>
            </w:tcBorders>
            <w:vAlign w:val="center"/>
            <w:hideMark/>
          </w:tcPr>
          <w:p w14:paraId="6CFFD34B"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left w:val="single" w:sz="4" w:space="0" w:color="auto"/>
              <w:right w:val="single" w:sz="4" w:space="0" w:color="auto"/>
            </w:tcBorders>
            <w:vAlign w:val="center"/>
            <w:hideMark/>
          </w:tcPr>
          <w:p w14:paraId="2D59C4AE"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67DB185B"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5B425065"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2.32</w:t>
            </w:r>
          </w:p>
        </w:tc>
      </w:tr>
      <w:tr w:rsidR="00C4091F" w:rsidRPr="00C34341" w14:paraId="16884B23" w14:textId="77777777" w:rsidTr="00826849">
        <w:trPr>
          <w:trHeight w:val="300"/>
        </w:trPr>
        <w:tc>
          <w:tcPr>
            <w:tcW w:w="3753" w:type="dxa"/>
            <w:vMerge/>
            <w:tcBorders>
              <w:left w:val="single" w:sz="8" w:space="0" w:color="auto"/>
              <w:bottom w:val="single" w:sz="12" w:space="0" w:color="auto"/>
              <w:right w:val="single" w:sz="4" w:space="0" w:color="auto"/>
            </w:tcBorders>
            <w:vAlign w:val="center"/>
            <w:hideMark/>
          </w:tcPr>
          <w:p w14:paraId="6A69B155"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left w:val="single" w:sz="4" w:space="0" w:color="auto"/>
              <w:bottom w:val="single" w:sz="12" w:space="0" w:color="auto"/>
              <w:right w:val="single" w:sz="4" w:space="0" w:color="auto"/>
            </w:tcBorders>
            <w:vAlign w:val="center"/>
            <w:hideMark/>
          </w:tcPr>
          <w:p w14:paraId="73C4EE81"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64FEC8E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1D6DC0C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A63FE56" w14:textId="77777777" w:rsidTr="00826849">
        <w:trPr>
          <w:trHeight w:val="288"/>
        </w:trPr>
        <w:tc>
          <w:tcPr>
            <w:tcW w:w="3753" w:type="dxa"/>
            <w:vMerge w:val="restart"/>
            <w:tcBorders>
              <w:top w:val="single" w:sz="12" w:space="0" w:color="auto"/>
              <w:left w:val="single" w:sz="8" w:space="0" w:color="auto"/>
              <w:right w:val="single" w:sz="4" w:space="0" w:color="auto"/>
            </w:tcBorders>
            <w:noWrap/>
            <w:vAlign w:val="center"/>
          </w:tcPr>
          <w:p w14:paraId="05B738D6"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Burkholderia-Caballeronia-Paraburkholderia</w:t>
            </w:r>
          </w:p>
        </w:tc>
        <w:tc>
          <w:tcPr>
            <w:tcW w:w="2572" w:type="dxa"/>
            <w:vMerge w:val="restart"/>
            <w:tcBorders>
              <w:top w:val="single" w:sz="12" w:space="0" w:color="auto"/>
              <w:left w:val="single" w:sz="4" w:space="0" w:color="auto"/>
              <w:right w:val="single" w:sz="4" w:space="0" w:color="auto"/>
            </w:tcBorders>
            <w:noWrap/>
            <w:vAlign w:val="center"/>
          </w:tcPr>
          <w:p w14:paraId="610C294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Pseudomonadota</w:t>
            </w:r>
          </w:p>
        </w:tc>
        <w:tc>
          <w:tcPr>
            <w:tcW w:w="1041" w:type="dxa"/>
            <w:tcBorders>
              <w:top w:val="single" w:sz="12" w:space="0" w:color="auto"/>
              <w:left w:val="nil"/>
              <w:bottom w:val="single" w:sz="4" w:space="0" w:color="auto"/>
              <w:right w:val="single" w:sz="4" w:space="0" w:color="auto"/>
            </w:tcBorders>
            <w:noWrap/>
            <w:vAlign w:val="center"/>
          </w:tcPr>
          <w:p w14:paraId="2A988A3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tcPr>
          <w:p w14:paraId="38FA6E3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234EA17" w14:textId="77777777" w:rsidTr="00826849">
        <w:trPr>
          <w:trHeight w:val="288"/>
        </w:trPr>
        <w:tc>
          <w:tcPr>
            <w:tcW w:w="3753" w:type="dxa"/>
            <w:vMerge/>
            <w:tcBorders>
              <w:left w:val="single" w:sz="8" w:space="0" w:color="auto"/>
              <w:right w:val="single" w:sz="4" w:space="0" w:color="auto"/>
            </w:tcBorders>
            <w:noWrap/>
            <w:vAlign w:val="center"/>
            <w:hideMark/>
          </w:tcPr>
          <w:p w14:paraId="692123D3"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p>
        </w:tc>
        <w:tc>
          <w:tcPr>
            <w:tcW w:w="2572" w:type="dxa"/>
            <w:vMerge/>
            <w:tcBorders>
              <w:left w:val="single" w:sz="4" w:space="0" w:color="auto"/>
              <w:right w:val="single" w:sz="4" w:space="0" w:color="auto"/>
            </w:tcBorders>
            <w:noWrap/>
            <w:vAlign w:val="center"/>
            <w:hideMark/>
          </w:tcPr>
          <w:p w14:paraId="376835C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p>
        </w:tc>
        <w:tc>
          <w:tcPr>
            <w:tcW w:w="1041" w:type="dxa"/>
            <w:tcBorders>
              <w:top w:val="single" w:sz="8" w:space="0" w:color="auto"/>
              <w:left w:val="nil"/>
              <w:bottom w:val="single" w:sz="4" w:space="0" w:color="auto"/>
              <w:right w:val="single" w:sz="4" w:space="0" w:color="auto"/>
            </w:tcBorders>
            <w:noWrap/>
            <w:vAlign w:val="center"/>
            <w:hideMark/>
          </w:tcPr>
          <w:p w14:paraId="33E43B95"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B</w:t>
            </w:r>
          </w:p>
        </w:tc>
        <w:tc>
          <w:tcPr>
            <w:tcW w:w="1490" w:type="dxa"/>
            <w:tcBorders>
              <w:top w:val="single" w:sz="8" w:space="0" w:color="auto"/>
              <w:left w:val="nil"/>
              <w:bottom w:val="single" w:sz="4" w:space="0" w:color="auto"/>
              <w:right w:val="single" w:sz="8" w:space="0" w:color="auto"/>
            </w:tcBorders>
            <w:noWrap/>
            <w:hideMark/>
          </w:tcPr>
          <w:p w14:paraId="55CE9B9E"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5.81</w:t>
            </w:r>
          </w:p>
        </w:tc>
      </w:tr>
      <w:tr w:rsidR="00C4091F" w:rsidRPr="00C34341" w14:paraId="637F13C7" w14:textId="77777777" w:rsidTr="00826849">
        <w:trPr>
          <w:trHeight w:val="288"/>
        </w:trPr>
        <w:tc>
          <w:tcPr>
            <w:tcW w:w="3753" w:type="dxa"/>
            <w:vMerge/>
            <w:tcBorders>
              <w:left w:val="single" w:sz="8" w:space="0" w:color="auto"/>
              <w:right w:val="single" w:sz="4" w:space="0" w:color="auto"/>
            </w:tcBorders>
            <w:vAlign w:val="center"/>
            <w:hideMark/>
          </w:tcPr>
          <w:p w14:paraId="7305718F"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left w:val="single" w:sz="4" w:space="0" w:color="auto"/>
              <w:right w:val="single" w:sz="4" w:space="0" w:color="auto"/>
            </w:tcBorders>
            <w:vAlign w:val="center"/>
            <w:hideMark/>
          </w:tcPr>
          <w:p w14:paraId="32E268DF"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32DDF87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0891FC0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227C85F3" w14:textId="77777777" w:rsidTr="00826849">
        <w:trPr>
          <w:trHeight w:val="300"/>
        </w:trPr>
        <w:tc>
          <w:tcPr>
            <w:tcW w:w="3753" w:type="dxa"/>
            <w:vMerge/>
            <w:tcBorders>
              <w:left w:val="single" w:sz="8" w:space="0" w:color="auto"/>
              <w:bottom w:val="single" w:sz="12" w:space="0" w:color="auto"/>
              <w:right w:val="single" w:sz="4" w:space="0" w:color="auto"/>
            </w:tcBorders>
            <w:vAlign w:val="center"/>
            <w:hideMark/>
          </w:tcPr>
          <w:p w14:paraId="1D2694B5"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left w:val="single" w:sz="4" w:space="0" w:color="auto"/>
              <w:bottom w:val="single" w:sz="12" w:space="0" w:color="auto"/>
              <w:right w:val="single" w:sz="4" w:space="0" w:color="auto"/>
            </w:tcBorders>
            <w:vAlign w:val="center"/>
            <w:hideMark/>
          </w:tcPr>
          <w:p w14:paraId="6C23AE4E"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2FE2DC4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2D293FA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677A291"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1E2B744D"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Coprothermobacter</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04196A3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Coprothermobacterota</w:t>
            </w:r>
          </w:p>
        </w:tc>
        <w:tc>
          <w:tcPr>
            <w:tcW w:w="1041" w:type="dxa"/>
            <w:tcBorders>
              <w:top w:val="single" w:sz="12" w:space="0" w:color="auto"/>
              <w:left w:val="nil"/>
              <w:bottom w:val="single" w:sz="4" w:space="0" w:color="auto"/>
              <w:right w:val="single" w:sz="4" w:space="0" w:color="auto"/>
            </w:tcBorders>
            <w:noWrap/>
            <w:vAlign w:val="center"/>
            <w:hideMark/>
          </w:tcPr>
          <w:p w14:paraId="5E0C9B51"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24AF5C60"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14.43</w:t>
            </w:r>
          </w:p>
        </w:tc>
      </w:tr>
      <w:tr w:rsidR="00C4091F" w:rsidRPr="00C34341" w14:paraId="5CAA1C18"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66A490C1"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5252348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36B5CE8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77C1B0D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812B063"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504A575"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1E4C19BA"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6883AC1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1E6DDF0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5D966C96"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0005CECA"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79DAC291"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586734C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0A619B7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0F3CE2AC" w14:textId="77777777" w:rsidTr="00826849">
        <w:trPr>
          <w:trHeight w:val="288"/>
        </w:trPr>
        <w:tc>
          <w:tcPr>
            <w:tcW w:w="3753" w:type="dxa"/>
            <w:vMerge w:val="restart"/>
            <w:tcBorders>
              <w:top w:val="single" w:sz="12" w:space="0" w:color="auto"/>
              <w:left w:val="single" w:sz="8" w:space="0" w:color="auto"/>
              <w:right w:val="single" w:sz="4" w:space="0" w:color="auto"/>
            </w:tcBorders>
            <w:noWrap/>
            <w:vAlign w:val="center"/>
          </w:tcPr>
          <w:p w14:paraId="6ED0AB74"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Curvibacter</w:t>
            </w:r>
          </w:p>
        </w:tc>
        <w:tc>
          <w:tcPr>
            <w:tcW w:w="2572" w:type="dxa"/>
            <w:vMerge w:val="restart"/>
            <w:tcBorders>
              <w:top w:val="single" w:sz="12" w:space="0" w:color="auto"/>
              <w:left w:val="single" w:sz="4" w:space="0" w:color="auto"/>
              <w:right w:val="single" w:sz="4" w:space="0" w:color="auto"/>
            </w:tcBorders>
            <w:noWrap/>
            <w:vAlign w:val="center"/>
          </w:tcPr>
          <w:p w14:paraId="564E6FB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Pseudomonadota</w:t>
            </w:r>
          </w:p>
        </w:tc>
        <w:tc>
          <w:tcPr>
            <w:tcW w:w="1041" w:type="dxa"/>
            <w:tcBorders>
              <w:top w:val="single" w:sz="12" w:space="0" w:color="auto"/>
              <w:left w:val="nil"/>
              <w:bottom w:val="single" w:sz="4" w:space="0" w:color="auto"/>
              <w:right w:val="single" w:sz="4" w:space="0" w:color="auto"/>
            </w:tcBorders>
            <w:noWrap/>
            <w:vAlign w:val="center"/>
          </w:tcPr>
          <w:p w14:paraId="1A215D0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tcPr>
          <w:p w14:paraId="0CFADEAA"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sz w:val="18"/>
                <w:szCs w:val="18"/>
              </w:rPr>
              <w:t>0.00</w:t>
            </w:r>
          </w:p>
        </w:tc>
      </w:tr>
      <w:tr w:rsidR="00C4091F" w:rsidRPr="00C34341" w14:paraId="34DD6A48" w14:textId="77777777" w:rsidTr="00826849">
        <w:trPr>
          <w:trHeight w:val="288"/>
        </w:trPr>
        <w:tc>
          <w:tcPr>
            <w:tcW w:w="3753" w:type="dxa"/>
            <w:vMerge/>
            <w:tcBorders>
              <w:left w:val="single" w:sz="8" w:space="0" w:color="auto"/>
              <w:right w:val="single" w:sz="4" w:space="0" w:color="auto"/>
            </w:tcBorders>
            <w:noWrap/>
            <w:vAlign w:val="center"/>
            <w:hideMark/>
          </w:tcPr>
          <w:p w14:paraId="2DD09BD4"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p>
        </w:tc>
        <w:tc>
          <w:tcPr>
            <w:tcW w:w="2572" w:type="dxa"/>
            <w:vMerge/>
            <w:tcBorders>
              <w:left w:val="single" w:sz="4" w:space="0" w:color="auto"/>
              <w:right w:val="single" w:sz="4" w:space="0" w:color="auto"/>
            </w:tcBorders>
            <w:noWrap/>
            <w:vAlign w:val="center"/>
            <w:hideMark/>
          </w:tcPr>
          <w:p w14:paraId="36F6E87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p>
        </w:tc>
        <w:tc>
          <w:tcPr>
            <w:tcW w:w="1041" w:type="dxa"/>
            <w:tcBorders>
              <w:top w:val="single" w:sz="4" w:space="0" w:color="auto"/>
              <w:left w:val="nil"/>
              <w:bottom w:val="single" w:sz="4" w:space="0" w:color="auto"/>
              <w:right w:val="single" w:sz="4" w:space="0" w:color="auto"/>
            </w:tcBorders>
            <w:noWrap/>
            <w:vAlign w:val="center"/>
            <w:hideMark/>
          </w:tcPr>
          <w:p w14:paraId="3940C58B"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B</w:t>
            </w:r>
          </w:p>
        </w:tc>
        <w:tc>
          <w:tcPr>
            <w:tcW w:w="1490" w:type="dxa"/>
            <w:tcBorders>
              <w:top w:val="single" w:sz="4" w:space="0" w:color="auto"/>
              <w:left w:val="nil"/>
              <w:bottom w:val="single" w:sz="4" w:space="0" w:color="auto"/>
              <w:right w:val="single" w:sz="8" w:space="0" w:color="auto"/>
            </w:tcBorders>
            <w:noWrap/>
            <w:hideMark/>
          </w:tcPr>
          <w:p w14:paraId="04E734B3"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2.75</w:t>
            </w:r>
          </w:p>
        </w:tc>
      </w:tr>
      <w:tr w:rsidR="00C4091F" w:rsidRPr="00C34341" w14:paraId="340C6195" w14:textId="77777777" w:rsidTr="00826849">
        <w:trPr>
          <w:trHeight w:val="288"/>
        </w:trPr>
        <w:tc>
          <w:tcPr>
            <w:tcW w:w="3753" w:type="dxa"/>
            <w:vMerge/>
            <w:tcBorders>
              <w:left w:val="single" w:sz="8" w:space="0" w:color="auto"/>
              <w:right w:val="single" w:sz="4" w:space="0" w:color="auto"/>
            </w:tcBorders>
            <w:vAlign w:val="center"/>
            <w:hideMark/>
          </w:tcPr>
          <w:p w14:paraId="2D4308ED"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left w:val="single" w:sz="4" w:space="0" w:color="auto"/>
              <w:right w:val="single" w:sz="4" w:space="0" w:color="auto"/>
            </w:tcBorders>
            <w:vAlign w:val="center"/>
            <w:hideMark/>
          </w:tcPr>
          <w:p w14:paraId="7FBA2B7C"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2423278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73AFA2F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309F21E2" w14:textId="77777777" w:rsidTr="00826849">
        <w:trPr>
          <w:trHeight w:val="300"/>
        </w:trPr>
        <w:tc>
          <w:tcPr>
            <w:tcW w:w="3753" w:type="dxa"/>
            <w:vMerge/>
            <w:tcBorders>
              <w:left w:val="single" w:sz="8" w:space="0" w:color="auto"/>
              <w:bottom w:val="single" w:sz="12" w:space="0" w:color="auto"/>
              <w:right w:val="single" w:sz="4" w:space="0" w:color="auto"/>
            </w:tcBorders>
            <w:vAlign w:val="center"/>
            <w:hideMark/>
          </w:tcPr>
          <w:p w14:paraId="5A086845"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left w:val="single" w:sz="4" w:space="0" w:color="auto"/>
              <w:bottom w:val="single" w:sz="12" w:space="0" w:color="auto"/>
              <w:right w:val="single" w:sz="4" w:space="0" w:color="auto"/>
            </w:tcBorders>
            <w:vAlign w:val="center"/>
            <w:hideMark/>
          </w:tcPr>
          <w:p w14:paraId="0F95026D"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628ABD8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7F95CB2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2A1DE607" w14:textId="77777777" w:rsidTr="00826849">
        <w:trPr>
          <w:trHeight w:val="288"/>
        </w:trPr>
        <w:tc>
          <w:tcPr>
            <w:tcW w:w="3753" w:type="dxa"/>
            <w:vMerge w:val="restart"/>
            <w:tcBorders>
              <w:top w:val="single" w:sz="12" w:space="0" w:color="auto"/>
              <w:left w:val="single" w:sz="8" w:space="0" w:color="auto"/>
              <w:right w:val="single" w:sz="4" w:space="0" w:color="auto"/>
            </w:tcBorders>
            <w:noWrap/>
            <w:vAlign w:val="center"/>
          </w:tcPr>
          <w:p w14:paraId="63E3B40A"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Cutibacterium</w:t>
            </w:r>
          </w:p>
        </w:tc>
        <w:tc>
          <w:tcPr>
            <w:tcW w:w="2572" w:type="dxa"/>
            <w:vMerge w:val="restart"/>
            <w:tcBorders>
              <w:top w:val="single" w:sz="12" w:space="0" w:color="auto"/>
              <w:left w:val="single" w:sz="4" w:space="0" w:color="auto"/>
              <w:right w:val="single" w:sz="4" w:space="0" w:color="auto"/>
            </w:tcBorders>
            <w:noWrap/>
            <w:vAlign w:val="center"/>
          </w:tcPr>
          <w:p w14:paraId="317ED4C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Actinomycetota</w:t>
            </w:r>
          </w:p>
        </w:tc>
        <w:tc>
          <w:tcPr>
            <w:tcW w:w="1041" w:type="dxa"/>
            <w:tcBorders>
              <w:top w:val="single" w:sz="12" w:space="0" w:color="auto"/>
              <w:left w:val="nil"/>
              <w:bottom w:val="single" w:sz="4" w:space="0" w:color="auto"/>
              <w:right w:val="single" w:sz="4" w:space="0" w:color="auto"/>
            </w:tcBorders>
            <w:noWrap/>
            <w:vAlign w:val="center"/>
          </w:tcPr>
          <w:p w14:paraId="69B5946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tcPr>
          <w:p w14:paraId="760B49D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242B0805" w14:textId="77777777" w:rsidTr="00826849">
        <w:trPr>
          <w:trHeight w:val="288"/>
        </w:trPr>
        <w:tc>
          <w:tcPr>
            <w:tcW w:w="3753" w:type="dxa"/>
            <w:vMerge/>
            <w:tcBorders>
              <w:left w:val="single" w:sz="8" w:space="0" w:color="auto"/>
              <w:right w:val="single" w:sz="4" w:space="0" w:color="auto"/>
            </w:tcBorders>
            <w:noWrap/>
            <w:vAlign w:val="center"/>
            <w:hideMark/>
          </w:tcPr>
          <w:p w14:paraId="580E5150"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p>
        </w:tc>
        <w:tc>
          <w:tcPr>
            <w:tcW w:w="2572" w:type="dxa"/>
            <w:vMerge/>
            <w:tcBorders>
              <w:left w:val="single" w:sz="4" w:space="0" w:color="auto"/>
              <w:right w:val="single" w:sz="4" w:space="0" w:color="auto"/>
            </w:tcBorders>
            <w:noWrap/>
            <w:vAlign w:val="center"/>
            <w:hideMark/>
          </w:tcPr>
          <w:p w14:paraId="385261C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p>
        </w:tc>
        <w:tc>
          <w:tcPr>
            <w:tcW w:w="1041" w:type="dxa"/>
            <w:tcBorders>
              <w:top w:val="single" w:sz="4" w:space="0" w:color="auto"/>
              <w:left w:val="nil"/>
              <w:bottom w:val="single" w:sz="4" w:space="0" w:color="auto"/>
              <w:right w:val="single" w:sz="4" w:space="0" w:color="auto"/>
            </w:tcBorders>
            <w:noWrap/>
            <w:vAlign w:val="center"/>
            <w:hideMark/>
          </w:tcPr>
          <w:p w14:paraId="4B7EB2F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single" w:sz="4" w:space="0" w:color="auto"/>
              <w:left w:val="nil"/>
              <w:bottom w:val="single" w:sz="4" w:space="0" w:color="auto"/>
              <w:right w:val="single" w:sz="8" w:space="0" w:color="auto"/>
            </w:tcBorders>
            <w:noWrap/>
            <w:hideMark/>
          </w:tcPr>
          <w:p w14:paraId="56A5729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1.00</w:t>
            </w:r>
          </w:p>
        </w:tc>
      </w:tr>
      <w:tr w:rsidR="00C4091F" w:rsidRPr="00C34341" w14:paraId="502B8A09" w14:textId="77777777" w:rsidTr="00826849">
        <w:trPr>
          <w:trHeight w:val="288"/>
        </w:trPr>
        <w:tc>
          <w:tcPr>
            <w:tcW w:w="3753" w:type="dxa"/>
            <w:vMerge/>
            <w:tcBorders>
              <w:left w:val="single" w:sz="8" w:space="0" w:color="auto"/>
              <w:right w:val="single" w:sz="4" w:space="0" w:color="auto"/>
            </w:tcBorders>
            <w:vAlign w:val="center"/>
            <w:hideMark/>
          </w:tcPr>
          <w:p w14:paraId="21DF5B85"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left w:val="single" w:sz="4" w:space="0" w:color="auto"/>
              <w:right w:val="single" w:sz="4" w:space="0" w:color="auto"/>
            </w:tcBorders>
            <w:vAlign w:val="center"/>
            <w:hideMark/>
          </w:tcPr>
          <w:p w14:paraId="10C6BD88"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3361D76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4B928CA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596ED5B9" w14:textId="77777777" w:rsidTr="00826849">
        <w:trPr>
          <w:trHeight w:val="300"/>
        </w:trPr>
        <w:tc>
          <w:tcPr>
            <w:tcW w:w="3753" w:type="dxa"/>
            <w:vMerge/>
            <w:tcBorders>
              <w:left w:val="single" w:sz="8" w:space="0" w:color="auto"/>
              <w:bottom w:val="single" w:sz="12" w:space="0" w:color="auto"/>
              <w:right w:val="single" w:sz="4" w:space="0" w:color="auto"/>
            </w:tcBorders>
            <w:vAlign w:val="center"/>
            <w:hideMark/>
          </w:tcPr>
          <w:p w14:paraId="315B5629"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left w:val="single" w:sz="4" w:space="0" w:color="auto"/>
              <w:bottom w:val="single" w:sz="12" w:space="0" w:color="auto"/>
              <w:right w:val="single" w:sz="4" w:space="0" w:color="auto"/>
            </w:tcBorders>
            <w:vAlign w:val="center"/>
            <w:hideMark/>
          </w:tcPr>
          <w:p w14:paraId="18052309"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181DD655"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4BB427FC"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4.58</w:t>
            </w:r>
          </w:p>
        </w:tc>
      </w:tr>
      <w:tr w:rsidR="00C4091F" w:rsidRPr="00C34341" w14:paraId="317E71BF" w14:textId="77777777" w:rsidTr="00826849">
        <w:trPr>
          <w:trHeight w:val="288"/>
        </w:trPr>
        <w:tc>
          <w:tcPr>
            <w:tcW w:w="3753" w:type="dxa"/>
            <w:vMerge w:val="restart"/>
            <w:tcBorders>
              <w:top w:val="single" w:sz="12" w:space="0" w:color="auto"/>
              <w:left w:val="single" w:sz="8" w:space="0" w:color="auto"/>
              <w:bottom w:val="single" w:sz="4" w:space="0" w:color="auto"/>
              <w:right w:val="single" w:sz="4" w:space="0" w:color="auto"/>
            </w:tcBorders>
            <w:noWrap/>
            <w:vAlign w:val="center"/>
            <w:hideMark/>
          </w:tcPr>
          <w:p w14:paraId="0C09F89F"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Desulfoscipio</w:t>
            </w:r>
          </w:p>
        </w:tc>
        <w:tc>
          <w:tcPr>
            <w:tcW w:w="2572" w:type="dxa"/>
            <w:vMerge w:val="restart"/>
            <w:tcBorders>
              <w:top w:val="single" w:sz="12" w:space="0" w:color="auto"/>
              <w:left w:val="single" w:sz="4" w:space="0" w:color="auto"/>
              <w:bottom w:val="single" w:sz="4" w:space="0" w:color="auto"/>
              <w:right w:val="single" w:sz="4" w:space="0" w:color="auto"/>
            </w:tcBorders>
            <w:noWrap/>
            <w:vAlign w:val="center"/>
            <w:hideMark/>
          </w:tcPr>
          <w:p w14:paraId="75939A2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Bacillota</w:t>
            </w:r>
          </w:p>
        </w:tc>
        <w:tc>
          <w:tcPr>
            <w:tcW w:w="1041" w:type="dxa"/>
            <w:tcBorders>
              <w:top w:val="single" w:sz="12" w:space="0" w:color="auto"/>
              <w:left w:val="nil"/>
              <w:bottom w:val="single" w:sz="4" w:space="0" w:color="auto"/>
              <w:right w:val="single" w:sz="4" w:space="0" w:color="auto"/>
            </w:tcBorders>
            <w:noWrap/>
            <w:vAlign w:val="center"/>
            <w:hideMark/>
          </w:tcPr>
          <w:p w14:paraId="3A8D41A0"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581B7C5A"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1.97</w:t>
            </w:r>
          </w:p>
        </w:tc>
      </w:tr>
      <w:tr w:rsidR="00C4091F" w:rsidRPr="00C34341" w14:paraId="2AEED7D9" w14:textId="77777777" w:rsidTr="00826849">
        <w:trPr>
          <w:trHeight w:val="288"/>
        </w:trPr>
        <w:tc>
          <w:tcPr>
            <w:tcW w:w="3753" w:type="dxa"/>
            <w:vMerge/>
            <w:tcBorders>
              <w:top w:val="nil"/>
              <w:left w:val="single" w:sz="8" w:space="0" w:color="auto"/>
              <w:bottom w:val="single" w:sz="4" w:space="0" w:color="auto"/>
              <w:right w:val="single" w:sz="4" w:space="0" w:color="auto"/>
            </w:tcBorders>
            <w:vAlign w:val="center"/>
            <w:hideMark/>
          </w:tcPr>
          <w:p w14:paraId="5ADE7930"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4" w:space="0" w:color="auto"/>
              <w:right w:val="single" w:sz="4" w:space="0" w:color="auto"/>
            </w:tcBorders>
            <w:vAlign w:val="center"/>
            <w:hideMark/>
          </w:tcPr>
          <w:p w14:paraId="23DC073F"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4B0EC97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1152A77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27115447" w14:textId="77777777" w:rsidTr="00826849">
        <w:trPr>
          <w:trHeight w:val="288"/>
        </w:trPr>
        <w:tc>
          <w:tcPr>
            <w:tcW w:w="3753" w:type="dxa"/>
            <w:vMerge/>
            <w:tcBorders>
              <w:top w:val="nil"/>
              <w:left w:val="single" w:sz="8" w:space="0" w:color="auto"/>
              <w:bottom w:val="single" w:sz="4" w:space="0" w:color="auto"/>
              <w:right w:val="single" w:sz="4" w:space="0" w:color="auto"/>
            </w:tcBorders>
            <w:vAlign w:val="center"/>
            <w:hideMark/>
          </w:tcPr>
          <w:p w14:paraId="27DB56FB"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4" w:space="0" w:color="auto"/>
              <w:right w:val="single" w:sz="4" w:space="0" w:color="auto"/>
            </w:tcBorders>
            <w:vAlign w:val="center"/>
            <w:hideMark/>
          </w:tcPr>
          <w:p w14:paraId="24A4A909"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5BF58D8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7643EE1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1640D8B"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5EDAE78E"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0EF22288"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7A237D1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3E83CD3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26B266F3"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56687C8A"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Dolosigranulum</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017E9B5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Bacillota</w:t>
            </w:r>
          </w:p>
        </w:tc>
        <w:tc>
          <w:tcPr>
            <w:tcW w:w="1041" w:type="dxa"/>
            <w:tcBorders>
              <w:top w:val="single" w:sz="12" w:space="0" w:color="auto"/>
              <w:left w:val="nil"/>
              <w:bottom w:val="single" w:sz="4" w:space="0" w:color="auto"/>
              <w:right w:val="single" w:sz="4" w:space="0" w:color="auto"/>
            </w:tcBorders>
            <w:noWrap/>
            <w:vAlign w:val="center"/>
            <w:hideMark/>
          </w:tcPr>
          <w:p w14:paraId="71193C7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703119A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42F1DF2" w14:textId="77777777" w:rsidTr="00826849">
        <w:trPr>
          <w:trHeight w:val="288"/>
        </w:trPr>
        <w:tc>
          <w:tcPr>
            <w:tcW w:w="3753" w:type="dxa"/>
            <w:vMerge/>
            <w:tcBorders>
              <w:top w:val="single" w:sz="8" w:space="0" w:color="auto"/>
              <w:left w:val="single" w:sz="8" w:space="0" w:color="auto"/>
              <w:bottom w:val="single" w:sz="8" w:space="0" w:color="000000"/>
              <w:right w:val="single" w:sz="4" w:space="0" w:color="auto"/>
            </w:tcBorders>
            <w:vAlign w:val="center"/>
            <w:hideMark/>
          </w:tcPr>
          <w:p w14:paraId="25244A2D"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single" w:sz="8" w:space="0" w:color="auto"/>
              <w:left w:val="single" w:sz="4" w:space="0" w:color="auto"/>
              <w:bottom w:val="single" w:sz="8" w:space="0" w:color="000000"/>
              <w:right w:val="single" w:sz="4" w:space="0" w:color="auto"/>
            </w:tcBorders>
            <w:vAlign w:val="center"/>
            <w:hideMark/>
          </w:tcPr>
          <w:p w14:paraId="7C3E6847"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0133540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292B10C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0DDBEE89" w14:textId="77777777" w:rsidTr="00826849">
        <w:trPr>
          <w:trHeight w:val="288"/>
        </w:trPr>
        <w:tc>
          <w:tcPr>
            <w:tcW w:w="3753" w:type="dxa"/>
            <w:vMerge/>
            <w:tcBorders>
              <w:top w:val="single" w:sz="8" w:space="0" w:color="auto"/>
              <w:left w:val="single" w:sz="8" w:space="0" w:color="auto"/>
              <w:bottom w:val="single" w:sz="8" w:space="0" w:color="000000"/>
              <w:right w:val="single" w:sz="4" w:space="0" w:color="auto"/>
            </w:tcBorders>
            <w:vAlign w:val="center"/>
            <w:hideMark/>
          </w:tcPr>
          <w:p w14:paraId="4E9CC416"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single" w:sz="8" w:space="0" w:color="auto"/>
              <w:left w:val="single" w:sz="4" w:space="0" w:color="auto"/>
              <w:bottom w:val="single" w:sz="8" w:space="0" w:color="000000"/>
              <w:right w:val="single" w:sz="4" w:space="0" w:color="auto"/>
            </w:tcBorders>
            <w:vAlign w:val="center"/>
            <w:hideMark/>
          </w:tcPr>
          <w:p w14:paraId="6F1B6944"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09A2376A"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2F348B9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02D7E5BD" w14:textId="77777777" w:rsidTr="00826849">
        <w:trPr>
          <w:trHeight w:val="300"/>
        </w:trPr>
        <w:tc>
          <w:tcPr>
            <w:tcW w:w="3753" w:type="dxa"/>
            <w:vMerge/>
            <w:tcBorders>
              <w:top w:val="single" w:sz="8" w:space="0" w:color="auto"/>
              <w:left w:val="single" w:sz="8" w:space="0" w:color="auto"/>
              <w:bottom w:val="single" w:sz="12" w:space="0" w:color="auto"/>
              <w:right w:val="single" w:sz="4" w:space="0" w:color="auto"/>
            </w:tcBorders>
            <w:vAlign w:val="center"/>
            <w:hideMark/>
          </w:tcPr>
          <w:p w14:paraId="495AA69B"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single" w:sz="8" w:space="0" w:color="auto"/>
              <w:left w:val="single" w:sz="4" w:space="0" w:color="auto"/>
              <w:bottom w:val="single" w:sz="12" w:space="0" w:color="auto"/>
              <w:right w:val="single" w:sz="4" w:space="0" w:color="auto"/>
            </w:tcBorders>
            <w:vAlign w:val="center"/>
            <w:hideMark/>
          </w:tcPr>
          <w:p w14:paraId="35B661EC"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30D77DDE"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56046D09"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2.25</w:t>
            </w:r>
          </w:p>
        </w:tc>
      </w:tr>
      <w:tr w:rsidR="00C4091F" w:rsidRPr="00C34341" w14:paraId="471ED95D"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2F95339E"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lastRenderedPageBreak/>
              <w:t>Dyella</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09E9F17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Pseudomonadota</w:t>
            </w:r>
          </w:p>
        </w:tc>
        <w:tc>
          <w:tcPr>
            <w:tcW w:w="1041" w:type="dxa"/>
            <w:tcBorders>
              <w:top w:val="single" w:sz="12" w:space="0" w:color="auto"/>
              <w:left w:val="nil"/>
              <w:bottom w:val="single" w:sz="4" w:space="0" w:color="auto"/>
              <w:right w:val="single" w:sz="4" w:space="0" w:color="auto"/>
            </w:tcBorders>
            <w:noWrap/>
            <w:vAlign w:val="center"/>
            <w:hideMark/>
          </w:tcPr>
          <w:p w14:paraId="6EE1547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5573660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4E9DDD0"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5859A0F"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7173D9AF"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0472FD2C"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4A67385B"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2.91</w:t>
            </w:r>
          </w:p>
        </w:tc>
      </w:tr>
      <w:tr w:rsidR="00C4091F" w:rsidRPr="00C34341" w14:paraId="17586002"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4AEF5DD6"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5BEFBC8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17203C1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4AAE2F4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96D34D9" w14:textId="77777777" w:rsidTr="00826849">
        <w:trPr>
          <w:trHeight w:val="300"/>
        </w:trPr>
        <w:tc>
          <w:tcPr>
            <w:tcW w:w="3753" w:type="dxa"/>
            <w:vMerge/>
            <w:tcBorders>
              <w:top w:val="nil"/>
              <w:left w:val="single" w:sz="8" w:space="0" w:color="auto"/>
              <w:bottom w:val="single" w:sz="8" w:space="0" w:color="000000"/>
              <w:right w:val="single" w:sz="4" w:space="0" w:color="auto"/>
            </w:tcBorders>
            <w:vAlign w:val="center"/>
            <w:hideMark/>
          </w:tcPr>
          <w:p w14:paraId="3467DC75"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0F814308"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8" w:space="0" w:color="auto"/>
              <w:right w:val="single" w:sz="4" w:space="0" w:color="auto"/>
            </w:tcBorders>
            <w:noWrap/>
            <w:vAlign w:val="center"/>
            <w:hideMark/>
          </w:tcPr>
          <w:p w14:paraId="6CF54B2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8" w:space="0" w:color="auto"/>
              <w:right w:val="single" w:sz="8" w:space="0" w:color="auto"/>
            </w:tcBorders>
            <w:noWrap/>
            <w:hideMark/>
          </w:tcPr>
          <w:p w14:paraId="1951927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5F10441C"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1D916391"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Escherichia-Shigella</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6DA57961"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Pseudomonadota</w:t>
            </w:r>
          </w:p>
        </w:tc>
        <w:tc>
          <w:tcPr>
            <w:tcW w:w="1041" w:type="dxa"/>
            <w:tcBorders>
              <w:top w:val="single" w:sz="12" w:space="0" w:color="auto"/>
              <w:left w:val="nil"/>
              <w:bottom w:val="single" w:sz="4" w:space="0" w:color="auto"/>
              <w:right w:val="single" w:sz="4" w:space="0" w:color="auto"/>
            </w:tcBorders>
            <w:noWrap/>
            <w:vAlign w:val="center"/>
            <w:hideMark/>
          </w:tcPr>
          <w:p w14:paraId="002E77E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11BB71FA"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0.01</w:t>
            </w:r>
          </w:p>
        </w:tc>
      </w:tr>
      <w:tr w:rsidR="00C4091F" w:rsidRPr="00C34341" w14:paraId="5DBE0C6B"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E11C88A"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5B46FE11"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4D8DCB4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53BB913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0.59</w:t>
            </w:r>
          </w:p>
        </w:tc>
      </w:tr>
      <w:tr w:rsidR="00C4091F" w:rsidRPr="00C34341" w14:paraId="592D32AB"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5EEF5C3B"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1FB22AD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112220B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654D150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06C6B6EF"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35FDA4A3"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5EA1C4E0"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7F0AA009"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55AA713B"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3.20</w:t>
            </w:r>
          </w:p>
        </w:tc>
      </w:tr>
      <w:tr w:rsidR="00C4091F" w:rsidRPr="00C34341" w14:paraId="7989A6B7"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1064A1C7"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Geosporobacter</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7F9F168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Bacillota</w:t>
            </w:r>
          </w:p>
        </w:tc>
        <w:tc>
          <w:tcPr>
            <w:tcW w:w="1041" w:type="dxa"/>
            <w:tcBorders>
              <w:top w:val="single" w:sz="12" w:space="0" w:color="auto"/>
              <w:left w:val="nil"/>
              <w:bottom w:val="single" w:sz="4" w:space="0" w:color="auto"/>
              <w:right w:val="single" w:sz="4" w:space="0" w:color="auto"/>
            </w:tcBorders>
            <w:noWrap/>
            <w:vAlign w:val="center"/>
            <w:hideMark/>
          </w:tcPr>
          <w:p w14:paraId="1530EF1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11515DD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1.37</w:t>
            </w:r>
          </w:p>
        </w:tc>
      </w:tr>
      <w:tr w:rsidR="00C4091F" w:rsidRPr="00C34341" w14:paraId="46218575"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30CDC1BA"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608DD12A"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3B9E14D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3A9375F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C41759D"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F09B598"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028844C4"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40C2BDB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09F3E26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20D56921"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2649ECF7"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7D148CFA"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18715D71"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501A6D06"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2.08</w:t>
            </w:r>
          </w:p>
        </w:tc>
      </w:tr>
      <w:tr w:rsidR="00C4091F" w:rsidRPr="00C34341" w14:paraId="04873B86"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362EEAAF"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Glycocaulis</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40EE114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Pseudomonadota</w:t>
            </w:r>
          </w:p>
        </w:tc>
        <w:tc>
          <w:tcPr>
            <w:tcW w:w="1041" w:type="dxa"/>
            <w:tcBorders>
              <w:top w:val="single" w:sz="12" w:space="0" w:color="auto"/>
              <w:left w:val="nil"/>
              <w:bottom w:val="single" w:sz="4" w:space="0" w:color="auto"/>
              <w:right w:val="single" w:sz="4" w:space="0" w:color="auto"/>
            </w:tcBorders>
            <w:noWrap/>
            <w:vAlign w:val="center"/>
            <w:hideMark/>
          </w:tcPr>
          <w:p w14:paraId="081A3C4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7187DF1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385D2494"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53032B04"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3B962028"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095C60F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3801CE8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13109E32"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68510E31"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089A5222"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234D9E25"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73B8C954"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2.77</w:t>
            </w:r>
          </w:p>
        </w:tc>
      </w:tr>
      <w:tr w:rsidR="00C4091F" w:rsidRPr="00C34341" w14:paraId="76E2B20A"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7F918F3F"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0E314EBD"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14A65D0A"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4D4BFAD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01870E40"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71D522B7"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Halobacillus</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18A1B4B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Bacillota</w:t>
            </w:r>
          </w:p>
        </w:tc>
        <w:tc>
          <w:tcPr>
            <w:tcW w:w="1041" w:type="dxa"/>
            <w:tcBorders>
              <w:top w:val="single" w:sz="12" w:space="0" w:color="auto"/>
              <w:left w:val="nil"/>
              <w:bottom w:val="single" w:sz="4" w:space="0" w:color="auto"/>
              <w:right w:val="single" w:sz="4" w:space="0" w:color="auto"/>
            </w:tcBorders>
            <w:noWrap/>
            <w:vAlign w:val="center"/>
            <w:hideMark/>
          </w:tcPr>
          <w:p w14:paraId="0E9E185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6219596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42741C25"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353A5437"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19BD86D8"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16EAC8AD"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48215985"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1.81</w:t>
            </w:r>
          </w:p>
        </w:tc>
      </w:tr>
      <w:tr w:rsidR="00C4091F" w:rsidRPr="00C34341" w14:paraId="3B08A9E0"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7B688AE9"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74A5F3D1"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1D879DC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76BC90B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20B18D81"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5669D7B5"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358512B8"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4D2C002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2C0D98F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0FE28713"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568E3E91"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Halomonas</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2A031D1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Pseudomonadota</w:t>
            </w:r>
          </w:p>
        </w:tc>
        <w:tc>
          <w:tcPr>
            <w:tcW w:w="1041" w:type="dxa"/>
            <w:tcBorders>
              <w:top w:val="single" w:sz="12" w:space="0" w:color="auto"/>
              <w:left w:val="nil"/>
              <w:bottom w:val="single" w:sz="4" w:space="0" w:color="auto"/>
              <w:right w:val="single" w:sz="4" w:space="0" w:color="auto"/>
            </w:tcBorders>
            <w:noWrap/>
            <w:vAlign w:val="center"/>
            <w:hideMark/>
          </w:tcPr>
          <w:p w14:paraId="547EC73A"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1EADE2C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0.01</w:t>
            </w:r>
          </w:p>
        </w:tc>
      </w:tr>
      <w:tr w:rsidR="00C4091F" w:rsidRPr="00C34341" w14:paraId="6AC03DBC"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064AB03"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31015407"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1B01646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1F751C0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0.02</w:t>
            </w:r>
          </w:p>
        </w:tc>
      </w:tr>
      <w:tr w:rsidR="00C4091F" w:rsidRPr="00C34341" w14:paraId="2CD2A34B"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6C0D3A4C"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5282701E"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71140823"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28890D5E"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28.53</w:t>
            </w:r>
          </w:p>
        </w:tc>
      </w:tr>
      <w:tr w:rsidR="00C4091F" w:rsidRPr="00C34341" w14:paraId="2B16566A"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27CF4D6A"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56D994D4"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742F6121"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58AE203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0.23</w:t>
            </w:r>
          </w:p>
        </w:tc>
      </w:tr>
      <w:tr w:rsidR="00C4091F" w:rsidRPr="00C34341" w14:paraId="0BD2980D"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12FDED16"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Hydrogenophilus</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327D30E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Pseudomonadota</w:t>
            </w:r>
          </w:p>
        </w:tc>
        <w:tc>
          <w:tcPr>
            <w:tcW w:w="1041" w:type="dxa"/>
            <w:tcBorders>
              <w:top w:val="single" w:sz="12" w:space="0" w:color="auto"/>
              <w:left w:val="nil"/>
              <w:bottom w:val="single" w:sz="4" w:space="0" w:color="auto"/>
              <w:right w:val="single" w:sz="4" w:space="0" w:color="auto"/>
            </w:tcBorders>
            <w:noWrap/>
            <w:vAlign w:val="center"/>
            <w:hideMark/>
          </w:tcPr>
          <w:p w14:paraId="07C99B1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5C50337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4B6109FC"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291FD2F6"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44ECEF99"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50B09E51"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22B66C2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0.03</w:t>
            </w:r>
          </w:p>
        </w:tc>
      </w:tr>
      <w:tr w:rsidR="00C4091F" w:rsidRPr="00C34341" w14:paraId="39434C44"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64C8EA40"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0ACF9410"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586FD21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54DCE4D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F4784EE"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65D1AFD5"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38536422"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72353973"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7EE9ED74"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5.37</w:t>
            </w:r>
          </w:p>
        </w:tc>
      </w:tr>
      <w:tr w:rsidR="00C4091F" w:rsidRPr="00C34341" w14:paraId="4BFC6112"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25C3A02A"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Incertae Sedis</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5CE42EE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Candidatus_Eremiobacterota</w:t>
            </w:r>
          </w:p>
        </w:tc>
        <w:tc>
          <w:tcPr>
            <w:tcW w:w="1041" w:type="dxa"/>
            <w:tcBorders>
              <w:top w:val="single" w:sz="12" w:space="0" w:color="auto"/>
              <w:left w:val="nil"/>
              <w:bottom w:val="single" w:sz="4" w:space="0" w:color="auto"/>
              <w:right w:val="single" w:sz="4" w:space="0" w:color="auto"/>
            </w:tcBorders>
            <w:noWrap/>
            <w:vAlign w:val="center"/>
            <w:hideMark/>
          </w:tcPr>
          <w:p w14:paraId="38E8C80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554ED2D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552E9CFD"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2C24C1E3"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192EECD8"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3840E9F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2D5C9E3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48FBCB63"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78497D29"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3653734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3A7A1521"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78895E83"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2.03</w:t>
            </w:r>
          </w:p>
        </w:tc>
      </w:tr>
      <w:tr w:rsidR="00C4091F" w:rsidRPr="00C34341" w14:paraId="2281369A"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7EB68248"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3AB104E2"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34152E5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2B9F8A1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1BB1C4B8"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521865CB"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Marinilabilia</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0D06114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Bacteroidota</w:t>
            </w:r>
          </w:p>
        </w:tc>
        <w:tc>
          <w:tcPr>
            <w:tcW w:w="1041" w:type="dxa"/>
            <w:tcBorders>
              <w:top w:val="single" w:sz="12" w:space="0" w:color="auto"/>
              <w:left w:val="nil"/>
              <w:bottom w:val="single" w:sz="4" w:space="0" w:color="auto"/>
              <w:right w:val="single" w:sz="4" w:space="0" w:color="auto"/>
            </w:tcBorders>
            <w:noWrap/>
            <w:vAlign w:val="center"/>
            <w:hideMark/>
          </w:tcPr>
          <w:p w14:paraId="3CD0FC20"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386527B9"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2.55</w:t>
            </w:r>
          </w:p>
        </w:tc>
      </w:tr>
      <w:tr w:rsidR="00C4091F" w:rsidRPr="00C34341" w14:paraId="6C2EF8C9"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DD47886"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2B207091"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168B33E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75522A5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05D6BAE1"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610B253D"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03A0767F"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3DEE97B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054010F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2EE25735"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19CC0E9A"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4458DAA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1FC8EEB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7A79D4B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480C631"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3C38674B"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ML310M-34</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5ADF765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Balneolota</w:t>
            </w:r>
          </w:p>
        </w:tc>
        <w:tc>
          <w:tcPr>
            <w:tcW w:w="1041" w:type="dxa"/>
            <w:tcBorders>
              <w:top w:val="single" w:sz="12" w:space="0" w:color="auto"/>
              <w:left w:val="nil"/>
              <w:bottom w:val="single" w:sz="4" w:space="0" w:color="auto"/>
              <w:right w:val="single" w:sz="4" w:space="0" w:color="auto"/>
            </w:tcBorders>
            <w:noWrap/>
            <w:vAlign w:val="center"/>
            <w:hideMark/>
          </w:tcPr>
          <w:p w14:paraId="49CB0BF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0D96FD51"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23A3D669"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B4047BB"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3C0C833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471283E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2C5A6A11"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B5545B1"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5F653184"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482977B5"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79E24406"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7858A23F"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21.19</w:t>
            </w:r>
          </w:p>
        </w:tc>
      </w:tr>
      <w:tr w:rsidR="00C4091F" w:rsidRPr="00C34341" w14:paraId="3C43B39B"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115F8C6B"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199A94C1"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5A49663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4CE3050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2555961A"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0C4E1CA6"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Moheibacter</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2BADCFE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Bacteroidota</w:t>
            </w:r>
          </w:p>
        </w:tc>
        <w:tc>
          <w:tcPr>
            <w:tcW w:w="1041" w:type="dxa"/>
            <w:tcBorders>
              <w:top w:val="single" w:sz="12" w:space="0" w:color="auto"/>
              <w:left w:val="nil"/>
              <w:bottom w:val="single" w:sz="4" w:space="0" w:color="auto"/>
              <w:right w:val="single" w:sz="4" w:space="0" w:color="auto"/>
            </w:tcBorders>
            <w:noWrap/>
            <w:vAlign w:val="center"/>
            <w:hideMark/>
          </w:tcPr>
          <w:p w14:paraId="460D318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0331B76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0.01</w:t>
            </w:r>
          </w:p>
        </w:tc>
      </w:tr>
      <w:tr w:rsidR="00C4091F" w:rsidRPr="00C34341" w14:paraId="4F324DFD"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5F6C3950"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55DFA90C"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00651C4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41FAD7B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0.01</w:t>
            </w:r>
          </w:p>
        </w:tc>
      </w:tr>
      <w:tr w:rsidR="00C4091F" w:rsidRPr="00C34341" w14:paraId="27C65EE8"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57E6C836"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4B9BAFA2"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2EADC8E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5C00DA5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69F9A54"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0033AF72"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59DE4EA0"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407B4264"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53AEDEA1"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4.06</w:t>
            </w:r>
          </w:p>
        </w:tc>
      </w:tr>
      <w:tr w:rsidR="00C4091F" w:rsidRPr="00C34341" w14:paraId="1C9CCAAA" w14:textId="77777777" w:rsidTr="00826849">
        <w:trPr>
          <w:trHeight w:val="288"/>
        </w:trPr>
        <w:tc>
          <w:tcPr>
            <w:tcW w:w="3753" w:type="dxa"/>
            <w:vMerge w:val="restart"/>
            <w:tcBorders>
              <w:top w:val="single" w:sz="12" w:space="0" w:color="auto"/>
              <w:left w:val="single" w:sz="8" w:space="0" w:color="auto"/>
              <w:bottom w:val="single" w:sz="4" w:space="0" w:color="auto"/>
              <w:right w:val="single" w:sz="4" w:space="0" w:color="auto"/>
            </w:tcBorders>
            <w:noWrap/>
            <w:vAlign w:val="center"/>
            <w:hideMark/>
          </w:tcPr>
          <w:p w14:paraId="63F09288"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lastRenderedPageBreak/>
              <w:t>Noviherbaspirillum</w:t>
            </w:r>
          </w:p>
        </w:tc>
        <w:tc>
          <w:tcPr>
            <w:tcW w:w="2572" w:type="dxa"/>
            <w:vMerge w:val="restart"/>
            <w:tcBorders>
              <w:top w:val="single" w:sz="12" w:space="0" w:color="auto"/>
              <w:left w:val="single" w:sz="4" w:space="0" w:color="auto"/>
              <w:bottom w:val="single" w:sz="4" w:space="0" w:color="auto"/>
              <w:right w:val="single" w:sz="4" w:space="0" w:color="auto"/>
            </w:tcBorders>
            <w:noWrap/>
            <w:vAlign w:val="center"/>
            <w:hideMark/>
          </w:tcPr>
          <w:p w14:paraId="1F325BBA"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Pseudomonadota</w:t>
            </w:r>
          </w:p>
        </w:tc>
        <w:tc>
          <w:tcPr>
            <w:tcW w:w="1041" w:type="dxa"/>
            <w:tcBorders>
              <w:top w:val="single" w:sz="12" w:space="0" w:color="auto"/>
              <w:left w:val="nil"/>
              <w:bottom w:val="single" w:sz="4" w:space="0" w:color="auto"/>
              <w:right w:val="single" w:sz="4" w:space="0" w:color="auto"/>
            </w:tcBorders>
            <w:noWrap/>
            <w:vAlign w:val="center"/>
            <w:hideMark/>
          </w:tcPr>
          <w:p w14:paraId="69F5ACC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10F1858A"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37D9C465" w14:textId="77777777" w:rsidTr="00826849">
        <w:trPr>
          <w:trHeight w:val="288"/>
        </w:trPr>
        <w:tc>
          <w:tcPr>
            <w:tcW w:w="3753" w:type="dxa"/>
            <w:vMerge/>
            <w:tcBorders>
              <w:top w:val="nil"/>
              <w:left w:val="single" w:sz="8" w:space="0" w:color="auto"/>
              <w:bottom w:val="single" w:sz="4" w:space="0" w:color="auto"/>
              <w:right w:val="single" w:sz="4" w:space="0" w:color="auto"/>
            </w:tcBorders>
            <w:vAlign w:val="center"/>
            <w:hideMark/>
          </w:tcPr>
          <w:p w14:paraId="461792D4"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4" w:space="0" w:color="auto"/>
              <w:right w:val="single" w:sz="4" w:space="0" w:color="auto"/>
            </w:tcBorders>
            <w:vAlign w:val="center"/>
            <w:hideMark/>
          </w:tcPr>
          <w:p w14:paraId="1168BC44"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7A0B29BB"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194CF182"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6.84</w:t>
            </w:r>
          </w:p>
        </w:tc>
      </w:tr>
      <w:tr w:rsidR="00C4091F" w:rsidRPr="00C34341" w14:paraId="0E753BCC" w14:textId="77777777" w:rsidTr="00826849">
        <w:trPr>
          <w:trHeight w:val="288"/>
        </w:trPr>
        <w:tc>
          <w:tcPr>
            <w:tcW w:w="3753" w:type="dxa"/>
            <w:vMerge/>
            <w:tcBorders>
              <w:top w:val="nil"/>
              <w:left w:val="single" w:sz="8" w:space="0" w:color="auto"/>
              <w:bottom w:val="single" w:sz="4" w:space="0" w:color="auto"/>
              <w:right w:val="single" w:sz="4" w:space="0" w:color="auto"/>
            </w:tcBorders>
            <w:vAlign w:val="center"/>
            <w:hideMark/>
          </w:tcPr>
          <w:p w14:paraId="38502B10"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4" w:space="0" w:color="auto"/>
              <w:right w:val="single" w:sz="4" w:space="0" w:color="auto"/>
            </w:tcBorders>
            <w:vAlign w:val="center"/>
            <w:hideMark/>
          </w:tcPr>
          <w:p w14:paraId="7690CC84"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2C02DDA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04FD8F7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54417860"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4283AEBE"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50D37A40"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5C05D12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663682B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5E6AEB9"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6EB3E92B"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Oleidesulfovibrio</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0704FEDA"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Thermodesulfobacteriota</w:t>
            </w:r>
          </w:p>
        </w:tc>
        <w:tc>
          <w:tcPr>
            <w:tcW w:w="1041" w:type="dxa"/>
            <w:tcBorders>
              <w:top w:val="single" w:sz="12" w:space="0" w:color="auto"/>
              <w:left w:val="nil"/>
              <w:bottom w:val="single" w:sz="4" w:space="0" w:color="auto"/>
              <w:right w:val="single" w:sz="4" w:space="0" w:color="auto"/>
            </w:tcBorders>
            <w:noWrap/>
            <w:vAlign w:val="center"/>
            <w:hideMark/>
          </w:tcPr>
          <w:p w14:paraId="65B197C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6918C26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76CB94D0" w14:textId="77777777" w:rsidTr="00826849">
        <w:trPr>
          <w:trHeight w:val="288"/>
        </w:trPr>
        <w:tc>
          <w:tcPr>
            <w:tcW w:w="3753" w:type="dxa"/>
            <w:vMerge/>
            <w:tcBorders>
              <w:top w:val="single" w:sz="8" w:space="0" w:color="auto"/>
              <w:left w:val="single" w:sz="8" w:space="0" w:color="auto"/>
              <w:bottom w:val="single" w:sz="8" w:space="0" w:color="000000"/>
              <w:right w:val="single" w:sz="4" w:space="0" w:color="auto"/>
            </w:tcBorders>
            <w:vAlign w:val="center"/>
            <w:hideMark/>
          </w:tcPr>
          <w:p w14:paraId="2DC9F016"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single" w:sz="8" w:space="0" w:color="auto"/>
              <w:left w:val="single" w:sz="4" w:space="0" w:color="auto"/>
              <w:bottom w:val="single" w:sz="8" w:space="0" w:color="000000"/>
              <w:right w:val="single" w:sz="4" w:space="0" w:color="auto"/>
            </w:tcBorders>
            <w:vAlign w:val="center"/>
            <w:hideMark/>
          </w:tcPr>
          <w:p w14:paraId="370C3FA7"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6BF2C45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5B62C27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0.76</w:t>
            </w:r>
          </w:p>
        </w:tc>
      </w:tr>
      <w:tr w:rsidR="00C4091F" w:rsidRPr="00C34341" w14:paraId="22887006" w14:textId="77777777" w:rsidTr="00826849">
        <w:trPr>
          <w:trHeight w:val="288"/>
        </w:trPr>
        <w:tc>
          <w:tcPr>
            <w:tcW w:w="3753" w:type="dxa"/>
            <w:vMerge/>
            <w:tcBorders>
              <w:top w:val="single" w:sz="8" w:space="0" w:color="auto"/>
              <w:left w:val="single" w:sz="8" w:space="0" w:color="auto"/>
              <w:bottom w:val="single" w:sz="8" w:space="0" w:color="000000"/>
              <w:right w:val="single" w:sz="4" w:space="0" w:color="auto"/>
            </w:tcBorders>
            <w:vAlign w:val="center"/>
            <w:hideMark/>
          </w:tcPr>
          <w:p w14:paraId="7B18EF3D"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single" w:sz="8" w:space="0" w:color="auto"/>
              <w:left w:val="single" w:sz="4" w:space="0" w:color="auto"/>
              <w:bottom w:val="single" w:sz="8" w:space="0" w:color="000000"/>
              <w:right w:val="single" w:sz="4" w:space="0" w:color="auto"/>
            </w:tcBorders>
            <w:vAlign w:val="center"/>
            <w:hideMark/>
          </w:tcPr>
          <w:p w14:paraId="069EE4C9"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18BB9C9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7073B8E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32C1B458" w14:textId="77777777" w:rsidTr="00826849">
        <w:trPr>
          <w:trHeight w:val="300"/>
        </w:trPr>
        <w:tc>
          <w:tcPr>
            <w:tcW w:w="3753" w:type="dxa"/>
            <w:vMerge/>
            <w:tcBorders>
              <w:top w:val="single" w:sz="8" w:space="0" w:color="auto"/>
              <w:left w:val="single" w:sz="8" w:space="0" w:color="auto"/>
              <w:bottom w:val="single" w:sz="8" w:space="0" w:color="000000"/>
              <w:right w:val="single" w:sz="4" w:space="0" w:color="auto"/>
            </w:tcBorders>
            <w:vAlign w:val="center"/>
            <w:hideMark/>
          </w:tcPr>
          <w:p w14:paraId="673E5963"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single" w:sz="8" w:space="0" w:color="auto"/>
              <w:left w:val="single" w:sz="4" w:space="0" w:color="auto"/>
              <w:bottom w:val="single" w:sz="8" w:space="0" w:color="000000"/>
              <w:right w:val="single" w:sz="4" w:space="0" w:color="auto"/>
            </w:tcBorders>
            <w:vAlign w:val="center"/>
            <w:hideMark/>
          </w:tcPr>
          <w:p w14:paraId="5DF8288B"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8" w:space="0" w:color="auto"/>
              <w:right w:val="single" w:sz="4" w:space="0" w:color="auto"/>
            </w:tcBorders>
            <w:noWrap/>
            <w:vAlign w:val="center"/>
            <w:hideMark/>
          </w:tcPr>
          <w:p w14:paraId="143846D3"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Controls</w:t>
            </w:r>
          </w:p>
        </w:tc>
        <w:tc>
          <w:tcPr>
            <w:tcW w:w="1490" w:type="dxa"/>
            <w:tcBorders>
              <w:top w:val="nil"/>
              <w:left w:val="nil"/>
              <w:bottom w:val="single" w:sz="8" w:space="0" w:color="auto"/>
              <w:right w:val="single" w:sz="8" w:space="0" w:color="auto"/>
            </w:tcBorders>
            <w:noWrap/>
            <w:hideMark/>
          </w:tcPr>
          <w:p w14:paraId="4E01B676"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5.95</w:t>
            </w:r>
          </w:p>
        </w:tc>
      </w:tr>
      <w:tr w:rsidR="00C4091F" w:rsidRPr="00C34341" w14:paraId="4DCF8749"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4C3067E3"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Owenweeksia</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780E5A1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Bacteroidota</w:t>
            </w:r>
          </w:p>
        </w:tc>
        <w:tc>
          <w:tcPr>
            <w:tcW w:w="1041" w:type="dxa"/>
            <w:tcBorders>
              <w:top w:val="single" w:sz="12" w:space="0" w:color="auto"/>
              <w:left w:val="nil"/>
              <w:bottom w:val="single" w:sz="4" w:space="0" w:color="auto"/>
              <w:right w:val="single" w:sz="4" w:space="0" w:color="auto"/>
            </w:tcBorders>
            <w:noWrap/>
            <w:vAlign w:val="center"/>
            <w:hideMark/>
          </w:tcPr>
          <w:p w14:paraId="59A2EA0A"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59F958C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32714D0B"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2D85CFD1"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018245AB"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7DB7623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7F3F176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41B61E61"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3FA56042"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466AA5D5"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0468BEC4"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416B0546"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1.72</w:t>
            </w:r>
          </w:p>
        </w:tc>
      </w:tr>
      <w:tr w:rsidR="00C4091F" w:rsidRPr="00C34341" w14:paraId="0B32C168"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02B841D0"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71C1827B"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27B7923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486FFC6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530898E6"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353258EC"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Petrotoga</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678A1AA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Thermotogota</w:t>
            </w:r>
          </w:p>
        </w:tc>
        <w:tc>
          <w:tcPr>
            <w:tcW w:w="1041" w:type="dxa"/>
            <w:tcBorders>
              <w:top w:val="single" w:sz="12" w:space="0" w:color="auto"/>
              <w:left w:val="nil"/>
              <w:bottom w:val="single" w:sz="4" w:space="0" w:color="auto"/>
              <w:right w:val="single" w:sz="4" w:space="0" w:color="auto"/>
            </w:tcBorders>
            <w:noWrap/>
            <w:vAlign w:val="center"/>
            <w:hideMark/>
          </w:tcPr>
          <w:p w14:paraId="382DF028"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556306CC"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4.86</w:t>
            </w:r>
          </w:p>
        </w:tc>
      </w:tr>
      <w:tr w:rsidR="00C4091F" w:rsidRPr="00C34341" w14:paraId="6DF90605"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BDE92C3"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74B10932"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46BAB28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035EFC1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073B0AEF"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568D299"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2163F6E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13039BB1"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0C788961"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4EC314EA"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7F1F2B3E"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69CAE11B"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272AC51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2ED8D07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01CB77A8"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2D06361E"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Pseudothermotoga</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6256DFF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Thermotogota</w:t>
            </w:r>
          </w:p>
        </w:tc>
        <w:tc>
          <w:tcPr>
            <w:tcW w:w="1041" w:type="dxa"/>
            <w:tcBorders>
              <w:top w:val="single" w:sz="12" w:space="0" w:color="auto"/>
              <w:left w:val="nil"/>
              <w:bottom w:val="single" w:sz="4" w:space="0" w:color="auto"/>
              <w:right w:val="single" w:sz="4" w:space="0" w:color="auto"/>
            </w:tcBorders>
            <w:noWrap/>
            <w:vAlign w:val="center"/>
            <w:hideMark/>
          </w:tcPr>
          <w:p w14:paraId="39DAA9A6"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14AB1182"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21.95</w:t>
            </w:r>
          </w:p>
        </w:tc>
      </w:tr>
      <w:tr w:rsidR="00C4091F" w:rsidRPr="00C34341" w14:paraId="1009CCF2"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75BA09D2"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7D17BA6B"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125798D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458EBD8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27B93F6D"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63081EC7"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4991A158"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72E779C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35375B6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436094C4"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08C3125E"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3EA4447D"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3EE44CE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5767C79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334508E4"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6B3803C9"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Ralstonia</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5EF6150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Pseudomonadota</w:t>
            </w:r>
          </w:p>
        </w:tc>
        <w:tc>
          <w:tcPr>
            <w:tcW w:w="1041" w:type="dxa"/>
            <w:tcBorders>
              <w:top w:val="single" w:sz="12" w:space="0" w:color="auto"/>
              <w:left w:val="nil"/>
              <w:bottom w:val="single" w:sz="4" w:space="0" w:color="auto"/>
              <w:right w:val="single" w:sz="4" w:space="0" w:color="auto"/>
            </w:tcBorders>
            <w:noWrap/>
            <w:vAlign w:val="center"/>
            <w:hideMark/>
          </w:tcPr>
          <w:p w14:paraId="219193A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68DAF71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AF8B7B9"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7A72D1C4"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21E63C39"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18A11F77"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7840DA04"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12.69</w:t>
            </w:r>
          </w:p>
        </w:tc>
      </w:tr>
      <w:tr w:rsidR="00C4091F" w:rsidRPr="00C34341" w14:paraId="7F1B81FE"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62AD202D"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26B854D0"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089A69B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26D61CC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DE9D195"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5D56DCD7"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68630FC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3B611FC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180E0BD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5B5C9DC7"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3E1A3917"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Rhodohalobacter</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0F0CF9D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Balneolota</w:t>
            </w:r>
          </w:p>
        </w:tc>
        <w:tc>
          <w:tcPr>
            <w:tcW w:w="1041" w:type="dxa"/>
            <w:tcBorders>
              <w:top w:val="single" w:sz="12" w:space="0" w:color="auto"/>
              <w:left w:val="nil"/>
              <w:bottom w:val="single" w:sz="4" w:space="0" w:color="auto"/>
              <w:right w:val="single" w:sz="4" w:space="0" w:color="auto"/>
            </w:tcBorders>
            <w:noWrap/>
            <w:vAlign w:val="center"/>
            <w:hideMark/>
          </w:tcPr>
          <w:p w14:paraId="7FD9F98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6845DDD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4B72FF97"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B1DD43B"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1263955B"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1165873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7F00596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21B41E50"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15C413CF"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1E389869"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7C3BAE10"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18918550"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9.38</w:t>
            </w:r>
          </w:p>
        </w:tc>
      </w:tr>
      <w:tr w:rsidR="00C4091F" w:rsidRPr="00C34341" w14:paraId="715315D5"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15FBAB25"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72E17A3D"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4F1B612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686B240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D2FBCFF"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1B798A09"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Salibacter</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20B1464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Bacteroidota</w:t>
            </w:r>
          </w:p>
        </w:tc>
        <w:tc>
          <w:tcPr>
            <w:tcW w:w="1041" w:type="dxa"/>
            <w:tcBorders>
              <w:top w:val="single" w:sz="12" w:space="0" w:color="auto"/>
              <w:left w:val="nil"/>
              <w:bottom w:val="single" w:sz="4" w:space="0" w:color="auto"/>
              <w:right w:val="single" w:sz="4" w:space="0" w:color="auto"/>
            </w:tcBorders>
            <w:noWrap/>
            <w:vAlign w:val="center"/>
            <w:hideMark/>
          </w:tcPr>
          <w:p w14:paraId="4BE1BE7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2E54258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438F7F44"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5B727B7F"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51F89087"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47CD594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2BE677D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506D7EDD"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73123495"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1C783304"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4A49CFBC"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0CB32A61"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3.20</w:t>
            </w:r>
          </w:p>
        </w:tc>
      </w:tr>
      <w:tr w:rsidR="00C4091F" w:rsidRPr="00C34341" w14:paraId="63F72E4F"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13A8C3E6"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4C6FF957"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7EBD4D9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3F5611D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D4EAD8E"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1CB8784C"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Sporomusa</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6BEBCF2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Bacillota</w:t>
            </w:r>
          </w:p>
        </w:tc>
        <w:tc>
          <w:tcPr>
            <w:tcW w:w="1041" w:type="dxa"/>
            <w:tcBorders>
              <w:top w:val="single" w:sz="12" w:space="0" w:color="auto"/>
              <w:left w:val="nil"/>
              <w:bottom w:val="single" w:sz="4" w:space="0" w:color="auto"/>
              <w:right w:val="single" w:sz="4" w:space="0" w:color="auto"/>
            </w:tcBorders>
            <w:noWrap/>
            <w:vAlign w:val="center"/>
            <w:hideMark/>
          </w:tcPr>
          <w:p w14:paraId="5076F95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7F474C7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1F28BDF"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7E64FF84"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03AB708E"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6309A5F7"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0430DF48"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3.10</w:t>
            </w:r>
          </w:p>
        </w:tc>
      </w:tr>
      <w:tr w:rsidR="00C4091F" w:rsidRPr="00C34341" w14:paraId="1D5B36F3"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30ECC520"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065331AC"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40A54D2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208EB24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5F7CDA12"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4F57CF3C"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76B60B28"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40D6FFF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1327232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44CB05AD"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53C6E03F"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Sporosalibacterium</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0F95A67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Bacillota</w:t>
            </w:r>
          </w:p>
        </w:tc>
        <w:tc>
          <w:tcPr>
            <w:tcW w:w="1041" w:type="dxa"/>
            <w:tcBorders>
              <w:top w:val="single" w:sz="12" w:space="0" w:color="auto"/>
              <w:left w:val="nil"/>
              <w:bottom w:val="single" w:sz="4" w:space="0" w:color="auto"/>
              <w:right w:val="single" w:sz="4" w:space="0" w:color="auto"/>
            </w:tcBorders>
            <w:noWrap/>
            <w:vAlign w:val="center"/>
            <w:hideMark/>
          </w:tcPr>
          <w:p w14:paraId="7B1F9A9C"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067B5726"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8.24</w:t>
            </w:r>
          </w:p>
        </w:tc>
      </w:tr>
      <w:tr w:rsidR="00C4091F" w:rsidRPr="00C34341" w14:paraId="7732E8EC"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3BA59284"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59F2B588"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4F2B0B9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4169140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5FF162C6"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771E9A65"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6C160DD9"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251E331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129B03E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5C370C65"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4A672610"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722C0F5F"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1F56AE5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5B6C138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0AC0A7F6"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46E3686A"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Staphylococcus</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1D298FAA"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Bacillota</w:t>
            </w:r>
          </w:p>
        </w:tc>
        <w:tc>
          <w:tcPr>
            <w:tcW w:w="1041" w:type="dxa"/>
            <w:tcBorders>
              <w:top w:val="single" w:sz="12" w:space="0" w:color="auto"/>
              <w:left w:val="nil"/>
              <w:bottom w:val="single" w:sz="4" w:space="0" w:color="auto"/>
              <w:right w:val="single" w:sz="4" w:space="0" w:color="auto"/>
            </w:tcBorders>
            <w:noWrap/>
            <w:vAlign w:val="center"/>
            <w:hideMark/>
          </w:tcPr>
          <w:p w14:paraId="5E79287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6912A13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0.01</w:t>
            </w:r>
          </w:p>
        </w:tc>
      </w:tr>
      <w:tr w:rsidR="00C4091F" w:rsidRPr="00C34341" w14:paraId="758EA3DE"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1BF83314"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1BCC4E4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07E39C4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41EE7F1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0.11</w:t>
            </w:r>
          </w:p>
        </w:tc>
      </w:tr>
      <w:tr w:rsidR="00C4091F" w:rsidRPr="00C34341" w14:paraId="5442139D"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7C3167EB"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0E6C8E59"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759D961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3992EAA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14B95A76"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05F7584A"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7D02B1B9"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6B68F1CD"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34113F62"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2.24</w:t>
            </w:r>
          </w:p>
        </w:tc>
      </w:tr>
      <w:tr w:rsidR="00C4091F" w:rsidRPr="00C34341" w14:paraId="3E979C13"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25D01BC3"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lastRenderedPageBreak/>
              <w:t>Streptococcus</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3BC5D8D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Bacillota</w:t>
            </w:r>
          </w:p>
        </w:tc>
        <w:tc>
          <w:tcPr>
            <w:tcW w:w="1041" w:type="dxa"/>
            <w:tcBorders>
              <w:top w:val="single" w:sz="12" w:space="0" w:color="auto"/>
              <w:left w:val="nil"/>
              <w:bottom w:val="single" w:sz="4" w:space="0" w:color="auto"/>
              <w:right w:val="single" w:sz="4" w:space="0" w:color="auto"/>
            </w:tcBorders>
            <w:noWrap/>
            <w:vAlign w:val="center"/>
            <w:hideMark/>
          </w:tcPr>
          <w:p w14:paraId="301C712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4E2D656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0.04</w:t>
            </w:r>
          </w:p>
        </w:tc>
      </w:tr>
      <w:tr w:rsidR="00C4091F" w:rsidRPr="00C34341" w14:paraId="489496DC"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594B4A36"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386AD422"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7558E00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6D96ADC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0.91</w:t>
            </w:r>
          </w:p>
        </w:tc>
      </w:tr>
      <w:tr w:rsidR="00C4091F" w:rsidRPr="00C34341" w14:paraId="2D02EA5F"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76C565C"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6239B221"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5A738A5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1D8FB441"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1B8C58BB"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63E6004C"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09A64FE2"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4C5356A2"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342F7445"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2.32</w:t>
            </w:r>
          </w:p>
        </w:tc>
      </w:tr>
      <w:tr w:rsidR="00C4091F" w:rsidRPr="00C34341" w14:paraId="76B323E2"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7234B35B"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Syntrophus</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6AD1977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Thermodesulfobacteriota</w:t>
            </w:r>
          </w:p>
        </w:tc>
        <w:tc>
          <w:tcPr>
            <w:tcW w:w="1041" w:type="dxa"/>
            <w:tcBorders>
              <w:top w:val="single" w:sz="12" w:space="0" w:color="auto"/>
              <w:left w:val="nil"/>
              <w:bottom w:val="single" w:sz="4" w:space="0" w:color="auto"/>
              <w:right w:val="single" w:sz="4" w:space="0" w:color="auto"/>
            </w:tcBorders>
            <w:noWrap/>
            <w:vAlign w:val="center"/>
            <w:hideMark/>
          </w:tcPr>
          <w:p w14:paraId="05AC1E7A"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3719E000"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2.58</w:t>
            </w:r>
          </w:p>
        </w:tc>
      </w:tr>
      <w:tr w:rsidR="00C4091F" w:rsidRPr="00C34341" w14:paraId="6D2621A9"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517484AB"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7E127FCA"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26BD694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4B7BF30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0.01</w:t>
            </w:r>
          </w:p>
        </w:tc>
      </w:tr>
      <w:tr w:rsidR="00C4091F" w:rsidRPr="00C34341" w14:paraId="60DFDA1C"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6AE6485A"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1F729D8F"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0B1329F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793E2A0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1C5FF520" w14:textId="77777777" w:rsidTr="00826849">
        <w:trPr>
          <w:trHeight w:val="300"/>
        </w:trPr>
        <w:tc>
          <w:tcPr>
            <w:tcW w:w="3753" w:type="dxa"/>
            <w:vMerge/>
            <w:tcBorders>
              <w:top w:val="nil"/>
              <w:left w:val="single" w:sz="8" w:space="0" w:color="auto"/>
              <w:bottom w:val="single" w:sz="8" w:space="0" w:color="000000"/>
              <w:right w:val="single" w:sz="4" w:space="0" w:color="auto"/>
            </w:tcBorders>
            <w:vAlign w:val="center"/>
            <w:hideMark/>
          </w:tcPr>
          <w:p w14:paraId="06BF5697"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7569A057"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8" w:space="0" w:color="auto"/>
              <w:right w:val="single" w:sz="4" w:space="0" w:color="auto"/>
            </w:tcBorders>
            <w:noWrap/>
            <w:vAlign w:val="center"/>
            <w:hideMark/>
          </w:tcPr>
          <w:p w14:paraId="7039205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8" w:space="0" w:color="auto"/>
              <w:right w:val="single" w:sz="8" w:space="0" w:color="auto"/>
            </w:tcBorders>
            <w:noWrap/>
            <w:hideMark/>
          </w:tcPr>
          <w:p w14:paraId="5A9B8C3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0.03</w:t>
            </w:r>
          </w:p>
        </w:tc>
      </w:tr>
      <w:tr w:rsidR="00C4091F" w:rsidRPr="00C34341" w14:paraId="12D122E1"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284B94DC"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Tangfeifania</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769A734A"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Bacteroidota</w:t>
            </w:r>
          </w:p>
        </w:tc>
        <w:tc>
          <w:tcPr>
            <w:tcW w:w="1041" w:type="dxa"/>
            <w:tcBorders>
              <w:top w:val="single" w:sz="12" w:space="0" w:color="auto"/>
              <w:left w:val="nil"/>
              <w:bottom w:val="single" w:sz="4" w:space="0" w:color="auto"/>
              <w:right w:val="single" w:sz="4" w:space="0" w:color="auto"/>
            </w:tcBorders>
            <w:noWrap/>
            <w:vAlign w:val="center"/>
            <w:hideMark/>
          </w:tcPr>
          <w:p w14:paraId="1E45E701"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7ABBD46C"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2.34</w:t>
            </w:r>
          </w:p>
        </w:tc>
      </w:tr>
      <w:tr w:rsidR="00C4091F" w:rsidRPr="00C34341" w14:paraId="3A7873C2"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7C33DE16"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6CDBF5B7"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4D6E53E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1C95D0D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445C905E"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39FDBC28"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56282CD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5E4CF391"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4928FC1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3023B53"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2E1B49F4"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67F0ED61"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20CF96FB"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56DFCE8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133B0672"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67AAC0C8"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Thermovirga</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1CB2AC7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Synergistota</w:t>
            </w:r>
          </w:p>
        </w:tc>
        <w:tc>
          <w:tcPr>
            <w:tcW w:w="1041" w:type="dxa"/>
            <w:tcBorders>
              <w:top w:val="single" w:sz="12" w:space="0" w:color="auto"/>
              <w:left w:val="nil"/>
              <w:bottom w:val="single" w:sz="4" w:space="0" w:color="auto"/>
              <w:right w:val="single" w:sz="4" w:space="0" w:color="auto"/>
            </w:tcBorders>
            <w:noWrap/>
            <w:vAlign w:val="center"/>
            <w:hideMark/>
          </w:tcPr>
          <w:p w14:paraId="0D9056F0"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7563DDA5"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3.28</w:t>
            </w:r>
          </w:p>
        </w:tc>
      </w:tr>
      <w:tr w:rsidR="00C4091F" w:rsidRPr="00C34341" w14:paraId="01A76184"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5A72EE7F"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063468FD"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23AC662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27D7175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14B34B04"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D54B091"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05065338"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5EB32E3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1B011C9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C2D057D"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3D5190BA"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7D29F2DA"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4D5699B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0E54F44E"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0.06</w:t>
            </w:r>
          </w:p>
        </w:tc>
      </w:tr>
      <w:tr w:rsidR="00C4091F" w:rsidRPr="00C34341" w14:paraId="731326BE"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16386C3F"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Unidentified</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0D9D6CA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Balneolota</w:t>
            </w:r>
          </w:p>
        </w:tc>
        <w:tc>
          <w:tcPr>
            <w:tcW w:w="1041" w:type="dxa"/>
            <w:tcBorders>
              <w:top w:val="single" w:sz="12" w:space="0" w:color="auto"/>
              <w:left w:val="nil"/>
              <w:bottom w:val="single" w:sz="4" w:space="0" w:color="auto"/>
              <w:right w:val="single" w:sz="4" w:space="0" w:color="auto"/>
            </w:tcBorders>
            <w:noWrap/>
            <w:vAlign w:val="center"/>
            <w:hideMark/>
          </w:tcPr>
          <w:p w14:paraId="6B5E0C3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1208B4F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E971067"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40C23E03"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76D1BDA5"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67656ADC"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38C166F1"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4.08</w:t>
            </w:r>
          </w:p>
        </w:tc>
      </w:tr>
      <w:tr w:rsidR="00C4091F" w:rsidRPr="00C34341" w14:paraId="4B1E1E08"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345D2BFD"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756D6A64"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0197643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27ED067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1802B9F3"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5D730896"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211D456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7AFC2AE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3706B96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4597914E"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3BA44E7C"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Urania-1B-19 marine sediment group</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2963AF2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Planctomycetota</w:t>
            </w:r>
          </w:p>
        </w:tc>
        <w:tc>
          <w:tcPr>
            <w:tcW w:w="1041" w:type="dxa"/>
            <w:tcBorders>
              <w:top w:val="single" w:sz="12" w:space="0" w:color="auto"/>
              <w:left w:val="nil"/>
              <w:bottom w:val="single" w:sz="4" w:space="0" w:color="auto"/>
              <w:right w:val="single" w:sz="4" w:space="0" w:color="auto"/>
            </w:tcBorders>
            <w:noWrap/>
            <w:vAlign w:val="center"/>
            <w:hideMark/>
          </w:tcPr>
          <w:p w14:paraId="70436FA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661EC5C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42FE10B9"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62AE47E2"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53088E2E"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0A4355D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544054B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50181BAA"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27D45DCE"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191F5E1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636938F3"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56BA9CA4"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2.41</w:t>
            </w:r>
          </w:p>
        </w:tc>
      </w:tr>
      <w:tr w:rsidR="00C4091F" w:rsidRPr="00C34341" w14:paraId="2411A800"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47EA2BAA"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7D99E99A"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14A3B8C7"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67F45945"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395C3738"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5466CC1C"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Variovorax</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06B12C4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Pseudomonadota</w:t>
            </w:r>
          </w:p>
        </w:tc>
        <w:tc>
          <w:tcPr>
            <w:tcW w:w="1041" w:type="dxa"/>
            <w:tcBorders>
              <w:top w:val="single" w:sz="12" w:space="0" w:color="auto"/>
              <w:left w:val="nil"/>
              <w:bottom w:val="single" w:sz="4" w:space="0" w:color="auto"/>
              <w:right w:val="single" w:sz="4" w:space="0" w:color="auto"/>
            </w:tcBorders>
            <w:noWrap/>
            <w:vAlign w:val="center"/>
            <w:hideMark/>
          </w:tcPr>
          <w:p w14:paraId="55FCA564"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5861C1F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4FF1A0C9"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21BF222F"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3C8F1973"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58D02957"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44CEE345"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3.24</w:t>
            </w:r>
          </w:p>
        </w:tc>
      </w:tr>
      <w:tr w:rsidR="00C4091F" w:rsidRPr="00C34341" w14:paraId="011FF2AE"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03B22D3E"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657E5E6A"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3BF8FFDF"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5A7CCF0C"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EE9A2AE"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41AD9F3B" w14:textId="77777777" w:rsidR="00C4091F" w:rsidRPr="00C34341" w:rsidRDefault="00C4091F" w:rsidP="00826849">
            <w:pPr>
              <w:spacing w:after="0" w:line="240" w:lineRule="auto"/>
              <w:rPr>
                <w:rFonts w:ascii="Arial" w:eastAsia="Times New Roman" w:hAnsi="Arial" w:cs="Arial"/>
                <w:i/>
                <w:iCs/>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3CC25FBE"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07DFE201"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32EDFC0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6C4FF97B" w14:textId="77777777" w:rsidTr="00826849">
        <w:trPr>
          <w:trHeight w:val="288"/>
        </w:trPr>
        <w:tc>
          <w:tcPr>
            <w:tcW w:w="3753" w:type="dxa"/>
            <w:vMerge w:val="restart"/>
            <w:tcBorders>
              <w:top w:val="single" w:sz="12" w:space="0" w:color="auto"/>
              <w:left w:val="single" w:sz="8" w:space="0" w:color="auto"/>
              <w:bottom w:val="single" w:sz="8" w:space="0" w:color="000000"/>
              <w:right w:val="single" w:sz="4" w:space="0" w:color="auto"/>
            </w:tcBorders>
            <w:noWrap/>
            <w:vAlign w:val="center"/>
            <w:hideMark/>
          </w:tcPr>
          <w:p w14:paraId="1412D1C5" w14:textId="77777777" w:rsidR="00C4091F" w:rsidRPr="00C34341" w:rsidRDefault="00C4091F" w:rsidP="00826849">
            <w:pPr>
              <w:spacing w:after="0" w:line="240" w:lineRule="auto"/>
              <w:jc w:val="center"/>
              <w:rPr>
                <w:rFonts w:ascii="Arial" w:eastAsia="Times New Roman" w:hAnsi="Arial" w:cs="Arial"/>
                <w:i/>
                <w:iCs/>
                <w:color w:val="000000"/>
                <w:sz w:val="18"/>
                <w:szCs w:val="18"/>
                <w:lang w:eastAsia="fr-FR"/>
              </w:rPr>
            </w:pPr>
            <w:r w:rsidRPr="00C34341">
              <w:rPr>
                <w:rFonts w:ascii="Arial" w:eastAsia="Times New Roman" w:hAnsi="Arial" w:cs="Arial"/>
                <w:i/>
                <w:iCs/>
                <w:color w:val="000000"/>
                <w:sz w:val="18"/>
                <w:szCs w:val="18"/>
                <w:lang w:eastAsia="fr-FR"/>
              </w:rPr>
              <w:t>Wenzhouxiangella</w:t>
            </w:r>
          </w:p>
        </w:tc>
        <w:tc>
          <w:tcPr>
            <w:tcW w:w="2572" w:type="dxa"/>
            <w:vMerge w:val="restart"/>
            <w:tcBorders>
              <w:top w:val="single" w:sz="12" w:space="0" w:color="auto"/>
              <w:left w:val="single" w:sz="4" w:space="0" w:color="auto"/>
              <w:bottom w:val="single" w:sz="8" w:space="0" w:color="000000"/>
              <w:right w:val="single" w:sz="4" w:space="0" w:color="auto"/>
            </w:tcBorders>
            <w:noWrap/>
            <w:vAlign w:val="center"/>
            <w:hideMark/>
          </w:tcPr>
          <w:p w14:paraId="31061D0D"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Pseudomonadota</w:t>
            </w:r>
          </w:p>
        </w:tc>
        <w:tc>
          <w:tcPr>
            <w:tcW w:w="1041" w:type="dxa"/>
            <w:tcBorders>
              <w:top w:val="single" w:sz="12" w:space="0" w:color="auto"/>
              <w:left w:val="nil"/>
              <w:bottom w:val="single" w:sz="4" w:space="0" w:color="auto"/>
              <w:right w:val="single" w:sz="4" w:space="0" w:color="auto"/>
            </w:tcBorders>
            <w:noWrap/>
            <w:vAlign w:val="center"/>
            <w:hideMark/>
          </w:tcPr>
          <w:p w14:paraId="52955530"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A</w:t>
            </w:r>
          </w:p>
        </w:tc>
        <w:tc>
          <w:tcPr>
            <w:tcW w:w="1490" w:type="dxa"/>
            <w:tcBorders>
              <w:top w:val="single" w:sz="12" w:space="0" w:color="auto"/>
              <w:left w:val="nil"/>
              <w:bottom w:val="single" w:sz="4" w:space="0" w:color="auto"/>
              <w:right w:val="single" w:sz="8" w:space="0" w:color="auto"/>
            </w:tcBorders>
            <w:noWrap/>
            <w:hideMark/>
          </w:tcPr>
          <w:p w14:paraId="45F1E7A2"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199B518D"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5322D66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7A87E47D"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4A557CA8"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Cluster B</w:t>
            </w:r>
          </w:p>
        </w:tc>
        <w:tc>
          <w:tcPr>
            <w:tcW w:w="1490" w:type="dxa"/>
            <w:tcBorders>
              <w:top w:val="nil"/>
              <w:left w:val="nil"/>
              <w:bottom w:val="single" w:sz="4" w:space="0" w:color="auto"/>
              <w:right w:val="single" w:sz="8" w:space="0" w:color="auto"/>
            </w:tcBorders>
            <w:noWrap/>
            <w:hideMark/>
          </w:tcPr>
          <w:p w14:paraId="4C9C0C93"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r w:rsidR="00C4091F" w:rsidRPr="00C34341" w14:paraId="15720334" w14:textId="77777777" w:rsidTr="00826849">
        <w:trPr>
          <w:trHeight w:val="288"/>
        </w:trPr>
        <w:tc>
          <w:tcPr>
            <w:tcW w:w="3753" w:type="dxa"/>
            <w:vMerge/>
            <w:tcBorders>
              <w:top w:val="nil"/>
              <w:left w:val="single" w:sz="8" w:space="0" w:color="auto"/>
              <w:bottom w:val="single" w:sz="8" w:space="0" w:color="000000"/>
              <w:right w:val="single" w:sz="4" w:space="0" w:color="auto"/>
            </w:tcBorders>
            <w:vAlign w:val="center"/>
            <w:hideMark/>
          </w:tcPr>
          <w:p w14:paraId="76944225"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2572" w:type="dxa"/>
            <w:vMerge/>
            <w:tcBorders>
              <w:top w:val="nil"/>
              <w:left w:val="single" w:sz="4" w:space="0" w:color="auto"/>
              <w:bottom w:val="single" w:sz="8" w:space="0" w:color="000000"/>
              <w:right w:val="single" w:sz="4" w:space="0" w:color="auto"/>
            </w:tcBorders>
            <w:vAlign w:val="center"/>
            <w:hideMark/>
          </w:tcPr>
          <w:p w14:paraId="30BA80ED"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4" w:space="0" w:color="auto"/>
              <w:right w:val="single" w:sz="4" w:space="0" w:color="auto"/>
            </w:tcBorders>
            <w:noWrap/>
            <w:vAlign w:val="center"/>
            <w:hideMark/>
          </w:tcPr>
          <w:p w14:paraId="7DF0C4C2"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eastAsia="Times New Roman" w:hAnsi="Arial" w:cs="Arial"/>
                <w:b/>
                <w:bCs/>
                <w:color w:val="000000"/>
                <w:sz w:val="18"/>
                <w:szCs w:val="18"/>
                <w:lang w:eastAsia="fr-FR"/>
              </w:rPr>
              <w:t>Cluster C</w:t>
            </w:r>
          </w:p>
        </w:tc>
        <w:tc>
          <w:tcPr>
            <w:tcW w:w="1490" w:type="dxa"/>
            <w:tcBorders>
              <w:top w:val="nil"/>
              <w:left w:val="nil"/>
              <w:bottom w:val="single" w:sz="4" w:space="0" w:color="auto"/>
              <w:right w:val="single" w:sz="8" w:space="0" w:color="auto"/>
            </w:tcBorders>
            <w:noWrap/>
            <w:hideMark/>
          </w:tcPr>
          <w:p w14:paraId="18B93D51" w14:textId="77777777" w:rsidR="00C4091F" w:rsidRPr="00C34341" w:rsidRDefault="00C4091F" w:rsidP="00826849">
            <w:pPr>
              <w:spacing w:after="0" w:line="240" w:lineRule="auto"/>
              <w:jc w:val="center"/>
              <w:rPr>
                <w:rFonts w:ascii="Arial" w:eastAsia="Times New Roman" w:hAnsi="Arial" w:cs="Arial"/>
                <w:b/>
                <w:bCs/>
                <w:color w:val="000000"/>
                <w:sz w:val="18"/>
                <w:szCs w:val="18"/>
                <w:lang w:eastAsia="fr-FR"/>
              </w:rPr>
            </w:pPr>
            <w:r w:rsidRPr="00C34341">
              <w:rPr>
                <w:rFonts w:ascii="Arial" w:hAnsi="Arial" w:cs="Arial"/>
                <w:b/>
                <w:bCs/>
                <w:sz w:val="18"/>
                <w:szCs w:val="18"/>
              </w:rPr>
              <w:t>18.96</w:t>
            </w:r>
          </w:p>
        </w:tc>
      </w:tr>
      <w:tr w:rsidR="00C4091F" w:rsidRPr="00C34341" w14:paraId="776901BE" w14:textId="77777777" w:rsidTr="00826849">
        <w:trPr>
          <w:trHeight w:val="300"/>
        </w:trPr>
        <w:tc>
          <w:tcPr>
            <w:tcW w:w="3753" w:type="dxa"/>
            <w:vMerge/>
            <w:tcBorders>
              <w:top w:val="nil"/>
              <w:left w:val="single" w:sz="8" w:space="0" w:color="auto"/>
              <w:bottom w:val="single" w:sz="12" w:space="0" w:color="auto"/>
              <w:right w:val="single" w:sz="4" w:space="0" w:color="auto"/>
            </w:tcBorders>
            <w:vAlign w:val="center"/>
            <w:hideMark/>
          </w:tcPr>
          <w:p w14:paraId="51F18CE6"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2572" w:type="dxa"/>
            <w:vMerge/>
            <w:tcBorders>
              <w:top w:val="nil"/>
              <w:left w:val="single" w:sz="4" w:space="0" w:color="auto"/>
              <w:bottom w:val="single" w:sz="12" w:space="0" w:color="auto"/>
              <w:right w:val="single" w:sz="4" w:space="0" w:color="auto"/>
            </w:tcBorders>
            <w:vAlign w:val="center"/>
            <w:hideMark/>
          </w:tcPr>
          <w:p w14:paraId="3AB7376F" w14:textId="77777777" w:rsidR="00C4091F" w:rsidRPr="00C34341" w:rsidRDefault="00C4091F" w:rsidP="00826849">
            <w:pPr>
              <w:spacing w:after="0" w:line="240" w:lineRule="auto"/>
              <w:rPr>
                <w:rFonts w:ascii="Arial" w:eastAsia="Times New Roman" w:hAnsi="Arial" w:cs="Arial"/>
                <w:color w:val="000000"/>
                <w:sz w:val="18"/>
                <w:szCs w:val="18"/>
                <w:lang w:eastAsia="fr-FR"/>
              </w:rPr>
            </w:pPr>
          </w:p>
        </w:tc>
        <w:tc>
          <w:tcPr>
            <w:tcW w:w="1041" w:type="dxa"/>
            <w:tcBorders>
              <w:top w:val="nil"/>
              <w:left w:val="nil"/>
              <w:bottom w:val="single" w:sz="12" w:space="0" w:color="auto"/>
              <w:right w:val="single" w:sz="4" w:space="0" w:color="auto"/>
            </w:tcBorders>
            <w:noWrap/>
            <w:vAlign w:val="center"/>
            <w:hideMark/>
          </w:tcPr>
          <w:p w14:paraId="21D67C09"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eastAsia="Times New Roman" w:hAnsi="Arial" w:cs="Arial"/>
                <w:color w:val="000000"/>
                <w:sz w:val="18"/>
                <w:szCs w:val="18"/>
                <w:lang w:eastAsia="fr-FR"/>
              </w:rPr>
              <w:t>Controls</w:t>
            </w:r>
          </w:p>
        </w:tc>
        <w:tc>
          <w:tcPr>
            <w:tcW w:w="1490" w:type="dxa"/>
            <w:tcBorders>
              <w:top w:val="nil"/>
              <w:left w:val="nil"/>
              <w:bottom w:val="single" w:sz="12" w:space="0" w:color="auto"/>
              <w:right w:val="single" w:sz="8" w:space="0" w:color="auto"/>
            </w:tcBorders>
            <w:noWrap/>
            <w:hideMark/>
          </w:tcPr>
          <w:p w14:paraId="3C612F86" w14:textId="77777777" w:rsidR="00C4091F" w:rsidRPr="00C34341" w:rsidRDefault="00C4091F" w:rsidP="00826849">
            <w:pPr>
              <w:spacing w:after="0" w:line="240" w:lineRule="auto"/>
              <w:jc w:val="center"/>
              <w:rPr>
                <w:rFonts w:ascii="Arial" w:eastAsia="Times New Roman" w:hAnsi="Arial" w:cs="Arial"/>
                <w:color w:val="000000"/>
                <w:sz w:val="18"/>
                <w:szCs w:val="18"/>
                <w:lang w:eastAsia="fr-FR"/>
              </w:rPr>
            </w:pPr>
            <w:r w:rsidRPr="00C34341">
              <w:rPr>
                <w:rFonts w:ascii="Arial" w:hAnsi="Arial" w:cs="Arial"/>
                <w:sz w:val="18"/>
                <w:szCs w:val="18"/>
              </w:rPr>
              <w:t>0.00</w:t>
            </w:r>
          </w:p>
        </w:tc>
      </w:tr>
    </w:tbl>
    <w:p w14:paraId="1274BC9A" w14:textId="77777777" w:rsidR="00C4091F" w:rsidRPr="00C34341" w:rsidRDefault="00C4091F" w:rsidP="00C4091F">
      <w:pPr>
        <w:spacing w:before="240"/>
        <w:jc w:val="center"/>
        <w:rPr>
          <w:rFonts w:ascii="Arial" w:hAnsi="Arial" w:cs="Arial"/>
          <w:sz w:val="18"/>
          <w:szCs w:val="18"/>
          <w:lang w:val="en-US"/>
        </w:rPr>
      </w:pPr>
    </w:p>
    <w:p w14:paraId="23742D0C" w14:textId="3E0EAA46" w:rsidR="00AF0DE2" w:rsidRPr="00C34341" w:rsidRDefault="00C4091F">
      <w:pPr>
        <w:spacing w:after="160" w:line="278" w:lineRule="auto"/>
        <w:rPr>
          <w:rFonts w:ascii="Arial" w:hAnsi="Arial" w:cs="Arial"/>
          <w:sz w:val="18"/>
          <w:szCs w:val="18"/>
          <w:lang w:val="en-US"/>
        </w:rPr>
      </w:pPr>
      <w:r w:rsidRPr="00C34341">
        <w:rPr>
          <w:rFonts w:ascii="Arial" w:hAnsi="Arial" w:cs="Arial"/>
          <w:sz w:val="18"/>
          <w:szCs w:val="18"/>
          <w:lang w:val="en-US"/>
        </w:rPr>
        <w:br w:type="page"/>
      </w:r>
    </w:p>
    <w:p w14:paraId="4DA8CD72" w14:textId="3FBCA4A7" w:rsidR="00AF0DE2" w:rsidRPr="00C34341" w:rsidRDefault="00AF0DE2" w:rsidP="00AF0DE2">
      <w:pPr>
        <w:spacing w:before="240"/>
        <w:jc w:val="center"/>
        <w:rPr>
          <w:rFonts w:ascii="Arial" w:hAnsi="Arial" w:cs="Arial"/>
          <w:sz w:val="18"/>
          <w:szCs w:val="18"/>
          <w:lang w:val="en-US"/>
        </w:rPr>
      </w:pPr>
      <w:r w:rsidRPr="00C34341">
        <w:rPr>
          <w:rFonts w:ascii="Arial" w:hAnsi="Arial" w:cs="Arial"/>
          <w:b/>
          <w:bCs/>
          <w:sz w:val="18"/>
          <w:szCs w:val="18"/>
          <w:lang w:val="en-US"/>
        </w:rPr>
        <w:lastRenderedPageBreak/>
        <w:t>Table S</w:t>
      </w:r>
      <w:r w:rsidR="00110742" w:rsidRPr="00C34341">
        <w:rPr>
          <w:rFonts w:ascii="Arial" w:hAnsi="Arial" w:cs="Arial"/>
          <w:b/>
          <w:bCs/>
          <w:sz w:val="18"/>
          <w:szCs w:val="18"/>
          <w:lang w:val="en-US"/>
        </w:rPr>
        <w:t>7</w:t>
      </w:r>
      <w:r w:rsidRPr="00C34341">
        <w:rPr>
          <w:rFonts w:ascii="Arial" w:hAnsi="Arial" w:cs="Arial"/>
          <w:b/>
          <w:bCs/>
          <w:sz w:val="18"/>
          <w:szCs w:val="18"/>
          <w:lang w:val="en-US"/>
        </w:rPr>
        <w:tab/>
      </w:r>
      <w:r w:rsidRPr="00C34341">
        <w:rPr>
          <w:rFonts w:ascii="Arial" w:hAnsi="Arial" w:cs="Arial"/>
          <w:sz w:val="18"/>
          <w:szCs w:val="18"/>
          <w:lang w:val="en-US"/>
        </w:rPr>
        <w:t xml:space="preserve">List of indicator bacterial genera, which correspond to </w:t>
      </w:r>
      <w:r w:rsidRPr="00C34341">
        <w:rPr>
          <w:rFonts w:ascii="Arial" w:eastAsia="Arial" w:hAnsi="Arial" w:cs="Arial"/>
          <w:color w:val="000000" w:themeColor="text1"/>
          <w:sz w:val="18"/>
          <w:szCs w:val="18"/>
          <w:lang w:val="en-US"/>
        </w:rPr>
        <w:t>genera specifically associated with particular environmental conditions, for each cluster (A, B, C and Controls), with the associated indicator value. The indicator value corresponds to the probability that a genus is both frequent and faithful to a given group and varies between 0 and 1. Numbers in bold indicate the cluster in which each genus is identified as an indicator. Cluster A has 12 indicator genus, Cluster B has 2, Cluster C has 19 and Controls has 0.</w:t>
      </w:r>
    </w:p>
    <w:tbl>
      <w:tblPr>
        <w:tblW w:w="9731" w:type="dxa"/>
        <w:jc w:val="center"/>
        <w:tblCellMar>
          <w:left w:w="70" w:type="dxa"/>
          <w:right w:w="70" w:type="dxa"/>
        </w:tblCellMar>
        <w:tblLook w:val="04A0" w:firstRow="1" w:lastRow="0" w:firstColumn="1" w:lastColumn="0" w:noHBand="0" w:noVBand="1"/>
      </w:tblPr>
      <w:tblGrid>
        <w:gridCol w:w="3637"/>
        <w:gridCol w:w="1926"/>
        <w:gridCol w:w="1083"/>
        <w:gridCol w:w="1084"/>
        <w:gridCol w:w="1100"/>
        <w:gridCol w:w="936"/>
      </w:tblGrid>
      <w:tr w:rsidR="00AF0DE2" w:rsidRPr="00C34341" w14:paraId="54CC7A03" w14:textId="77777777" w:rsidTr="00826849">
        <w:trPr>
          <w:trHeight w:val="288"/>
          <w:jc w:val="center"/>
        </w:trPr>
        <w:tc>
          <w:tcPr>
            <w:tcW w:w="3637" w:type="dxa"/>
            <w:tcBorders>
              <w:top w:val="single" w:sz="4" w:space="0" w:color="auto"/>
              <w:left w:val="single" w:sz="4" w:space="0" w:color="auto"/>
              <w:bottom w:val="single" w:sz="4" w:space="0" w:color="auto"/>
              <w:right w:val="single" w:sz="4" w:space="0" w:color="auto"/>
            </w:tcBorders>
            <w:noWrap/>
            <w:vAlign w:val="center"/>
            <w:hideMark/>
          </w:tcPr>
          <w:p w14:paraId="5FDE7956"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Genus</w:t>
            </w:r>
          </w:p>
        </w:tc>
        <w:tc>
          <w:tcPr>
            <w:tcW w:w="1891" w:type="dxa"/>
            <w:tcBorders>
              <w:top w:val="single" w:sz="4" w:space="0" w:color="auto"/>
              <w:left w:val="nil"/>
              <w:bottom w:val="single" w:sz="4" w:space="0" w:color="auto"/>
              <w:right w:val="single" w:sz="4" w:space="0" w:color="auto"/>
            </w:tcBorders>
            <w:noWrap/>
            <w:vAlign w:val="center"/>
            <w:hideMark/>
          </w:tcPr>
          <w:p w14:paraId="74E1B9CC"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Phylum</w:t>
            </w:r>
          </w:p>
        </w:tc>
        <w:tc>
          <w:tcPr>
            <w:tcW w:w="1083" w:type="dxa"/>
            <w:tcBorders>
              <w:top w:val="single" w:sz="4" w:space="0" w:color="auto"/>
              <w:left w:val="nil"/>
              <w:bottom w:val="single" w:sz="4" w:space="0" w:color="auto"/>
              <w:right w:val="single" w:sz="4" w:space="0" w:color="auto"/>
            </w:tcBorders>
            <w:noWrap/>
            <w:vAlign w:val="center"/>
            <w:hideMark/>
          </w:tcPr>
          <w:p w14:paraId="12A1B3FC"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A</w:t>
            </w:r>
          </w:p>
        </w:tc>
        <w:tc>
          <w:tcPr>
            <w:tcW w:w="1084" w:type="dxa"/>
            <w:tcBorders>
              <w:top w:val="single" w:sz="4" w:space="0" w:color="auto"/>
              <w:left w:val="nil"/>
              <w:bottom w:val="single" w:sz="4" w:space="0" w:color="auto"/>
              <w:right w:val="single" w:sz="4" w:space="0" w:color="auto"/>
            </w:tcBorders>
            <w:noWrap/>
            <w:vAlign w:val="center"/>
            <w:hideMark/>
          </w:tcPr>
          <w:p w14:paraId="60827B2C"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B</w:t>
            </w:r>
          </w:p>
        </w:tc>
        <w:tc>
          <w:tcPr>
            <w:tcW w:w="1100" w:type="dxa"/>
            <w:tcBorders>
              <w:top w:val="single" w:sz="4" w:space="0" w:color="auto"/>
              <w:left w:val="nil"/>
              <w:bottom w:val="single" w:sz="4" w:space="0" w:color="auto"/>
              <w:right w:val="single" w:sz="4" w:space="0" w:color="auto"/>
            </w:tcBorders>
            <w:noWrap/>
            <w:vAlign w:val="center"/>
            <w:hideMark/>
          </w:tcPr>
          <w:p w14:paraId="08BC42C5"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C</w:t>
            </w:r>
          </w:p>
        </w:tc>
        <w:tc>
          <w:tcPr>
            <w:tcW w:w="936" w:type="dxa"/>
            <w:tcBorders>
              <w:top w:val="single" w:sz="4" w:space="0" w:color="auto"/>
              <w:left w:val="nil"/>
              <w:bottom w:val="single" w:sz="4" w:space="0" w:color="auto"/>
              <w:right w:val="single" w:sz="4" w:space="0" w:color="auto"/>
            </w:tcBorders>
            <w:noWrap/>
            <w:vAlign w:val="center"/>
            <w:hideMark/>
          </w:tcPr>
          <w:p w14:paraId="395A35BE"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Control</w:t>
            </w:r>
          </w:p>
        </w:tc>
      </w:tr>
      <w:tr w:rsidR="00AF0DE2" w:rsidRPr="00C34341" w14:paraId="1F05C745"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4371A393"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Acetobacterium</w:t>
            </w:r>
          </w:p>
        </w:tc>
        <w:tc>
          <w:tcPr>
            <w:tcW w:w="1891" w:type="dxa"/>
            <w:tcBorders>
              <w:top w:val="nil"/>
              <w:left w:val="nil"/>
              <w:bottom w:val="single" w:sz="4" w:space="0" w:color="auto"/>
              <w:right w:val="single" w:sz="4" w:space="0" w:color="auto"/>
            </w:tcBorders>
            <w:noWrap/>
            <w:vAlign w:val="center"/>
            <w:hideMark/>
          </w:tcPr>
          <w:p w14:paraId="799D1A1D"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Bacillota</w:t>
            </w:r>
          </w:p>
        </w:tc>
        <w:tc>
          <w:tcPr>
            <w:tcW w:w="1083" w:type="dxa"/>
            <w:tcBorders>
              <w:top w:val="nil"/>
              <w:left w:val="nil"/>
              <w:bottom w:val="single" w:sz="4" w:space="0" w:color="auto"/>
              <w:right w:val="single" w:sz="4" w:space="0" w:color="auto"/>
            </w:tcBorders>
            <w:noWrap/>
            <w:vAlign w:val="center"/>
            <w:hideMark/>
          </w:tcPr>
          <w:p w14:paraId="1AFFB0F7"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0.72</w:t>
            </w:r>
          </w:p>
        </w:tc>
        <w:tc>
          <w:tcPr>
            <w:tcW w:w="1084" w:type="dxa"/>
            <w:tcBorders>
              <w:top w:val="nil"/>
              <w:left w:val="nil"/>
              <w:bottom w:val="single" w:sz="4" w:space="0" w:color="auto"/>
              <w:right w:val="single" w:sz="4" w:space="0" w:color="auto"/>
            </w:tcBorders>
            <w:noWrap/>
            <w:vAlign w:val="center"/>
            <w:hideMark/>
          </w:tcPr>
          <w:p w14:paraId="5E34B2E5"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0.14</w:t>
            </w:r>
          </w:p>
        </w:tc>
        <w:tc>
          <w:tcPr>
            <w:tcW w:w="1100" w:type="dxa"/>
            <w:tcBorders>
              <w:top w:val="nil"/>
              <w:left w:val="nil"/>
              <w:bottom w:val="single" w:sz="4" w:space="0" w:color="auto"/>
              <w:right w:val="single" w:sz="4" w:space="0" w:color="auto"/>
            </w:tcBorders>
            <w:noWrap/>
            <w:vAlign w:val="center"/>
            <w:hideMark/>
          </w:tcPr>
          <w:p w14:paraId="26BFD9C1"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29117D6F"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0C01BBD0"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3BBA6188"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Acetomicrobium</w:t>
            </w:r>
          </w:p>
        </w:tc>
        <w:tc>
          <w:tcPr>
            <w:tcW w:w="1891" w:type="dxa"/>
            <w:tcBorders>
              <w:top w:val="nil"/>
              <w:left w:val="nil"/>
              <w:bottom w:val="single" w:sz="4" w:space="0" w:color="auto"/>
              <w:right w:val="single" w:sz="4" w:space="0" w:color="auto"/>
            </w:tcBorders>
            <w:noWrap/>
            <w:vAlign w:val="center"/>
            <w:hideMark/>
          </w:tcPr>
          <w:p w14:paraId="783C7279"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Synergistota</w:t>
            </w:r>
          </w:p>
        </w:tc>
        <w:tc>
          <w:tcPr>
            <w:tcW w:w="1083" w:type="dxa"/>
            <w:tcBorders>
              <w:top w:val="nil"/>
              <w:left w:val="nil"/>
              <w:bottom w:val="single" w:sz="4" w:space="0" w:color="auto"/>
              <w:right w:val="single" w:sz="4" w:space="0" w:color="auto"/>
            </w:tcBorders>
            <w:noWrap/>
            <w:vAlign w:val="center"/>
            <w:hideMark/>
          </w:tcPr>
          <w:p w14:paraId="42008484"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0.87</w:t>
            </w:r>
          </w:p>
        </w:tc>
        <w:tc>
          <w:tcPr>
            <w:tcW w:w="1084" w:type="dxa"/>
            <w:tcBorders>
              <w:top w:val="nil"/>
              <w:left w:val="nil"/>
              <w:bottom w:val="single" w:sz="4" w:space="0" w:color="auto"/>
              <w:right w:val="single" w:sz="4" w:space="0" w:color="auto"/>
            </w:tcBorders>
            <w:noWrap/>
            <w:vAlign w:val="center"/>
            <w:hideMark/>
          </w:tcPr>
          <w:p w14:paraId="28E89FD6"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7F488D16"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1D59759D"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0.14</w:t>
            </w:r>
          </w:p>
        </w:tc>
      </w:tr>
      <w:tr w:rsidR="00AF0DE2" w:rsidRPr="00C34341" w14:paraId="47B0AFD8"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398EE1BF"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Arhodomonas</w:t>
            </w:r>
          </w:p>
        </w:tc>
        <w:tc>
          <w:tcPr>
            <w:tcW w:w="1891" w:type="dxa"/>
            <w:tcBorders>
              <w:top w:val="nil"/>
              <w:left w:val="nil"/>
              <w:bottom w:val="single" w:sz="4" w:space="0" w:color="auto"/>
              <w:right w:val="single" w:sz="4" w:space="0" w:color="auto"/>
            </w:tcBorders>
            <w:noWrap/>
            <w:vAlign w:val="center"/>
            <w:hideMark/>
          </w:tcPr>
          <w:p w14:paraId="3977254B"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1083" w:type="dxa"/>
            <w:tcBorders>
              <w:top w:val="nil"/>
              <w:left w:val="nil"/>
              <w:bottom w:val="single" w:sz="4" w:space="0" w:color="auto"/>
              <w:right w:val="single" w:sz="4" w:space="0" w:color="auto"/>
            </w:tcBorders>
            <w:noWrap/>
            <w:vAlign w:val="center"/>
            <w:hideMark/>
          </w:tcPr>
          <w:p w14:paraId="2ADE7DF9"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34937720"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184DCCE9"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1.00</w:t>
            </w:r>
          </w:p>
        </w:tc>
        <w:tc>
          <w:tcPr>
            <w:tcW w:w="936" w:type="dxa"/>
            <w:tcBorders>
              <w:top w:val="nil"/>
              <w:left w:val="nil"/>
              <w:bottom w:val="single" w:sz="4" w:space="0" w:color="auto"/>
              <w:right w:val="single" w:sz="4" w:space="0" w:color="auto"/>
            </w:tcBorders>
            <w:noWrap/>
            <w:vAlign w:val="center"/>
            <w:hideMark/>
          </w:tcPr>
          <w:p w14:paraId="7BBAC8A7"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3AFD6EE7"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6056D100"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Candidatus Caldatribacterium</w:t>
            </w:r>
          </w:p>
        </w:tc>
        <w:tc>
          <w:tcPr>
            <w:tcW w:w="1891" w:type="dxa"/>
            <w:tcBorders>
              <w:top w:val="nil"/>
              <w:left w:val="nil"/>
              <w:bottom w:val="single" w:sz="4" w:space="0" w:color="auto"/>
              <w:right w:val="single" w:sz="4" w:space="0" w:color="auto"/>
            </w:tcBorders>
            <w:noWrap/>
            <w:vAlign w:val="center"/>
            <w:hideMark/>
          </w:tcPr>
          <w:p w14:paraId="7D9CDD8A"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Atribacterota</w:t>
            </w:r>
          </w:p>
        </w:tc>
        <w:tc>
          <w:tcPr>
            <w:tcW w:w="1083" w:type="dxa"/>
            <w:tcBorders>
              <w:top w:val="nil"/>
              <w:left w:val="nil"/>
              <w:bottom w:val="single" w:sz="4" w:space="0" w:color="auto"/>
              <w:right w:val="single" w:sz="4" w:space="0" w:color="auto"/>
            </w:tcBorders>
            <w:noWrap/>
            <w:vAlign w:val="center"/>
            <w:hideMark/>
          </w:tcPr>
          <w:p w14:paraId="05EBF098"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0.79</w:t>
            </w:r>
          </w:p>
        </w:tc>
        <w:tc>
          <w:tcPr>
            <w:tcW w:w="1084" w:type="dxa"/>
            <w:tcBorders>
              <w:top w:val="nil"/>
              <w:left w:val="nil"/>
              <w:bottom w:val="single" w:sz="4" w:space="0" w:color="auto"/>
              <w:right w:val="single" w:sz="4" w:space="0" w:color="auto"/>
            </w:tcBorders>
            <w:noWrap/>
            <w:vAlign w:val="center"/>
            <w:hideMark/>
          </w:tcPr>
          <w:p w14:paraId="4779BBA1"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241FE31C"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765877EB"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53BF57B1"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27946990"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Candidatus Finniella</w:t>
            </w:r>
          </w:p>
        </w:tc>
        <w:tc>
          <w:tcPr>
            <w:tcW w:w="1891" w:type="dxa"/>
            <w:tcBorders>
              <w:top w:val="nil"/>
              <w:left w:val="nil"/>
              <w:bottom w:val="single" w:sz="4" w:space="0" w:color="auto"/>
              <w:right w:val="single" w:sz="4" w:space="0" w:color="auto"/>
            </w:tcBorders>
            <w:noWrap/>
            <w:vAlign w:val="center"/>
            <w:hideMark/>
          </w:tcPr>
          <w:p w14:paraId="03A28465"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1083" w:type="dxa"/>
            <w:tcBorders>
              <w:top w:val="nil"/>
              <w:left w:val="nil"/>
              <w:bottom w:val="single" w:sz="4" w:space="0" w:color="auto"/>
              <w:right w:val="single" w:sz="4" w:space="0" w:color="auto"/>
            </w:tcBorders>
            <w:noWrap/>
            <w:vAlign w:val="center"/>
            <w:hideMark/>
          </w:tcPr>
          <w:p w14:paraId="0CBDCA52"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68076508"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0.12</w:t>
            </w:r>
          </w:p>
        </w:tc>
        <w:tc>
          <w:tcPr>
            <w:tcW w:w="1100" w:type="dxa"/>
            <w:tcBorders>
              <w:top w:val="nil"/>
              <w:left w:val="nil"/>
              <w:bottom w:val="single" w:sz="4" w:space="0" w:color="auto"/>
              <w:right w:val="single" w:sz="4" w:space="0" w:color="auto"/>
            </w:tcBorders>
            <w:noWrap/>
            <w:vAlign w:val="center"/>
            <w:hideMark/>
          </w:tcPr>
          <w:p w14:paraId="7EBBDB6A"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0.94</w:t>
            </w:r>
          </w:p>
        </w:tc>
        <w:tc>
          <w:tcPr>
            <w:tcW w:w="936" w:type="dxa"/>
            <w:tcBorders>
              <w:top w:val="nil"/>
              <w:left w:val="nil"/>
              <w:bottom w:val="single" w:sz="4" w:space="0" w:color="auto"/>
              <w:right w:val="single" w:sz="4" w:space="0" w:color="auto"/>
            </w:tcBorders>
            <w:noWrap/>
            <w:vAlign w:val="center"/>
            <w:hideMark/>
          </w:tcPr>
          <w:p w14:paraId="07DD66D9"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1AA8E06B"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6E93F85D"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Coxiella</w:t>
            </w:r>
          </w:p>
        </w:tc>
        <w:tc>
          <w:tcPr>
            <w:tcW w:w="1891" w:type="dxa"/>
            <w:tcBorders>
              <w:top w:val="nil"/>
              <w:left w:val="nil"/>
              <w:bottom w:val="single" w:sz="4" w:space="0" w:color="auto"/>
              <w:right w:val="single" w:sz="4" w:space="0" w:color="auto"/>
            </w:tcBorders>
            <w:noWrap/>
            <w:vAlign w:val="center"/>
            <w:hideMark/>
          </w:tcPr>
          <w:p w14:paraId="3DAC0A89"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1083" w:type="dxa"/>
            <w:tcBorders>
              <w:top w:val="nil"/>
              <w:left w:val="nil"/>
              <w:bottom w:val="single" w:sz="4" w:space="0" w:color="auto"/>
              <w:right w:val="single" w:sz="4" w:space="0" w:color="auto"/>
            </w:tcBorders>
            <w:noWrap/>
            <w:vAlign w:val="center"/>
            <w:hideMark/>
          </w:tcPr>
          <w:p w14:paraId="0C1D0243"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4FEC8BAC"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0.32</w:t>
            </w:r>
          </w:p>
        </w:tc>
        <w:tc>
          <w:tcPr>
            <w:tcW w:w="1100" w:type="dxa"/>
            <w:tcBorders>
              <w:top w:val="nil"/>
              <w:left w:val="nil"/>
              <w:bottom w:val="single" w:sz="4" w:space="0" w:color="auto"/>
              <w:right w:val="single" w:sz="4" w:space="0" w:color="auto"/>
            </w:tcBorders>
            <w:noWrap/>
            <w:vAlign w:val="center"/>
            <w:hideMark/>
          </w:tcPr>
          <w:p w14:paraId="40B71C54"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0.85</w:t>
            </w:r>
          </w:p>
        </w:tc>
        <w:tc>
          <w:tcPr>
            <w:tcW w:w="936" w:type="dxa"/>
            <w:tcBorders>
              <w:top w:val="nil"/>
              <w:left w:val="nil"/>
              <w:bottom w:val="single" w:sz="4" w:space="0" w:color="auto"/>
              <w:right w:val="single" w:sz="4" w:space="0" w:color="auto"/>
            </w:tcBorders>
            <w:noWrap/>
            <w:vAlign w:val="center"/>
            <w:hideMark/>
          </w:tcPr>
          <w:p w14:paraId="4BC689FF"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40395555"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5BB6281C"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Desulfitibacter</w:t>
            </w:r>
          </w:p>
        </w:tc>
        <w:tc>
          <w:tcPr>
            <w:tcW w:w="1891" w:type="dxa"/>
            <w:tcBorders>
              <w:top w:val="nil"/>
              <w:left w:val="nil"/>
              <w:bottom w:val="single" w:sz="4" w:space="0" w:color="auto"/>
              <w:right w:val="single" w:sz="4" w:space="0" w:color="auto"/>
            </w:tcBorders>
            <w:noWrap/>
            <w:vAlign w:val="center"/>
            <w:hideMark/>
          </w:tcPr>
          <w:p w14:paraId="762D9FB2"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Bacillota</w:t>
            </w:r>
          </w:p>
        </w:tc>
        <w:tc>
          <w:tcPr>
            <w:tcW w:w="1083" w:type="dxa"/>
            <w:tcBorders>
              <w:top w:val="nil"/>
              <w:left w:val="nil"/>
              <w:bottom w:val="single" w:sz="4" w:space="0" w:color="auto"/>
              <w:right w:val="single" w:sz="4" w:space="0" w:color="auto"/>
            </w:tcBorders>
            <w:noWrap/>
            <w:vAlign w:val="center"/>
            <w:hideMark/>
          </w:tcPr>
          <w:p w14:paraId="4F547496"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0.85</w:t>
            </w:r>
          </w:p>
        </w:tc>
        <w:tc>
          <w:tcPr>
            <w:tcW w:w="1084" w:type="dxa"/>
            <w:tcBorders>
              <w:top w:val="nil"/>
              <w:left w:val="nil"/>
              <w:bottom w:val="single" w:sz="4" w:space="0" w:color="auto"/>
              <w:right w:val="single" w:sz="4" w:space="0" w:color="auto"/>
            </w:tcBorders>
            <w:noWrap/>
            <w:vAlign w:val="center"/>
            <w:hideMark/>
          </w:tcPr>
          <w:p w14:paraId="76098152"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0.12</w:t>
            </w:r>
          </w:p>
        </w:tc>
        <w:tc>
          <w:tcPr>
            <w:tcW w:w="1100" w:type="dxa"/>
            <w:tcBorders>
              <w:top w:val="nil"/>
              <w:left w:val="nil"/>
              <w:bottom w:val="single" w:sz="4" w:space="0" w:color="auto"/>
              <w:right w:val="single" w:sz="4" w:space="0" w:color="auto"/>
            </w:tcBorders>
            <w:noWrap/>
            <w:vAlign w:val="center"/>
            <w:hideMark/>
          </w:tcPr>
          <w:p w14:paraId="65B31708"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22876BA5"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0.07</w:t>
            </w:r>
          </w:p>
        </w:tc>
      </w:tr>
      <w:tr w:rsidR="00AF0DE2" w:rsidRPr="00C34341" w14:paraId="0D53E8FB"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728B8727"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Gelria</w:t>
            </w:r>
          </w:p>
        </w:tc>
        <w:tc>
          <w:tcPr>
            <w:tcW w:w="1891" w:type="dxa"/>
            <w:tcBorders>
              <w:top w:val="nil"/>
              <w:left w:val="nil"/>
              <w:bottom w:val="single" w:sz="4" w:space="0" w:color="auto"/>
              <w:right w:val="single" w:sz="4" w:space="0" w:color="auto"/>
            </w:tcBorders>
            <w:noWrap/>
            <w:vAlign w:val="center"/>
            <w:hideMark/>
          </w:tcPr>
          <w:p w14:paraId="6DCCC4DF"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Bacillota</w:t>
            </w:r>
          </w:p>
        </w:tc>
        <w:tc>
          <w:tcPr>
            <w:tcW w:w="1083" w:type="dxa"/>
            <w:tcBorders>
              <w:top w:val="nil"/>
              <w:left w:val="nil"/>
              <w:bottom w:val="single" w:sz="4" w:space="0" w:color="auto"/>
              <w:right w:val="single" w:sz="4" w:space="0" w:color="auto"/>
            </w:tcBorders>
            <w:noWrap/>
            <w:vAlign w:val="center"/>
            <w:hideMark/>
          </w:tcPr>
          <w:p w14:paraId="63A999D1"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0.87</w:t>
            </w:r>
          </w:p>
        </w:tc>
        <w:tc>
          <w:tcPr>
            <w:tcW w:w="1084" w:type="dxa"/>
            <w:tcBorders>
              <w:top w:val="nil"/>
              <w:left w:val="nil"/>
              <w:bottom w:val="single" w:sz="4" w:space="0" w:color="auto"/>
              <w:right w:val="single" w:sz="4" w:space="0" w:color="auto"/>
            </w:tcBorders>
            <w:noWrap/>
            <w:vAlign w:val="center"/>
            <w:hideMark/>
          </w:tcPr>
          <w:p w14:paraId="7C7EDC09"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29CC41CD"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1C052B1E"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3F031143"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671D98CF"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Glycocaulis</w:t>
            </w:r>
          </w:p>
        </w:tc>
        <w:tc>
          <w:tcPr>
            <w:tcW w:w="1891" w:type="dxa"/>
            <w:tcBorders>
              <w:top w:val="nil"/>
              <w:left w:val="nil"/>
              <w:bottom w:val="single" w:sz="4" w:space="0" w:color="auto"/>
              <w:right w:val="single" w:sz="4" w:space="0" w:color="auto"/>
            </w:tcBorders>
            <w:noWrap/>
            <w:vAlign w:val="center"/>
            <w:hideMark/>
          </w:tcPr>
          <w:p w14:paraId="757C1CCE"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1083" w:type="dxa"/>
            <w:tcBorders>
              <w:top w:val="nil"/>
              <w:left w:val="nil"/>
              <w:bottom w:val="single" w:sz="4" w:space="0" w:color="auto"/>
              <w:right w:val="single" w:sz="4" w:space="0" w:color="auto"/>
            </w:tcBorders>
            <w:noWrap/>
            <w:vAlign w:val="center"/>
            <w:hideMark/>
          </w:tcPr>
          <w:p w14:paraId="356A0259"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3EE8DF62"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06CE7E48"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1.00</w:t>
            </w:r>
          </w:p>
        </w:tc>
        <w:tc>
          <w:tcPr>
            <w:tcW w:w="936" w:type="dxa"/>
            <w:tcBorders>
              <w:top w:val="nil"/>
              <w:left w:val="nil"/>
              <w:bottom w:val="single" w:sz="4" w:space="0" w:color="auto"/>
              <w:right w:val="single" w:sz="4" w:space="0" w:color="auto"/>
            </w:tcBorders>
            <w:noWrap/>
            <w:vAlign w:val="center"/>
            <w:hideMark/>
          </w:tcPr>
          <w:p w14:paraId="3ACF552A"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3EF2B8BD"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73BA0B7B"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hgcI clade</w:t>
            </w:r>
          </w:p>
        </w:tc>
        <w:tc>
          <w:tcPr>
            <w:tcW w:w="1891" w:type="dxa"/>
            <w:tcBorders>
              <w:top w:val="nil"/>
              <w:left w:val="nil"/>
              <w:bottom w:val="single" w:sz="4" w:space="0" w:color="auto"/>
              <w:right w:val="single" w:sz="4" w:space="0" w:color="auto"/>
            </w:tcBorders>
            <w:noWrap/>
            <w:vAlign w:val="center"/>
            <w:hideMark/>
          </w:tcPr>
          <w:p w14:paraId="43576D36"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Actinomycetota</w:t>
            </w:r>
          </w:p>
        </w:tc>
        <w:tc>
          <w:tcPr>
            <w:tcW w:w="1083" w:type="dxa"/>
            <w:tcBorders>
              <w:top w:val="nil"/>
              <w:left w:val="nil"/>
              <w:bottom w:val="single" w:sz="4" w:space="0" w:color="auto"/>
              <w:right w:val="single" w:sz="4" w:space="0" w:color="auto"/>
            </w:tcBorders>
            <w:noWrap/>
            <w:vAlign w:val="center"/>
            <w:hideMark/>
          </w:tcPr>
          <w:p w14:paraId="0C059074"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4C8371D4"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0.32</w:t>
            </w:r>
          </w:p>
        </w:tc>
        <w:tc>
          <w:tcPr>
            <w:tcW w:w="1100" w:type="dxa"/>
            <w:tcBorders>
              <w:top w:val="nil"/>
              <w:left w:val="nil"/>
              <w:bottom w:val="single" w:sz="4" w:space="0" w:color="auto"/>
              <w:right w:val="single" w:sz="4" w:space="0" w:color="auto"/>
            </w:tcBorders>
            <w:noWrap/>
            <w:vAlign w:val="center"/>
            <w:hideMark/>
          </w:tcPr>
          <w:p w14:paraId="69B2BAFD"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0.85</w:t>
            </w:r>
          </w:p>
        </w:tc>
        <w:tc>
          <w:tcPr>
            <w:tcW w:w="936" w:type="dxa"/>
            <w:tcBorders>
              <w:top w:val="nil"/>
              <w:left w:val="nil"/>
              <w:bottom w:val="single" w:sz="4" w:space="0" w:color="auto"/>
              <w:right w:val="single" w:sz="4" w:space="0" w:color="auto"/>
            </w:tcBorders>
            <w:noWrap/>
            <w:vAlign w:val="center"/>
            <w:hideMark/>
          </w:tcPr>
          <w:p w14:paraId="08BC681C"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1FAD47C3"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00A5F7D7"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Incertae Sedis</w:t>
            </w:r>
          </w:p>
        </w:tc>
        <w:tc>
          <w:tcPr>
            <w:tcW w:w="1891" w:type="dxa"/>
            <w:tcBorders>
              <w:top w:val="nil"/>
              <w:left w:val="nil"/>
              <w:bottom w:val="single" w:sz="4" w:space="0" w:color="auto"/>
              <w:right w:val="single" w:sz="4" w:space="0" w:color="auto"/>
            </w:tcBorders>
            <w:noWrap/>
            <w:vAlign w:val="center"/>
            <w:hideMark/>
          </w:tcPr>
          <w:p w14:paraId="7A21AA06"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Bacillota</w:t>
            </w:r>
          </w:p>
        </w:tc>
        <w:tc>
          <w:tcPr>
            <w:tcW w:w="1083" w:type="dxa"/>
            <w:tcBorders>
              <w:top w:val="nil"/>
              <w:left w:val="nil"/>
              <w:bottom w:val="single" w:sz="4" w:space="0" w:color="auto"/>
              <w:right w:val="single" w:sz="4" w:space="0" w:color="auto"/>
            </w:tcBorders>
            <w:noWrap/>
            <w:vAlign w:val="center"/>
            <w:hideMark/>
          </w:tcPr>
          <w:p w14:paraId="7884ADDA"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0.73</w:t>
            </w:r>
          </w:p>
        </w:tc>
        <w:tc>
          <w:tcPr>
            <w:tcW w:w="1084" w:type="dxa"/>
            <w:tcBorders>
              <w:top w:val="nil"/>
              <w:left w:val="nil"/>
              <w:bottom w:val="single" w:sz="4" w:space="0" w:color="auto"/>
              <w:right w:val="single" w:sz="4" w:space="0" w:color="auto"/>
            </w:tcBorders>
            <w:noWrap/>
            <w:vAlign w:val="center"/>
            <w:hideMark/>
          </w:tcPr>
          <w:p w14:paraId="150E6B60"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0.55</w:t>
            </w:r>
          </w:p>
        </w:tc>
        <w:tc>
          <w:tcPr>
            <w:tcW w:w="1100" w:type="dxa"/>
            <w:tcBorders>
              <w:top w:val="nil"/>
              <w:left w:val="nil"/>
              <w:bottom w:val="single" w:sz="4" w:space="0" w:color="auto"/>
              <w:right w:val="single" w:sz="4" w:space="0" w:color="auto"/>
            </w:tcBorders>
            <w:noWrap/>
            <w:vAlign w:val="center"/>
            <w:hideMark/>
          </w:tcPr>
          <w:p w14:paraId="6539F9FF"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7C388758"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0.10</w:t>
            </w:r>
          </w:p>
        </w:tc>
      </w:tr>
      <w:tr w:rsidR="00AF0DE2" w:rsidRPr="00C34341" w14:paraId="4B132774"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55A6C301"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Incertae Sedis Candidatus</w:t>
            </w:r>
          </w:p>
        </w:tc>
        <w:tc>
          <w:tcPr>
            <w:tcW w:w="1891" w:type="dxa"/>
            <w:tcBorders>
              <w:top w:val="nil"/>
              <w:left w:val="nil"/>
              <w:bottom w:val="single" w:sz="4" w:space="0" w:color="auto"/>
              <w:right w:val="single" w:sz="4" w:space="0" w:color="auto"/>
            </w:tcBorders>
            <w:noWrap/>
            <w:vAlign w:val="center"/>
            <w:hideMark/>
          </w:tcPr>
          <w:p w14:paraId="7993DBEB"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Eremiobacterota</w:t>
            </w:r>
          </w:p>
        </w:tc>
        <w:tc>
          <w:tcPr>
            <w:tcW w:w="1083" w:type="dxa"/>
            <w:tcBorders>
              <w:top w:val="nil"/>
              <w:left w:val="nil"/>
              <w:bottom w:val="single" w:sz="4" w:space="0" w:color="auto"/>
              <w:right w:val="single" w:sz="4" w:space="0" w:color="auto"/>
            </w:tcBorders>
            <w:noWrap/>
            <w:vAlign w:val="center"/>
            <w:hideMark/>
          </w:tcPr>
          <w:p w14:paraId="3868CF6A"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27E9F7E4"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0.12</w:t>
            </w:r>
          </w:p>
        </w:tc>
        <w:tc>
          <w:tcPr>
            <w:tcW w:w="1100" w:type="dxa"/>
            <w:tcBorders>
              <w:top w:val="nil"/>
              <w:left w:val="nil"/>
              <w:bottom w:val="single" w:sz="4" w:space="0" w:color="auto"/>
              <w:right w:val="single" w:sz="4" w:space="0" w:color="auto"/>
            </w:tcBorders>
            <w:noWrap/>
            <w:vAlign w:val="center"/>
            <w:hideMark/>
          </w:tcPr>
          <w:p w14:paraId="55D7AC42"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0.94</w:t>
            </w:r>
          </w:p>
        </w:tc>
        <w:tc>
          <w:tcPr>
            <w:tcW w:w="936" w:type="dxa"/>
            <w:tcBorders>
              <w:top w:val="nil"/>
              <w:left w:val="nil"/>
              <w:bottom w:val="single" w:sz="4" w:space="0" w:color="auto"/>
              <w:right w:val="single" w:sz="4" w:space="0" w:color="auto"/>
            </w:tcBorders>
            <w:noWrap/>
            <w:vAlign w:val="center"/>
            <w:hideMark/>
          </w:tcPr>
          <w:p w14:paraId="4DF8564A"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7A7D940A"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38DD6D6D"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Incertae Sedis</w:t>
            </w:r>
          </w:p>
        </w:tc>
        <w:tc>
          <w:tcPr>
            <w:tcW w:w="1891" w:type="dxa"/>
            <w:tcBorders>
              <w:top w:val="nil"/>
              <w:left w:val="nil"/>
              <w:bottom w:val="single" w:sz="4" w:space="0" w:color="auto"/>
              <w:right w:val="single" w:sz="4" w:space="0" w:color="auto"/>
            </w:tcBorders>
            <w:noWrap/>
            <w:vAlign w:val="center"/>
            <w:hideMark/>
          </w:tcPr>
          <w:p w14:paraId="21BBB1BC"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Chlamydiota</w:t>
            </w:r>
          </w:p>
        </w:tc>
        <w:tc>
          <w:tcPr>
            <w:tcW w:w="1083" w:type="dxa"/>
            <w:tcBorders>
              <w:top w:val="nil"/>
              <w:left w:val="nil"/>
              <w:bottom w:val="single" w:sz="4" w:space="0" w:color="auto"/>
              <w:right w:val="single" w:sz="4" w:space="0" w:color="auto"/>
            </w:tcBorders>
            <w:noWrap/>
            <w:vAlign w:val="center"/>
            <w:hideMark/>
          </w:tcPr>
          <w:p w14:paraId="389E498C"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0.11</w:t>
            </w:r>
          </w:p>
        </w:tc>
        <w:tc>
          <w:tcPr>
            <w:tcW w:w="1084" w:type="dxa"/>
            <w:tcBorders>
              <w:top w:val="nil"/>
              <w:left w:val="nil"/>
              <w:bottom w:val="single" w:sz="4" w:space="0" w:color="auto"/>
              <w:right w:val="single" w:sz="4" w:space="0" w:color="auto"/>
            </w:tcBorders>
            <w:noWrap/>
            <w:vAlign w:val="center"/>
            <w:hideMark/>
          </w:tcPr>
          <w:p w14:paraId="2B7847F1"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0.77</w:t>
            </w:r>
          </w:p>
        </w:tc>
        <w:tc>
          <w:tcPr>
            <w:tcW w:w="1100" w:type="dxa"/>
            <w:tcBorders>
              <w:top w:val="nil"/>
              <w:left w:val="nil"/>
              <w:bottom w:val="single" w:sz="4" w:space="0" w:color="auto"/>
              <w:right w:val="single" w:sz="4" w:space="0" w:color="auto"/>
            </w:tcBorders>
            <w:noWrap/>
            <w:vAlign w:val="center"/>
            <w:hideMark/>
          </w:tcPr>
          <w:p w14:paraId="406CB85A"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25E91955"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0.25</w:t>
            </w:r>
          </w:p>
        </w:tc>
      </w:tr>
      <w:tr w:rsidR="00AF0DE2" w:rsidRPr="00C34341" w14:paraId="59F9675F"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3EA52C62"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Incertae Sedis</w:t>
            </w:r>
          </w:p>
        </w:tc>
        <w:tc>
          <w:tcPr>
            <w:tcW w:w="1891" w:type="dxa"/>
            <w:tcBorders>
              <w:top w:val="nil"/>
              <w:left w:val="nil"/>
              <w:bottom w:val="single" w:sz="4" w:space="0" w:color="auto"/>
              <w:right w:val="single" w:sz="4" w:space="0" w:color="auto"/>
            </w:tcBorders>
            <w:noWrap/>
            <w:vAlign w:val="center"/>
            <w:hideMark/>
          </w:tcPr>
          <w:p w14:paraId="61A4830B"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Dependentiae</w:t>
            </w:r>
          </w:p>
        </w:tc>
        <w:tc>
          <w:tcPr>
            <w:tcW w:w="1083" w:type="dxa"/>
            <w:tcBorders>
              <w:top w:val="nil"/>
              <w:left w:val="nil"/>
              <w:bottom w:val="single" w:sz="4" w:space="0" w:color="auto"/>
              <w:right w:val="single" w:sz="4" w:space="0" w:color="auto"/>
            </w:tcBorders>
            <w:noWrap/>
            <w:vAlign w:val="center"/>
            <w:hideMark/>
          </w:tcPr>
          <w:p w14:paraId="7F4415DC"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72078318"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0.75</w:t>
            </w:r>
          </w:p>
        </w:tc>
        <w:tc>
          <w:tcPr>
            <w:tcW w:w="1100" w:type="dxa"/>
            <w:tcBorders>
              <w:top w:val="nil"/>
              <w:left w:val="nil"/>
              <w:bottom w:val="single" w:sz="4" w:space="0" w:color="auto"/>
              <w:right w:val="single" w:sz="4" w:space="0" w:color="auto"/>
            </w:tcBorders>
            <w:noWrap/>
            <w:vAlign w:val="center"/>
            <w:hideMark/>
          </w:tcPr>
          <w:p w14:paraId="253D1865"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33DDAB17"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0.09</w:t>
            </w:r>
          </w:p>
        </w:tc>
      </w:tr>
      <w:tr w:rsidR="00AF0DE2" w:rsidRPr="00C34341" w14:paraId="5A5AF394"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4FFF956E"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JGI-0000079-D21</w:t>
            </w:r>
          </w:p>
        </w:tc>
        <w:tc>
          <w:tcPr>
            <w:tcW w:w="1891" w:type="dxa"/>
            <w:tcBorders>
              <w:top w:val="nil"/>
              <w:left w:val="nil"/>
              <w:bottom w:val="single" w:sz="4" w:space="0" w:color="auto"/>
              <w:right w:val="single" w:sz="4" w:space="0" w:color="auto"/>
            </w:tcBorders>
            <w:noWrap/>
            <w:vAlign w:val="center"/>
            <w:hideMark/>
          </w:tcPr>
          <w:p w14:paraId="1B1488B6"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Synergistota</w:t>
            </w:r>
          </w:p>
        </w:tc>
        <w:tc>
          <w:tcPr>
            <w:tcW w:w="1083" w:type="dxa"/>
            <w:tcBorders>
              <w:top w:val="nil"/>
              <w:left w:val="nil"/>
              <w:bottom w:val="single" w:sz="4" w:space="0" w:color="auto"/>
              <w:right w:val="single" w:sz="4" w:space="0" w:color="auto"/>
            </w:tcBorders>
            <w:noWrap/>
            <w:vAlign w:val="center"/>
            <w:hideMark/>
          </w:tcPr>
          <w:p w14:paraId="7DCD693B"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0.79</w:t>
            </w:r>
          </w:p>
        </w:tc>
        <w:tc>
          <w:tcPr>
            <w:tcW w:w="1084" w:type="dxa"/>
            <w:tcBorders>
              <w:top w:val="nil"/>
              <w:left w:val="nil"/>
              <w:bottom w:val="single" w:sz="4" w:space="0" w:color="auto"/>
              <w:right w:val="single" w:sz="4" w:space="0" w:color="auto"/>
            </w:tcBorders>
            <w:noWrap/>
            <w:vAlign w:val="center"/>
            <w:hideMark/>
          </w:tcPr>
          <w:p w14:paraId="4C4B08B3"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75999610"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201ED841"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1F09ADC5"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6E3F56EB"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LD29</w:t>
            </w:r>
          </w:p>
        </w:tc>
        <w:tc>
          <w:tcPr>
            <w:tcW w:w="1891" w:type="dxa"/>
            <w:tcBorders>
              <w:top w:val="nil"/>
              <w:left w:val="nil"/>
              <w:bottom w:val="single" w:sz="4" w:space="0" w:color="auto"/>
              <w:right w:val="single" w:sz="4" w:space="0" w:color="auto"/>
            </w:tcBorders>
            <w:noWrap/>
            <w:vAlign w:val="center"/>
            <w:hideMark/>
          </w:tcPr>
          <w:p w14:paraId="0EF673A1"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Verrucomicrobiota</w:t>
            </w:r>
          </w:p>
        </w:tc>
        <w:tc>
          <w:tcPr>
            <w:tcW w:w="1083" w:type="dxa"/>
            <w:tcBorders>
              <w:top w:val="nil"/>
              <w:left w:val="nil"/>
              <w:bottom w:val="single" w:sz="4" w:space="0" w:color="auto"/>
              <w:right w:val="single" w:sz="4" w:space="0" w:color="auto"/>
            </w:tcBorders>
            <w:noWrap/>
            <w:vAlign w:val="center"/>
            <w:hideMark/>
          </w:tcPr>
          <w:p w14:paraId="1FBE9D84"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6EAD8301"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1187A418"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1.00</w:t>
            </w:r>
          </w:p>
        </w:tc>
        <w:tc>
          <w:tcPr>
            <w:tcW w:w="936" w:type="dxa"/>
            <w:tcBorders>
              <w:top w:val="nil"/>
              <w:left w:val="nil"/>
              <w:bottom w:val="single" w:sz="4" w:space="0" w:color="auto"/>
              <w:right w:val="single" w:sz="4" w:space="0" w:color="auto"/>
            </w:tcBorders>
            <w:noWrap/>
            <w:vAlign w:val="center"/>
            <w:hideMark/>
          </w:tcPr>
          <w:p w14:paraId="1BAEE165"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696050A2"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515C1C62"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Legionella</w:t>
            </w:r>
          </w:p>
        </w:tc>
        <w:tc>
          <w:tcPr>
            <w:tcW w:w="1891" w:type="dxa"/>
            <w:tcBorders>
              <w:top w:val="nil"/>
              <w:left w:val="nil"/>
              <w:bottom w:val="single" w:sz="4" w:space="0" w:color="auto"/>
              <w:right w:val="single" w:sz="4" w:space="0" w:color="auto"/>
            </w:tcBorders>
            <w:noWrap/>
            <w:vAlign w:val="center"/>
            <w:hideMark/>
          </w:tcPr>
          <w:p w14:paraId="55B9AFD2"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1083" w:type="dxa"/>
            <w:tcBorders>
              <w:top w:val="nil"/>
              <w:left w:val="nil"/>
              <w:bottom w:val="single" w:sz="4" w:space="0" w:color="auto"/>
              <w:right w:val="single" w:sz="4" w:space="0" w:color="auto"/>
            </w:tcBorders>
            <w:noWrap/>
            <w:vAlign w:val="center"/>
            <w:hideMark/>
          </w:tcPr>
          <w:p w14:paraId="4F9AEB6C"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054669CD"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0.46</w:t>
            </w:r>
          </w:p>
        </w:tc>
        <w:tc>
          <w:tcPr>
            <w:tcW w:w="1100" w:type="dxa"/>
            <w:tcBorders>
              <w:top w:val="nil"/>
              <w:left w:val="nil"/>
              <w:bottom w:val="single" w:sz="4" w:space="0" w:color="auto"/>
              <w:right w:val="single" w:sz="4" w:space="0" w:color="auto"/>
            </w:tcBorders>
            <w:noWrap/>
            <w:vAlign w:val="center"/>
            <w:hideMark/>
          </w:tcPr>
          <w:p w14:paraId="79558F99"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0.74</w:t>
            </w:r>
          </w:p>
        </w:tc>
        <w:tc>
          <w:tcPr>
            <w:tcW w:w="936" w:type="dxa"/>
            <w:tcBorders>
              <w:top w:val="nil"/>
              <w:left w:val="nil"/>
              <w:bottom w:val="single" w:sz="4" w:space="0" w:color="auto"/>
              <w:right w:val="single" w:sz="4" w:space="0" w:color="auto"/>
            </w:tcBorders>
            <w:noWrap/>
            <w:vAlign w:val="center"/>
            <w:hideMark/>
          </w:tcPr>
          <w:p w14:paraId="6272CE46"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0.16</w:t>
            </w:r>
          </w:p>
        </w:tc>
      </w:tr>
      <w:tr w:rsidR="00AF0DE2" w:rsidRPr="00C34341" w14:paraId="413302C5"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2F0244B3"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ML310M-34</w:t>
            </w:r>
          </w:p>
        </w:tc>
        <w:tc>
          <w:tcPr>
            <w:tcW w:w="1891" w:type="dxa"/>
            <w:tcBorders>
              <w:top w:val="nil"/>
              <w:left w:val="nil"/>
              <w:bottom w:val="single" w:sz="4" w:space="0" w:color="auto"/>
              <w:right w:val="single" w:sz="4" w:space="0" w:color="auto"/>
            </w:tcBorders>
            <w:noWrap/>
            <w:vAlign w:val="center"/>
            <w:hideMark/>
          </w:tcPr>
          <w:p w14:paraId="05124572"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Balneolota</w:t>
            </w:r>
          </w:p>
        </w:tc>
        <w:tc>
          <w:tcPr>
            <w:tcW w:w="1083" w:type="dxa"/>
            <w:tcBorders>
              <w:top w:val="nil"/>
              <w:left w:val="nil"/>
              <w:bottom w:val="single" w:sz="4" w:space="0" w:color="auto"/>
              <w:right w:val="single" w:sz="4" w:space="0" w:color="auto"/>
            </w:tcBorders>
            <w:noWrap/>
            <w:vAlign w:val="center"/>
            <w:hideMark/>
          </w:tcPr>
          <w:p w14:paraId="28FEE5A8"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55BD1D32"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5315E5B9"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1.00</w:t>
            </w:r>
          </w:p>
        </w:tc>
        <w:tc>
          <w:tcPr>
            <w:tcW w:w="936" w:type="dxa"/>
            <w:tcBorders>
              <w:top w:val="nil"/>
              <w:left w:val="nil"/>
              <w:bottom w:val="single" w:sz="4" w:space="0" w:color="auto"/>
              <w:right w:val="single" w:sz="4" w:space="0" w:color="auto"/>
            </w:tcBorders>
            <w:noWrap/>
            <w:vAlign w:val="center"/>
            <w:hideMark/>
          </w:tcPr>
          <w:p w14:paraId="0A1ACCE4"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35481C1E"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5CFE2564"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Moorella</w:t>
            </w:r>
          </w:p>
        </w:tc>
        <w:tc>
          <w:tcPr>
            <w:tcW w:w="1891" w:type="dxa"/>
            <w:tcBorders>
              <w:top w:val="nil"/>
              <w:left w:val="nil"/>
              <w:bottom w:val="single" w:sz="4" w:space="0" w:color="auto"/>
              <w:right w:val="single" w:sz="4" w:space="0" w:color="auto"/>
            </w:tcBorders>
            <w:noWrap/>
            <w:vAlign w:val="center"/>
            <w:hideMark/>
          </w:tcPr>
          <w:p w14:paraId="1CED67C3"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Bacillota</w:t>
            </w:r>
          </w:p>
        </w:tc>
        <w:tc>
          <w:tcPr>
            <w:tcW w:w="1083" w:type="dxa"/>
            <w:tcBorders>
              <w:top w:val="nil"/>
              <w:left w:val="nil"/>
              <w:bottom w:val="single" w:sz="4" w:space="0" w:color="auto"/>
              <w:right w:val="single" w:sz="4" w:space="0" w:color="auto"/>
            </w:tcBorders>
            <w:noWrap/>
            <w:vAlign w:val="center"/>
            <w:hideMark/>
          </w:tcPr>
          <w:p w14:paraId="5AB27609"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0.80</w:t>
            </w:r>
          </w:p>
        </w:tc>
        <w:tc>
          <w:tcPr>
            <w:tcW w:w="1084" w:type="dxa"/>
            <w:tcBorders>
              <w:top w:val="nil"/>
              <w:left w:val="nil"/>
              <w:bottom w:val="single" w:sz="4" w:space="0" w:color="auto"/>
              <w:right w:val="single" w:sz="4" w:space="0" w:color="auto"/>
            </w:tcBorders>
            <w:noWrap/>
            <w:vAlign w:val="center"/>
            <w:hideMark/>
          </w:tcPr>
          <w:p w14:paraId="0B671B14"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0.13</w:t>
            </w:r>
          </w:p>
        </w:tc>
        <w:tc>
          <w:tcPr>
            <w:tcW w:w="1100" w:type="dxa"/>
            <w:tcBorders>
              <w:top w:val="nil"/>
              <w:left w:val="nil"/>
              <w:bottom w:val="single" w:sz="4" w:space="0" w:color="auto"/>
              <w:right w:val="single" w:sz="4" w:space="0" w:color="auto"/>
            </w:tcBorders>
            <w:noWrap/>
            <w:vAlign w:val="center"/>
            <w:hideMark/>
          </w:tcPr>
          <w:p w14:paraId="0D867FA6"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7BDBAB50"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67D5317E"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2A6B6EB6"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Mycobacterium</w:t>
            </w:r>
          </w:p>
        </w:tc>
        <w:tc>
          <w:tcPr>
            <w:tcW w:w="1891" w:type="dxa"/>
            <w:tcBorders>
              <w:top w:val="nil"/>
              <w:left w:val="nil"/>
              <w:bottom w:val="single" w:sz="4" w:space="0" w:color="auto"/>
              <w:right w:val="single" w:sz="4" w:space="0" w:color="auto"/>
            </w:tcBorders>
            <w:noWrap/>
            <w:vAlign w:val="center"/>
            <w:hideMark/>
          </w:tcPr>
          <w:p w14:paraId="7682FE5A"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Actinomycetota</w:t>
            </w:r>
          </w:p>
        </w:tc>
        <w:tc>
          <w:tcPr>
            <w:tcW w:w="1083" w:type="dxa"/>
            <w:tcBorders>
              <w:top w:val="nil"/>
              <w:left w:val="nil"/>
              <w:bottom w:val="single" w:sz="4" w:space="0" w:color="auto"/>
              <w:right w:val="single" w:sz="4" w:space="0" w:color="auto"/>
            </w:tcBorders>
            <w:noWrap/>
            <w:vAlign w:val="center"/>
            <w:hideMark/>
          </w:tcPr>
          <w:p w14:paraId="1A64B26B"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241D5FC1"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0.21</w:t>
            </w:r>
          </w:p>
        </w:tc>
        <w:tc>
          <w:tcPr>
            <w:tcW w:w="1100" w:type="dxa"/>
            <w:tcBorders>
              <w:top w:val="nil"/>
              <w:left w:val="nil"/>
              <w:bottom w:val="single" w:sz="4" w:space="0" w:color="auto"/>
              <w:right w:val="single" w:sz="4" w:space="0" w:color="auto"/>
            </w:tcBorders>
            <w:noWrap/>
            <w:vAlign w:val="center"/>
            <w:hideMark/>
          </w:tcPr>
          <w:p w14:paraId="15EF4163"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0.85</w:t>
            </w:r>
          </w:p>
        </w:tc>
        <w:tc>
          <w:tcPr>
            <w:tcW w:w="936" w:type="dxa"/>
            <w:tcBorders>
              <w:top w:val="nil"/>
              <w:left w:val="nil"/>
              <w:bottom w:val="single" w:sz="4" w:space="0" w:color="auto"/>
              <w:right w:val="single" w:sz="4" w:space="0" w:color="auto"/>
            </w:tcBorders>
            <w:noWrap/>
            <w:vAlign w:val="center"/>
            <w:hideMark/>
          </w:tcPr>
          <w:p w14:paraId="16AC3761"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0.12</w:t>
            </w:r>
          </w:p>
        </w:tc>
      </w:tr>
      <w:tr w:rsidR="00AF0DE2" w:rsidRPr="00C34341" w14:paraId="0C4BED8B"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78D8A3E2"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Owenweeksia</w:t>
            </w:r>
          </w:p>
        </w:tc>
        <w:tc>
          <w:tcPr>
            <w:tcW w:w="1891" w:type="dxa"/>
            <w:tcBorders>
              <w:top w:val="nil"/>
              <w:left w:val="nil"/>
              <w:bottom w:val="single" w:sz="4" w:space="0" w:color="auto"/>
              <w:right w:val="single" w:sz="4" w:space="0" w:color="auto"/>
            </w:tcBorders>
            <w:noWrap/>
            <w:vAlign w:val="center"/>
            <w:hideMark/>
          </w:tcPr>
          <w:p w14:paraId="2A1411A2"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Bacteroidota</w:t>
            </w:r>
          </w:p>
        </w:tc>
        <w:tc>
          <w:tcPr>
            <w:tcW w:w="1083" w:type="dxa"/>
            <w:tcBorders>
              <w:top w:val="nil"/>
              <w:left w:val="nil"/>
              <w:bottom w:val="single" w:sz="4" w:space="0" w:color="auto"/>
              <w:right w:val="single" w:sz="4" w:space="0" w:color="auto"/>
            </w:tcBorders>
            <w:noWrap/>
            <w:vAlign w:val="center"/>
            <w:hideMark/>
          </w:tcPr>
          <w:p w14:paraId="5EF5497E"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03115838"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4B720FF8"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1.00</w:t>
            </w:r>
          </w:p>
        </w:tc>
        <w:tc>
          <w:tcPr>
            <w:tcW w:w="936" w:type="dxa"/>
            <w:tcBorders>
              <w:top w:val="nil"/>
              <w:left w:val="nil"/>
              <w:bottom w:val="single" w:sz="4" w:space="0" w:color="auto"/>
              <w:right w:val="single" w:sz="4" w:space="0" w:color="auto"/>
            </w:tcBorders>
            <w:noWrap/>
            <w:vAlign w:val="center"/>
            <w:hideMark/>
          </w:tcPr>
          <w:p w14:paraId="71DB7CB4"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3EFAF0F6"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57E4B38E"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Petrotoga</w:t>
            </w:r>
          </w:p>
        </w:tc>
        <w:tc>
          <w:tcPr>
            <w:tcW w:w="1891" w:type="dxa"/>
            <w:tcBorders>
              <w:top w:val="nil"/>
              <w:left w:val="nil"/>
              <w:bottom w:val="single" w:sz="4" w:space="0" w:color="auto"/>
              <w:right w:val="single" w:sz="4" w:space="0" w:color="auto"/>
            </w:tcBorders>
            <w:noWrap/>
            <w:vAlign w:val="center"/>
            <w:hideMark/>
          </w:tcPr>
          <w:p w14:paraId="7BC9220D"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Thermotogota</w:t>
            </w:r>
          </w:p>
        </w:tc>
        <w:tc>
          <w:tcPr>
            <w:tcW w:w="1083" w:type="dxa"/>
            <w:tcBorders>
              <w:top w:val="nil"/>
              <w:left w:val="nil"/>
              <w:bottom w:val="single" w:sz="4" w:space="0" w:color="auto"/>
              <w:right w:val="single" w:sz="4" w:space="0" w:color="auto"/>
            </w:tcBorders>
            <w:noWrap/>
            <w:vAlign w:val="center"/>
            <w:hideMark/>
          </w:tcPr>
          <w:p w14:paraId="6E2C5A42"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0.87</w:t>
            </w:r>
          </w:p>
        </w:tc>
        <w:tc>
          <w:tcPr>
            <w:tcW w:w="1084" w:type="dxa"/>
            <w:tcBorders>
              <w:top w:val="nil"/>
              <w:left w:val="nil"/>
              <w:bottom w:val="single" w:sz="4" w:space="0" w:color="auto"/>
              <w:right w:val="single" w:sz="4" w:space="0" w:color="auto"/>
            </w:tcBorders>
            <w:noWrap/>
            <w:vAlign w:val="center"/>
            <w:hideMark/>
          </w:tcPr>
          <w:p w14:paraId="368F9AD3"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3E336C71"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55D3F215"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26F75274"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3BFAE555"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Pirellula</w:t>
            </w:r>
          </w:p>
        </w:tc>
        <w:tc>
          <w:tcPr>
            <w:tcW w:w="1891" w:type="dxa"/>
            <w:tcBorders>
              <w:top w:val="nil"/>
              <w:left w:val="nil"/>
              <w:bottom w:val="single" w:sz="4" w:space="0" w:color="auto"/>
              <w:right w:val="single" w:sz="4" w:space="0" w:color="auto"/>
            </w:tcBorders>
            <w:noWrap/>
            <w:vAlign w:val="center"/>
            <w:hideMark/>
          </w:tcPr>
          <w:p w14:paraId="233CD129"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Planctomycetota</w:t>
            </w:r>
          </w:p>
        </w:tc>
        <w:tc>
          <w:tcPr>
            <w:tcW w:w="1083" w:type="dxa"/>
            <w:tcBorders>
              <w:top w:val="nil"/>
              <w:left w:val="nil"/>
              <w:bottom w:val="single" w:sz="4" w:space="0" w:color="auto"/>
              <w:right w:val="single" w:sz="4" w:space="0" w:color="auto"/>
            </w:tcBorders>
            <w:noWrap/>
            <w:vAlign w:val="center"/>
            <w:hideMark/>
          </w:tcPr>
          <w:p w14:paraId="6F30DF38"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40F05291"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5E9C5BD1"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0.78</w:t>
            </w:r>
          </w:p>
        </w:tc>
        <w:tc>
          <w:tcPr>
            <w:tcW w:w="936" w:type="dxa"/>
            <w:tcBorders>
              <w:top w:val="nil"/>
              <w:left w:val="nil"/>
              <w:bottom w:val="single" w:sz="4" w:space="0" w:color="auto"/>
              <w:right w:val="single" w:sz="4" w:space="0" w:color="auto"/>
            </w:tcBorders>
            <w:noWrap/>
            <w:vAlign w:val="center"/>
            <w:hideMark/>
          </w:tcPr>
          <w:p w14:paraId="2F7B4448"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0.08</w:t>
            </w:r>
          </w:p>
        </w:tc>
      </w:tr>
      <w:tr w:rsidR="00AF0DE2" w:rsidRPr="00C34341" w14:paraId="0AFDD142"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7922ECE0"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Proteiniphilum</w:t>
            </w:r>
          </w:p>
        </w:tc>
        <w:tc>
          <w:tcPr>
            <w:tcW w:w="1891" w:type="dxa"/>
            <w:tcBorders>
              <w:top w:val="nil"/>
              <w:left w:val="nil"/>
              <w:bottom w:val="single" w:sz="4" w:space="0" w:color="auto"/>
              <w:right w:val="single" w:sz="4" w:space="0" w:color="auto"/>
            </w:tcBorders>
            <w:noWrap/>
            <w:vAlign w:val="center"/>
            <w:hideMark/>
          </w:tcPr>
          <w:p w14:paraId="4BE64B2E"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Bacteroidota</w:t>
            </w:r>
          </w:p>
        </w:tc>
        <w:tc>
          <w:tcPr>
            <w:tcW w:w="1083" w:type="dxa"/>
            <w:tcBorders>
              <w:top w:val="nil"/>
              <w:left w:val="nil"/>
              <w:bottom w:val="single" w:sz="4" w:space="0" w:color="auto"/>
              <w:right w:val="single" w:sz="4" w:space="0" w:color="auto"/>
            </w:tcBorders>
            <w:noWrap/>
            <w:vAlign w:val="center"/>
            <w:hideMark/>
          </w:tcPr>
          <w:p w14:paraId="5CDEFCA6"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0.79</w:t>
            </w:r>
          </w:p>
        </w:tc>
        <w:tc>
          <w:tcPr>
            <w:tcW w:w="1084" w:type="dxa"/>
            <w:tcBorders>
              <w:top w:val="nil"/>
              <w:left w:val="nil"/>
              <w:bottom w:val="single" w:sz="4" w:space="0" w:color="auto"/>
              <w:right w:val="single" w:sz="4" w:space="0" w:color="auto"/>
            </w:tcBorders>
            <w:noWrap/>
            <w:vAlign w:val="center"/>
            <w:hideMark/>
          </w:tcPr>
          <w:p w14:paraId="718F5D72"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2400C2E5"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4C4194FF"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0.15</w:t>
            </w:r>
          </w:p>
        </w:tc>
      </w:tr>
      <w:tr w:rsidR="00AF0DE2" w:rsidRPr="00C34341" w14:paraId="40B235B8"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4651838E"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Rhodohalobacter</w:t>
            </w:r>
          </w:p>
        </w:tc>
        <w:tc>
          <w:tcPr>
            <w:tcW w:w="1891" w:type="dxa"/>
            <w:tcBorders>
              <w:top w:val="nil"/>
              <w:left w:val="nil"/>
              <w:bottom w:val="single" w:sz="4" w:space="0" w:color="auto"/>
              <w:right w:val="single" w:sz="4" w:space="0" w:color="auto"/>
            </w:tcBorders>
            <w:noWrap/>
            <w:vAlign w:val="center"/>
            <w:hideMark/>
          </w:tcPr>
          <w:p w14:paraId="4030A95D"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Balneolota</w:t>
            </w:r>
          </w:p>
        </w:tc>
        <w:tc>
          <w:tcPr>
            <w:tcW w:w="1083" w:type="dxa"/>
            <w:tcBorders>
              <w:top w:val="nil"/>
              <w:left w:val="nil"/>
              <w:bottom w:val="single" w:sz="4" w:space="0" w:color="auto"/>
              <w:right w:val="single" w:sz="4" w:space="0" w:color="auto"/>
            </w:tcBorders>
            <w:noWrap/>
            <w:vAlign w:val="center"/>
            <w:hideMark/>
          </w:tcPr>
          <w:p w14:paraId="25DE3944"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5947AF6E"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2E2204F9"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1.00</w:t>
            </w:r>
          </w:p>
        </w:tc>
        <w:tc>
          <w:tcPr>
            <w:tcW w:w="936" w:type="dxa"/>
            <w:tcBorders>
              <w:top w:val="nil"/>
              <w:left w:val="nil"/>
              <w:bottom w:val="single" w:sz="4" w:space="0" w:color="auto"/>
              <w:right w:val="single" w:sz="4" w:space="0" w:color="auto"/>
            </w:tcBorders>
            <w:noWrap/>
            <w:vAlign w:val="center"/>
            <w:hideMark/>
          </w:tcPr>
          <w:p w14:paraId="6A25A184"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414A0B87"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0FC3BBD9"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Salibacter</w:t>
            </w:r>
          </w:p>
        </w:tc>
        <w:tc>
          <w:tcPr>
            <w:tcW w:w="1891" w:type="dxa"/>
            <w:tcBorders>
              <w:top w:val="nil"/>
              <w:left w:val="nil"/>
              <w:bottom w:val="single" w:sz="4" w:space="0" w:color="auto"/>
              <w:right w:val="single" w:sz="4" w:space="0" w:color="auto"/>
            </w:tcBorders>
            <w:noWrap/>
            <w:vAlign w:val="center"/>
            <w:hideMark/>
          </w:tcPr>
          <w:p w14:paraId="630A2BCD"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Bacteroidota</w:t>
            </w:r>
          </w:p>
        </w:tc>
        <w:tc>
          <w:tcPr>
            <w:tcW w:w="1083" w:type="dxa"/>
            <w:tcBorders>
              <w:top w:val="nil"/>
              <w:left w:val="nil"/>
              <w:bottom w:val="single" w:sz="4" w:space="0" w:color="auto"/>
              <w:right w:val="single" w:sz="4" w:space="0" w:color="auto"/>
            </w:tcBorders>
            <w:noWrap/>
            <w:vAlign w:val="center"/>
            <w:hideMark/>
          </w:tcPr>
          <w:p w14:paraId="183F4B9D"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4F448E57"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14158450"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1.00</w:t>
            </w:r>
          </w:p>
        </w:tc>
        <w:tc>
          <w:tcPr>
            <w:tcW w:w="936" w:type="dxa"/>
            <w:tcBorders>
              <w:top w:val="nil"/>
              <w:left w:val="nil"/>
              <w:bottom w:val="single" w:sz="4" w:space="0" w:color="auto"/>
              <w:right w:val="single" w:sz="4" w:space="0" w:color="auto"/>
            </w:tcBorders>
            <w:noWrap/>
            <w:vAlign w:val="center"/>
            <w:hideMark/>
          </w:tcPr>
          <w:p w14:paraId="1881A956"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7A0C1EB4"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50A9183A"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Thermodesulfovibrio</w:t>
            </w:r>
          </w:p>
        </w:tc>
        <w:tc>
          <w:tcPr>
            <w:tcW w:w="1891" w:type="dxa"/>
            <w:tcBorders>
              <w:top w:val="nil"/>
              <w:left w:val="nil"/>
              <w:bottom w:val="single" w:sz="4" w:space="0" w:color="auto"/>
              <w:right w:val="single" w:sz="4" w:space="0" w:color="auto"/>
            </w:tcBorders>
            <w:noWrap/>
            <w:vAlign w:val="center"/>
            <w:hideMark/>
          </w:tcPr>
          <w:p w14:paraId="02134F47"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Nitrospirota</w:t>
            </w:r>
          </w:p>
        </w:tc>
        <w:tc>
          <w:tcPr>
            <w:tcW w:w="1083" w:type="dxa"/>
            <w:tcBorders>
              <w:top w:val="nil"/>
              <w:left w:val="nil"/>
              <w:bottom w:val="single" w:sz="4" w:space="0" w:color="auto"/>
              <w:right w:val="single" w:sz="4" w:space="0" w:color="auto"/>
            </w:tcBorders>
            <w:noWrap/>
            <w:vAlign w:val="center"/>
            <w:hideMark/>
          </w:tcPr>
          <w:p w14:paraId="39D500FA"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0.79</w:t>
            </w:r>
          </w:p>
        </w:tc>
        <w:tc>
          <w:tcPr>
            <w:tcW w:w="1084" w:type="dxa"/>
            <w:tcBorders>
              <w:top w:val="nil"/>
              <w:left w:val="nil"/>
              <w:bottom w:val="single" w:sz="4" w:space="0" w:color="auto"/>
              <w:right w:val="single" w:sz="4" w:space="0" w:color="auto"/>
            </w:tcBorders>
            <w:noWrap/>
            <w:vAlign w:val="center"/>
            <w:hideMark/>
          </w:tcPr>
          <w:p w14:paraId="3B935AC7"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1F0E5A9D"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04B6F61B"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384E9DBB"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3E02E8BC"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Thermovirga</w:t>
            </w:r>
          </w:p>
        </w:tc>
        <w:tc>
          <w:tcPr>
            <w:tcW w:w="1891" w:type="dxa"/>
            <w:tcBorders>
              <w:top w:val="nil"/>
              <w:left w:val="nil"/>
              <w:bottom w:val="single" w:sz="4" w:space="0" w:color="auto"/>
              <w:right w:val="single" w:sz="4" w:space="0" w:color="auto"/>
            </w:tcBorders>
            <w:noWrap/>
            <w:vAlign w:val="center"/>
            <w:hideMark/>
          </w:tcPr>
          <w:p w14:paraId="10A74C31"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Synergistota</w:t>
            </w:r>
          </w:p>
        </w:tc>
        <w:tc>
          <w:tcPr>
            <w:tcW w:w="1083" w:type="dxa"/>
            <w:tcBorders>
              <w:top w:val="nil"/>
              <w:left w:val="nil"/>
              <w:bottom w:val="single" w:sz="4" w:space="0" w:color="auto"/>
              <w:right w:val="single" w:sz="4" w:space="0" w:color="auto"/>
            </w:tcBorders>
            <w:noWrap/>
            <w:vAlign w:val="center"/>
            <w:hideMark/>
          </w:tcPr>
          <w:p w14:paraId="7D22A9BF"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0.87</w:t>
            </w:r>
          </w:p>
        </w:tc>
        <w:tc>
          <w:tcPr>
            <w:tcW w:w="1084" w:type="dxa"/>
            <w:tcBorders>
              <w:top w:val="nil"/>
              <w:left w:val="nil"/>
              <w:bottom w:val="single" w:sz="4" w:space="0" w:color="auto"/>
              <w:right w:val="single" w:sz="4" w:space="0" w:color="auto"/>
            </w:tcBorders>
            <w:noWrap/>
            <w:vAlign w:val="center"/>
            <w:hideMark/>
          </w:tcPr>
          <w:p w14:paraId="35D6FC33"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1395F517"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936" w:type="dxa"/>
            <w:tcBorders>
              <w:top w:val="nil"/>
              <w:left w:val="nil"/>
              <w:bottom w:val="single" w:sz="4" w:space="0" w:color="auto"/>
              <w:right w:val="single" w:sz="4" w:space="0" w:color="auto"/>
            </w:tcBorders>
            <w:noWrap/>
            <w:vAlign w:val="center"/>
            <w:hideMark/>
          </w:tcPr>
          <w:p w14:paraId="7AE82E8C"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0.14</w:t>
            </w:r>
          </w:p>
        </w:tc>
      </w:tr>
      <w:tr w:rsidR="00AF0DE2" w:rsidRPr="00C34341" w14:paraId="319D6DEB"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3B05E5ED"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Truepera</w:t>
            </w:r>
          </w:p>
        </w:tc>
        <w:tc>
          <w:tcPr>
            <w:tcW w:w="1891" w:type="dxa"/>
            <w:tcBorders>
              <w:top w:val="nil"/>
              <w:left w:val="nil"/>
              <w:bottom w:val="single" w:sz="4" w:space="0" w:color="auto"/>
              <w:right w:val="single" w:sz="4" w:space="0" w:color="auto"/>
            </w:tcBorders>
            <w:noWrap/>
            <w:vAlign w:val="center"/>
            <w:hideMark/>
          </w:tcPr>
          <w:p w14:paraId="6C528A83"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Deinococcota</w:t>
            </w:r>
          </w:p>
        </w:tc>
        <w:tc>
          <w:tcPr>
            <w:tcW w:w="1083" w:type="dxa"/>
            <w:tcBorders>
              <w:top w:val="nil"/>
              <w:left w:val="nil"/>
              <w:bottom w:val="single" w:sz="4" w:space="0" w:color="auto"/>
              <w:right w:val="single" w:sz="4" w:space="0" w:color="auto"/>
            </w:tcBorders>
            <w:noWrap/>
            <w:vAlign w:val="center"/>
            <w:hideMark/>
          </w:tcPr>
          <w:p w14:paraId="3598C67E"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1084" w:type="dxa"/>
            <w:tcBorders>
              <w:top w:val="nil"/>
              <w:left w:val="nil"/>
              <w:bottom w:val="single" w:sz="4" w:space="0" w:color="auto"/>
              <w:right w:val="single" w:sz="4" w:space="0" w:color="auto"/>
            </w:tcBorders>
            <w:noWrap/>
            <w:vAlign w:val="center"/>
            <w:hideMark/>
          </w:tcPr>
          <w:p w14:paraId="41038FD6"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0.22</w:t>
            </w:r>
          </w:p>
        </w:tc>
        <w:tc>
          <w:tcPr>
            <w:tcW w:w="1100" w:type="dxa"/>
            <w:tcBorders>
              <w:top w:val="nil"/>
              <w:left w:val="nil"/>
              <w:bottom w:val="single" w:sz="4" w:space="0" w:color="auto"/>
              <w:right w:val="single" w:sz="4" w:space="0" w:color="auto"/>
            </w:tcBorders>
            <w:noWrap/>
            <w:vAlign w:val="center"/>
            <w:hideMark/>
          </w:tcPr>
          <w:p w14:paraId="40B1EA32"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0.89</w:t>
            </w:r>
          </w:p>
        </w:tc>
        <w:tc>
          <w:tcPr>
            <w:tcW w:w="936" w:type="dxa"/>
            <w:tcBorders>
              <w:top w:val="nil"/>
              <w:left w:val="nil"/>
              <w:bottom w:val="single" w:sz="4" w:space="0" w:color="auto"/>
              <w:right w:val="single" w:sz="4" w:space="0" w:color="auto"/>
            </w:tcBorders>
            <w:noWrap/>
            <w:vAlign w:val="center"/>
            <w:hideMark/>
          </w:tcPr>
          <w:p w14:paraId="047257C2"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519DF7DC"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7F8E8BEF"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Unidentified</w:t>
            </w:r>
          </w:p>
        </w:tc>
        <w:tc>
          <w:tcPr>
            <w:tcW w:w="1891" w:type="dxa"/>
            <w:tcBorders>
              <w:top w:val="nil"/>
              <w:left w:val="nil"/>
              <w:bottom w:val="single" w:sz="4" w:space="0" w:color="auto"/>
              <w:right w:val="single" w:sz="4" w:space="0" w:color="auto"/>
            </w:tcBorders>
            <w:noWrap/>
            <w:vAlign w:val="center"/>
            <w:hideMark/>
          </w:tcPr>
          <w:p w14:paraId="1A9B5F8A"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Bacteroidota</w:t>
            </w:r>
          </w:p>
        </w:tc>
        <w:tc>
          <w:tcPr>
            <w:tcW w:w="1083" w:type="dxa"/>
            <w:tcBorders>
              <w:top w:val="nil"/>
              <w:left w:val="nil"/>
              <w:bottom w:val="single" w:sz="4" w:space="0" w:color="auto"/>
              <w:right w:val="single" w:sz="4" w:space="0" w:color="auto"/>
            </w:tcBorders>
            <w:noWrap/>
            <w:vAlign w:val="center"/>
            <w:hideMark/>
          </w:tcPr>
          <w:p w14:paraId="55ACF398"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0.09</w:t>
            </w:r>
          </w:p>
        </w:tc>
        <w:tc>
          <w:tcPr>
            <w:tcW w:w="1084" w:type="dxa"/>
            <w:tcBorders>
              <w:top w:val="nil"/>
              <w:left w:val="nil"/>
              <w:bottom w:val="single" w:sz="4" w:space="0" w:color="auto"/>
              <w:right w:val="single" w:sz="4" w:space="0" w:color="auto"/>
            </w:tcBorders>
            <w:noWrap/>
            <w:vAlign w:val="center"/>
            <w:hideMark/>
          </w:tcPr>
          <w:p w14:paraId="6709EC7A"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0.55</w:t>
            </w:r>
          </w:p>
        </w:tc>
        <w:tc>
          <w:tcPr>
            <w:tcW w:w="1100" w:type="dxa"/>
            <w:tcBorders>
              <w:top w:val="nil"/>
              <w:left w:val="nil"/>
              <w:bottom w:val="single" w:sz="4" w:space="0" w:color="auto"/>
              <w:right w:val="single" w:sz="4" w:space="0" w:color="auto"/>
            </w:tcBorders>
            <w:noWrap/>
            <w:vAlign w:val="center"/>
            <w:hideMark/>
          </w:tcPr>
          <w:p w14:paraId="02C1F17F"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0.73</w:t>
            </w:r>
          </w:p>
        </w:tc>
        <w:tc>
          <w:tcPr>
            <w:tcW w:w="936" w:type="dxa"/>
            <w:tcBorders>
              <w:top w:val="nil"/>
              <w:left w:val="nil"/>
              <w:bottom w:val="single" w:sz="4" w:space="0" w:color="auto"/>
              <w:right w:val="single" w:sz="4" w:space="0" w:color="auto"/>
            </w:tcBorders>
            <w:noWrap/>
            <w:vAlign w:val="center"/>
            <w:hideMark/>
          </w:tcPr>
          <w:p w14:paraId="655A3B33"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2B99A8C5"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343A85B8"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Urania-1B-19 marine sediment group</w:t>
            </w:r>
          </w:p>
        </w:tc>
        <w:tc>
          <w:tcPr>
            <w:tcW w:w="1891" w:type="dxa"/>
            <w:tcBorders>
              <w:top w:val="nil"/>
              <w:left w:val="nil"/>
              <w:bottom w:val="single" w:sz="4" w:space="0" w:color="auto"/>
              <w:right w:val="single" w:sz="4" w:space="0" w:color="auto"/>
            </w:tcBorders>
            <w:noWrap/>
            <w:vAlign w:val="center"/>
            <w:hideMark/>
          </w:tcPr>
          <w:p w14:paraId="4428B2AB"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Planctomycetota</w:t>
            </w:r>
          </w:p>
        </w:tc>
        <w:tc>
          <w:tcPr>
            <w:tcW w:w="1083" w:type="dxa"/>
            <w:tcBorders>
              <w:top w:val="nil"/>
              <w:left w:val="nil"/>
              <w:bottom w:val="single" w:sz="4" w:space="0" w:color="auto"/>
              <w:right w:val="single" w:sz="4" w:space="0" w:color="auto"/>
            </w:tcBorders>
            <w:noWrap/>
            <w:vAlign w:val="center"/>
            <w:hideMark/>
          </w:tcPr>
          <w:p w14:paraId="685B2741"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0BFDE05A"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25949A37"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1.00</w:t>
            </w:r>
          </w:p>
        </w:tc>
        <w:tc>
          <w:tcPr>
            <w:tcW w:w="936" w:type="dxa"/>
            <w:tcBorders>
              <w:top w:val="nil"/>
              <w:left w:val="nil"/>
              <w:bottom w:val="single" w:sz="4" w:space="0" w:color="auto"/>
              <w:right w:val="single" w:sz="4" w:space="0" w:color="auto"/>
            </w:tcBorders>
            <w:noWrap/>
            <w:vAlign w:val="center"/>
            <w:hideMark/>
          </w:tcPr>
          <w:p w14:paraId="50ECE853"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r w:rsidR="00AF0DE2" w:rsidRPr="00C34341" w14:paraId="2139A19C" w14:textId="77777777" w:rsidTr="00826849">
        <w:trPr>
          <w:trHeight w:val="288"/>
          <w:jc w:val="center"/>
        </w:trPr>
        <w:tc>
          <w:tcPr>
            <w:tcW w:w="3637" w:type="dxa"/>
            <w:tcBorders>
              <w:top w:val="nil"/>
              <w:left w:val="single" w:sz="4" w:space="0" w:color="auto"/>
              <w:bottom w:val="single" w:sz="4" w:space="0" w:color="auto"/>
              <w:right w:val="single" w:sz="4" w:space="0" w:color="auto"/>
            </w:tcBorders>
            <w:noWrap/>
            <w:vAlign w:val="center"/>
            <w:hideMark/>
          </w:tcPr>
          <w:p w14:paraId="40EC67A1" w14:textId="77777777" w:rsidR="00AF0DE2" w:rsidRPr="00C34341" w:rsidRDefault="00AF0DE2"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Wenzhouxiangella</w:t>
            </w:r>
          </w:p>
        </w:tc>
        <w:tc>
          <w:tcPr>
            <w:tcW w:w="1891" w:type="dxa"/>
            <w:tcBorders>
              <w:top w:val="nil"/>
              <w:left w:val="nil"/>
              <w:bottom w:val="single" w:sz="4" w:space="0" w:color="auto"/>
              <w:right w:val="single" w:sz="4" w:space="0" w:color="auto"/>
            </w:tcBorders>
            <w:noWrap/>
            <w:vAlign w:val="center"/>
            <w:hideMark/>
          </w:tcPr>
          <w:p w14:paraId="48507211"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Pseudomonadota</w:t>
            </w:r>
          </w:p>
        </w:tc>
        <w:tc>
          <w:tcPr>
            <w:tcW w:w="1083" w:type="dxa"/>
            <w:tcBorders>
              <w:top w:val="nil"/>
              <w:left w:val="nil"/>
              <w:bottom w:val="single" w:sz="4" w:space="0" w:color="auto"/>
              <w:right w:val="single" w:sz="4" w:space="0" w:color="auto"/>
            </w:tcBorders>
            <w:noWrap/>
            <w:vAlign w:val="center"/>
            <w:hideMark/>
          </w:tcPr>
          <w:p w14:paraId="5134C334"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084" w:type="dxa"/>
            <w:tcBorders>
              <w:top w:val="nil"/>
              <w:left w:val="nil"/>
              <w:bottom w:val="single" w:sz="4" w:space="0" w:color="auto"/>
              <w:right w:val="single" w:sz="4" w:space="0" w:color="auto"/>
            </w:tcBorders>
            <w:noWrap/>
            <w:vAlign w:val="center"/>
            <w:hideMark/>
          </w:tcPr>
          <w:p w14:paraId="7031713D"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c>
          <w:tcPr>
            <w:tcW w:w="1100" w:type="dxa"/>
            <w:tcBorders>
              <w:top w:val="nil"/>
              <w:left w:val="nil"/>
              <w:bottom w:val="single" w:sz="4" w:space="0" w:color="auto"/>
              <w:right w:val="single" w:sz="4" w:space="0" w:color="auto"/>
            </w:tcBorders>
            <w:noWrap/>
            <w:vAlign w:val="center"/>
            <w:hideMark/>
          </w:tcPr>
          <w:p w14:paraId="33D218B6" w14:textId="77777777" w:rsidR="00AF0DE2" w:rsidRPr="00C34341" w:rsidRDefault="00AF0DE2"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1.00</w:t>
            </w:r>
          </w:p>
        </w:tc>
        <w:tc>
          <w:tcPr>
            <w:tcW w:w="936" w:type="dxa"/>
            <w:tcBorders>
              <w:top w:val="nil"/>
              <w:left w:val="nil"/>
              <w:bottom w:val="single" w:sz="4" w:space="0" w:color="auto"/>
              <w:right w:val="single" w:sz="4" w:space="0" w:color="auto"/>
            </w:tcBorders>
            <w:noWrap/>
            <w:vAlign w:val="center"/>
            <w:hideMark/>
          </w:tcPr>
          <w:p w14:paraId="1E0AD928" w14:textId="77777777" w:rsidR="00AF0DE2" w:rsidRPr="00C34341" w:rsidRDefault="00AF0DE2"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w:t>
            </w:r>
          </w:p>
        </w:tc>
      </w:tr>
    </w:tbl>
    <w:p w14:paraId="70AA3B10" w14:textId="5F3FA69F" w:rsidR="00AF0DE2" w:rsidRPr="00C34341" w:rsidRDefault="00AF0DE2" w:rsidP="00C4091F">
      <w:pPr>
        <w:rPr>
          <w:rFonts w:ascii="Arial" w:hAnsi="Arial" w:cs="Arial"/>
          <w:sz w:val="18"/>
          <w:szCs w:val="18"/>
          <w:lang w:val="en-US"/>
        </w:rPr>
      </w:pPr>
    </w:p>
    <w:p w14:paraId="27E7FD53" w14:textId="77777777" w:rsidR="00AF0DE2" w:rsidRPr="00C34341" w:rsidRDefault="00AF0DE2">
      <w:pPr>
        <w:spacing w:after="160" w:line="278" w:lineRule="auto"/>
        <w:rPr>
          <w:rFonts w:ascii="Arial" w:hAnsi="Arial" w:cs="Arial"/>
          <w:sz w:val="18"/>
          <w:szCs w:val="18"/>
          <w:lang w:val="en-US"/>
        </w:rPr>
      </w:pPr>
      <w:r w:rsidRPr="00C34341">
        <w:rPr>
          <w:rFonts w:ascii="Arial" w:hAnsi="Arial" w:cs="Arial"/>
          <w:sz w:val="18"/>
          <w:szCs w:val="18"/>
          <w:lang w:val="en-US"/>
        </w:rPr>
        <w:br w:type="page"/>
      </w:r>
    </w:p>
    <w:p w14:paraId="3AF0FBAD" w14:textId="7E5F38D1" w:rsidR="00C4091F" w:rsidRPr="00C34341" w:rsidRDefault="00C4091F" w:rsidP="00C4091F">
      <w:pPr>
        <w:spacing w:before="240"/>
        <w:jc w:val="center"/>
        <w:rPr>
          <w:rFonts w:ascii="Arial" w:hAnsi="Arial" w:cs="Arial"/>
          <w:sz w:val="18"/>
          <w:szCs w:val="18"/>
          <w:lang w:val="en-US"/>
        </w:rPr>
      </w:pPr>
      <w:r w:rsidRPr="00C34341">
        <w:rPr>
          <w:rFonts w:ascii="Arial" w:hAnsi="Arial" w:cs="Arial"/>
          <w:b/>
          <w:bCs/>
          <w:sz w:val="18"/>
          <w:szCs w:val="18"/>
          <w:lang w:val="en-US"/>
        </w:rPr>
        <w:lastRenderedPageBreak/>
        <w:t>Table S</w:t>
      </w:r>
      <w:r w:rsidR="00A74922" w:rsidRPr="00C34341">
        <w:rPr>
          <w:rFonts w:ascii="Arial" w:hAnsi="Arial" w:cs="Arial"/>
          <w:b/>
          <w:bCs/>
          <w:sz w:val="18"/>
          <w:szCs w:val="18"/>
          <w:lang w:val="en-US"/>
        </w:rPr>
        <w:t>8</w:t>
      </w:r>
      <w:r w:rsidRPr="00C34341">
        <w:rPr>
          <w:rFonts w:ascii="Arial" w:hAnsi="Arial" w:cs="Arial"/>
          <w:b/>
          <w:bCs/>
          <w:sz w:val="18"/>
          <w:szCs w:val="18"/>
          <w:lang w:val="en-US"/>
        </w:rPr>
        <w:tab/>
      </w:r>
      <w:r w:rsidRPr="00C34341">
        <w:rPr>
          <w:rFonts w:ascii="Arial" w:hAnsi="Arial" w:cs="Arial"/>
          <w:sz w:val="18"/>
          <w:szCs w:val="18"/>
          <w:lang w:val="en-US"/>
        </w:rPr>
        <w:t>List of the ten or less most abundant archaeal genera per cluster, which correspond to the dominant genera, with their proportion within each cluster (Cluster A, Cluster B, Cluster C, and Controls). Bold numbers indicate the cluster in which each genus is identified as dominant. Some genera are dominant genera in multiple cluster. The dominant archael genera represent 99.9%, 88.3%, 100% and 100% of the total bacterial genera in Cluster A, B, C, and the Controls, respectively.</w:t>
      </w:r>
    </w:p>
    <w:tbl>
      <w:tblPr>
        <w:tblW w:w="7940" w:type="dxa"/>
        <w:jc w:val="center"/>
        <w:tblCellMar>
          <w:left w:w="70" w:type="dxa"/>
          <w:right w:w="70" w:type="dxa"/>
        </w:tblCellMar>
        <w:tblLook w:val="04A0" w:firstRow="1" w:lastRow="0" w:firstColumn="1" w:lastColumn="0" w:noHBand="0" w:noVBand="1"/>
      </w:tblPr>
      <w:tblGrid>
        <w:gridCol w:w="3460"/>
        <w:gridCol w:w="2061"/>
        <w:gridCol w:w="1240"/>
        <w:gridCol w:w="1265"/>
      </w:tblGrid>
      <w:tr w:rsidR="00C4091F" w:rsidRPr="00C34341" w14:paraId="06C5629F" w14:textId="77777777" w:rsidTr="00826849">
        <w:trPr>
          <w:trHeight w:val="288"/>
          <w:jc w:val="center"/>
        </w:trPr>
        <w:tc>
          <w:tcPr>
            <w:tcW w:w="3460" w:type="dxa"/>
            <w:tcBorders>
              <w:top w:val="single" w:sz="4" w:space="0" w:color="auto"/>
              <w:left w:val="single" w:sz="4" w:space="0" w:color="auto"/>
              <w:bottom w:val="single" w:sz="12" w:space="0" w:color="auto"/>
              <w:right w:val="single" w:sz="4" w:space="0" w:color="auto"/>
            </w:tcBorders>
            <w:noWrap/>
            <w:vAlign w:val="center"/>
            <w:hideMark/>
          </w:tcPr>
          <w:p w14:paraId="49F3FF47"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Genera</w:t>
            </w:r>
          </w:p>
        </w:tc>
        <w:tc>
          <w:tcPr>
            <w:tcW w:w="2000" w:type="dxa"/>
            <w:tcBorders>
              <w:top w:val="single" w:sz="4" w:space="0" w:color="auto"/>
              <w:left w:val="nil"/>
              <w:bottom w:val="single" w:sz="12" w:space="0" w:color="auto"/>
              <w:right w:val="single" w:sz="4" w:space="0" w:color="auto"/>
            </w:tcBorders>
            <w:noWrap/>
            <w:vAlign w:val="center"/>
            <w:hideMark/>
          </w:tcPr>
          <w:p w14:paraId="3095220F"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Phylum</w:t>
            </w:r>
          </w:p>
        </w:tc>
        <w:tc>
          <w:tcPr>
            <w:tcW w:w="1240" w:type="dxa"/>
            <w:tcBorders>
              <w:top w:val="single" w:sz="4" w:space="0" w:color="auto"/>
              <w:left w:val="nil"/>
              <w:bottom w:val="single" w:sz="12" w:space="0" w:color="auto"/>
              <w:right w:val="single" w:sz="4" w:space="0" w:color="auto"/>
            </w:tcBorders>
            <w:noWrap/>
            <w:vAlign w:val="center"/>
            <w:hideMark/>
          </w:tcPr>
          <w:p w14:paraId="64485610"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w:t>
            </w:r>
          </w:p>
        </w:tc>
        <w:tc>
          <w:tcPr>
            <w:tcW w:w="1240" w:type="dxa"/>
            <w:tcBorders>
              <w:top w:val="single" w:sz="4" w:space="0" w:color="auto"/>
              <w:left w:val="nil"/>
              <w:bottom w:val="single" w:sz="12" w:space="0" w:color="auto"/>
              <w:right w:val="single" w:sz="4" w:space="0" w:color="auto"/>
            </w:tcBorders>
            <w:noWrap/>
            <w:vAlign w:val="center"/>
            <w:hideMark/>
          </w:tcPr>
          <w:p w14:paraId="461AA1FE"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Proportion</w:t>
            </w:r>
          </w:p>
        </w:tc>
      </w:tr>
      <w:tr w:rsidR="00C4091F" w:rsidRPr="00C34341" w14:paraId="14940878"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5D651CF7"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Incertae Sedis</w:t>
            </w:r>
          </w:p>
        </w:tc>
        <w:tc>
          <w:tcPr>
            <w:tcW w:w="2000" w:type="dxa"/>
            <w:vMerge w:val="restart"/>
            <w:tcBorders>
              <w:top w:val="single" w:sz="12" w:space="0" w:color="auto"/>
              <w:left w:val="nil"/>
              <w:right w:val="single" w:sz="4" w:space="0" w:color="auto"/>
            </w:tcBorders>
            <w:noWrap/>
            <w:vAlign w:val="center"/>
            <w:hideMark/>
          </w:tcPr>
          <w:p w14:paraId="0B151A35"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240" w:type="dxa"/>
            <w:tcBorders>
              <w:top w:val="single" w:sz="12" w:space="0" w:color="auto"/>
              <w:left w:val="nil"/>
              <w:bottom w:val="single" w:sz="4" w:space="0" w:color="auto"/>
              <w:right w:val="single" w:sz="4" w:space="0" w:color="auto"/>
            </w:tcBorders>
            <w:noWrap/>
            <w:vAlign w:val="center"/>
            <w:hideMark/>
          </w:tcPr>
          <w:p w14:paraId="439B1B00"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3067AE3C"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8AD203C" w14:textId="77777777" w:rsidTr="00826849">
        <w:trPr>
          <w:trHeight w:val="288"/>
          <w:jc w:val="center"/>
        </w:trPr>
        <w:tc>
          <w:tcPr>
            <w:tcW w:w="3460" w:type="dxa"/>
            <w:vMerge/>
            <w:tcBorders>
              <w:left w:val="single" w:sz="4" w:space="0" w:color="auto"/>
              <w:right w:val="single" w:sz="4" w:space="0" w:color="auto"/>
            </w:tcBorders>
            <w:noWrap/>
            <w:vAlign w:val="center"/>
          </w:tcPr>
          <w:p w14:paraId="0E15A0D0"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6EC70E65"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658039CA"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0335F964"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1.21</w:t>
            </w:r>
          </w:p>
        </w:tc>
      </w:tr>
      <w:tr w:rsidR="00C4091F" w:rsidRPr="00C34341" w14:paraId="52DE4C6A" w14:textId="77777777" w:rsidTr="00826849">
        <w:trPr>
          <w:trHeight w:val="288"/>
          <w:jc w:val="center"/>
        </w:trPr>
        <w:tc>
          <w:tcPr>
            <w:tcW w:w="3460" w:type="dxa"/>
            <w:vMerge/>
            <w:tcBorders>
              <w:left w:val="single" w:sz="4" w:space="0" w:color="auto"/>
              <w:right w:val="single" w:sz="4" w:space="0" w:color="auto"/>
            </w:tcBorders>
            <w:noWrap/>
            <w:vAlign w:val="center"/>
          </w:tcPr>
          <w:p w14:paraId="34BA6C66"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6EDD6449"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3E5D3F8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1A5BE7F4"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783BCC31"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35265101"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19FE6CAE"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509C1678"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0F16C978"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0.60</w:t>
            </w:r>
          </w:p>
        </w:tc>
      </w:tr>
      <w:tr w:rsidR="00C4091F" w:rsidRPr="00C34341" w14:paraId="0BBB098C"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29157E92"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Incertae Sedis</w:t>
            </w:r>
          </w:p>
        </w:tc>
        <w:tc>
          <w:tcPr>
            <w:tcW w:w="2000" w:type="dxa"/>
            <w:vMerge w:val="restart"/>
            <w:tcBorders>
              <w:top w:val="single" w:sz="12" w:space="0" w:color="auto"/>
              <w:left w:val="nil"/>
              <w:right w:val="single" w:sz="4" w:space="0" w:color="auto"/>
            </w:tcBorders>
            <w:noWrap/>
            <w:vAlign w:val="center"/>
            <w:hideMark/>
          </w:tcPr>
          <w:p w14:paraId="38A569C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Thermoproteota</w:t>
            </w:r>
          </w:p>
        </w:tc>
        <w:tc>
          <w:tcPr>
            <w:tcW w:w="1240" w:type="dxa"/>
            <w:tcBorders>
              <w:top w:val="single" w:sz="12" w:space="0" w:color="auto"/>
              <w:left w:val="nil"/>
              <w:bottom w:val="single" w:sz="4" w:space="0" w:color="auto"/>
              <w:right w:val="single" w:sz="4" w:space="0" w:color="auto"/>
            </w:tcBorders>
            <w:noWrap/>
            <w:vAlign w:val="center"/>
            <w:hideMark/>
          </w:tcPr>
          <w:p w14:paraId="3CD8B13E"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60147435"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70561011" w14:textId="77777777" w:rsidTr="00826849">
        <w:trPr>
          <w:trHeight w:val="288"/>
          <w:jc w:val="center"/>
        </w:trPr>
        <w:tc>
          <w:tcPr>
            <w:tcW w:w="3460" w:type="dxa"/>
            <w:vMerge/>
            <w:tcBorders>
              <w:left w:val="single" w:sz="4" w:space="0" w:color="auto"/>
              <w:right w:val="single" w:sz="4" w:space="0" w:color="auto"/>
            </w:tcBorders>
            <w:noWrap/>
            <w:vAlign w:val="center"/>
          </w:tcPr>
          <w:p w14:paraId="2169EFBE"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781F021E"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58A13EA5"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3CED229F"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0.03</w:t>
            </w:r>
          </w:p>
        </w:tc>
      </w:tr>
      <w:tr w:rsidR="00C4091F" w:rsidRPr="00C34341" w14:paraId="47B1EF35" w14:textId="77777777" w:rsidTr="00826849">
        <w:trPr>
          <w:trHeight w:val="288"/>
          <w:jc w:val="center"/>
        </w:trPr>
        <w:tc>
          <w:tcPr>
            <w:tcW w:w="3460" w:type="dxa"/>
            <w:vMerge/>
            <w:tcBorders>
              <w:left w:val="single" w:sz="4" w:space="0" w:color="auto"/>
              <w:right w:val="single" w:sz="4" w:space="0" w:color="auto"/>
            </w:tcBorders>
            <w:noWrap/>
            <w:vAlign w:val="center"/>
          </w:tcPr>
          <w:p w14:paraId="30B34201"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67F7F481"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2E6BF865"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7F24F402"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89DA65E"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10328F1C"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7EA8EA41"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312FAB96"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0CD66998"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1.75</w:t>
            </w:r>
          </w:p>
        </w:tc>
      </w:tr>
      <w:tr w:rsidR="00C4091F" w:rsidRPr="00C34341" w14:paraId="2DA87B1F"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730415D3"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Incertae Sedis</w:t>
            </w:r>
          </w:p>
        </w:tc>
        <w:tc>
          <w:tcPr>
            <w:tcW w:w="2000" w:type="dxa"/>
            <w:vMerge w:val="restart"/>
            <w:tcBorders>
              <w:top w:val="single" w:sz="12" w:space="0" w:color="auto"/>
              <w:left w:val="nil"/>
              <w:right w:val="single" w:sz="4" w:space="0" w:color="auto"/>
            </w:tcBorders>
            <w:noWrap/>
            <w:vAlign w:val="center"/>
            <w:hideMark/>
          </w:tcPr>
          <w:p w14:paraId="7EC629E6"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Iainarchaeota</w:t>
            </w:r>
          </w:p>
        </w:tc>
        <w:tc>
          <w:tcPr>
            <w:tcW w:w="1240" w:type="dxa"/>
            <w:tcBorders>
              <w:top w:val="single" w:sz="12" w:space="0" w:color="auto"/>
              <w:left w:val="nil"/>
              <w:bottom w:val="single" w:sz="4" w:space="0" w:color="auto"/>
              <w:right w:val="single" w:sz="4" w:space="0" w:color="auto"/>
            </w:tcBorders>
            <w:noWrap/>
            <w:vAlign w:val="center"/>
            <w:hideMark/>
          </w:tcPr>
          <w:p w14:paraId="13424C47"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7174ECAC"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62DF7B21" w14:textId="77777777" w:rsidTr="00826849">
        <w:trPr>
          <w:trHeight w:val="288"/>
          <w:jc w:val="center"/>
        </w:trPr>
        <w:tc>
          <w:tcPr>
            <w:tcW w:w="3460" w:type="dxa"/>
            <w:vMerge/>
            <w:tcBorders>
              <w:left w:val="single" w:sz="4" w:space="0" w:color="auto"/>
              <w:right w:val="single" w:sz="4" w:space="0" w:color="auto"/>
            </w:tcBorders>
            <w:noWrap/>
            <w:vAlign w:val="center"/>
          </w:tcPr>
          <w:p w14:paraId="338818D2"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072D11D9"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67127856"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4A9F7886"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3C3705B" w14:textId="77777777" w:rsidTr="00826849">
        <w:trPr>
          <w:trHeight w:val="288"/>
          <w:jc w:val="center"/>
        </w:trPr>
        <w:tc>
          <w:tcPr>
            <w:tcW w:w="3460" w:type="dxa"/>
            <w:vMerge/>
            <w:tcBorders>
              <w:left w:val="single" w:sz="4" w:space="0" w:color="auto"/>
              <w:right w:val="single" w:sz="4" w:space="0" w:color="auto"/>
            </w:tcBorders>
            <w:noWrap/>
            <w:vAlign w:val="center"/>
          </w:tcPr>
          <w:p w14:paraId="328381A6"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7A117CEA"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0BF22561"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6390C431"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27FBD53"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3BBA23C2"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6EFA9500"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1E3324CD"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2B17936E"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93.16</w:t>
            </w:r>
          </w:p>
        </w:tc>
      </w:tr>
      <w:tr w:rsidR="00C4091F" w:rsidRPr="00C34341" w14:paraId="17661F23"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398EF53D"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Incertae Sedis</w:t>
            </w:r>
          </w:p>
        </w:tc>
        <w:tc>
          <w:tcPr>
            <w:tcW w:w="2000" w:type="dxa"/>
            <w:vMerge w:val="restart"/>
            <w:tcBorders>
              <w:top w:val="single" w:sz="12" w:space="0" w:color="auto"/>
              <w:left w:val="nil"/>
              <w:right w:val="single" w:sz="4" w:space="0" w:color="auto"/>
            </w:tcBorders>
            <w:noWrap/>
            <w:vAlign w:val="center"/>
            <w:hideMark/>
          </w:tcPr>
          <w:p w14:paraId="3C630811"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Nanoarchaeota</w:t>
            </w:r>
          </w:p>
        </w:tc>
        <w:tc>
          <w:tcPr>
            <w:tcW w:w="1240" w:type="dxa"/>
            <w:tcBorders>
              <w:top w:val="single" w:sz="12" w:space="0" w:color="auto"/>
              <w:left w:val="nil"/>
              <w:bottom w:val="single" w:sz="4" w:space="0" w:color="auto"/>
              <w:right w:val="single" w:sz="4" w:space="0" w:color="auto"/>
            </w:tcBorders>
            <w:noWrap/>
            <w:vAlign w:val="center"/>
            <w:hideMark/>
          </w:tcPr>
          <w:p w14:paraId="3E394506"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3619D0A5"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A5DD7F8" w14:textId="77777777" w:rsidTr="00826849">
        <w:trPr>
          <w:trHeight w:val="288"/>
          <w:jc w:val="center"/>
        </w:trPr>
        <w:tc>
          <w:tcPr>
            <w:tcW w:w="3460" w:type="dxa"/>
            <w:vMerge/>
            <w:tcBorders>
              <w:left w:val="single" w:sz="4" w:space="0" w:color="auto"/>
              <w:right w:val="single" w:sz="4" w:space="0" w:color="auto"/>
            </w:tcBorders>
            <w:noWrap/>
            <w:vAlign w:val="center"/>
          </w:tcPr>
          <w:p w14:paraId="43C54959"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029BA7B0"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287CC1F0"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5528D41A"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0.01</w:t>
            </w:r>
          </w:p>
        </w:tc>
      </w:tr>
      <w:tr w:rsidR="00C4091F" w:rsidRPr="00C34341" w14:paraId="74717DC3" w14:textId="77777777" w:rsidTr="00826849">
        <w:trPr>
          <w:trHeight w:val="288"/>
          <w:jc w:val="center"/>
        </w:trPr>
        <w:tc>
          <w:tcPr>
            <w:tcW w:w="3460" w:type="dxa"/>
            <w:vMerge/>
            <w:tcBorders>
              <w:left w:val="single" w:sz="4" w:space="0" w:color="auto"/>
              <w:right w:val="single" w:sz="4" w:space="0" w:color="auto"/>
            </w:tcBorders>
            <w:noWrap/>
            <w:vAlign w:val="center"/>
          </w:tcPr>
          <w:p w14:paraId="1D32F580"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4700F003"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0A048BFE"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6B7B4E23"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99.93</w:t>
            </w:r>
          </w:p>
        </w:tc>
      </w:tr>
      <w:tr w:rsidR="00C4091F" w:rsidRPr="00C34341" w14:paraId="23B8A37E"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40F29528"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3550E7FD"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7BE0A12F"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739484D4"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0.85</w:t>
            </w:r>
          </w:p>
        </w:tc>
      </w:tr>
      <w:tr w:rsidR="00C4091F" w:rsidRPr="00C34341" w14:paraId="363D9A5A"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7D64D097"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Halobaculum</w:t>
            </w:r>
          </w:p>
        </w:tc>
        <w:tc>
          <w:tcPr>
            <w:tcW w:w="2000" w:type="dxa"/>
            <w:vMerge w:val="restart"/>
            <w:tcBorders>
              <w:top w:val="single" w:sz="12" w:space="0" w:color="auto"/>
              <w:left w:val="nil"/>
              <w:right w:val="single" w:sz="4" w:space="0" w:color="auto"/>
            </w:tcBorders>
            <w:noWrap/>
            <w:vAlign w:val="center"/>
            <w:hideMark/>
          </w:tcPr>
          <w:p w14:paraId="1FA33D6C"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240" w:type="dxa"/>
            <w:tcBorders>
              <w:top w:val="single" w:sz="12" w:space="0" w:color="auto"/>
              <w:left w:val="nil"/>
              <w:bottom w:val="single" w:sz="4" w:space="0" w:color="auto"/>
              <w:right w:val="single" w:sz="4" w:space="0" w:color="auto"/>
            </w:tcBorders>
            <w:noWrap/>
            <w:vAlign w:val="center"/>
            <w:hideMark/>
          </w:tcPr>
          <w:p w14:paraId="547828C8"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20C1649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066ECD65" w14:textId="77777777" w:rsidTr="00826849">
        <w:trPr>
          <w:trHeight w:val="288"/>
          <w:jc w:val="center"/>
        </w:trPr>
        <w:tc>
          <w:tcPr>
            <w:tcW w:w="3460" w:type="dxa"/>
            <w:vMerge/>
            <w:tcBorders>
              <w:left w:val="single" w:sz="4" w:space="0" w:color="auto"/>
              <w:right w:val="single" w:sz="4" w:space="0" w:color="auto"/>
            </w:tcBorders>
            <w:noWrap/>
            <w:vAlign w:val="center"/>
          </w:tcPr>
          <w:p w14:paraId="745734D3"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50928374"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1FC9DC46"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1E1428D2"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1.66</w:t>
            </w:r>
          </w:p>
        </w:tc>
      </w:tr>
      <w:tr w:rsidR="00C4091F" w:rsidRPr="00C34341" w14:paraId="49B1B376" w14:textId="77777777" w:rsidTr="00826849">
        <w:trPr>
          <w:trHeight w:val="288"/>
          <w:jc w:val="center"/>
        </w:trPr>
        <w:tc>
          <w:tcPr>
            <w:tcW w:w="3460" w:type="dxa"/>
            <w:vMerge/>
            <w:tcBorders>
              <w:left w:val="single" w:sz="4" w:space="0" w:color="auto"/>
              <w:right w:val="single" w:sz="4" w:space="0" w:color="auto"/>
            </w:tcBorders>
            <w:noWrap/>
            <w:vAlign w:val="center"/>
          </w:tcPr>
          <w:p w14:paraId="63CA4BA5"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62C4DC5F"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354703C6"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0068A5EA"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4E32142"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413E8B36"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176F7A93"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2ABE18B8"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59C710FA"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EAD64B6"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587FC408"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Incertae Sedis</w:t>
            </w:r>
          </w:p>
        </w:tc>
        <w:tc>
          <w:tcPr>
            <w:tcW w:w="2000" w:type="dxa"/>
            <w:vMerge w:val="restart"/>
            <w:tcBorders>
              <w:top w:val="single" w:sz="12" w:space="0" w:color="auto"/>
              <w:left w:val="nil"/>
              <w:right w:val="single" w:sz="4" w:space="0" w:color="auto"/>
            </w:tcBorders>
            <w:noWrap/>
            <w:vAlign w:val="center"/>
            <w:hideMark/>
          </w:tcPr>
          <w:p w14:paraId="389045B1"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Nanohaloarchaeota</w:t>
            </w:r>
          </w:p>
        </w:tc>
        <w:tc>
          <w:tcPr>
            <w:tcW w:w="1240" w:type="dxa"/>
            <w:tcBorders>
              <w:top w:val="single" w:sz="12" w:space="0" w:color="auto"/>
              <w:left w:val="nil"/>
              <w:bottom w:val="single" w:sz="4" w:space="0" w:color="auto"/>
              <w:right w:val="single" w:sz="4" w:space="0" w:color="auto"/>
            </w:tcBorders>
            <w:noWrap/>
            <w:vAlign w:val="center"/>
            <w:hideMark/>
          </w:tcPr>
          <w:p w14:paraId="11CE6887"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368CB2A0"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22BEE35B" w14:textId="77777777" w:rsidTr="00826849">
        <w:trPr>
          <w:trHeight w:val="288"/>
          <w:jc w:val="center"/>
        </w:trPr>
        <w:tc>
          <w:tcPr>
            <w:tcW w:w="3460" w:type="dxa"/>
            <w:vMerge/>
            <w:tcBorders>
              <w:left w:val="single" w:sz="4" w:space="0" w:color="auto"/>
              <w:right w:val="single" w:sz="4" w:space="0" w:color="auto"/>
            </w:tcBorders>
            <w:noWrap/>
            <w:vAlign w:val="center"/>
          </w:tcPr>
          <w:p w14:paraId="6CFD89FC"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55A369A7"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79191517"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524B02FF"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2.12</w:t>
            </w:r>
          </w:p>
        </w:tc>
      </w:tr>
      <w:tr w:rsidR="00C4091F" w:rsidRPr="00C34341" w14:paraId="2239C4F7" w14:textId="77777777" w:rsidTr="00826849">
        <w:trPr>
          <w:trHeight w:val="288"/>
          <w:jc w:val="center"/>
        </w:trPr>
        <w:tc>
          <w:tcPr>
            <w:tcW w:w="3460" w:type="dxa"/>
            <w:vMerge/>
            <w:tcBorders>
              <w:left w:val="single" w:sz="4" w:space="0" w:color="auto"/>
              <w:right w:val="single" w:sz="4" w:space="0" w:color="auto"/>
            </w:tcBorders>
            <w:noWrap/>
            <w:vAlign w:val="center"/>
          </w:tcPr>
          <w:p w14:paraId="1024D10F"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6F74EC5C"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739C834C"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566600CE"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483D5D2"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1D460150"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21AD1BC7"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090F603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2DEBA774"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F3945F4"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10AEBA79"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Halobellus</w:t>
            </w:r>
          </w:p>
        </w:tc>
        <w:tc>
          <w:tcPr>
            <w:tcW w:w="2000" w:type="dxa"/>
            <w:vMerge w:val="restart"/>
            <w:tcBorders>
              <w:top w:val="single" w:sz="12" w:space="0" w:color="auto"/>
              <w:left w:val="nil"/>
              <w:right w:val="single" w:sz="4" w:space="0" w:color="auto"/>
            </w:tcBorders>
            <w:noWrap/>
            <w:vAlign w:val="center"/>
            <w:hideMark/>
          </w:tcPr>
          <w:p w14:paraId="1A347DF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240" w:type="dxa"/>
            <w:tcBorders>
              <w:top w:val="single" w:sz="12" w:space="0" w:color="auto"/>
              <w:left w:val="nil"/>
              <w:bottom w:val="single" w:sz="4" w:space="0" w:color="auto"/>
              <w:right w:val="single" w:sz="4" w:space="0" w:color="auto"/>
            </w:tcBorders>
            <w:noWrap/>
            <w:vAlign w:val="center"/>
            <w:hideMark/>
          </w:tcPr>
          <w:p w14:paraId="6AD21811"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18F2371E"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2B299A16" w14:textId="77777777" w:rsidTr="00826849">
        <w:trPr>
          <w:trHeight w:val="288"/>
          <w:jc w:val="center"/>
        </w:trPr>
        <w:tc>
          <w:tcPr>
            <w:tcW w:w="3460" w:type="dxa"/>
            <w:vMerge/>
            <w:tcBorders>
              <w:left w:val="single" w:sz="4" w:space="0" w:color="auto"/>
              <w:right w:val="single" w:sz="4" w:space="0" w:color="auto"/>
            </w:tcBorders>
            <w:noWrap/>
            <w:vAlign w:val="center"/>
          </w:tcPr>
          <w:p w14:paraId="733D6320"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1510B964"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3DA4E10F"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795ACAF9"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2.15</w:t>
            </w:r>
          </w:p>
        </w:tc>
      </w:tr>
      <w:tr w:rsidR="00C4091F" w:rsidRPr="00C34341" w14:paraId="6A30694C" w14:textId="77777777" w:rsidTr="00826849">
        <w:trPr>
          <w:trHeight w:val="288"/>
          <w:jc w:val="center"/>
        </w:trPr>
        <w:tc>
          <w:tcPr>
            <w:tcW w:w="3460" w:type="dxa"/>
            <w:vMerge/>
            <w:tcBorders>
              <w:left w:val="single" w:sz="4" w:space="0" w:color="auto"/>
              <w:right w:val="single" w:sz="4" w:space="0" w:color="auto"/>
            </w:tcBorders>
            <w:noWrap/>
            <w:vAlign w:val="center"/>
          </w:tcPr>
          <w:p w14:paraId="7608F98F"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515ACC4C"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235C6870"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2B1F4896"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08DD198A"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5E447B66"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043EDC63"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7A997DC1"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6D7A535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7017C36A"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25297543"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Candidatus Haloredivivus</w:t>
            </w:r>
          </w:p>
        </w:tc>
        <w:tc>
          <w:tcPr>
            <w:tcW w:w="2000" w:type="dxa"/>
            <w:vMerge w:val="restart"/>
            <w:tcBorders>
              <w:top w:val="single" w:sz="12" w:space="0" w:color="auto"/>
              <w:left w:val="nil"/>
              <w:right w:val="single" w:sz="4" w:space="0" w:color="auto"/>
            </w:tcBorders>
            <w:noWrap/>
            <w:vAlign w:val="center"/>
            <w:hideMark/>
          </w:tcPr>
          <w:p w14:paraId="428452AC"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Nanohaloarchaeota</w:t>
            </w:r>
          </w:p>
        </w:tc>
        <w:tc>
          <w:tcPr>
            <w:tcW w:w="1240" w:type="dxa"/>
            <w:tcBorders>
              <w:top w:val="single" w:sz="12" w:space="0" w:color="auto"/>
              <w:left w:val="nil"/>
              <w:bottom w:val="single" w:sz="4" w:space="0" w:color="auto"/>
              <w:right w:val="single" w:sz="4" w:space="0" w:color="auto"/>
            </w:tcBorders>
            <w:noWrap/>
            <w:vAlign w:val="center"/>
            <w:hideMark/>
          </w:tcPr>
          <w:p w14:paraId="69646753"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4BDCC8FF"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36097E4B" w14:textId="77777777" w:rsidTr="00826849">
        <w:trPr>
          <w:trHeight w:val="288"/>
          <w:jc w:val="center"/>
        </w:trPr>
        <w:tc>
          <w:tcPr>
            <w:tcW w:w="3460" w:type="dxa"/>
            <w:vMerge/>
            <w:tcBorders>
              <w:left w:val="single" w:sz="4" w:space="0" w:color="auto"/>
              <w:right w:val="single" w:sz="4" w:space="0" w:color="auto"/>
            </w:tcBorders>
            <w:noWrap/>
            <w:vAlign w:val="center"/>
          </w:tcPr>
          <w:p w14:paraId="5AB09F1C"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44D4DAB3"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34D6E396"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32E5D42D"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2.26</w:t>
            </w:r>
          </w:p>
        </w:tc>
      </w:tr>
      <w:tr w:rsidR="00C4091F" w:rsidRPr="00C34341" w14:paraId="743565A4" w14:textId="77777777" w:rsidTr="00826849">
        <w:trPr>
          <w:trHeight w:val="288"/>
          <w:jc w:val="center"/>
        </w:trPr>
        <w:tc>
          <w:tcPr>
            <w:tcW w:w="3460" w:type="dxa"/>
            <w:vMerge/>
            <w:tcBorders>
              <w:left w:val="single" w:sz="4" w:space="0" w:color="auto"/>
              <w:right w:val="single" w:sz="4" w:space="0" w:color="auto"/>
            </w:tcBorders>
            <w:noWrap/>
            <w:vAlign w:val="center"/>
          </w:tcPr>
          <w:p w14:paraId="253EC2B6"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73C0942F"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3E01C7A2"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655475BB"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7AF416F"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3F893532"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0DCA994E"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30680C85"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22B51339"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3D5A6D3F"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396DFCFE"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Haloparvum</w:t>
            </w:r>
          </w:p>
        </w:tc>
        <w:tc>
          <w:tcPr>
            <w:tcW w:w="2000" w:type="dxa"/>
            <w:vMerge w:val="restart"/>
            <w:tcBorders>
              <w:top w:val="single" w:sz="12" w:space="0" w:color="auto"/>
              <w:left w:val="nil"/>
              <w:right w:val="single" w:sz="4" w:space="0" w:color="auto"/>
            </w:tcBorders>
            <w:noWrap/>
            <w:vAlign w:val="center"/>
            <w:hideMark/>
          </w:tcPr>
          <w:p w14:paraId="4B8F628E"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240" w:type="dxa"/>
            <w:tcBorders>
              <w:top w:val="single" w:sz="12" w:space="0" w:color="auto"/>
              <w:left w:val="nil"/>
              <w:bottom w:val="single" w:sz="4" w:space="0" w:color="auto"/>
              <w:right w:val="single" w:sz="4" w:space="0" w:color="auto"/>
            </w:tcBorders>
            <w:noWrap/>
            <w:vAlign w:val="center"/>
            <w:hideMark/>
          </w:tcPr>
          <w:p w14:paraId="56C4C9F6"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5684BD2E"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3B4B49CC" w14:textId="77777777" w:rsidTr="00826849">
        <w:trPr>
          <w:trHeight w:val="288"/>
          <w:jc w:val="center"/>
        </w:trPr>
        <w:tc>
          <w:tcPr>
            <w:tcW w:w="3460" w:type="dxa"/>
            <w:vMerge/>
            <w:tcBorders>
              <w:left w:val="single" w:sz="4" w:space="0" w:color="auto"/>
              <w:right w:val="single" w:sz="4" w:space="0" w:color="auto"/>
            </w:tcBorders>
            <w:noWrap/>
            <w:vAlign w:val="center"/>
          </w:tcPr>
          <w:p w14:paraId="511DD411"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005D6347"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19B638C4"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7EAC83DA"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2.96</w:t>
            </w:r>
          </w:p>
        </w:tc>
      </w:tr>
      <w:tr w:rsidR="00C4091F" w:rsidRPr="00C34341" w14:paraId="03DAB1A9" w14:textId="77777777" w:rsidTr="00826849">
        <w:trPr>
          <w:trHeight w:val="288"/>
          <w:jc w:val="center"/>
        </w:trPr>
        <w:tc>
          <w:tcPr>
            <w:tcW w:w="3460" w:type="dxa"/>
            <w:vMerge/>
            <w:tcBorders>
              <w:left w:val="single" w:sz="4" w:space="0" w:color="auto"/>
              <w:right w:val="single" w:sz="4" w:space="0" w:color="auto"/>
            </w:tcBorders>
            <w:noWrap/>
            <w:vAlign w:val="center"/>
          </w:tcPr>
          <w:p w14:paraId="525AF00C"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05B7ED81"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7C1F2BFA"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52E705EA"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F401783"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77DE5717"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27BFFE20"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0B84D357"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01AC6F8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25D0C40D"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68D2EBA2"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Halanaeroarchaeum</w:t>
            </w:r>
          </w:p>
        </w:tc>
        <w:tc>
          <w:tcPr>
            <w:tcW w:w="2000" w:type="dxa"/>
            <w:vMerge w:val="restart"/>
            <w:tcBorders>
              <w:top w:val="single" w:sz="12" w:space="0" w:color="auto"/>
              <w:left w:val="nil"/>
              <w:right w:val="single" w:sz="4" w:space="0" w:color="auto"/>
            </w:tcBorders>
            <w:noWrap/>
            <w:vAlign w:val="center"/>
            <w:hideMark/>
          </w:tcPr>
          <w:p w14:paraId="7EA69E08"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240" w:type="dxa"/>
            <w:tcBorders>
              <w:top w:val="single" w:sz="12" w:space="0" w:color="auto"/>
              <w:left w:val="nil"/>
              <w:bottom w:val="single" w:sz="4" w:space="0" w:color="auto"/>
              <w:right w:val="single" w:sz="4" w:space="0" w:color="auto"/>
            </w:tcBorders>
            <w:noWrap/>
            <w:vAlign w:val="center"/>
            <w:hideMark/>
          </w:tcPr>
          <w:p w14:paraId="5909A698"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624901A3"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6A13B72A" w14:textId="77777777" w:rsidTr="00826849">
        <w:trPr>
          <w:trHeight w:val="288"/>
          <w:jc w:val="center"/>
        </w:trPr>
        <w:tc>
          <w:tcPr>
            <w:tcW w:w="3460" w:type="dxa"/>
            <w:vMerge/>
            <w:tcBorders>
              <w:left w:val="single" w:sz="4" w:space="0" w:color="auto"/>
              <w:right w:val="single" w:sz="4" w:space="0" w:color="auto"/>
            </w:tcBorders>
            <w:noWrap/>
            <w:vAlign w:val="center"/>
          </w:tcPr>
          <w:p w14:paraId="54FDE789"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2BA8512E"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733F2674"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58B31AB0"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3.10</w:t>
            </w:r>
          </w:p>
        </w:tc>
      </w:tr>
      <w:tr w:rsidR="00C4091F" w:rsidRPr="00C34341" w14:paraId="48B1DA04" w14:textId="77777777" w:rsidTr="00826849">
        <w:trPr>
          <w:trHeight w:val="288"/>
          <w:jc w:val="center"/>
        </w:trPr>
        <w:tc>
          <w:tcPr>
            <w:tcW w:w="3460" w:type="dxa"/>
            <w:vMerge/>
            <w:tcBorders>
              <w:left w:val="single" w:sz="4" w:space="0" w:color="auto"/>
              <w:right w:val="single" w:sz="4" w:space="0" w:color="auto"/>
            </w:tcBorders>
            <w:noWrap/>
            <w:vAlign w:val="center"/>
          </w:tcPr>
          <w:p w14:paraId="1166AF4F"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2B603681"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2517AD4F"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18607D41"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06A5D44"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6A059628"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735E5A0A"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05B125DA"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7805C52E"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F64A928"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5B88AE60"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lastRenderedPageBreak/>
              <w:t>Halopenitus</w:t>
            </w:r>
          </w:p>
        </w:tc>
        <w:tc>
          <w:tcPr>
            <w:tcW w:w="2000" w:type="dxa"/>
            <w:vMerge w:val="restart"/>
            <w:tcBorders>
              <w:top w:val="single" w:sz="12" w:space="0" w:color="auto"/>
              <w:left w:val="nil"/>
              <w:right w:val="single" w:sz="4" w:space="0" w:color="auto"/>
            </w:tcBorders>
            <w:noWrap/>
            <w:vAlign w:val="center"/>
            <w:hideMark/>
          </w:tcPr>
          <w:p w14:paraId="25968D51"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240" w:type="dxa"/>
            <w:tcBorders>
              <w:top w:val="single" w:sz="12" w:space="0" w:color="auto"/>
              <w:left w:val="nil"/>
              <w:bottom w:val="single" w:sz="4" w:space="0" w:color="auto"/>
              <w:right w:val="single" w:sz="4" w:space="0" w:color="auto"/>
            </w:tcBorders>
            <w:noWrap/>
            <w:vAlign w:val="center"/>
            <w:hideMark/>
          </w:tcPr>
          <w:p w14:paraId="1BB81A3F"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00D390BF"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E83CAA3" w14:textId="77777777" w:rsidTr="00826849">
        <w:trPr>
          <w:trHeight w:val="288"/>
          <w:jc w:val="center"/>
        </w:trPr>
        <w:tc>
          <w:tcPr>
            <w:tcW w:w="3460" w:type="dxa"/>
            <w:vMerge/>
            <w:tcBorders>
              <w:left w:val="single" w:sz="4" w:space="0" w:color="auto"/>
              <w:right w:val="single" w:sz="4" w:space="0" w:color="auto"/>
            </w:tcBorders>
            <w:noWrap/>
            <w:vAlign w:val="center"/>
          </w:tcPr>
          <w:p w14:paraId="63BA3F18"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7B135FAB"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314A2F2A"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06002478"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3.64</w:t>
            </w:r>
          </w:p>
        </w:tc>
      </w:tr>
      <w:tr w:rsidR="00C4091F" w:rsidRPr="00C34341" w14:paraId="092D2A39" w14:textId="77777777" w:rsidTr="00826849">
        <w:trPr>
          <w:trHeight w:val="288"/>
          <w:jc w:val="center"/>
        </w:trPr>
        <w:tc>
          <w:tcPr>
            <w:tcW w:w="3460" w:type="dxa"/>
            <w:vMerge/>
            <w:tcBorders>
              <w:left w:val="single" w:sz="4" w:space="0" w:color="auto"/>
              <w:right w:val="single" w:sz="4" w:space="0" w:color="auto"/>
            </w:tcBorders>
            <w:noWrap/>
            <w:vAlign w:val="center"/>
          </w:tcPr>
          <w:p w14:paraId="3101AE26"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2882C6F7"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3C17BF6F"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7617C6A9"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516E3814" w14:textId="77777777" w:rsidTr="00826849">
        <w:trPr>
          <w:trHeight w:val="288"/>
          <w:jc w:val="center"/>
        </w:trPr>
        <w:tc>
          <w:tcPr>
            <w:tcW w:w="3460" w:type="dxa"/>
            <w:vMerge/>
            <w:tcBorders>
              <w:left w:val="single" w:sz="4" w:space="0" w:color="auto"/>
              <w:bottom w:val="single" w:sz="4" w:space="0" w:color="auto"/>
              <w:right w:val="single" w:sz="4" w:space="0" w:color="auto"/>
            </w:tcBorders>
            <w:noWrap/>
            <w:vAlign w:val="center"/>
          </w:tcPr>
          <w:p w14:paraId="24B984AE"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4" w:space="0" w:color="auto"/>
              <w:right w:val="single" w:sz="4" w:space="0" w:color="auto"/>
            </w:tcBorders>
            <w:noWrap/>
            <w:vAlign w:val="center"/>
          </w:tcPr>
          <w:p w14:paraId="7C23D4FC"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05AEB638"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4" w:space="0" w:color="auto"/>
              <w:right w:val="single" w:sz="4" w:space="0" w:color="auto"/>
            </w:tcBorders>
            <w:noWrap/>
            <w:vAlign w:val="center"/>
            <w:hideMark/>
          </w:tcPr>
          <w:p w14:paraId="1A9140C3"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3FAB804E"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0C6A3CCC"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Halolamina</w:t>
            </w:r>
          </w:p>
        </w:tc>
        <w:tc>
          <w:tcPr>
            <w:tcW w:w="2000" w:type="dxa"/>
            <w:vMerge w:val="restart"/>
            <w:tcBorders>
              <w:top w:val="single" w:sz="12" w:space="0" w:color="auto"/>
              <w:left w:val="nil"/>
              <w:right w:val="single" w:sz="4" w:space="0" w:color="auto"/>
            </w:tcBorders>
            <w:noWrap/>
            <w:vAlign w:val="center"/>
          </w:tcPr>
          <w:p w14:paraId="62AB164E"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240" w:type="dxa"/>
            <w:tcBorders>
              <w:top w:val="single" w:sz="12" w:space="0" w:color="auto"/>
              <w:left w:val="nil"/>
              <w:bottom w:val="single" w:sz="4" w:space="0" w:color="auto"/>
              <w:right w:val="single" w:sz="4" w:space="0" w:color="auto"/>
            </w:tcBorders>
            <w:noWrap/>
            <w:vAlign w:val="center"/>
            <w:hideMark/>
          </w:tcPr>
          <w:p w14:paraId="58839104"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4A5F28C2"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879F107" w14:textId="77777777" w:rsidTr="00826849">
        <w:trPr>
          <w:trHeight w:val="288"/>
          <w:jc w:val="center"/>
        </w:trPr>
        <w:tc>
          <w:tcPr>
            <w:tcW w:w="3460" w:type="dxa"/>
            <w:vMerge/>
            <w:tcBorders>
              <w:left w:val="single" w:sz="4" w:space="0" w:color="auto"/>
              <w:right w:val="single" w:sz="4" w:space="0" w:color="auto"/>
            </w:tcBorders>
            <w:noWrap/>
            <w:vAlign w:val="center"/>
          </w:tcPr>
          <w:p w14:paraId="31660468"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31C3DBFB"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41DAE9A0"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064176DF"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3.98</w:t>
            </w:r>
          </w:p>
        </w:tc>
      </w:tr>
      <w:tr w:rsidR="00C4091F" w:rsidRPr="00C34341" w14:paraId="308E840B" w14:textId="77777777" w:rsidTr="00826849">
        <w:trPr>
          <w:trHeight w:val="288"/>
          <w:jc w:val="center"/>
        </w:trPr>
        <w:tc>
          <w:tcPr>
            <w:tcW w:w="3460" w:type="dxa"/>
            <w:vMerge/>
            <w:tcBorders>
              <w:left w:val="single" w:sz="4" w:space="0" w:color="auto"/>
              <w:right w:val="single" w:sz="4" w:space="0" w:color="auto"/>
            </w:tcBorders>
            <w:noWrap/>
            <w:vAlign w:val="center"/>
          </w:tcPr>
          <w:p w14:paraId="19204CDF"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0731CAC0"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1C3BE305"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4081044B"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08DE4F2C"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666C68D2"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67FE1D6C"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1ABBAFF9"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2D5AA0FA"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7F558A47"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538FEEE0"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Halarchaeum</w:t>
            </w:r>
          </w:p>
        </w:tc>
        <w:tc>
          <w:tcPr>
            <w:tcW w:w="2000" w:type="dxa"/>
            <w:vMerge w:val="restart"/>
            <w:tcBorders>
              <w:top w:val="single" w:sz="12" w:space="0" w:color="auto"/>
              <w:left w:val="nil"/>
              <w:right w:val="single" w:sz="4" w:space="0" w:color="auto"/>
            </w:tcBorders>
            <w:noWrap/>
            <w:vAlign w:val="center"/>
            <w:hideMark/>
          </w:tcPr>
          <w:p w14:paraId="53CBE170"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240" w:type="dxa"/>
            <w:tcBorders>
              <w:top w:val="single" w:sz="12" w:space="0" w:color="auto"/>
              <w:left w:val="nil"/>
              <w:bottom w:val="single" w:sz="4" w:space="0" w:color="auto"/>
              <w:right w:val="single" w:sz="4" w:space="0" w:color="auto"/>
            </w:tcBorders>
            <w:noWrap/>
            <w:vAlign w:val="center"/>
            <w:hideMark/>
          </w:tcPr>
          <w:p w14:paraId="4F946C44"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0C0A39BC"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6C1821D0" w14:textId="77777777" w:rsidTr="00826849">
        <w:trPr>
          <w:trHeight w:val="288"/>
          <w:jc w:val="center"/>
        </w:trPr>
        <w:tc>
          <w:tcPr>
            <w:tcW w:w="3460" w:type="dxa"/>
            <w:vMerge/>
            <w:tcBorders>
              <w:left w:val="single" w:sz="4" w:space="0" w:color="auto"/>
              <w:right w:val="single" w:sz="4" w:space="0" w:color="auto"/>
            </w:tcBorders>
            <w:noWrap/>
            <w:vAlign w:val="center"/>
          </w:tcPr>
          <w:p w14:paraId="0FA6D3B6"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0E14A1CC"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488FB6D2"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4C657A78"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14.84</w:t>
            </w:r>
          </w:p>
        </w:tc>
      </w:tr>
      <w:tr w:rsidR="00C4091F" w:rsidRPr="00C34341" w14:paraId="64BD1AE0" w14:textId="77777777" w:rsidTr="00826849">
        <w:trPr>
          <w:trHeight w:val="288"/>
          <w:jc w:val="center"/>
        </w:trPr>
        <w:tc>
          <w:tcPr>
            <w:tcW w:w="3460" w:type="dxa"/>
            <w:vMerge/>
            <w:tcBorders>
              <w:left w:val="single" w:sz="4" w:space="0" w:color="auto"/>
              <w:right w:val="single" w:sz="4" w:space="0" w:color="auto"/>
            </w:tcBorders>
            <w:noWrap/>
            <w:vAlign w:val="center"/>
          </w:tcPr>
          <w:p w14:paraId="74D608B1"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5218704D"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0E991982"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22745A68"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A49135D"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45BCEE13"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7C061B8D"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115BE976"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0E180373"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02A437D0"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7078C6A7"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Methanohalobium</w:t>
            </w:r>
          </w:p>
        </w:tc>
        <w:tc>
          <w:tcPr>
            <w:tcW w:w="2000" w:type="dxa"/>
            <w:vMerge w:val="restart"/>
            <w:tcBorders>
              <w:top w:val="single" w:sz="12" w:space="0" w:color="auto"/>
              <w:left w:val="nil"/>
              <w:right w:val="single" w:sz="4" w:space="0" w:color="auto"/>
            </w:tcBorders>
            <w:noWrap/>
            <w:vAlign w:val="center"/>
            <w:hideMark/>
          </w:tcPr>
          <w:p w14:paraId="6469D5C6"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240" w:type="dxa"/>
            <w:tcBorders>
              <w:top w:val="single" w:sz="12" w:space="0" w:color="auto"/>
              <w:left w:val="nil"/>
              <w:bottom w:val="single" w:sz="4" w:space="0" w:color="auto"/>
              <w:right w:val="single" w:sz="4" w:space="0" w:color="auto"/>
            </w:tcBorders>
            <w:noWrap/>
            <w:vAlign w:val="center"/>
            <w:hideMark/>
          </w:tcPr>
          <w:p w14:paraId="4B3AF65A"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3009CA57"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5DA96301" w14:textId="77777777" w:rsidTr="00826849">
        <w:trPr>
          <w:trHeight w:val="288"/>
          <w:jc w:val="center"/>
        </w:trPr>
        <w:tc>
          <w:tcPr>
            <w:tcW w:w="3460" w:type="dxa"/>
            <w:vMerge/>
            <w:tcBorders>
              <w:left w:val="single" w:sz="4" w:space="0" w:color="auto"/>
              <w:right w:val="single" w:sz="4" w:space="0" w:color="auto"/>
            </w:tcBorders>
            <w:noWrap/>
            <w:vAlign w:val="center"/>
          </w:tcPr>
          <w:p w14:paraId="70FDCF9F"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5412F548"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7658B8EC"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44BB39E8"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51.57</w:t>
            </w:r>
          </w:p>
        </w:tc>
      </w:tr>
      <w:tr w:rsidR="00C4091F" w:rsidRPr="00C34341" w14:paraId="3EEA14DF" w14:textId="77777777" w:rsidTr="00826849">
        <w:trPr>
          <w:trHeight w:val="288"/>
          <w:jc w:val="center"/>
        </w:trPr>
        <w:tc>
          <w:tcPr>
            <w:tcW w:w="3460" w:type="dxa"/>
            <w:vMerge/>
            <w:tcBorders>
              <w:left w:val="single" w:sz="4" w:space="0" w:color="auto"/>
              <w:right w:val="single" w:sz="4" w:space="0" w:color="auto"/>
            </w:tcBorders>
            <w:noWrap/>
            <w:vAlign w:val="center"/>
          </w:tcPr>
          <w:p w14:paraId="46480284"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53956409"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252B7E32"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1094FE3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7AED64B9"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352F7705"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78F5C3A5"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075F8010"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75C0A7AC"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25E6243D"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003DF523"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Candidatus Methanomethylicus</w:t>
            </w:r>
          </w:p>
        </w:tc>
        <w:tc>
          <w:tcPr>
            <w:tcW w:w="2000" w:type="dxa"/>
            <w:vMerge w:val="restart"/>
            <w:tcBorders>
              <w:top w:val="single" w:sz="12" w:space="0" w:color="auto"/>
              <w:left w:val="nil"/>
              <w:right w:val="single" w:sz="4" w:space="0" w:color="auto"/>
            </w:tcBorders>
            <w:noWrap/>
            <w:vAlign w:val="center"/>
            <w:hideMark/>
          </w:tcPr>
          <w:p w14:paraId="63F1F0CA"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Thermoproteota</w:t>
            </w:r>
          </w:p>
        </w:tc>
        <w:tc>
          <w:tcPr>
            <w:tcW w:w="1240" w:type="dxa"/>
            <w:tcBorders>
              <w:top w:val="single" w:sz="12" w:space="0" w:color="auto"/>
              <w:left w:val="nil"/>
              <w:bottom w:val="single" w:sz="4" w:space="0" w:color="auto"/>
              <w:right w:val="single" w:sz="4" w:space="0" w:color="auto"/>
            </w:tcBorders>
            <w:noWrap/>
            <w:vAlign w:val="center"/>
            <w:hideMark/>
          </w:tcPr>
          <w:p w14:paraId="53AF749D"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0D197D3C"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0.29</w:t>
            </w:r>
          </w:p>
        </w:tc>
      </w:tr>
      <w:tr w:rsidR="00C4091F" w:rsidRPr="00C34341" w14:paraId="2D62725E" w14:textId="77777777" w:rsidTr="00826849">
        <w:trPr>
          <w:trHeight w:val="288"/>
          <w:jc w:val="center"/>
        </w:trPr>
        <w:tc>
          <w:tcPr>
            <w:tcW w:w="3460" w:type="dxa"/>
            <w:vMerge/>
            <w:tcBorders>
              <w:left w:val="single" w:sz="4" w:space="0" w:color="auto"/>
              <w:right w:val="single" w:sz="4" w:space="0" w:color="auto"/>
            </w:tcBorders>
            <w:noWrap/>
            <w:vAlign w:val="center"/>
          </w:tcPr>
          <w:p w14:paraId="09090FE8"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3BB3DF4B"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7E8A19EF"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1311CFE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5431C15D" w14:textId="77777777" w:rsidTr="00826849">
        <w:trPr>
          <w:trHeight w:val="288"/>
          <w:jc w:val="center"/>
        </w:trPr>
        <w:tc>
          <w:tcPr>
            <w:tcW w:w="3460" w:type="dxa"/>
            <w:vMerge/>
            <w:tcBorders>
              <w:left w:val="single" w:sz="4" w:space="0" w:color="auto"/>
              <w:right w:val="single" w:sz="4" w:space="0" w:color="auto"/>
            </w:tcBorders>
            <w:noWrap/>
            <w:vAlign w:val="center"/>
          </w:tcPr>
          <w:p w14:paraId="34CA4DA0"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5010C5EC"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2E85BD8F"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5BC5F415"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2E4EB2C5"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13D3F0AB"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44C48878"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42B42DD9"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154FB7E6"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7371F881"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1C2CFC98"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Incertae Sedis</w:t>
            </w:r>
          </w:p>
        </w:tc>
        <w:tc>
          <w:tcPr>
            <w:tcW w:w="2000" w:type="dxa"/>
            <w:vMerge w:val="restart"/>
            <w:tcBorders>
              <w:top w:val="single" w:sz="12" w:space="0" w:color="auto"/>
              <w:left w:val="nil"/>
              <w:right w:val="single" w:sz="4" w:space="0" w:color="auto"/>
            </w:tcBorders>
            <w:noWrap/>
            <w:vAlign w:val="center"/>
            <w:hideMark/>
          </w:tcPr>
          <w:p w14:paraId="04E32292"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Thermoplasmatota</w:t>
            </w:r>
          </w:p>
        </w:tc>
        <w:tc>
          <w:tcPr>
            <w:tcW w:w="1240" w:type="dxa"/>
            <w:tcBorders>
              <w:top w:val="single" w:sz="12" w:space="0" w:color="auto"/>
              <w:left w:val="nil"/>
              <w:bottom w:val="single" w:sz="4" w:space="0" w:color="auto"/>
              <w:right w:val="single" w:sz="4" w:space="0" w:color="auto"/>
            </w:tcBorders>
            <w:noWrap/>
            <w:vAlign w:val="center"/>
            <w:hideMark/>
          </w:tcPr>
          <w:p w14:paraId="18B1FC3B"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7F2617F4"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0.86</w:t>
            </w:r>
          </w:p>
        </w:tc>
      </w:tr>
      <w:tr w:rsidR="00C4091F" w:rsidRPr="00C34341" w14:paraId="48EAD141" w14:textId="77777777" w:rsidTr="00826849">
        <w:trPr>
          <w:trHeight w:val="288"/>
          <w:jc w:val="center"/>
        </w:trPr>
        <w:tc>
          <w:tcPr>
            <w:tcW w:w="3460" w:type="dxa"/>
            <w:vMerge/>
            <w:tcBorders>
              <w:left w:val="single" w:sz="4" w:space="0" w:color="auto"/>
              <w:right w:val="single" w:sz="4" w:space="0" w:color="auto"/>
            </w:tcBorders>
            <w:noWrap/>
            <w:vAlign w:val="center"/>
          </w:tcPr>
          <w:p w14:paraId="76575948"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10091911"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48136908"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2BB1392A"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0.01</w:t>
            </w:r>
          </w:p>
        </w:tc>
      </w:tr>
      <w:tr w:rsidR="00C4091F" w:rsidRPr="00C34341" w14:paraId="7C13CD14" w14:textId="77777777" w:rsidTr="00826849">
        <w:trPr>
          <w:trHeight w:val="288"/>
          <w:jc w:val="center"/>
        </w:trPr>
        <w:tc>
          <w:tcPr>
            <w:tcW w:w="3460" w:type="dxa"/>
            <w:vMerge/>
            <w:tcBorders>
              <w:left w:val="single" w:sz="4" w:space="0" w:color="auto"/>
              <w:right w:val="single" w:sz="4" w:space="0" w:color="auto"/>
            </w:tcBorders>
            <w:noWrap/>
            <w:vAlign w:val="center"/>
          </w:tcPr>
          <w:p w14:paraId="736A9203"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5A707067"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26950E3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3F500670"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939204A"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1EAF62AB"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4968EAE6"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59085CE9"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30E12AF1"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2.96</w:t>
            </w:r>
          </w:p>
        </w:tc>
      </w:tr>
      <w:tr w:rsidR="00C4091F" w:rsidRPr="00C34341" w14:paraId="55A1F8ED"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2F988E53"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Methanomethylovorans</w:t>
            </w:r>
          </w:p>
        </w:tc>
        <w:tc>
          <w:tcPr>
            <w:tcW w:w="2000" w:type="dxa"/>
            <w:vMerge w:val="restart"/>
            <w:tcBorders>
              <w:top w:val="single" w:sz="12" w:space="0" w:color="auto"/>
              <w:left w:val="nil"/>
              <w:right w:val="single" w:sz="4" w:space="0" w:color="auto"/>
            </w:tcBorders>
            <w:noWrap/>
            <w:vAlign w:val="center"/>
            <w:hideMark/>
          </w:tcPr>
          <w:p w14:paraId="0A98DF05"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240" w:type="dxa"/>
            <w:tcBorders>
              <w:top w:val="single" w:sz="12" w:space="0" w:color="auto"/>
              <w:left w:val="nil"/>
              <w:bottom w:val="single" w:sz="4" w:space="0" w:color="auto"/>
              <w:right w:val="single" w:sz="4" w:space="0" w:color="auto"/>
            </w:tcBorders>
            <w:noWrap/>
            <w:vAlign w:val="center"/>
            <w:hideMark/>
          </w:tcPr>
          <w:p w14:paraId="25B086A1"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002990BB"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1.18</w:t>
            </w:r>
          </w:p>
        </w:tc>
      </w:tr>
      <w:tr w:rsidR="00C4091F" w:rsidRPr="00C34341" w14:paraId="73007A56" w14:textId="77777777" w:rsidTr="00826849">
        <w:trPr>
          <w:trHeight w:val="288"/>
          <w:jc w:val="center"/>
        </w:trPr>
        <w:tc>
          <w:tcPr>
            <w:tcW w:w="3460" w:type="dxa"/>
            <w:vMerge/>
            <w:tcBorders>
              <w:left w:val="single" w:sz="4" w:space="0" w:color="auto"/>
              <w:right w:val="single" w:sz="4" w:space="0" w:color="auto"/>
            </w:tcBorders>
            <w:noWrap/>
            <w:vAlign w:val="center"/>
          </w:tcPr>
          <w:p w14:paraId="41D76F45"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00D483C2"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73CF6D35"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779D923F"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540CA191" w14:textId="77777777" w:rsidTr="00826849">
        <w:trPr>
          <w:trHeight w:val="288"/>
          <w:jc w:val="center"/>
        </w:trPr>
        <w:tc>
          <w:tcPr>
            <w:tcW w:w="3460" w:type="dxa"/>
            <w:vMerge/>
            <w:tcBorders>
              <w:left w:val="single" w:sz="4" w:space="0" w:color="auto"/>
              <w:right w:val="single" w:sz="4" w:space="0" w:color="auto"/>
            </w:tcBorders>
            <w:noWrap/>
            <w:vAlign w:val="center"/>
          </w:tcPr>
          <w:p w14:paraId="74623465"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7680E9F8"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4A9CC2DC"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7AEC3DD2"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7DB0418E"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039F1052"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0841C8B3"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5EBD2343"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18FEAFF0"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63FE84F7"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6DCFEDB4"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Methanocalculus</w:t>
            </w:r>
          </w:p>
        </w:tc>
        <w:tc>
          <w:tcPr>
            <w:tcW w:w="2000" w:type="dxa"/>
            <w:vMerge w:val="restart"/>
            <w:tcBorders>
              <w:top w:val="single" w:sz="12" w:space="0" w:color="auto"/>
              <w:left w:val="nil"/>
              <w:right w:val="single" w:sz="4" w:space="0" w:color="auto"/>
            </w:tcBorders>
            <w:noWrap/>
            <w:vAlign w:val="center"/>
            <w:hideMark/>
          </w:tcPr>
          <w:p w14:paraId="5CDEFBD0"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240" w:type="dxa"/>
            <w:tcBorders>
              <w:top w:val="single" w:sz="12" w:space="0" w:color="auto"/>
              <w:left w:val="nil"/>
              <w:bottom w:val="single" w:sz="4" w:space="0" w:color="auto"/>
              <w:right w:val="single" w:sz="4" w:space="0" w:color="auto"/>
            </w:tcBorders>
            <w:noWrap/>
            <w:vAlign w:val="center"/>
            <w:hideMark/>
          </w:tcPr>
          <w:p w14:paraId="716F4A47"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55817F53"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5.87</w:t>
            </w:r>
          </w:p>
        </w:tc>
      </w:tr>
      <w:tr w:rsidR="00C4091F" w:rsidRPr="00C34341" w14:paraId="5A69064A" w14:textId="77777777" w:rsidTr="00826849">
        <w:trPr>
          <w:trHeight w:val="288"/>
          <w:jc w:val="center"/>
        </w:trPr>
        <w:tc>
          <w:tcPr>
            <w:tcW w:w="3460" w:type="dxa"/>
            <w:vMerge/>
            <w:tcBorders>
              <w:left w:val="single" w:sz="4" w:space="0" w:color="auto"/>
              <w:right w:val="single" w:sz="4" w:space="0" w:color="auto"/>
            </w:tcBorders>
            <w:noWrap/>
            <w:vAlign w:val="center"/>
          </w:tcPr>
          <w:p w14:paraId="363FF490"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4E960351"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6C0A0D72"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58B2B224"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72D8AC45" w14:textId="77777777" w:rsidTr="00826849">
        <w:trPr>
          <w:trHeight w:val="288"/>
          <w:jc w:val="center"/>
        </w:trPr>
        <w:tc>
          <w:tcPr>
            <w:tcW w:w="3460" w:type="dxa"/>
            <w:vMerge/>
            <w:tcBorders>
              <w:left w:val="single" w:sz="4" w:space="0" w:color="auto"/>
              <w:right w:val="single" w:sz="4" w:space="0" w:color="auto"/>
            </w:tcBorders>
            <w:noWrap/>
            <w:vAlign w:val="center"/>
          </w:tcPr>
          <w:p w14:paraId="0A231E5A"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00501188"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1ABD2FA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66DACC33"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42F16C4"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7D55DAE8"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61BC029F"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04BD6FD9"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72788263"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B5C2BBB"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6D8907FC"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Methanothrix</w:t>
            </w:r>
          </w:p>
        </w:tc>
        <w:tc>
          <w:tcPr>
            <w:tcW w:w="2000" w:type="dxa"/>
            <w:vMerge w:val="restart"/>
            <w:tcBorders>
              <w:top w:val="single" w:sz="12" w:space="0" w:color="auto"/>
              <w:left w:val="nil"/>
              <w:right w:val="single" w:sz="4" w:space="0" w:color="auto"/>
            </w:tcBorders>
            <w:noWrap/>
            <w:vAlign w:val="center"/>
            <w:hideMark/>
          </w:tcPr>
          <w:p w14:paraId="3D0443E3"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240" w:type="dxa"/>
            <w:tcBorders>
              <w:top w:val="single" w:sz="12" w:space="0" w:color="auto"/>
              <w:left w:val="nil"/>
              <w:bottom w:val="single" w:sz="4" w:space="0" w:color="auto"/>
              <w:right w:val="single" w:sz="4" w:space="0" w:color="auto"/>
            </w:tcBorders>
            <w:noWrap/>
            <w:vAlign w:val="center"/>
            <w:hideMark/>
          </w:tcPr>
          <w:p w14:paraId="67AD2052"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77BDE737"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7.55</w:t>
            </w:r>
          </w:p>
        </w:tc>
      </w:tr>
      <w:tr w:rsidR="00C4091F" w:rsidRPr="00C34341" w14:paraId="611453B4" w14:textId="77777777" w:rsidTr="00826849">
        <w:trPr>
          <w:trHeight w:val="288"/>
          <w:jc w:val="center"/>
        </w:trPr>
        <w:tc>
          <w:tcPr>
            <w:tcW w:w="3460" w:type="dxa"/>
            <w:vMerge/>
            <w:tcBorders>
              <w:left w:val="single" w:sz="4" w:space="0" w:color="auto"/>
              <w:right w:val="single" w:sz="4" w:space="0" w:color="auto"/>
            </w:tcBorders>
            <w:noWrap/>
            <w:vAlign w:val="center"/>
          </w:tcPr>
          <w:p w14:paraId="2A067D6D"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560685EE"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534CD24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452CC1D1"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261D6ACD" w14:textId="77777777" w:rsidTr="00826849">
        <w:trPr>
          <w:trHeight w:val="288"/>
          <w:jc w:val="center"/>
        </w:trPr>
        <w:tc>
          <w:tcPr>
            <w:tcW w:w="3460" w:type="dxa"/>
            <w:vMerge/>
            <w:tcBorders>
              <w:left w:val="single" w:sz="4" w:space="0" w:color="auto"/>
              <w:right w:val="single" w:sz="4" w:space="0" w:color="auto"/>
            </w:tcBorders>
            <w:noWrap/>
            <w:vAlign w:val="center"/>
          </w:tcPr>
          <w:p w14:paraId="63DC05FE"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0ADEC6CE"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1F7D8509"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2D656697"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AAFF220"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5196F9F0"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27FF4042"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0650F62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6B00D9C9"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395A236A"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6AE88413"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Methanobacterium</w:t>
            </w:r>
          </w:p>
        </w:tc>
        <w:tc>
          <w:tcPr>
            <w:tcW w:w="2000" w:type="dxa"/>
            <w:vMerge w:val="restart"/>
            <w:tcBorders>
              <w:top w:val="single" w:sz="12" w:space="0" w:color="auto"/>
              <w:left w:val="nil"/>
              <w:right w:val="single" w:sz="4" w:space="0" w:color="auto"/>
            </w:tcBorders>
            <w:noWrap/>
            <w:vAlign w:val="center"/>
            <w:hideMark/>
          </w:tcPr>
          <w:p w14:paraId="751FAD8F"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Methanobacteriota</w:t>
            </w:r>
          </w:p>
        </w:tc>
        <w:tc>
          <w:tcPr>
            <w:tcW w:w="1240" w:type="dxa"/>
            <w:tcBorders>
              <w:top w:val="single" w:sz="12" w:space="0" w:color="auto"/>
              <w:left w:val="nil"/>
              <w:bottom w:val="single" w:sz="4" w:space="0" w:color="auto"/>
              <w:right w:val="single" w:sz="4" w:space="0" w:color="auto"/>
            </w:tcBorders>
            <w:noWrap/>
            <w:vAlign w:val="center"/>
            <w:hideMark/>
          </w:tcPr>
          <w:p w14:paraId="5B522D13"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7A9821EB"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12.04</w:t>
            </w:r>
          </w:p>
        </w:tc>
      </w:tr>
      <w:tr w:rsidR="00C4091F" w:rsidRPr="00C34341" w14:paraId="0D2C6A43" w14:textId="77777777" w:rsidTr="00826849">
        <w:trPr>
          <w:trHeight w:val="288"/>
          <w:jc w:val="center"/>
        </w:trPr>
        <w:tc>
          <w:tcPr>
            <w:tcW w:w="3460" w:type="dxa"/>
            <w:vMerge/>
            <w:tcBorders>
              <w:left w:val="single" w:sz="4" w:space="0" w:color="auto"/>
              <w:right w:val="single" w:sz="4" w:space="0" w:color="auto"/>
            </w:tcBorders>
            <w:noWrap/>
            <w:vAlign w:val="center"/>
          </w:tcPr>
          <w:p w14:paraId="520D7AD7"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6A2E6212"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10752FD3"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7AB8589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68C909D2" w14:textId="77777777" w:rsidTr="00826849">
        <w:trPr>
          <w:trHeight w:val="288"/>
          <w:jc w:val="center"/>
        </w:trPr>
        <w:tc>
          <w:tcPr>
            <w:tcW w:w="3460" w:type="dxa"/>
            <w:vMerge/>
            <w:tcBorders>
              <w:left w:val="single" w:sz="4" w:space="0" w:color="auto"/>
              <w:right w:val="single" w:sz="4" w:space="0" w:color="auto"/>
            </w:tcBorders>
            <w:noWrap/>
            <w:vAlign w:val="center"/>
          </w:tcPr>
          <w:p w14:paraId="7BF53D1D"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0A368B42"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6989110E"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4A603B20"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01B9EE34"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038ABD45"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7C8BBCD4"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17D81D22"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58E26E9A"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0.65</w:t>
            </w:r>
          </w:p>
        </w:tc>
      </w:tr>
      <w:tr w:rsidR="00C4091F" w:rsidRPr="00C34341" w14:paraId="6350C284"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54F3F5B7"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Candidatus Methanoplasma</w:t>
            </w:r>
          </w:p>
        </w:tc>
        <w:tc>
          <w:tcPr>
            <w:tcW w:w="2000" w:type="dxa"/>
            <w:vMerge w:val="restart"/>
            <w:tcBorders>
              <w:top w:val="single" w:sz="12" w:space="0" w:color="auto"/>
              <w:left w:val="nil"/>
              <w:right w:val="single" w:sz="4" w:space="0" w:color="auto"/>
            </w:tcBorders>
            <w:noWrap/>
            <w:vAlign w:val="center"/>
            <w:hideMark/>
          </w:tcPr>
          <w:p w14:paraId="2E26497F"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Thermoplasmatota</w:t>
            </w:r>
          </w:p>
        </w:tc>
        <w:tc>
          <w:tcPr>
            <w:tcW w:w="1240" w:type="dxa"/>
            <w:tcBorders>
              <w:top w:val="single" w:sz="12" w:space="0" w:color="auto"/>
              <w:left w:val="nil"/>
              <w:bottom w:val="single" w:sz="4" w:space="0" w:color="auto"/>
              <w:right w:val="single" w:sz="4" w:space="0" w:color="auto"/>
            </w:tcBorders>
            <w:noWrap/>
            <w:vAlign w:val="center"/>
            <w:hideMark/>
          </w:tcPr>
          <w:p w14:paraId="0DDE59B8"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26248D62"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13.06</w:t>
            </w:r>
          </w:p>
        </w:tc>
      </w:tr>
      <w:tr w:rsidR="00C4091F" w:rsidRPr="00C34341" w14:paraId="401F3686" w14:textId="77777777" w:rsidTr="00826849">
        <w:trPr>
          <w:trHeight w:val="288"/>
          <w:jc w:val="center"/>
        </w:trPr>
        <w:tc>
          <w:tcPr>
            <w:tcW w:w="3460" w:type="dxa"/>
            <w:vMerge/>
            <w:tcBorders>
              <w:left w:val="single" w:sz="4" w:space="0" w:color="auto"/>
              <w:right w:val="single" w:sz="4" w:space="0" w:color="auto"/>
            </w:tcBorders>
            <w:noWrap/>
            <w:vAlign w:val="center"/>
          </w:tcPr>
          <w:p w14:paraId="2C431A98"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25600E7D"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7118A002"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58BF5B52"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229FA731" w14:textId="77777777" w:rsidTr="00826849">
        <w:trPr>
          <w:trHeight w:val="288"/>
          <w:jc w:val="center"/>
        </w:trPr>
        <w:tc>
          <w:tcPr>
            <w:tcW w:w="3460" w:type="dxa"/>
            <w:vMerge/>
            <w:tcBorders>
              <w:left w:val="single" w:sz="4" w:space="0" w:color="auto"/>
              <w:right w:val="single" w:sz="4" w:space="0" w:color="auto"/>
            </w:tcBorders>
            <w:noWrap/>
            <w:vAlign w:val="center"/>
          </w:tcPr>
          <w:p w14:paraId="087B9570"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0820AC9A"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688A4B49"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1C772A54"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6383F630"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61DDD200"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15CE239E"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2039212B"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4ABA2E03"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895053F"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58888C1E"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Methanomassiliicoccus</w:t>
            </w:r>
          </w:p>
        </w:tc>
        <w:tc>
          <w:tcPr>
            <w:tcW w:w="2000" w:type="dxa"/>
            <w:vMerge w:val="restart"/>
            <w:tcBorders>
              <w:top w:val="single" w:sz="12" w:space="0" w:color="auto"/>
              <w:left w:val="nil"/>
              <w:right w:val="single" w:sz="4" w:space="0" w:color="auto"/>
            </w:tcBorders>
            <w:noWrap/>
            <w:vAlign w:val="center"/>
            <w:hideMark/>
          </w:tcPr>
          <w:p w14:paraId="09743E55"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Thermoplasmatota</w:t>
            </w:r>
          </w:p>
        </w:tc>
        <w:tc>
          <w:tcPr>
            <w:tcW w:w="1240" w:type="dxa"/>
            <w:tcBorders>
              <w:top w:val="single" w:sz="12" w:space="0" w:color="auto"/>
              <w:left w:val="nil"/>
              <w:bottom w:val="single" w:sz="4" w:space="0" w:color="auto"/>
              <w:right w:val="single" w:sz="4" w:space="0" w:color="auto"/>
            </w:tcBorders>
            <w:noWrap/>
            <w:vAlign w:val="center"/>
            <w:hideMark/>
          </w:tcPr>
          <w:p w14:paraId="4B87F7C7"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3A397046"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15.14</w:t>
            </w:r>
          </w:p>
        </w:tc>
      </w:tr>
      <w:tr w:rsidR="00C4091F" w:rsidRPr="00C34341" w14:paraId="53CA2D48" w14:textId="77777777" w:rsidTr="00826849">
        <w:trPr>
          <w:trHeight w:val="288"/>
          <w:jc w:val="center"/>
        </w:trPr>
        <w:tc>
          <w:tcPr>
            <w:tcW w:w="3460" w:type="dxa"/>
            <w:vMerge/>
            <w:tcBorders>
              <w:left w:val="single" w:sz="4" w:space="0" w:color="auto"/>
              <w:right w:val="single" w:sz="4" w:space="0" w:color="auto"/>
            </w:tcBorders>
            <w:noWrap/>
            <w:vAlign w:val="center"/>
          </w:tcPr>
          <w:p w14:paraId="17F7173C"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7D430800"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0F96D27A"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28154A25"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44C2221" w14:textId="77777777" w:rsidTr="00826849">
        <w:trPr>
          <w:trHeight w:val="288"/>
          <w:jc w:val="center"/>
        </w:trPr>
        <w:tc>
          <w:tcPr>
            <w:tcW w:w="3460" w:type="dxa"/>
            <w:vMerge/>
            <w:tcBorders>
              <w:left w:val="single" w:sz="4" w:space="0" w:color="auto"/>
              <w:right w:val="single" w:sz="4" w:space="0" w:color="auto"/>
            </w:tcBorders>
            <w:noWrap/>
            <w:vAlign w:val="center"/>
          </w:tcPr>
          <w:p w14:paraId="0E37F3B5"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138D2459"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28B829A6"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3C228B70"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646A3A3C"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47C608AE"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12" w:space="0" w:color="auto"/>
              <w:right w:val="single" w:sz="4" w:space="0" w:color="auto"/>
            </w:tcBorders>
            <w:noWrap/>
            <w:vAlign w:val="center"/>
          </w:tcPr>
          <w:p w14:paraId="1347DA00"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4682DCDC"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255FB9DE"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672F842"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5A48FFAA"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Methanothermobacter</w:t>
            </w:r>
          </w:p>
        </w:tc>
        <w:tc>
          <w:tcPr>
            <w:tcW w:w="2000" w:type="dxa"/>
            <w:vMerge w:val="restart"/>
            <w:tcBorders>
              <w:top w:val="single" w:sz="12" w:space="0" w:color="auto"/>
              <w:left w:val="nil"/>
              <w:right w:val="single" w:sz="4" w:space="0" w:color="auto"/>
            </w:tcBorders>
            <w:noWrap/>
            <w:vAlign w:val="center"/>
            <w:hideMark/>
          </w:tcPr>
          <w:p w14:paraId="3D84FDDE"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Methanobacteriota</w:t>
            </w:r>
          </w:p>
        </w:tc>
        <w:tc>
          <w:tcPr>
            <w:tcW w:w="1240" w:type="dxa"/>
            <w:tcBorders>
              <w:top w:val="single" w:sz="12" w:space="0" w:color="auto"/>
              <w:left w:val="nil"/>
              <w:bottom w:val="single" w:sz="4" w:space="0" w:color="auto"/>
              <w:right w:val="single" w:sz="4" w:space="0" w:color="auto"/>
            </w:tcBorders>
            <w:noWrap/>
            <w:vAlign w:val="center"/>
            <w:hideMark/>
          </w:tcPr>
          <w:p w14:paraId="320BF0B6"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0F1E3F66"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17.28</w:t>
            </w:r>
          </w:p>
        </w:tc>
      </w:tr>
      <w:tr w:rsidR="00C4091F" w:rsidRPr="00C34341" w14:paraId="4C1F0509" w14:textId="77777777" w:rsidTr="00826849">
        <w:trPr>
          <w:trHeight w:val="288"/>
          <w:jc w:val="center"/>
        </w:trPr>
        <w:tc>
          <w:tcPr>
            <w:tcW w:w="3460" w:type="dxa"/>
            <w:vMerge/>
            <w:tcBorders>
              <w:left w:val="single" w:sz="4" w:space="0" w:color="auto"/>
              <w:right w:val="single" w:sz="4" w:space="0" w:color="auto"/>
            </w:tcBorders>
            <w:noWrap/>
            <w:vAlign w:val="center"/>
          </w:tcPr>
          <w:p w14:paraId="53AACB66"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5A49F693"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62853C2B"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2C622480"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4E2AD85" w14:textId="77777777" w:rsidTr="00826849">
        <w:trPr>
          <w:trHeight w:val="288"/>
          <w:jc w:val="center"/>
        </w:trPr>
        <w:tc>
          <w:tcPr>
            <w:tcW w:w="3460" w:type="dxa"/>
            <w:vMerge/>
            <w:tcBorders>
              <w:left w:val="single" w:sz="4" w:space="0" w:color="auto"/>
              <w:right w:val="single" w:sz="4" w:space="0" w:color="auto"/>
            </w:tcBorders>
            <w:noWrap/>
            <w:vAlign w:val="center"/>
          </w:tcPr>
          <w:p w14:paraId="5D110F7F"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right w:val="single" w:sz="4" w:space="0" w:color="auto"/>
            </w:tcBorders>
            <w:noWrap/>
            <w:vAlign w:val="center"/>
          </w:tcPr>
          <w:p w14:paraId="728C642F"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0EEC523E"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1B1BCF0C"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7DA81EC3" w14:textId="77777777" w:rsidTr="00826849">
        <w:trPr>
          <w:trHeight w:val="288"/>
          <w:jc w:val="center"/>
        </w:trPr>
        <w:tc>
          <w:tcPr>
            <w:tcW w:w="3460" w:type="dxa"/>
            <w:vMerge/>
            <w:tcBorders>
              <w:left w:val="single" w:sz="4" w:space="0" w:color="auto"/>
              <w:bottom w:val="single" w:sz="4" w:space="0" w:color="auto"/>
              <w:right w:val="single" w:sz="4" w:space="0" w:color="auto"/>
            </w:tcBorders>
            <w:noWrap/>
            <w:vAlign w:val="center"/>
          </w:tcPr>
          <w:p w14:paraId="57277698" w14:textId="77777777" w:rsidR="00C4091F" w:rsidRPr="00C34341" w:rsidRDefault="00C4091F" w:rsidP="00826849">
            <w:pPr>
              <w:spacing w:after="0" w:line="240" w:lineRule="auto"/>
              <w:jc w:val="center"/>
              <w:rPr>
                <w:rFonts w:ascii="Arial" w:eastAsia="Times New Roman" w:hAnsi="Arial" w:cs="Arial"/>
                <w:i/>
                <w:iCs/>
                <w:color w:val="000000"/>
                <w:lang w:eastAsia="fr-FR"/>
              </w:rPr>
            </w:pPr>
          </w:p>
        </w:tc>
        <w:tc>
          <w:tcPr>
            <w:tcW w:w="2000" w:type="dxa"/>
            <w:vMerge/>
            <w:tcBorders>
              <w:left w:val="nil"/>
              <w:bottom w:val="single" w:sz="4" w:space="0" w:color="auto"/>
              <w:right w:val="single" w:sz="4" w:space="0" w:color="auto"/>
            </w:tcBorders>
            <w:noWrap/>
            <w:vAlign w:val="center"/>
          </w:tcPr>
          <w:p w14:paraId="1FFD96AA"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5E89AB62"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4" w:space="0" w:color="auto"/>
              <w:right w:val="single" w:sz="4" w:space="0" w:color="auto"/>
            </w:tcBorders>
            <w:noWrap/>
            <w:vAlign w:val="center"/>
            <w:hideMark/>
          </w:tcPr>
          <w:p w14:paraId="6280AE35"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6DCAB794" w14:textId="77777777" w:rsidTr="00826849">
        <w:trPr>
          <w:trHeight w:val="288"/>
          <w:jc w:val="center"/>
        </w:trPr>
        <w:tc>
          <w:tcPr>
            <w:tcW w:w="3460" w:type="dxa"/>
            <w:vMerge w:val="restart"/>
            <w:tcBorders>
              <w:top w:val="single" w:sz="12" w:space="0" w:color="auto"/>
              <w:left w:val="single" w:sz="4" w:space="0" w:color="auto"/>
              <w:right w:val="single" w:sz="4" w:space="0" w:color="auto"/>
            </w:tcBorders>
            <w:noWrap/>
            <w:vAlign w:val="center"/>
            <w:hideMark/>
          </w:tcPr>
          <w:p w14:paraId="35B1142E" w14:textId="77777777" w:rsidR="00C4091F" w:rsidRPr="00C34341" w:rsidRDefault="00C4091F" w:rsidP="00826849">
            <w:pPr>
              <w:spacing w:after="0" w:line="240" w:lineRule="auto"/>
              <w:jc w:val="center"/>
              <w:rPr>
                <w:rFonts w:ascii="Arial" w:eastAsia="Times New Roman" w:hAnsi="Arial" w:cs="Arial"/>
                <w:i/>
                <w:iCs/>
                <w:color w:val="000000"/>
                <w:lang w:eastAsia="fr-FR"/>
              </w:rPr>
            </w:pPr>
            <w:r w:rsidRPr="00C34341">
              <w:rPr>
                <w:rFonts w:ascii="Arial" w:eastAsia="Times New Roman" w:hAnsi="Arial" w:cs="Arial"/>
                <w:i/>
                <w:iCs/>
                <w:color w:val="000000"/>
                <w:lang w:eastAsia="fr-FR"/>
              </w:rPr>
              <w:t>Methanolobus</w:t>
            </w:r>
          </w:p>
        </w:tc>
        <w:tc>
          <w:tcPr>
            <w:tcW w:w="2000" w:type="dxa"/>
            <w:vMerge w:val="restart"/>
            <w:tcBorders>
              <w:top w:val="single" w:sz="12" w:space="0" w:color="auto"/>
              <w:left w:val="nil"/>
              <w:right w:val="single" w:sz="4" w:space="0" w:color="auto"/>
            </w:tcBorders>
            <w:noWrap/>
            <w:vAlign w:val="center"/>
            <w:hideMark/>
          </w:tcPr>
          <w:p w14:paraId="655FED91"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240" w:type="dxa"/>
            <w:tcBorders>
              <w:top w:val="single" w:sz="12" w:space="0" w:color="auto"/>
              <w:left w:val="nil"/>
              <w:bottom w:val="single" w:sz="4" w:space="0" w:color="auto"/>
              <w:right w:val="single" w:sz="4" w:space="0" w:color="auto"/>
            </w:tcBorders>
            <w:noWrap/>
            <w:vAlign w:val="center"/>
            <w:hideMark/>
          </w:tcPr>
          <w:p w14:paraId="2C29D11B"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A</w:t>
            </w:r>
          </w:p>
        </w:tc>
        <w:tc>
          <w:tcPr>
            <w:tcW w:w="1240" w:type="dxa"/>
            <w:tcBorders>
              <w:top w:val="single" w:sz="12" w:space="0" w:color="auto"/>
              <w:left w:val="nil"/>
              <w:bottom w:val="single" w:sz="4" w:space="0" w:color="auto"/>
              <w:right w:val="single" w:sz="4" w:space="0" w:color="auto"/>
            </w:tcBorders>
            <w:noWrap/>
            <w:vAlign w:val="center"/>
            <w:hideMark/>
          </w:tcPr>
          <w:p w14:paraId="5B47D532" w14:textId="77777777" w:rsidR="00C4091F" w:rsidRPr="00C34341" w:rsidRDefault="00C4091F" w:rsidP="0082684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26.63</w:t>
            </w:r>
          </w:p>
        </w:tc>
      </w:tr>
      <w:tr w:rsidR="00C4091F" w:rsidRPr="00C34341" w14:paraId="05494FEA" w14:textId="77777777" w:rsidTr="00826849">
        <w:trPr>
          <w:trHeight w:val="288"/>
          <w:jc w:val="center"/>
        </w:trPr>
        <w:tc>
          <w:tcPr>
            <w:tcW w:w="3460" w:type="dxa"/>
            <w:vMerge/>
            <w:tcBorders>
              <w:left w:val="single" w:sz="4" w:space="0" w:color="auto"/>
              <w:right w:val="single" w:sz="4" w:space="0" w:color="auto"/>
            </w:tcBorders>
            <w:noWrap/>
            <w:vAlign w:val="center"/>
          </w:tcPr>
          <w:p w14:paraId="14F18F7F"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2000" w:type="dxa"/>
            <w:vMerge/>
            <w:tcBorders>
              <w:left w:val="nil"/>
              <w:right w:val="single" w:sz="4" w:space="0" w:color="auto"/>
            </w:tcBorders>
            <w:noWrap/>
            <w:vAlign w:val="center"/>
          </w:tcPr>
          <w:p w14:paraId="121AAFD0"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24D78CA4"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B</w:t>
            </w:r>
          </w:p>
        </w:tc>
        <w:tc>
          <w:tcPr>
            <w:tcW w:w="1240" w:type="dxa"/>
            <w:tcBorders>
              <w:top w:val="nil"/>
              <w:left w:val="nil"/>
              <w:bottom w:val="single" w:sz="4" w:space="0" w:color="auto"/>
              <w:right w:val="single" w:sz="4" w:space="0" w:color="auto"/>
            </w:tcBorders>
            <w:noWrap/>
            <w:vAlign w:val="center"/>
            <w:hideMark/>
          </w:tcPr>
          <w:p w14:paraId="7C3B2D64"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18A69EE" w14:textId="77777777" w:rsidTr="00826849">
        <w:trPr>
          <w:trHeight w:val="288"/>
          <w:jc w:val="center"/>
        </w:trPr>
        <w:tc>
          <w:tcPr>
            <w:tcW w:w="3460" w:type="dxa"/>
            <w:vMerge/>
            <w:tcBorders>
              <w:left w:val="single" w:sz="4" w:space="0" w:color="auto"/>
              <w:right w:val="single" w:sz="4" w:space="0" w:color="auto"/>
            </w:tcBorders>
            <w:noWrap/>
            <w:vAlign w:val="center"/>
          </w:tcPr>
          <w:p w14:paraId="688B7DC6"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2000" w:type="dxa"/>
            <w:vMerge/>
            <w:tcBorders>
              <w:left w:val="nil"/>
              <w:right w:val="single" w:sz="4" w:space="0" w:color="auto"/>
            </w:tcBorders>
            <w:noWrap/>
            <w:vAlign w:val="center"/>
          </w:tcPr>
          <w:p w14:paraId="4A6516DB"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4" w:space="0" w:color="auto"/>
              <w:right w:val="single" w:sz="4" w:space="0" w:color="auto"/>
            </w:tcBorders>
            <w:noWrap/>
            <w:vAlign w:val="center"/>
            <w:hideMark/>
          </w:tcPr>
          <w:p w14:paraId="232AA80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Cluster C</w:t>
            </w:r>
          </w:p>
        </w:tc>
        <w:tc>
          <w:tcPr>
            <w:tcW w:w="1240" w:type="dxa"/>
            <w:tcBorders>
              <w:top w:val="nil"/>
              <w:left w:val="nil"/>
              <w:bottom w:val="single" w:sz="4" w:space="0" w:color="auto"/>
              <w:right w:val="single" w:sz="4" w:space="0" w:color="auto"/>
            </w:tcBorders>
            <w:noWrap/>
            <w:vAlign w:val="center"/>
            <w:hideMark/>
          </w:tcPr>
          <w:p w14:paraId="367DC20E"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289C6429" w14:textId="77777777" w:rsidTr="00826849">
        <w:trPr>
          <w:trHeight w:val="288"/>
          <w:jc w:val="center"/>
        </w:trPr>
        <w:tc>
          <w:tcPr>
            <w:tcW w:w="3460" w:type="dxa"/>
            <w:vMerge/>
            <w:tcBorders>
              <w:left w:val="single" w:sz="4" w:space="0" w:color="auto"/>
              <w:bottom w:val="single" w:sz="12" w:space="0" w:color="auto"/>
              <w:right w:val="single" w:sz="4" w:space="0" w:color="auto"/>
            </w:tcBorders>
            <w:noWrap/>
            <w:vAlign w:val="center"/>
          </w:tcPr>
          <w:p w14:paraId="060E96F2"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2000" w:type="dxa"/>
            <w:vMerge/>
            <w:tcBorders>
              <w:left w:val="nil"/>
              <w:bottom w:val="single" w:sz="12" w:space="0" w:color="auto"/>
              <w:right w:val="single" w:sz="4" w:space="0" w:color="auto"/>
            </w:tcBorders>
            <w:noWrap/>
            <w:vAlign w:val="center"/>
          </w:tcPr>
          <w:p w14:paraId="78C18054" w14:textId="77777777" w:rsidR="00C4091F" w:rsidRPr="00C34341" w:rsidRDefault="00C4091F" w:rsidP="00826849">
            <w:pPr>
              <w:spacing w:after="0" w:line="240" w:lineRule="auto"/>
              <w:jc w:val="center"/>
              <w:rPr>
                <w:rFonts w:ascii="Arial" w:eastAsia="Times New Roman" w:hAnsi="Arial" w:cs="Arial"/>
                <w:color w:val="000000"/>
                <w:lang w:eastAsia="fr-FR"/>
              </w:rPr>
            </w:pPr>
          </w:p>
        </w:tc>
        <w:tc>
          <w:tcPr>
            <w:tcW w:w="1240" w:type="dxa"/>
            <w:tcBorders>
              <w:top w:val="nil"/>
              <w:left w:val="nil"/>
              <w:bottom w:val="single" w:sz="12" w:space="0" w:color="auto"/>
              <w:right w:val="single" w:sz="4" w:space="0" w:color="auto"/>
            </w:tcBorders>
            <w:noWrap/>
            <w:vAlign w:val="center"/>
            <w:hideMark/>
          </w:tcPr>
          <w:p w14:paraId="3264FC1F"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Controls</w:t>
            </w:r>
          </w:p>
        </w:tc>
        <w:tc>
          <w:tcPr>
            <w:tcW w:w="1240" w:type="dxa"/>
            <w:tcBorders>
              <w:top w:val="nil"/>
              <w:left w:val="nil"/>
              <w:bottom w:val="single" w:sz="12" w:space="0" w:color="auto"/>
              <w:right w:val="single" w:sz="4" w:space="0" w:color="auto"/>
            </w:tcBorders>
            <w:noWrap/>
            <w:vAlign w:val="center"/>
            <w:hideMark/>
          </w:tcPr>
          <w:p w14:paraId="6728F06D" w14:textId="77777777" w:rsidR="00C4091F" w:rsidRPr="00C34341" w:rsidRDefault="00C4091F" w:rsidP="0082684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bl>
    <w:p w14:paraId="12BB3537" w14:textId="77777777" w:rsidR="00C4091F" w:rsidRPr="00C34341" w:rsidRDefault="00C4091F" w:rsidP="00C4091F">
      <w:pPr>
        <w:spacing w:before="240"/>
        <w:jc w:val="center"/>
        <w:rPr>
          <w:rFonts w:ascii="Arial" w:hAnsi="Arial" w:cs="Arial"/>
          <w:sz w:val="18"/>
          <w:szCs w:val="18"/>
          <w:lang w:val="en-US"/>
        </w:rPr>
      </w:pPr>
    </w:p>
    <w:p w14:paraId="32F53AED" w14:textId="77777777" w:rsidR="00C4091F" w:rsidRPr="00C34341" w:rsidRDefault="00C4091F" w:rsidP="00C4091F">
      <w:pPr>
        <w:rPr>
          <w:rFonts w:ascii="Arial" w:hAnsi="Arial" w:cs="Arial"/>
          <w:sz w:val="18"/>
          <w:szCs w:val="18"/>
          <w:lang w:val="en-US"/>
        </w:rPr>
      </w:pPr>
      <w:r w:rsidRPr="00C34341">
        <w:rPr>
          <w:rFonts w:ascii="Arial" w:hAnsi="Arial" w:cs="Arial"/>
          <w:sz w:val="18"/>
          <w:szCs w:val="18"/>
          <w:lang w:val="en-US"/>
        </w:rPr>
        <w:br w:type="page"/>
      </w:r>
    </w:p>
    <w:p w14:paraId="59B277D7" w14:textId="47B81A89" w:rsidR="00C4091F" w:rsidRPr="00C34341" w:rsidRDefault="00C4091F" w:rsidP="00C4091F">
      <w:pPr>
        <w:spacing w:before="240"/>
        <w:jc w:val="center"/>
        <w:rPr>
          <w:rFonts w:ascii="Arial" w:hAnsi="Arial" w:cs="Arial"/>
          <w:b/>
          <w:bCs/>
          <w:sz w:val="18"/>
          <w:szCs w:val="18"/>
          <w:lang w:val="en-US"/>
        </w:rPr>
      </w:pPr>
      <w:r w:rsidRPr="00C34341">
        <w:rPr>
          <w:rFonts w:ascii="Arial" w:hAnsi="Arial" w:cs="Arial"/>
          <w:b/>
          <w:bCs/>
          <w:sz w:val="18"/>
          <w:szCs w:val="18"/>
          <w:lang w:val="en-US"/>
        </w:rPr>
        <w:lastRenderedPageBreak/>
        <w:t>Table S</w:t>
      </w:r>
      <w:r w:rsidR="00A74922" w:rsidRPr="00C34341">
        <w:rPr>
          <w:rFonts w:ascii="Arial" w:hAnsi="Arial" w:cs="Arial"/>
          <w:b/>
          <w:bCs/>
          <w:sz w:val="18"/>
          <w:szCs w:val="18"/>
          <w:lang w:val="en-US"/>
        </w:rPr>
        <w:t>9</w:t>
      </w:r>
      <w:r w:rsidRPr="00C34341">
        <w:rPr>
          <w:rFonts w:ascii="Arial" w:hAnsi="Arial" w:cs="Arial"/>
          <w:b/>
          <w:bCs/>
          <w:sz w:val="18"/>
          <w:szCs w:val="18"/>
          <w:lang w:val="en-US"/>
        </w:rPr>
        <w:tab/>
      </w:r>
      <w:r w:rsidRPr="00C34341">
        <w:rPr>
          <w:rFonts w:ascii="Arial" w:hAnsi="Arial" w:cs="Arial"/>
          <w:sz w:val="18"/>
          <w:szCs w:val="18"/>
          <w:lang w:val="en-US"/>
        </w:rPr>
        <w:t xml:space="preserve">List of indicator archaael genera, which correspond to </w:t>
      </w:r>
      <w:r w:rsidRPr="00C34341">
        <w:rPr>
          <w:rFonts w:ascii="Arial" w:eastAsia="Arial" w:hAnsi="Arial" w:cs="Arial"/>
          <w:color w:val="000000" w:themeColor="text1"/>
          <w:sz w:val="18"/>
          <w:szCs w:val="18"/>
          <w:lang w:val="en-US"/>
        </w:rPr>
        <w:t>genera specifically associated with particular environmental conditions, for each cluster (A, B, C and Controls), with the associated indicator value. The indicator value corresponds to the probability that a genus is both frequent and faithful to a given group and varies between 0 and 1. Numbers in bold indicate the cluster in which each genus is identified as an indicator. Cluster A has 4 indicator genus, Cluster B has 8, Cluster C has 1 and Controls has 0.</w:t>
      </w:r>
    </w:p>
    <w:tbl>
      <w:tblPr>
        <w:tblW w:w="8696" w:type="dxa"/>
        <w:jc w:val="center"/>
        <w:tblCellMar>
          <w:left w:w="70" w:type="dxa"/>
          <w:right w:w="70" w:type="dxa"/>
        </w:tblCellMar>
        <w:tblLook w:val="04A0" w:firstRow="1" w:lastRow="0" w:firstColumn="1" w:lastColumn="0" w:noHBand="0" w:noVBand="1"/>
      </w:tblPr>
      <w:tblGrid>
        <w:gridCol w:w="2499"/>
        <w:gridCol w:w="2061"/>
        <w:gridCol w:w="1083"/>
        <w:gridCol w:w="1084"/>
        <w:gridCol w:w="1100"/>
        <w:gridCol w:w="936"/>
      </w:tblGrid>
      <w:tr w:rsidR="00C4091F" w:rsidRPr="00C34341" w14:paraId="74E56E04" w14:textId="77777777" w:rsidTr="00491189">
        <w:trPr>
          <w:trHeight w:val="288"/>
          <w:jc w:val="center"/>
        </w:trPr>
        <w:tc>
          <w:tcPr>
            <w:tcW w:w="2499" w:type="dxa"/>
            <w:tcBorders>
              <w:top w:val="single" w:sz="4" w:space="0" w:color="auto"/>
              <w:left w:val="single" w:sz="4" w:space="0" w:color="auto"/>
              <w:bottom w:val="single" w:sz="4" w:space="0" w:color="auto"/>
              <w:right w:val="single" w:sz="4" w:space="0" w:color="auto"/>
            </w:tcBorders>
            <w:noWrap/>
            <w:vAlign w:val="center"/>
            <w:hideMark/>
          </w:tcPr>
          <w:p w14:paraId="2EAC58B6"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Genera</w:t>
            </w:r>
          </w:p>
        </w:tc>
        <w:tc>
          <w:tcPr>
            <w:tcW w:w="1994" w:type="dxa"/>
            <w:tcBorders>
              <w:top w:val="single" w:sz="4" w:space="0" w:color="auto"/>
              <w:left w:val="nil"/>
              <w:bottom w:val="single" w:sz="4" w:space="0" w:color="auto"/>
              <w:right w:val="single" w:sz="4" w:space="0" w:color="auto"/>
            </w:tcBorders>
            <w:noWrap/>
            <w:vAlign w:val="center"/>
            <w:hideMark/>
          </w:tcPr>
          <w:p w14:paraId="24D3FD49"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Phylum</w:t>
            </w:r>
          </w:p>
        </w:tc>
        <w:tc>
          <w:tcPr>
            <w:tcW w:w="1083" w:type="dxa"/>
            <w:tcBorders>
              <w:top w:val="single" w:sz="4" w:space="0" w:color="auto"/>
              <w:left w:val="nil"/>
              <w:bottom w:val="single" w:sz="4" w:space="0" w:color="auto"/>
              <w:right w:val="single" w:sz="4" w:space="0" w:color="auto"/>
            </w:tcBorders>
            <w:noWrap/>
            <w:vAlign w:val="center"/>
            <w:hideMark/>
          </w:tcPr>
          <w:p w14:paraId="73A891B7"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A</w:t>
            </w:r>
          </w:p>
        </w:tc>
        <w:tc>
          <w:tcPr>
            <w:tcW w:w="1084" w:type="dxa"/>
            <w:tcBorders>
              <w:top w:val="single" w:sz="4" w:space="0" w:color="auto"/>
              <w:left w:val="nil"/>
              <w:bottom w:val="single" w:sz="4" w:space="0" w:color="auto"/>
              <w:right w:val="single" w:sz="4" w:space="0" w:color="auto"/>
            </w:tcBorders>
            <w:noWrap/>
            <w:vAlign w:val="center"/>
            <w:hideMark/>
          </w:tcPr>
          <w:p w14:paraId="24EAFC2A"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B</w:t>
            </w:r>
          </w:p>
        </w:tc>
        <w:tc>
          <w:tcPr>
            <w:tcW w:w="1100" w:type="dxa"/>
            <w:tcBorders>
              <w:top w:val="single" w:sz="4" w:space="0" w:color="auto"/>
              <w:left w:val="nil"/>
              <w:bottom w:val="single" w:sz="4" w:space="0" w:color="auto"/>
              <w:right w:val="single" w:sz="4" w:space="0" w:color="auto"/>
            </w:tcBorders>
            <w:noWrap/>
            <w:vAlign w:val="center"/>
            <w:hideMark/>
          </w:tcPr>
          <w:p w14:paraId="65D89346"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Cluster C</w:t>
            </w:r>
          </w:p>
        </w:tc>
        <w:tc>
          <w:tcPr>
            <w:tcW w:w="936" w:type="dxa"/>
            <w:tcBorders>
              <w:top w:val="single" w:sz="4" w:space="0" w:color="auto"/>
              <w:left w:val="nil"/>
              <w:bottom w:val="single" w:sz="4" w:space="0" w:color="auto"/>
              <w:right w:val="single" w:sz="4" w:space="0" w:color="auto"/>
            </w:tcBorders>
            <w:noWrap/>
            <w:vAlign w:val="center"/>
            <w:hideMark/>
          </w:tcPr>
          <w:p w14:paraId="4096D13A"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Control</w:t>
            </w:r>
          </w:p>
        </w:tc>
      </w:tr>
      <w:tr w:rsidR="00C4091F" w:rsidRPr="00C34341" w14:paraId="5141B05F" w14:textId="77777777" w:rsidTr="00491189">
        <w:trPr>
          <w:trHeight w:val="288"/>
          <w:jc w:val="center"/>
        </w:trPr>
        <w:tc>
          <w:tcPr>
            <w:tcW w:w="2499" w:type="dxa"/>
            <w:tcBorders>
              <w:top w:val="nil"/>
              <w:left w:val="single" w:sz="4" w:space="0" w:color="auto"/>
              <w:bottom w:val="single" w:sz="4" w:space="0" w:color="auto"/>
              <w:right w:val="single" w:sz="4" w:space="0" w:color="auto"/>
            </w:tcBorders>
            <w:noWrap/>
            <w:vAlign w:val="center"/>
            <w:hideMark/>
          </w:tcPr>
          <w:p w14:paraId="20BA8864"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Candidatus Haloredivivus</w:t>
            </w:r>
          </w:p>
        </w:tc>
        <w:tc>
          <w:tcPr>
            <w:tcW w:w="1994" w:type="dxa"/>
            <w:tcBorders>
              <w:top w:val="nil"/>
              <w:left w:val="nil"/>
              <w:bottom w:val="single" w:sz="4" w:space="0" w:color="auto"/>
              <w:right w:val="single" w:sz="4" w:space="0" w:color="auto"/>
            </w:tcBorders>
            <w:noWrap/>
            <w:vAlign w:val="center"/>
            <w:hideMark/>
          </w:tcPr>
          <w:p w14:paraId="2F0F1E66"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Nanohaloarchaeota</w:t>
            </w:r>
          </w:p>
        </w:tc>
        <w:tc>
          <w:tcPr>
            <w:tcW w:w="1083" w:type="dxa"/>
            <w:tcBorders>
              <w:top w:val="nil"/>
              <w:left w:val="nil"/>
              <w:bottom w:val="single" w:sz="4" w:space="0" w:color="auto"/>
              <w:right w:val="single" w:sz="4" w:space="0" w:color="auto"/>
            </w:tcBorders>
            <w:noWrap/>
            <w:vAlign w:val="center"/>
            <w:hideMark/>
          </w:tcPr>
          <w:p w14:paraId="720E0020"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1084" w:type="dxa"/>
            <w:tcBorders>
              <w:top w:val="nil"/>
              <w:left w:val="nil"/>
              <w:bottom w:val="single" w:sz="4" w:space="0" w:color="auto"/>
              <w:right w:val="single" w:sz="4" w:space="0" w:color="auto"/>
            </w:tcBorders>
            <w:noWrap/>
            <w:vAlign w:val="center"/>
            <w:hideMark/>
          </w:tcPr>
          <w:p w14:paraId="1E27B9FF"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0.71</w:t>
            </w:r>
          </w:p>
        </w:tc>
        <w:tc>
          <w:tcPr>
            <w:tcW w:w="1100" w:type="dxa"/>
            <w:tcBorders>
              <w:top w:val="nil"/>
              <w:left w:val="nil"/>
              <w:bottom w:val="single" w:sz="4" w:space="0" w:color="auto"/>
              <w:right w:val="single" w:sz="4" w:space="0" w:color="auto"/>
            </w:tcBorders>
            <w:noWrap/>
            <w:vAlign w:val="center"/>
            <w:hideMark/>
          </w:tcPr>
          <w:p w14:paraId="7517348A"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936" w:type="dxa"/>
            <w:tcBorders>
              <w:top w:val="nil"/>
              <w:left w:val="nil"/>
              <w:bottom w:val="single" w:sz="4" w:space="0" w:color="auto"/>
              <w:right w:val="single" w:sz="4" w:space="0" w:color="auto"/>
            </w:tcBorders>
            <w:noWrap/>
            <w:vAlign w:val="center"/>
            <w:hideMark/>
          </w:tcPr>
          <w:p w14:paraId="16478839"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456F2DCE" w14:textId="77777777" w:rsidTr="00491189">
        <w:trPr>
          <w:trHeight w:val="288"/>
          <w:jc w:val="center"/>
        </w:trPr>
        <w:tc>
          <w:tcPr>
            <w:tcW w:w="2499" w:type="dxa"/>
            <w:tcBorders>
              <w:top w:val="nil"/>
              <w:left w:val="single" w:sz="4" w:space="0" w:color="auto"/>
              <w:bottom w:val="single" w:sz="4" w:space="0" w:color="auto"/>
              <w:right w:val="single" w:sz="4" w:space="0" w:color="auto"/>
            </w:tcBorders>
            <w:noWrap/>
            <w:vAlign w:val="center"/>
            <w:hideMark/>
          </w:tcPr>
          <w:p w14:paraId="60181928"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Halarchaeum</w:t>
            </w:r>
          </w:p>
        </w:tc>
        <w:tc>
          <w:tcPr>
            <w:tcW w:w="1994" w:type="dxa"/>
            <w:tcBorders>
              <w:top w:val="nil"/>
              <w:left w:val="nil"/>
              <w:bottom w:val="single" w:sz="4" w:space="0" w:color="auto"/>
              <w:right w:val="single" w:sz="4" w:space="0" w:color="auto"/>
            </w:tcBorders>
            <w:noWrap/>
            <w:vAlign w:val="center"/>
            <w:hideMark/>
          </w:tcPr>
          <w:p w14:paraId="1789FBE9"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083" w:type="dxa"/>
            <w:tcBorders>
              <w:top w:val="nil"/>
              <w:left w:val="nil"/>
              <w:bottom w:val="single" w:sz="4" w:space="0" w:color="auto"/>
              <w:right w:val="single" w:sz="4" w:space="0" w:color="auto"/>
            </w:tcBorders>
            <w:noWrap/>
            <w:vAlign w:val="center"/>
            <w:hideMark/>
          </w:tcPr>
          <w:p w14:paraId="2391CE19"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1084" w:type="dxa"/>
            <w:tcBorders>
              <w:top w:val="nil"/>
              <w:left w:val="nil"/>
              <w:bottom w:val="single" w:sz="4" w:space="0" w:color="auto"/>
              <w:right w:val="single" w:sz="4" w:space="0" w:color="auto"/>
            </w:tcBorders>
            <w:noWrap/>
            <w:vAlign w:val="center"/>
            <w:hideMark/>
          </w:tcPr>
          <w:p w14:paraId="2B9C4E41"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0.61</w:t>
            </w:r>
          </w:p>
        </w:tc>
        <w:tc>
          <w:tcPr>
            <w:tcW w:w="1100" w:type="dxa"/>
            <w:tcBorders>
              <w:top w:val="nil"/>
              <w:left w:val="nil"/>
              <w:bottom w:val="single" w:sz="4" w:space="0" w:color="auto"/>
              <w:right w:val="single" w:sz="4" w:space="0" w:color="auto"/>
            </w:tcBorders>
            <w:noWrap/>
            <w:vAlign w:val="center"/>
            <w:hideMark/>
          </w:tcPr>
          <w:p w14:paraId="2672DDCB"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936" w:type="dxa"/>
            <w:tcBorders>
              <w:top w:val="nil"/>
              <w:left w:val="nil"/>
              <w:bottom w:val="single" w:sz="4" w:space="0" w:color="auto"/>
              <w:right w:val="single" w:sz="4" w:space="0" w:color="auto"/>
            </w:tcBorders>
            <w:noWrap/>
            <w:vAlign w:val="center"/>
            <w:hideMark/>
          </w:tcPr>
          <w:p w14:paraId="1FB387D8"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09C3371C" w14:textId="77777777" w:rsidTr="00491189">
        <w:trPr>
          <w:trHeight w:val="288"/>
          <w:jc w:val="center"/>
        </w:trPr>
        <w:tc>
          <w:tcPr>
            <w:tcW w:w="2499" w:type="dxa"/>
            <w:tcBorders>
              <w:top w:val="nil"/>
              <w:left w:val="single" w:sz="4" w:space="0" w:color="auto"/>
              <w:bottom w:val="single" w:sz="4" w:space="0" w:color="auto"/>
              <w:right w:val="single" w:sz="4" w:space="0" w:color="auto"/>
            </w:tcBorders>
            <w:noWrap/>
            <w:vAlign w:val="center"/>
            <w:hideMark/>
          </w:tcPr>
          <w:p w14:paraId="553D047D"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Haloarcula</w:t>
            </w:r>
          </w:p>
        </w:tc>
        <w:tc>
          <w:tcPr>
            <w:tcW w:w="1994" w:type="dxa"/>
            <w:tcBorders>
              <w:top w:val="nil"/>
              <w:left w:val="nil"/>
              <w:bottom w:val="single" w:sz="4" w:space="0" w:color="auto"/>
              <w:right w:val="single" w:sz="4" w:space="0" w:color="auto"/>
            </w:tcBorders>
            <w:noWrap/>
            <w:vAlign w:val="center"/>
            <w:hideMark/>
          </w:tcPr>
          <w:p w14:paraId="20E20248"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083" w:type="dxa"/>
            <w:tcBorders>
              <w:top w:val="nil"/>
              <w:left w:val="nil"/>
              <w:bottom w:val="single" w:sz="4" w:space="0" w:color="auto"/>
              <w:right w:val="single" w:sz="4" w:space="0" w:color="auto"/>
            </w:tcBorders>
            <w:noWrap/>
            <w:vAlign w:val="center"/>
            <w:hideMark/>
          </w:tcPr>
          <w:p w14:paraId="197E59F4"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1084" w:type="dxa"/>
            <w:tcBorders>
              <w:top w:val="nil"/>
              <w:left w:val="nil"/>
              <w:bottom w:val="single" w:sz="4" w:space="0" w:color="auto"/>
              <w:right w:val="single" w:sz="4" w:space="0" w:color="auto"/>
            </w:tcBorders>
            <w:noWrap/>
            <w:vAlign w:val="center"/>
            <w:hideMark/>
          </w:tcPr>
          <w:p w14:paraId="1F4D984B"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0.61</w:t>
            </w:r>
          </w:p>
        </w:tc>
        <w:tc>
          <w:tcPr>
            <w:tcW w:w="1100" w:type="dxa"/>
            <w:tcBorders>
              <w:top w:val="nil"/>
              <w:left w:val="nil"/>
              <w:bottom w:val="single" w:sz="4" w:space="0" w:color="auto"/>
              <w:right w:val="single" w:sz="4" w:space="0" w:color="auto"/>
            </w:tcBorders>
            <w:noWrap/>
            <w:vAlign w:val="center"/>
            <w:hideMark/>
          </w:tcPr>
          <w:p w14:paraId="7ED846FD"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936" w:type="dxa"/>
            <w:tcBorders>
              <w:top w:val="nil"/>
              <w:left w:val="nil"/>
              <w:bottom w:val="single" w:sz="4" w:space="0" w:color="auto"/>
              <w:right w:val="single" w:sz="4" w:space="0" w:color="auto"/>
            </w:tcBorders>
            <w:noWrap/>
            <w:vAlign w:val="center"/>
            <w:hideMark/>
          </w:tcPr>
          <w:p w14:paraId="4A285EA2"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0CCF82F7" w14:textId="77777777" w:rsidTr="00491189">
        <w:trPr>
          <w:trHeight w:val="288"/>
          <w:jc w:val="center"/>
        </w:trPr>
        <w:tc>
          <w:tcPr>
            <w:tcW w:w="2499" w:type="dxa"/>
            <w:tcBorders>
              <w:top w:val="nil"/>
              <w:left w:val="single" w:sz="4" w:space="0" w:color="auto"/>
              <w:bottom w:val="single" w:sz="4" w:space="0" w:color="auto"/>
              <w:right w:val="single" w:sz="4" w:space="0" w:color="auto"/>
            </w:tcBorders>
            <w:noWrap/>
            <w:vAlign w:val="center"/>
            <w:hideMark/>
          </w:tcPr>
          <w:p w14:paraId="2125E0E0"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Halolamina</w:t>
            </w:r>
          </w:p>
        </w:tc>
        <w:tc>
          <w:tcPr>
            <w:tcW w:w="1994" w:type="dxa"/>
            <w:tcBorders>
              <w:top w:val="nil"/>
              <w:left w:val="nil"/>
              <w:bottom w:val="single" w:sz="4" w:space="0" w:color="auto"/>
              <w:right w:val="single" w:sz="4" w:space="0" w:color="auto"/>
            </w:tcBorders>
            <w:noWrap/>
            <w:vAlign w:val="center"/>
            <w:hideMark/>
          </w:tcPr>
          <w:p w14:paraId="4530B197"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083" w:type="dxa"/>
            <w:tcBorders>
              <w:top w:val="nil"/>
              <w:left w:val="nil"/>
              <w:bottom w:val="single" w:sz="4" w:space="0" w:color="auto"/>
              <w:right w:val="single" w:sz="4" w:space="0" w:color="auto"/>
            </w:tcBorders>
            <w:noWrap/>
            <w:vAlign w:val="center"/>
            <w:hideMark/>
          </w:tcPr>
          <w:p w14:paraId="7819BAE1"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1084" w:type="dxa"/>
            <w:tcBorders>
              <w:top w:val="nil"/>
              <w:left w:val="nil"/>
              <w:bottom w:val="single" w:sz="4" w:space="0" w:color="auto"/>
              <w:right w:val="single" w:sz="4" w:space="0" w:color="auto"/>
            </w:tcBorders>
            <w:noWrap/>
            <w:vAlign w:val="center"/>
            <w:hideMark/>
          </w:tcPr>
          <w:p w14:paraId="0E233F74"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0.61</w:t>
            </w:r>
          </w:p>
        </w:tc>
        <w:tc>
          <w:tcPr>
            <w:tcW w:w="1100" w:type="dxa"/>
            <w:tcBorders>
              <w:top w:val="nil"/>
              <w:left w:val="nil"/>
              <w:bottom w:val="single" w:sz="4" w:space="0" w:color="auto"/>
              <w:right w:val="single" w:sz="4" w:space="0" w:color="auto"/>
            </w:tcBorders>
            <w:noWrap/>
            <w:vAlign w:val="center"/>
            <w:hideMark/>
          </w:tcPr>
          <w:p w14:paraId="79460666"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936" w:type="dxa"/>
            <w:tcBorders>
              <w:top w:val="nil"/>
              <w:left w:val="nil"/>
              <w:bottom w:val="single" w:sz="4" w:space="0" w:color="auto"/>
              <w:right w:val="single" w:sz="4" w:space="0" w:color="auto"/>
            </w:tcBorders>
            <w:noWrap/>
            <w:vAlign w:val="center"/>
            <w:hideMark/>
          </w:tcPr>
          <w:p w14:paraId="0E707F47"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20509AE4" w14:textId="77777777" w:rsidTr="00491189">
        <w:trPr>
          <w:trHeight w:val="288"/>
          <w:jc w:val="center"/>
        </w:trPr>
        <w:tc>
          <w:tcPr>
            <w:tcW w:w="2499" w:type="dxa"/>
            <w:tcBorders>
              <w:top w:val="nil"/>
              <w:left w:val="single" w:sz="4" w:space="0" w:color="auto"/>
              <w:bottom w:val="single" w:sz="4" w:space="0" w:color="auto"/>
              <w:right w:val="single" w:sz="4" w:space="0" w:color="auto"/>
            </w:tcBorders>
            <w:noWrap/>
            <w:vAlign w:val="center"/>
            <w:hideMark/>
          </w:tcPr>
          <w:p w14:paraId="0FDFEBBD"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Halomicrobium</w:t>
            </w:r>
          </w:p>
        </w:tc>
        <w:tc>
          <w:tcPr>
            <w:tcW w:w="1994" w:type="dxa"/>
            <w:tcBorders>
              <w:top w:val="nil"/>
              <w:left w:val="nil"/>
              <w:bottom w:val="single" w:sz="4" w:space="0" w:color="auto"/>
              <w:right w:val="single" w:sz="4" w:space="0" w:color="auto"/>
            </w:tcBorders>
            <w:noWrap/>
            <w:vAlign w:val="center"/>
            <w:hideMark/>
          </w:tcPr>
          <w:p w14:paraId="1C63795E"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083" w:type="dxa"/>
            <w:tcBorders>
              <w:top w:val="nil"/>
              <w:left w:val="nil"/>
              <w:bottom w:val="single" w:sz="4" w:space="0" w:color="auto"/>
              <w:right w:val="single" w:sz="4" w:space="0" w:color="auto"/>
            </w:tcBorders>
            <w:noWrap/>
            <w:vAlign w:val="center"/>
            <w:hideMark/>
          </w:tcPr>
          <w:p w14:paraId="2F33DE78"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1084" w:type="dxa"/>
            <w:tcBorders>
              <w:top w:val="nil"/>
              <w:left w:val="nil"/>
              <w:bottom w:val="single" w:sz="4" w:space="0" w:color="auto"/>
              <w:right w:val="single" w:sz="4" w:space="0" w:color="auto"/>
            </w:tcBorders>
            <w:noWrap/>
            <w:vAlign w:val="center"/>
            <w:hideMark/>
          </w:tcPr>
          <w:p w14:paraId="73EA7AD5"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0.61</w:t>
            </w:r>
          </w:p>
        </w:tc>
        <w:tc>
          <w:tcPr>
            <w:tcW w:w="1100" w:type="dxa"/>
            <w:tcBorders>
              <w:top w:val="nil"/>
              <w:left w:val="nil"/>
              <w:bottom w:val="single" w:sz="4" w:space="0" w:color="auto"/>
              <w:right w:val="single" w:sz="4" w:space="0" w:color="auto"/>
            </w:tcBorders>
            <w:noWrap/>
            <w:vAlign w:val="center"/>
            <w:hideMark/>
          </w:tcPr>
          <w:p w14:paraId="05772409"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936" w:type="dxa"/>
            <w:tcBorders>
              <w:top w:val="nil"/>
              <w:left w:val="nil"/>
              <w:bottom w:val="single" w:sz="4" w:space="0" w:color="auto"/>
              <w:right w:val="single" w:sz="4" w:space="0" w:color="auto"/>
            </w:tcBorders>
            <w:noWrap/>
            <w:vAlign w:val="center"/>
            <w:hideMark/>
          </w:tcPr>
          <w:p w14:paraId="46AE1B0D"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5042BC9" w14:textId="77777777" w:rsidTr="00491189">
        <w:trPr>
          <w:trHeight w:val="288"/>
          <w:jc w:val="center"/>
        </w:trPr>
        <w:tc>
          <w:tcPr>
            <w:tcW w:w="2499" w:type="dxa"/>
            <w:tcBorders>
              <w:top w:val="nil"/>
              <w:left w:val="single" w:sz="4" w:space="0" w:color="auto"/>
              <w:bottom w:val="single" w:sz="4" w:space="0" w:color="auto"/>
              <w:right w:val="single" w:sz="4" w:space="0" w:color="auto"/>
            </w:tcBorders>
            <w:noWrap/>
            <w:vAlign w:val="center"/>
            <w:hideMark/>
          </w:tcPr>
          <w:p w14:paraId="4F52D626"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Haloplanus</w:t>
            </w:r>
          </w:p>
        </w:tc>
        <w:tc>
          <w:tcPr>
            <w:tcW w:w="1994" w:type="dxa"/>
            <w:tcBorders>
              <w:top w:val="nil"/>
              <w:left w:val="nil"/>
              <w:bottom w:val="single" w:sz="4" w:space="0" w:color="auto"/>
              <w:right w:val="single" w:sz="4" w:space="0" w:color="auto"/>
            </w:tcBorders>
            <w:noWrap/>
            <w:vAlign w:val="center"/>
            <w:hideMark/>
          </w:tcPr>
          <w:p w14:paraId="37EE47EC"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083" w:type="dxa"/>
            <w:tcBorders>
              <w:top w:val="nil"/>
              <w:left w:val="nil"/>
              <w:bottom w:val="single" w:sz="4" w:space="0" w:color="auto"/>
              <w:right w:val="single" w:sz="4" w:space="0" w:color="auto"/>
            </w:tcBorders>
            <w:noWrap/>
            <w:vAlign w:val="center"/>
            <w:hideMark/>
          </w:tcPr>
          <w:p w14:paraId="4B49F396"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1084" w:type="dxa"/>
            <w:tcBorders>
              <w:top w:val="nil"/>
              <w:left w:val="nil"/>
              <w:bottom w:val="single" w:sz="4" w:space="0" w:color="auto"/>
              <w:right w:val="single" w:sz="4" w:space="0" w:color="auto"/>
            </w:tcBorders>
            <w:noWrap/>
            <w:vAlign w:val="center"/>
            <w:hideMark/>
          </w:tcPr>
          <w:p w14:paraId="6F12ACF0"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0.61</w:t>
            </w:r>
          </w:p>
        </w:tc>
        <w:tc>
          <w:tcPr>
            <w:tcW w:w="1100" w:type="dxa"/>
            <w:tcBorders>
              <w:top w:val="nil"/>
              <w:left w:val="nil"/>
              <w:bottom w:val="single" w:sz="4" w:space="0" w:color="auto"/>
              <w:right w:val="single" w:sz="4" w:space="0" w:color="auto"/>
            </w:tcBorders>
            <w:noWrap/>
            <w:vAlign w:val="center"/>
            <w:hideMark/>
          </w:tcPr>
          <w:p w14:paraId="3A815F29"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936" w:type="dxa"/>
            <w:tcBorders>
              <w:top w:val="nil"/>
              <w:left w:val="nil"/>
              <w:bottom w:val="single" w:sz="4" w:space="0" w:color="auto"/>
              <w:right w:val="single" w:sz="4" w:space="0" w:color="auto"/>
            </w:tcBorders>
            <w:noWrap/>
            <w:vAlign w:val="center"/>
            <w:hideMark/>
          </w:tcPr>
          <w:p w14:paraId="102C77FF"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29FA9A25" w14:textId="77777777" w:rsidTr="00491189">
        <w:trPr>
          <w:trHeight w:val="288"/>
          <w:jc w:val="center"/>
        </w:trPr>
        <w:tc>
          <w:tcPr>
            <w:tcW w:w="2499" w:type="dxa"/>
            <w:tcBorders>
              <w:top w:val="nil"/>
              <w:left w:val="single" w:sz="4" w:space="0" w:color="auto"/>
              <w:bottom w:val="single" w:sz="4" w:space="0" w:color="auto"/>
              <w:right w:val="single" w:sz="4" w:space="0" w:color="auto"/>
            </w:tcBorders>
            <w:noWrap/>
            <w:vAlign w:val="center"/>
            <w:hideMark/>
          </w:tcPr>
          <w:p w14:paraId="5C106FB2"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Incertae Sedis</w:t>
            </w:r>
          </w:p>
        </w:tc>
        <w:tc>
          <w:tcPr>
            <w:tcW w:w="1994" w:type="dxa"/>
            <w:tcBorders>
              <w:top w:val="nil"/>
              <w:left w:val="nil"/>
              <w:bottom w:val="single" w:sz="4" w:space="0" w:color="auto"/>
              <w:right w:val="single" w:sz="4" w:space="0" w:color="auto"/>
            </w:tcBorders>
            <w:noWrap/>
            <w:vAlign w:val="center"/>
            <w:hideMark/>
          </w:tcPr>
          <w:p w14:paraId="7D99E9E9"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Nanoarchaeota</w:t>
            </w:r>
          </w:p>
        </w:tc>
        <w:tc>
          <w:tcPr>
            <w:tcW w:w="1083" w:type="dxa"/>
            <w:tcBorders>
              <w:top w:val="nil"/>
              <w:left w:val="nil"/>
              <w:bottom w:val="single" w:sz="4" w:space="0" w:color="auto"/>
              <w:right w:val="single" w:sz="4" w:space="0" w:color="auto"/>
            </w:tcBorders>
            <w:noWrap/>
            <w:vAlign w:val="center"/>
            <w:hideMark/>
          </w:tcPr>
          <w:p w14:paraId="14AF7F37"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1084" w:type="dxa"/>
            <w:tcBorders>
              <w:top w:val="nil"/>
              <w:left w:val="nil"/>
              <w:bottom w:val="single" w:sz="4" w:space="0" w:color="auto"/>
              <w:right w:val="single" w:sz="4" w:space="0" w:color="auto"/>
            </w:tcBorders>
            <w:noWrap/>
            <w:vAlign w:val="center"/>
            <w:hideMark/>
          </w:tcPr>
          <w:p w14:paraId="2BB0264A"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0.11</w:t>
            </w:r>
          </w:p>
        </w:tc>
        <w:tc>
          <w:tcPr>
            <w:tcW w:w="1100" w:type="dxa"/>
            <w:tcBorders>
              <w:top w:val="nil"/>
              <w:left w:val="nil"/>
              <w:bottom w:val="single" w:sz="4" w:space="0" w:color="auto"/>
              <w:right w:val="single" w:sz="4" w:space="0" w:color="auto"/>
            </w:tcBorders>
            <w:noWrap/>
            <w:vAlign w:val="center"/>
            <w:hideMark/>
          </w:tcPr>
          <w:p w14:paraId="1FB9BF66"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0.89</w:t>
            </w:r>
          </w:p>
        </w:tc>
        <w:tc>
          <w:tcPr>
            <w:tcW w:w="936" w:type="dxa"/>
            <w:tcBorders>
              <w:top w:val="nil"/>
              <w:left w:val="nil"/>
              <w:bottom w:val="single" w:sz="4" w:space="0" w:color="auto"/>
              <w:right w:val="single" w:sz="4" w:space="0" w:color="auto"/>
            </w:tcBorders>
            <w:noWrap/>
            <w:vAlign w:val="center"/>
            <w:hideMark/>
          </w:tcPr>
          <w:p w14:paraId="33F06FB7"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257B7D4A" w14:textId="77777777" w:rsidTr="00491189">
        <w:trPr>
          <w:trHeight w:val="288"/>
          <w:jc w:val="center"/>
        </w:trPr>
        <w:tc>
          <w:tcPr>
            <w:tcW w:w="2499" w:type="dxa"/>
            <w:tcBorders>
              <w:top w:val="nil"/>
              <w:left w:val="single" w:sz="4" w:space="0" w:color="auto"/>
              <w:bottom w:val="single" w:sz="4" w:space="0" w:color="auto"/>
              <w:right w:val="single" w:sz="4" w:space="0" w:color="auto"/>
            </w:tcBorders>
            <w:noWrap/>
            <w:vAlign w:val="center"/>
            <w:hideMark/>
          </w:tcPr>
          <w:p w14:paraId="0DF84F0B"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Methanobacterium</w:t>
            </w:r>
          </w:p>
        </w:tc>
        <w:tc>
          <w:tcPr>
            <w:tcW w:w="1994" w:type="dxa"/>
            <w:tcBorders>
              <w:top w:val="nil"/>
              <w:left w:val="nil"/>
              <w:bottom w:val="single" w:sz="4" w:space="0" w:color="auto"/>
              <w:right w:val="single" w:sz="4" w:space="0" w:color="auto"/>
            </w:tcBorders>
            <w:noWrap/>
            <w:vAlign w:val="center"/>
            <w:hideMark/>
          </w:tcPr>
          <w:p w14:paraId="09FD050F"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Methanobacteriota</w:t>
            </w:r>
          </w:p>
        </w:tc>
        <w:tc>
          <w:tcPr>
            <w:tcW w:w="1083" w:type="dxa"/>
            <w:tcBorders>
              <w:top w:val="nil"/>
              <w:left w:val="nil"/>
              <w:bottom w:val="single" w:sz="4" w:space="0" w:color="auto"/>
              <w:right w:val="single" w:sz="4" w:space="0" w:color="auto"/>
            </w:tcBorders>
            <w:noWrap/>
            <w:vAlign w:val="center"/>
            <w:hideMark/>
          </w:tcPr>
          <w:p w14:paraId="4AB7BC6F"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0.66</w:t>
            </w:r>
          </w:p>
        </w:tc>
        <w:tc>
          <w:tcPr>
            <w:tcW w:w="1084" w:type="dxa"/>
            <w:tcBorders>
              <w:top w:val="nil"/>
              <w:left w:val="nil"/>
              <w:bottom w:val="single" w:sz="4" w:space="0" w:color="auto"/>
              <w:right w:val="single" w:sz="4" w:space="0" w:color="auto"/>
            </w:tcBorders>
            <w:noWrap/>
            <w:vAlign w:val="center"/>
            <w:hideMark/>
          </w:tcPr>
          <w:p w14:paraId="05C4B9B5"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0.13</w:t>
            </w:r>
          </w:p>
        </w:tc>
        <w:tc>
          <w:tcPr>
            <w:tcW w:w="1100" w:type="dxa"/>
            <w:tcBorders>
              <w:top w:val="nil"/>
              <w:left w:val="nil"/>
              <w:bottom w:val="single" w:sz="4" w:space="0" w:color="auto"/>
              <w:right w:val="single" w:sz="4" w:space="0" w:color="auto"/>
            </w:tcBorders>
            <w:noWrap/>
            <w:vAlign w:val="center"/>
            <w:hideMark/>
          </w:tcPr>
          <w:p w14:paraId="6714FDE3"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936" w:type="dxa"/>
            <w:tcBorders>
              <w:top w:val="nil"/>
              <w:left w:val="nil"/>
              <w:bottom w:val="single" w:sz="4" w:space="0" w:color="auto"/>
              <w:right w:val="single" w:sz="4" w:space="0" w:color="auto"/>
            </w:tcBorders>
            <w:noWrap/>
            <w:vAlign w:val="center"/>
            <w:hideMark/>
          </w:tcPr>
          <w:p w14:paraId="2B5CE2F4"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559327E0" w14:textId="77777777" w:rsidTr="00491189">
        <w:trPr>
          <w:trHeight w:val="288"/>
          <w:jc w:val="center"/>
        </w:trPr>
        <w:tc>
          <w:tcPr>
            <w:tcW w:w="2499" w:type="dxa"/>
            <w:tcBorders>
              <w:top w:val="nil"/>
              <w:left w:val="single" w:sz="4" w:space="0" w:color="auto"/>
              <w:bottom w:val="single" w:sz="4" w:space="0" w:color="auto"/>
              <w:right w:val="single" w:sz="4" w:space="0" w:color="auto"/>
            </w:tcBorders>
            <w:noWrap/>
            <w:vAlign w:val="center"/>
            <w:hideMark/>
          </w:tcPr>
          <w:p w14:paraId="0D8240C6"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Methanocalculus</w:t>
            </w:r>
          </w:p>
        </w:tc>
        <w:tc>
          <w:tcPr>
            <w:tcW w:w="1994" w:type="dxa"/>
            <w:tcBorders>
              <w:top w:val="nil"/>
              <w:left w:val="nil"/>
              <w:bottom w:val="single" w:sz="4" w:space="0" w:color="auto"/>
              <w:right w:val="single" w:sz="4" w:space="0" w:color="auto"/>
            </w:tcBorders>
            <w:noWrap/>
            <w:vAlign w:val="center"/>
            <w:hideMark/>
          </w:tcPr>
          <w:p w14:paraId="58FBAAF1"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083" w:type="dxa"/>
            <w:tcBorders>
              <w:top w:val="nil"/>
              <w:left w:val="nil"/>
              <w:bottom w:val="single" w:sz="4" w:space="0" w:color="auto"/>
              <w:right w:val="single" w:sz="4" w:space="0" w:color="auto"/>
            </w:tcBorders>
            <w:noWrap/>
            <w:vAlign w:val="center"/>
            <w:hideMark/>
          </w:tcPr>
          <w:p w14:paraId="49D9D689"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0.61</w:t>
            </w:r>
          </w:p>
        </w:tc>
        <w:tc>
          <w:tcPr>
            <w:tcW w:w="1084" w:type="dxa"/>
            <w:tcBorders>
              <w:top w:val="nil"/>
              <w:left w:val="nil"/>
              <w:bottom w:val="single" w:sz="4" w:space="0" w:color="auto"/>
              <w:right w:val="single" w:sz="4" w:space="0" w:color="auto"/>
            </w:tcBorders>
            <w:noWrap/>
            <w:vAlign w:val="center"/>
            <w:hideMark/>
          </w:tcPr>
          <w:p w14:paraId="450830B1"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1100" w:type="dxa"/>
            <w:tcBorders>
              <w:top w:val="nil"/>
              <w:left w:val="nil"/>
              <w:bottom w:val="single" w:sz="4" w:space="0" w:color="auto"/>
              <w:right w:val="single" w:sz="4" w:space="0" w:color="auto"/>
            </w:tcBorders>
            <w:noWrap/>
            <w:vAlign w:val="center"/>
            <w:hideMark/>
          </w:tcPr>
          <w:p w14:paraId="6640D7DB"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936" w:type="dxa"/>
            <w:tcBorders>
              <w:top w:val="nil"/>
              <w:left w:val="nil"/>
              <w:bottom w:val="single" w:sz="4" w:space="0" w:color="auto"/>
              <w:right w:val="single" w:sz="4" w:space="0" w:color="auto"/>
            </w:tcBorders>
            <w:noWrap/>
            <w:vAlign w:val="center"/>
            <w:hideMark/>
          </w:tcPr>
          <w:p w14:paraId="60A5D96D"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15549B39" w14:textId="77777777" w:rsidTr="00491189">
        <w:trPr>
          <w:trHeight w:val="288"/>
          <w:jc w:val="center"/>
        </w:trPr>
        <w:tc>
          <w:tcPr>
            <w:tcW w:w="2499" w:type="dxa"/>
            <w:tcBorders>
              <w:top w:val="nil"/>
              <w:left w:val="single" w:sz="4" w:space="0" w:color="auto"/>
              <w:bottom w:val="single" w:sz="4" w:space="0" w:color="auto"/>
              <w:right w:val="single" w:sz="4" w:space="0" w:color="auto"/>
            </w:tcBorders>
            <w:noWrap/>
            <w:vAlign w:val="center"/>
            <w:hideMark/>
          </w:tcPr>
          <w:p w14:paraId="096DB131"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Methanothermobacter</w:t>
            </w:r>
          </w:p>
        </w:tc>
        <w:tc>
          <w:tcPr>
            <w:tcW w:w="1994" w:type="dxa"/>
            <w:tcBorders>
              <w:top w:val="nil"/>
              <w:left w:val="nil"/>
              <w:bottom w:val="single" w:sz="4" w:space="0" w:color="auto"/>
              <w:right w:val="single" w:sz="4" w:space="0" w:color="auto"/>
            </w:tcBorders>
            <w:noWrap/>
            <w:vAlign w:val="center"/>
            <w:hideMark/>
          </w:tcPr>
          <w:p w14:paraId="50335F18"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Methanobacteriota</w:t>
            </w:r>
          </w:p>
        </w:tc>
        <w:tc>
          <w:tcPr>
            <w:tcW w:w="1083" w:type="dxa"/>
            <w:tcBorders>
              <w:top w:val="nil"/>
              <w:left w:val="nil"/>
              <w:bottom w:val="single" w:sz="4" w:space="0" w:color="auto"/>
              <w:right w:val="single" w:sz="4" w:space="0" w:color="auto"/>
            </w:tcBorders>
            <w:noWrap/>
            <w:vAlign w:val="center"/>
            <w:hideMark/>
          </w:tcPr>
          <w:p w14:paraId="5DD401B2"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0.71</w:t>
            </w:r>
          </w:p>
        </w:tc>
        <w:tc>
          <w:tcPr>
            <w:tcW w:w="1084" w:type="dxa"/>
            <w:tcBorders>
              <w:top w:val="nil"/>
              <w:left w:val="nil"/>
              <w:bottom w:val="single" w:sz="4" w:space="0" w:color="auto"/>
              <w:right w:val="single" w:sz="4" w:space="0" w:color="auto"/>
            </w:tcBorders>
            <w:noWrap/>
            <w:vAlign w:val="center"/>
            <w:hideMark/>
          </w:tcPr>
          <w:p w14:paraId="2951EBAC"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1100" w:type="dxa"/>
            <w:tcBorders>
              <w:top w:val="nil"/>
              <w:left w:val="nil"/>
              <w:bottom w:val="single" w:sz="4" w:space="0" w:color="auto"/>
              <w:right w:val="single" w:sz="4" w:space="0" w:color="auto"/>
            </w:tcBorders>
            <w:noWrap/>
            <w:vAlign w:val="center"/>
            <w:hideMark/>
          </w:tcPr>
          <w:p w14:paraId="46CAEF70"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936" w:type="dxa"/>
            <w:tcBorders>
              <w:top w:val="nil"/>
              <w:left w:val="nil"/>
              <w:bottom w:val="single" w:sz="4" w:space="0" w:color="auto"/>
              <w:right w:val="single" w:sz="4" w:space="0" w:color="auto"/>
            </w:tcBorders>
            <w:noWrap/>
            <w:vAlign w:val="center"/>
            <w:hideMark/>
          </w:tcPr>
          <w:p w14:paraId="7250803D"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050303C7" w14:textId="77777777" w:rsidTr="00491189">
        <w:trPr>
          <w:trHeight w:val="288"/>
          <w:jc w:val="center"/>
        </w:trPr>
        <w:tc>
          <w:tcPr>
            <w:tcW w:w="2499" w:type="dxa"/>
            <w:tcBorders>
              <w:top w:val="nil"/>
              <w:left w:val="single" w:sz="4" w:space="0" w:color="auto"/>
              <w:bottom w:val="single" w:sz="4" w:space="0" w:color="auto"/>
              <w:right w:val="single" w:sz="4" w:space="0" w:color="auto"/>
            </w:tcBorders>
            <w:noWrap/>
            <w:vAlign w:val="center"/>
            <w:hideMark/>
          </w:tcPr>
          <w:p w14:paraId="69D3A54F"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Methanothrix</w:t>
            </w:r>
          </w:p>
        </w:tc>
        <w:tc>
          <w:tcPr>
            <w:tcW w:w="1994" w:type="dxa"/>
            <w:tcBorders>
              <w:top w:val="nil"/>
              <w:left w:val="nil"/>
              <w:bottom w:val="single" w:sz="4" w:space="0" w:color="auto"/>
              <w:right w:val="single" w:sz="4" w:space="0" w:color="auto"/>
            </w:tcBorders>
            <w:noWrap/>
            <w:vAlign w:val="center"/>
            <w:hideMark/>
          </w:tcPr>
          <w:p w14:paraId="7779AC1A"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083" w:type="dxa"/>
            <w:tcBorders>
              <w:top w:val="nil"/>
              <w:left w:val="nil"/>
              <w:bottom w:val="single" w:sz="4" w:space="0" w:color="auto"/>
              <w:right w:val="single" w:sz="4" w:space="0" w:color="auto"/>
            </w:tcBorders>
            <w:noWrap/>
            <w:vAlign w:val="center"/>
            <w:hideMark/>
          </w:tcPr>
          <w:p w14:paraId="11CC4A93"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0.71</w:t>
            </w:r>
          </w:p>
        </w:tc>
        <w:tc>
          <w:tcPr>
            <w:tcW w:w="1084" w:type="dxa"/>
            <w:tcBorders>
              <w:top w:val="nil"/>
              <w:left w:val="nil"/>
              <w:bottom w:val="single" w:sz="4" w:space="0" w:color="auto"/>
              <w:right w:val="single" w:sz="4" w:space="0" w:color="auto"/>
            </w:tcBorders>
            <w:noWrap/>
            <w:vAlign w:val="center"/>
            <w:hideMark/>
          </w:tcPr>
          <w:p w14:paraId="655596E2"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1100" w:type="dxa"/>
            <w:tcBorders>
              <w:top w:val="nil"/>
              <w:left w:val="nil"/>
              <w:bottom w:val="single" w:sz="4" w:space="0" w:color="auto"/>
              <w:right w:val="single" w:sz="4" w:space="0" w:color="auto"/>
            </w:tcBorders>
            <w:noWrap/>
            <w:vAlign w:val="center"/>
            <w:hideMark/>
          </w:tcPr>
          <w:p w14:paraId="1F8A3FC2"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936" w:type="dxa"/>
            <w:tcBorders>
              <w:top w:val="nil"/>
              <w:left w:val="nil"/>
              <w:bottom w:val="single" w:sz="4" w:space="0" w:color="auto"/>
              <w:right w:val="single" w:sz="4" w:space="0" w:color="auto"/>
            </w:tcBorders>
            <w:noWrap/>
            <w:vAlign w:val="center"/>
            <w:hideMark/>
          </w:tcPr>
          <w:p w14:paraId="15BCBF49"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6D3665A1" w14:textId="77777777" w:rsidTr="00491189">
        <w:trPr>
          <w:trHeight w:val="288"/>
          <w:jc w:val="center"/>
        </w:trPr>
        <w:tc>
          <w:tcPr>
            <w:tcW w:w="2499" w:type="dxa"/>
            <w:tcBorders>
              <w:top w:val="nil"/>
              <w:left w:val="single" w:sz="4" w:space="0" w:color="auto"/>
              <w:bottom w:val="single" w:sz="4" w:space="0" w:color="auto"/>
              <w:right w:val="single" w:sz="4" w:space="0" w:color="auto"/>
            </w:tcBorders>
            <w:noWrap/>
            <w:vAlign w:val="center"/>
            <w:hideMark/>
          </w:tcPr>
          <w:p w14:paraId="5FB49BDE"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Natronomonas</w:t>
            </w:r>
          </w:p>
        </w:tc>
        <w:tc>
          <w:tcPr>
            <w:tcW w:w="1994" w:type="dxa"/>
            <w:tcBorders>
              <w:top w:val="nil"/>
              <w:left w:val="nil"/>
              <w:bottom w:val="single" w:sz="4" w:space="0" w:color="auto"/>
              <w:right w:val="single" w:sz="4" w:space="0" w:color="auto"/>
            </w:tcBorders>
            <w:noWrap/>
            <w:vAlign w:val="center"/>
            <w:hideMark/>
          </w:tcPr>
          <w:p w14:paraId="2ECC84CB"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083" w:type="dxa"/>
            <w:tcBorders>
              <w:top w:val="nil"/>
              <w:left w:val="nil"/>
              <w:bottom w:val="single" w:sz="4" w:space="0" w:color="auto"/>
              <w:right w:val="single" w:sz="4" w:space="0" w:color="auto"/>
            </w:tcBorders>
            <w:noWrap/>
            <w:vAlign w:val="center"/>
            <w:hideMark/>
          </w:tcPr>
          <w:p w14:paraId="770F1DDC"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1084" w:type="dxa"/>
            <w:tcBorders>
              <w:top w:val="nil"/>
              <w:left w:val="nil"/>
              <w:bottom w:val="single" w:sz="4" w:space="0" w:color="auto"/>
              <w:right w:val="single" w:sz="4" w:space="0" w:color="auto"/>
            </w:tcBorders>
            <w:noWrap/>
            <w:vAlign w:val="center"/>
            <w:hideMark/>
          </w:tcPr>
          <w:p w14:paraId="19F97104"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0.61</w:t>
            </w:r>
          </w:p>
        </w:tc>
        <w:tc>
          <w:tcPr>
            <w:tcW w:w="1100" w:type="dxa"/>
            <w:tcBorders>
              <w:top w:val="nil"/>
              <w:left w:val="nil"/>
              <w:bottom w:val="single" w:sz="4" w:space="0" w:color="auto"/>
              <w:right w:val="single" w:sz="4" w:space="0" w:color="auto"/>
            </w:tcBorders>
            <w:noWrap/>
            <w:vAlign w:val="center"/>
            <w:hideMark/>
          </w:tcPr>
          <w:p w14:paraId="1171761B"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936" w:type="dxa"/>
            <w:tcBorders>
              <w:top w:val="nil"/>
              <w:left w:val="nil"/>
              <w:bottom w:val="single" w:sz="4" w:space="0" w:color="auto"/>
              <w:right w:val="single" w:sz="4" w:space="0" w:color="auto"/>
            </w:tcBorders>
            <w:noWrap/>
            <w:vAlign w:val="center"/>
            <w:hideMark/>
          </w:tcPr>
          <w:p w14:paraId="48CCA082"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r w:rsidR="00C4091F" w:rsidRPr="00C34341" w14:paraId="786AE0A3" w14:textId="77777777" w:rsidTr="00491189">
        <w:trPr>
          <w:trHeight w:val="288"/>
          <w:jc w:val="center"/>
        </w:trPr>
        <w:tc>
          <w:tcPr>
            <w:tcW w:w="2499" w:type="dxa"/>
            <w:tcBorders>
              <w:top w:val="nil"/>
              <w:left w:val="single" w:sz="4" w:space="0" w:color="auto"/>
              <w:bottom w:val="single" w:sz="4" w:space="0" w:color="auto"/>
              <w:right w:val="single" w:sz="4" w:space="0" w:color="auto"/>
            </w:tcBorders>
            <w:noWrap/>
            <w:vAlign w:val="center"/>
            <w:hideMark/>
          </w:tcPr>
          <w:p w14:paraId="5AE5B97D"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Unidentified</w:t>
            </w:r>
          </w:p>
        </w:tc>
        <w:tc>
          <w:tcPr>
            <w:tcW w:w="1994" w:type="dxa"/>
            <w:tcBorders>
              <w:top w:val="nil"/>
              <w:left w:val="nil"/>
              <w:bottom w:val="single" w:sz="4" w:space="0" w:color="auto"/>
              <w:right w:val="single" w:sz="4" w:space="0" w:color="auto"/>
            </w:tcBorders>
            <w:noWrap/>
            <w:vAlign w:val="center"/>
            <w:hideMark/>
          </w:tcPr>
          <w:p w14:paraId="3A09CEBF"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Halobacteriota</w:t>
            </w:r>
          </w:p>
        </w:tc>
        <w:tc>
          <w:tcPr>
            <w:tcW w:w="1083" w:type="dxa"/>
            <w:tcBorders>
              <w:top w:val="nil"/>
              <w:left w:val="nil"/>
              <w:bottom w:val="single" w:sz="4" w:space="0" w:color="auto"/>
              <w:right w:val="single" w:sz="4" w:space="0" w:color="auto"/>
            </w:tcBorders>
            <w:noWrap/>
            <w:vAlign w:val="center"/>
            <w:hideMark/>
          </w:tcPr>
          <w:p w14:paraId="254D432A"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1084" w:type="dxa"/>
            <w:tcBorders>
              <w:top w:val="nil"/>
              <w:left w:val="nil"/>
              <w:bottom w:val="single" w:sz="4" w:space="0" w:color="auto"/>
              <w:right w:val="single" w:sz="4" w:space="0" w:color="auto"/>
            </w:tcBorders>
            <w:noWrap/>
            <w:vAlign w:val="center"/>
            <w:hideMark/>
          </w:tcPr>
          <w:p w14:paraId="20166A91" w14:textId="77777777" w:rsidR="00C4091F" w:rsidRPr="00C34341" w:rsidRDefault="00C4091F" w:rsidP="00491189">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0.61</w:t>
            </w:r>
          </w:p>
        </w:tc>
        <w:tc>
          <w:tcPr>
            <w:tcW w:w="1100" w:type="dxa"/>
            <w:tcBorders>
              <w:top w:val="nil"/>
              <w:left w:val="nil"/>
              <w:bottom w:val="single" w:sz="4" w:space="0" w:color="auto"/>
              <w:right w:val="single" w:sz="4" w:space="0" w:color="auto"/>
            </w:tcBorders>
            <w:noWrap/>
            <w:vAlign w:val="center"/>
            <w:hideMark/>
          </w:tcPr>
          <w:p w14:paraId="1702FB05"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c>
          <w:tcPr>
            <w:tcW w:w="936" w:type="dxa"/>
            <w:tcBorders>
              <w:top w:val="nil"/>
              <w:left w:val="nil"/>
              <w:bottom w:val="single" w:sz="4" w:space="0" w:color="auto"/>
              <w:right w:val="single" w:sz="4" w:space="0" w:color="auto"/>
            </w:tcBorders>
            <w:noWrap/>
            <w:vAlign w:val="center"/>
            <w:hideMark/>
          </w:tcPr>
          <w:p w14:paraId="6864A716" w14:textId="77777777" w:rsidR="00C4091F" w:rsidRPr="00C34341" w:rsidRDefault="00C4091F" w:rsidP="00491189">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0.00</w:t>
            </w:r>
          </w:p>
        </w:tc>
      </w:tr>
    </w:tbl>
    <w:p w14:paraId="3738D1C4" w14:textId="77777777" w:rsidR="00C4091F" w:rsidRPr="00C34341" w:rsidRDefault="00C4091F" w:rsidP="00C4091F">
      <w:pPr>
        <w:spacing w:before="240"/>
        <w:jc w:val="center"/>
        <w:rPr>
          <w:rFonts w:ascii="Arial" w:hAnsi="Arial" w:cs="Arial"/>
          <w:b/>
          <w:bCs/>
          <w:sz w:val="18"/>
          <w:szCs w:val="18"/>
          <w:lang w:val="en-US"/>
        </w:rPr>
      </w:pPr>
    </w:p>
    <w:p w14:paraId="19D40C1F" w14:textId="3ADFF656" w:rsidR="008D2479" w:rsidRPr="00C34341" w:rsidRDefault="008D2479">
      <w:pPr>
        <w:spacing w:after="160" w:line="278" w:lineRule="auto"/>
        <w:rPr>
          <w:rFonts w:ascii="Arial" w:hAnsi="Arial" w:cs="Arial"/>
          <w:sz w:val="18"/>
          <w:szCs w:val="18"/>
          <w:lang w:val="en-US"/>
        </w:rPr>
      </w:pPr>
      <w:r w:rsidRPr="00C34341">
        <w:rPr>
          <w:rFonts w:ascii="Arial" w:hAnsi="Arial" w:cs="Arial"/>
          <w:sz w:val="18"/>
          <w:szCs w:val="18"/>
          <w:lang w:val="en-US"/>
        </w:rPr>
        <w:br w:type="page"/>
      </w:r>
    </w:p>
    <w:p w14:paraId="604A192E" w14:textId="61A9E892" w:rsidR="00007DB8" w:rsidRPr="00C34341" w:rsidRDefault="743DC03A" w:rsidP="008D2479">
      <w:pPr>
        <w:spacing w:before="240"/>
        <w:jc w:val="center"/>
        <w:rPr>
          <w:rFonts w:ascii="Arial" w:hAnsi="Arial" w:cs="Arial"/>
          <w:sz w:val="18"/>
          <w:szCs w:val="18"/>
          <w:lang w:val="en-US"/>
        </w:rPr>
      </w:pPr>
      <w:r w:rsidRPr="00C34341">
        <w:rPr>
          <w:rFonts w:ascii="Arial" w:hAnsi="Arial" w:cs="Arial"/>
          <w:noProof/>
        </w:rPr>
        <w:lastRenderedPageBreak/>
        <w:drawing>
          <wp:inline distT="0" distB="0" distL="0" distR="0" wp14:anchorId="19C1BDAF" wp14:editId="601C77CF">
            <wp:extent cx="5762625" cy="5038725"/>
            <wp:effectExtent l="0" t="0" r="0" b="0"/>
            <wp:docPr id="10139492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4923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2625" cy="5038725"/>
                    </a:xfrm>
                    <a:prstGeom prst="rect">
                      <a:avLst/>
                    </a:prstGeom>
                  </pic:spPr>
                </pic:pic>
              </a:graphicData>
            </a:graphic>
          </wp:inline>
        </w:drawing>
      </w:r>
      <w:r w:rsidR="008D2479" w:rsidRPr="00C34341">
        <w:rPr>
          <w:rFonts w:ascii="Arial" w:hAnsi="Arial" w:cs="Arial"/>
          <w:b/>
          <w:bCs/>
          <w:sz w:val="18"/>
          <w:szCs w:val="18"/>
          <w:lang w:val="en-US"/>
        </w:rPr>
        <w:t>Fig. S</w:t>
      </w:r>
      <w:r w:rsidR="00171F6F" w:rsidRPr="00C34341">
        <w:rPr>
          <w:rFonts w:ascii="Arial" w:hAnsi="Arial" w:cs="Arial"/>
          <w:b/>
          <w:bCs/>
          <w:sz w:val="18"/>
          <w:szCs w:val="18"/>
          <w:lang w:val="en-US"/>
        </w:rPr>
        <w:t>8</w:t>
      </w:r>
      <w:r w:rsidR="008D2479" w:rsidRPr="00C34341">
        <w:rPr>
          <w:rFonts w:ascii="Arial" w:hAnsi="Arial" w:cs="Arial"/>
          <w:lang w:val="en-US"/>
        </w:rPr>
        <w:tab/>
      </w:r>
      <w:r w:rsidR="008D2479" w:rsidRPr="00C34341">
        <w:rPr>
          <w:rFonts w:ascii="Arial" w:hAnsi="Arial" w:cs="Arial"/>
          <w:sz w:val="18"/>
          <w:szCs w:val="18"/>
          <w:lang w:val="en-US"/>
        </w:rPr>
        <w:t>Barplot showing the taxonomic rank used by EsMeCaTa to make functional predictions with the relative abundance of the associated organisms for the samples.</w:t>
      </w:r>
    </w:p>
    <w:p w14:paraId="7C9D5E3F" w14:textId="021B9901" w:rsidR="36729E10" w:rsidRPr="00C34341" w:rsidRDefault="00007DB8" w:rsidP="007F4C22">
      <w:pPr>
        <w:spacing w:after="160" w:line="278" w:lineRule="auto"/>
        <w:rPr>
          <w:rFonts w:ascii="Arial" w:hAnsi="Arial" w:cs="Arial"/>
          <w:sz w:val="18"/>
          <w:szCs w:val="18"/>
          <w:lang w:val="en-US"/>
        </w:rPr>
      </w:pPr>
      <w:r w:rsidRPr="00C34341">
        <w:rPr>
          <w:rFonts w:ascii="Arial" w:hAnsi="Arial" w:cs="Arial"/>
          <w:sz w:val="18"/>
          <w:szCs w:val="18"/>
          <w:lang w:val="en-US"/>
        </w:rPr>
        <w:br w:type="page"/>
      </w:r>
    </w:p>
    <w:p w14:paraId="02154235" w14:textId="07D105FE" w:rsidR="36729E10" w:rsidRPr="00C34341" w:rsidRDefault="36729E10" w:rsidP="36729E10">
      <w:pPr>
        <w:spacing w:after="160" w:line="278" w:lineRule="auto"/>
        <w:rPr>
          <w:rFonts w:ascii="Arial" w:hAnsi="Arial" w:cs="Arial"/>
          <w:sz w:val="18"/>
          <w:szCs w:val="18"/>
          <w:lang w:val="en-US"/>
        </w:rPr>
      </w:pPr>
    </w:p>
    <w:p w14:paraId="77910AE8" w14:textId="3F3671FF" w:rsidR="00007DB8" w:rsidRPr="00C34341" w:rsidRDefault="00E5653A" w:rsidP="00007DB8">
      <w:pPr>
        <w:spacing w:before="240"/>
        <w:jc w:val="center"/>
        <w:rPr>
          <w:rFonts w:ascii="Arial" w:hAnsi="Arial" w:cs="Arial"/>
          <w:sz w:val="18"/>
          <w:szCs w:val="18"/>
          <w:lang w:val="en-US"/>
        </w:rPr>
      </w:pPr>
      <w:r w:rsidRPr="00C34341">
        <w:rPr>
          <w:rFonts w:ascii="Arial" w:hAnsi="Arial" w:cs="Arial"/>
          <w:noProof/>
        </w:rPr>
        <w:drawing>
          <wp:inline distT="0" distB="0" distL="0" distR="0" wp14:anchorId="4D28CED7" wp14:editId="0A3CF8AB">
            <wp:extent cx="5762625" cy="3286125"/>
            <wp:effectExtent l="0" t="0" r="0" b="0"/>
            <wp:docPr id="835168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682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2625" cy="3286125"/>
                    </a:xfrm>
                    <a:prstGeom prst="rect">
                      <a:avLst/>
                    </a:prstGeom>
                  </pic:spPr>
                </pic:pic>
              </a:graphicData>
            </a:graphic>
          </wp:inline>
        </w:drawing>
      </w:r>
      <w:r w:rsidR="00007DB8" w:rsidRPr="00C34341">
        <w:rPr>
          <w:rFonts w:ascii="Arial" w:hAnsi="Arial" w:cs="Arial"/>
          <w:b/>
          <w:bCs/>
          <w:sz w:val="18"/>
          <w:szCs w:val="18"/>
          <w:lang w:val="en-US"/>
        </w:rPr>
        <w:t>Fig S</w:t>
      </w:r>
      <w:r w:rsidR="00070743" w:rsidRPr="00C34341">
        <w:rPr>
          <w:rFonts w:ascii="Arial" w:hAnsi="Arial" w:cs="Arial"/>
          <w:b/>
          <w:bCs/>
          <w:sz w:val="18"/>
          <w:szCs w:val="18"/>
          <w:lang w:val="en-US"/>
        </w:rPr>
        <w:t>9</w:t>
      </w:r>
      <w:r w:rsidR="00625755" w:rsidRPr="00C34341">
        <w:rPr>
          <w:rFonts w:ascii="Arial" w:hAnsi="Arial" w:cs="Arial"/>
        </w:rPr>
        <w:tab/>
      </w:r>
      <w:r w:rsidR="008A6895" w:rsidRPr="00C34341">
        <w:rPr>
          <w:rFonts w:ascii="Arial" w:hAnsi="Arial" w:cs="Arial"/>
          <w:lang w:val="en-US"/>
        </w:rPr>
        <w:t xml:space="preserve">Boxplot showing the relative abundance of organisms predicted to carry the sporulation gene </w:t>
      </w:r>
      <w:r w:rsidR="008A6895" w:rsidRPr="00C34341">
        <w:rPr>
          <w:rStyle w:val="Accentuation"/>
          <w:rFonts w:ascii="Arial" w:hAnsi="Arial" w:cs="Arial"/>
          <w:lang w:val="en-US"/>
        </w:rPr>
        <w:t>spo0A</w:t>
      </w:r>
      <w:r w:rsidR="008A6895" w:rsidRPr="00C34341">
        <w:rPr>
          <w:rFonts w:ascii="Arial" w:hAnsi="Arial" w:cs="Arial"/>
          <w:lang w:val="en-US"/>
        </w:rPr>
        <w:t xml:space="preserve"> across chemical clusters. Sample IDs are displayed next to their corresponding nodes.</w:t>
      </w:r>
    </w:p>
    <w:p w14:paraId="0EAC5006" w14:textId="77777777" w:rsidR="008D2479" w:rsidRPr="00C34341" w:rsidRDefault="008D2479" w:rsidP="008D2479">
      <w:pPr>
        <w:spacing w:before="240"/>
        <w:jc w:val="center"/>
        <w:rPr>
          <w:rFonts w:ascii="Arial" w:hAnsi="Arial" w:cs="Arial"/>
          <w:sz w:val="18"/>
          <w:szCs w:val="18"/>
          <w:lang w:val="en-US"/>
        </w:rPr>
      </w:pPr>
    </w:p>
    <w:p w14:paraId="15B4ED54" w14:textId="77777777" w:rsidR="008D2479" w:rsidRPr="00C34341" w:rsidRDefault="008D2479" w:rsidP="008D2479">
      <w:pPr>
        <w:rPr>
          <w:rFonts w:ascii="Arial" w:hAnsi="Arial" w:cs="Arial"/>
          <w:sz w:val="18"/>
          <w:szCs w:val="18"/>
          <w:lang w:val="en-US"/>
        </w:rPr>
      </w:pPr>
      <w:r w:rsidRPr="00C34341">
        <w:rPr>
          <w:rFonts w:ascii="Arial" w:hAnsi="Arial" w:cs="Arial"/>
          <w:sz w:val="18"/>
          <w:szCs w:val="18"/>
          <w:lang w:val="en-US"/>
        </w:rPr>
        <w:br w:type="page"/>
      </w:r>
    </w:p>
    <w:p w14:paraId="7EF72BBB" w14:textId="77777777" w:rsidR="00C4091F" w:rsidRPr="00C34341" w:rsidRDefault="00C4091F" w:rsidP="00C4091F">
      <w:pPr>
        <w:jc w:val="center"/>
        <w:rPr>
          <w:rFonts w:ascii="Arial" w:hAnsi="Arial" w:cs="Arial"/>
          <w:sz w:val="18"/>
          <w:szCs w:val="18"/>
          <w:lang w:val="en-US"/>
        </w:rPr>
        <w:sectPr w:rsidR="00C4091F" w:rsidRPr="00C34341" w:rsidSect="0084423B">
          <w:pgSz w:w="11906" w:h="16838"/>
          <w:pgMar w:top="1417" w:right="1417" w:bottom="1417" w:left="1417" w:header="709" w:footer="709" w:gutter="0"/>
          <w:lnNumType w:countBy="1" w:restart="continuous"/>
          <w:cols w:space="708"/>
          <w:docGrid w:linePitch="299"/>
        </w:sectPr>
      </w:pPr>
    </w:p>
    <w:p w14:paraId="6B5594E0" w14:textId="60DC7FC1" w:rsidR="00C4091F" w:rsidRPr="00C34341" w:rsidRDefault="00C4091F" w:rsidP="00C4091F">
      <w:pPr>
        <w:jc w:val="center"/>
        <w:rPr>
          <w:rFonts w:ascii="Arial" w:hAnsi="Arial" w:cs="Arial"/>
          <w:sz w:val="18"/>
          <w:szCs w:val="18"/>
          <w:lang w:val="en-US"/>
        </w:rPr>
      </w:pPr>
      <w:r w:rsidRPr="00C34341">
        <w:rPr>
          <w:rFonts w:ascii="Arial" w:hAnsi="Arial" w:cs="Arial"/>
          <w:b/>
          <w:bCs/>
          <w:sz w:val="18"/>
          <w:szCs w:val="18"/>
          <w:lang w:val="en-US"/>
        </w:rPr>
        <w:lastRenderedPageBreak/>
        <w:t>Table S</w:t>
      </w:r>
      <w:r w:rsidR="00491189" w:rsidRPr="00C34341">
        <w:rPr>
          <w:rFonts w:ascii="Arial" w:hAnsi="Arial" w:cs="Arial"/>
          <w:b/>
          <w:bCs/>
          <w:sz w:val="18"/>
          <w:szCs w:val="18"/>
          <w:lang w:val="en-US"/>
        </w:rPr>
        <w:t>1</w:t>
      </w:r>
      <w:r w:rsidR="00313F7E" w:rsidRPr="00C34341">
        <w:rPr>
          <w:rFonts w:ascii="Arial" w:hAnsi="Arial" w:cs="Arial"/>
          <w:b/>
          <w:bCs/>
          <w:sz w:val="18"/>
          <w:szCs w:val="18"/>
          <w:lang w:val="en-US"/>
        </w:rPr>
        <w:t>0</w:t>
      </w:r>
      <w:r w:rsidRPr="00C34341">
        <w:rPr>
          <w:rFonts w:ascii="Arial" w:hAnsi="Arial" w:cs="Arial"/>
          <w:lang w:val="en-US"/>
        </w:rPr>
        <w:tab/>
      </w:r>
      <w:r w:rsidRPr="00C34341">
        <w:rPr>
          <w:rFonts w:ascii="Arial" w:hAnsi="Arial" w:cs="Arial"/>
          <w:sz w:val="18"/>
          <w:szCs w:val="18"/>
          <w:lang w:val="en-US"/>
        </w:rPr>
        <w:t xml:space="preserve">Results of </w:t>
      </w:r>
      <w:r w:rsidR="00453A1B" w:rsidRPr="00C34341">
        <w:rPr>
          <w:rFonts w:ascii="Arial" w:hAnsi="Arial" w:cs="Arial"/>
          <w:sz w:val="18"/>
          <w:szCs w:val="18"/>
          <w:lang w:val="en-US"/>
        </w:rPr>
        <w:t>Spearman correlation</w:t>
      </w:r>
      <w:r w:rsidRPr="00C34341">
        <w:rPr>
          <w:rFonts w:ascii="Arial" w:hAnsi="Arial" w:cs="Arial"/>
          <w:sz w:val="18"/>
          <w:szCs w:val="18"/>
          <w:lang w:val="en-US"/>
        </w:rPr>
        <w:t xml:space="preserve"> tests (</w:t>
      </w:r>
      <w:r w:rsidRPr="00C34341">
        <w:rPr>
          <w:rFonts w:ascii="Arial" w:hAnsi="Arial" w:cs="Arial"/>
          <w:i/>
          <w:iCs/>
          <w:sz w:val="18"/>
          <w:szCs w:val="18"/>
          <w:lang w:val="en-US"/>
        </w:rPr>
        <w:t>p-value</w:t>
      </w:r>
      <w:r w:rsidRPr="00C34341">
        <w:rPr>
          <w:rFonts w:ascii="Arial" w:hAnsi="Arial" w:cs="Arial"/>
          <w:sz w:val="18"/>
          <w:szCs w:val="18"/>
          <w:lang w:val="en-US"/>
        </w:rPr>
        <w:t xml:space="preserve"> and rho value) performed between archaeal ecological characteristic and physico-chemical parameters. Values in bold correspond to significant values (</w:t>
      </w:r>
      <w:r w:rsidRPr="00C34341">
        <w:rPr>
          <w:rFonts w:ascii="Arial" w:hAnsi="Arial" w:cs="Arial"/>
          <w:i/>
          <w:iCs/>
          <w:sz w:val="18"/>
          <w:szCs w:val="18"/>
          <w:lang w:val="en-US"/>
        </w:rPr>
        <w:t xml:space="preserve">p-value </w:t>
      </w:r>
      <w:r w:rsidRPr="00C34341">
        <w:rPr>
          <w:rFonts w:ascii="Arial" w:hAnsi="Arial" w:cs="Arial"/>
          <w:sz w:val="18"/>
          <w:szCs w:val="18"/>
          <w:lang w:val="en-US"/>
        </w:rPr>
        <w:t xml:space="preserve">&lt; 0.05). When </w:t>
      </w:r>
      <w:r w:rsidRPr="00C34341">
        <w:rPr>
          <w:rFonts w:ascii="Arial" w:hAnsi="Arial" w:cs="Arial"/>
          <w:i/>
          <w:iCs/>
          <w:sz w:val="18"/>
          <w:szCs w:val="18"/>
          <w:lang w:val="en-US"/>
        </w:rPr>
        <w:t>NA</w:t>
      </w:r>
      <w:r w:rsidRPr="00C34341">
        <w:rPr>
          <w:rFonts w:ascii="Arial" w:hAnsi="Arial" w:cs="Arial"/>
          <w:sz w:val="18"/>
          <w:szCs w:val="18"/>
          <w:lang w:val="en-US"/>
        </w:rPr>
        <w:t xml:space="preserve"> is indicated, this means that there was insufficient data to perform the </w:t>
      </w:r>
      <w:r w:rsidR="005D274B" w:rsidRPr="00C34341">
        <w:rPr>
          <w:rFonts w:ascii="Arial" w:hAnsi="Arial" w:cs="Arial"/>
          <w:sz w:val="18"/>
          <w:szCs w:val="18"/>
          <w:lang w:val="en-US"/>
        </w:rPr>
        <w:t xml:space="preserve">Spearman </w:t>
      </w:r>
      <w:r w:rsidRPr="00C34341">
        <w:rPr>
          <w:rFonts w:ascii="Arial" w:hAnsi="Arial" w:cs="Arial"/>
          <w:sz w:val="18"/>
          <w:szCs w:val="18"/>
          <w:lang w:val="en-US"/>
        </w:rPr>
        <w:t xml:space="preserve">test. </w:t>
      </w:r>
    </w:p>
    <w:tbl>
      <w:tblPr>
        <w:tblW w:w="13580" w:type="dxa"/>
        <w:tblCellMar>
          <w:left w:w="70" w:type="dxa"/>
          <w:right w:w="70" w:type="dxa"/>
        </w:tblCellMar>
        <w:tblLook w:val="04A0" w:firstRow="1" w:lastRow="0" w:firstColumn="1" w:lastColumn="0" w:noHBand="0" w:noVBand="1"/>
      </w:tblPr>
      <w:tblGrid>
        <w:gridCol w:w="2514"/>
        <w:gridCol w:w="923"/>
        <w:gridCol w:w="545"/>
        <w:gridCol w:w="545"/>
        <w:gridCol w:w="545"/>
        <w:gridCol w:w="545"/>
        <w:gridCol w:w="545"/>
        <w:gridCol w:w="545"/>
        <w:gridCol w:w="545"/>
        <w:gridCol w:w="545"/>
        <w:gridCol w:w="452"/>
        <w:gridCol w:w="452"/>
        <w:gridCol w:w="452"/>
        <w:gridCol w:w="545"/>
        <w:gridCol w:w="427"/>
        <w:gridCol w:w="545"/>
        <w:gridCol w:w="710"/>
        <w:gridCol w:w="545"/>
        <w:gridCol w:w="1110"/>
        <w:gridCol w:w="545"/>
      </w:tblGrid>
      <w:tr w:rsidR="00030294" w:rsidRPr="00C34341" w14:paraId="7EDFCBAA" w14:textId="77777777" w:rsidTr="6A9824CF">
        <w:trPr>
          <w:trHeight w:val="300"/>
        </w:trPr>
        <w:tc>
          <w:tcPr>
            <w:tcW w:w="251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3E98A101"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Ecological characteristic</w:t>
            </w:r>
          </w:p>
        </w:tc>
        <w:tc>
          <w:tcPr>
            <w:tcW w:w="923" w:type="dxa"/>
            <w:tcBorders>
              <w:top w:val="single" w:sz="8" w:space="0" w:color="000000" w:themeColor="text1"/>
              <w:left w:val="nil"/>
              <w:bottom w:val="single" w:sz="8" w:space="0" w:color="000000" w:themeColor="text1"/>
              <w:right w:val="single" w:sz="8" w:space="0" w:color="000000" w:themeColor="text1"/>
            </w:tcBorders>
            <w:vAlign w:val="center"/>
            <w:hideMark/>
          </w:tcPr>
          <w:p w14:paraId="00656D52"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Parameter</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4E1FA0FB"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Ca</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2E6F8DE2"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Cl</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08A2F105"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DOC</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6E04FF17"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Fe</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50BB10FD"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K</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338788A9"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Mg</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7192918F"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Mn</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1EE716CF"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Na</w:t>
            </w:r>
          </w:p>
        </w:tc>
        <w:tc>
          <w:tcPr>
            <w:tcW w:w="452" w:type="dxa"/>
            <w:tcBorders>
              <w:top w:val="single" w:sz="8" w:space="0" w:color="000000" w:themeColor="text1"/>
              <w:left w:val="nil"/>
              <w:bottom w:val="single" w:sz="8" w:space="0" w:color="000000" w:themeColor="text1"/>
              <w:right w:val="single" w:sz="8" w:space="0" w:color="000000" w:themeColor="text1"/>
            </w:tcBorders>
            <w:vAlign w:val="center"/>
            <w:hideMark/>
          </w:tcPr>
          <w:p w14:paraId="2262C06B"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NH</w:t>
            </w:r>
            <w:r w:rsidRPr="00C34341">
              <w:rPr>
                <w:rFonts w:ascii="Arial" w:eastAsia="Times New Roman" w:hAnsi="Arial" w:cs="Arial"/>
                <w:b/>
                <w:bCs/>
                <w:color w:val="000000"/>
                <w:sz w:val="16"/>
                <w:szCs w:val="16"/>
                <w:vertAlign w:val="subscript"/>
                <w:lang w:val="en-US" w:eastAsia="fr-FR"/>
              </w:rPr>
              <w:t>4</w:t>
            </w:r>
          </w:p>
        </w:tc>
        <w:tc>
          <w:tcPr>
            <w:tcW w:w="452" w:type="dxa"/>
            <w:tcBorders>
              <w:top w:val="single" w:sz="8" w:space="0" w:color="000000" w:themeColor="text1"/>
              <w:left w:val="nil"/>
              <w:bottom w:val="single" w:sz="8" w:space="0" w:color="000000" w:themeColor="text1"/>
              <w:right w:val="single" w:sz="8" w:space="0" w:color="000000" w:themeColor="text1"/>
            </w:tcBorders>
            <w:vAlign w:val="center"/>
            <w:hideMark/>
          </w:tcPr>
          <w:p w14:paraId="417C8BB5"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NO</w:t>
            </w:r>
            <w:r w:rsidRPr="00C34341">
              <w:rPr>
                <w:rFonts w:ascii="Arial" w:eastAsia="Times New Roman" w:hAnsi="Arial" w:cs="Arial"/>
                <w:b/>
                <w:bCs/>
                <w:color w:val="000000"/>
                <w:sz w:val="16"/>
                <w:szCs w:val="16"/>
                <w:vertAlign w:val="subscript"/>
                <w:lang w:val="en-US" w:eastAsia="fr-FR"/>
              </w:rPr>
              <w:t>2</w:t>
            </w:r>
          </w:p>
        </w:tc>
        <w:tc>
          <w:tcPr>
            <w:tcW w:w="452" w:type="dxa"/>
            <w:tcBorders>
              <w:top w:val="single" w:sz="8" w:space="0" w:color="000000" w:themeColor="text1"/>
              <w:left w:val="nil"/>
              <w:bottom w:val="single" w:sz="8" w:space="0" w:color="000000" w:themeColor="text1"/>
              <w:right w:val="single" w:sz="8" w:space="0" w:color="000000" w:themeColor="text1"/>
            </w:tcBorders>
            <w:vAlign w:val="center"/>
            <w:hideMark/>
          </w:tcPr>
          <w:p w14:paraId="6208797E"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NO</w:t>
            </w:r>
            <w:r w:rsidRPr="00C34341">
              <w:rPr>
                <w:rFonts w:ascii="Arial" w:eastAsia="Times New Roman" w:hAnsi="Arial" w:cs="Arial"/>
                <w:b/>
                <w:bCs/>
                <w:color w:val="000000"/>
                <w:sz w:val="16"/>
                <w:szCs w:val="16"/>
                <w:vertAlign w:val="subscript"/>
                <w:lang w:val="en-US" w:eastAsia="fr-FR"/>
              </w:rPr>
              <w:t>3</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7A29AF56"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pH</w:t>
            </w:r>
          </w:p>
        </w:tc>
        <w:tc>
          <w:tcPr>
            <w:tcW w:w="427" w:type="dxa"/>
            <w:tcBorders>
              <w:top w:val="single" w:sz="8" w:space="0" w:color="000000" w:themeColor="text1"/>
              <w:left w:val="nil"/>
              <w:bottom w:val="single" w:sz="8" w:space="0" w:color="000000" w:themeColor="text1"/>
              <w:right w:val="single" w:sz="8" w:space="0" w:color="000000" w:themeColor="text1"/>
            </w:tcBorders>
            <w:vAlign w:val="center"/>
            <w:hideMark/>
          </w:tcPr>
          <w:p w14:paraId="2C386AE8"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PO</w:t>
            </w:r>
            <w:r w:rsidRPr="00C34341">
              <w:rPr>
                <w:rFonts w:ascii="Arial" w:eastAsia="Times New Roman" w:hAnsi="Arial" w:cs="Arial"/>
                <w:b/>
                <w:bCs/>
                <w:color w:val="000000"/>
                <w:sz w:val="16"/>
                <w:szCs w:val="16"/>
                <w:vertAlign w:val="subscript"/>
                <w:lang w:val="en-US" w:eastAsia="fr-FR"/>
              </w:rPr>
              <w:t>4</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0B6A1915"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S</w:t>
            </w:r>
            <w:r w:rsidRPr="00C34341">
              <w:rPr>
                <w:rFonts w:ascii="Arial" w:eastAsia="Times New Roman" w:hAnsi="Arial" w:cs="Arial"/>
                <w:b/>
                <w:bCs/>
                <w:color w:val="000000"/>
                <w:sz w:val="16"/>
                <w:szCs w:val="16"/>
                <w:vertAlign w:val="subscript"/>
                <w:lang w:val="en-US" w:eastAsia="fr-FR"/>
              </w:rPr>
              <w:t>2</w:t>
            </w:r>
          </w:p>
        </w:tc>
        <w:tc>
          <w:tcPr>
            <w:tcW w:w="710" w:type="dxa"/>
            <w:tcBorders>
              <w:top w:val="single" w:sz="8" w:space="0" w:color="000000" w:themeColor="text1"/>
              <w:left w:val="nil"/>
              <w:bottom w:val="single" w:sz="8" w:space="0" w:color="000000" w:themeColor="text1"/>
              <w:right w:val="single" w:sz="8" w:space="0" w:color="000000" w:themeColor="text1"/>
            </w:tcBorders>
            <w:vAlign w:val="center"/>
            <w:hideMark/>
          </w:tcPr>
          <w:p w14:paraId="0050E318"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Salinity</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3A24C67E"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SO</w:t>
            </w:r>
            <w:r w:rsidRPr="00C34341">
              <w:rPr>
                <w:rFonts w:ascii="Arial" w:eastAsia="Times New Roman" w:hAnsi="Arial" w:cs="Arial"/>
                <w:b/>
                <w:bCs/>
                <w:color w:val="000000"/>
                <w:sz w:val="16"/>
                <w:szCs w:val="16"/>
                <w:vertAlign w:val="subscript"/>
                <w:lang w:val="en-US" w:eastAsia="fr-FR"/>
              </w:rPr>
              <w:t>4</w:t>
            </w:r>
          </w:p>
        </w:tc>
        <w:tc>
          <w:tcPr>
            <w:tcW w:w="1110" w:type="dxa"/>
            <w:tcBorders>
              <w:top w:val="single" w:sz="8" w:space="0" w:color="000000" w:themeColor="text1"/>
              <w:left w:val="nil"/>
              <w:bottom w:val="single" w:sz="8" w:space="0" w:color="000000" w:themeColor="text1"/>
              <w:right w:val="single" w:sz="8" w:space="0" w:color="000000" w:themeColor="text1"/>
            </w:tcBorders>
            <w:vAlign w:val="center"/>
            <w:hideMark/>
          </w:tcPr>
          <w:p w14:paraId="2FDFA126"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Temperature</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3135FAB5"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TIC</w:t>
            </w:r>
          </w:p>
        </w:tc>
      </w:tr>
      <w:tr w:rsidR="00030294" w:rsidRPr="00C34341" w14:paraId="1E5847B0" w14:textId="77777777" w:rsidTr="007F4C22">
        <w:trPr>
          <w:trHeight w:val="312"/>
        </w:trPr>
        <w:tc>
          <w:tcPr>
            <w:tcW w:w="2514" w:type="dxa"/>
            <w:vMerge w:val="restart"/>
            <w:tcBorders>
              <w:top w:val="nil"/>
              <w:left w:val="single" w:sz="4" w:space="0" w:color="000000"/>
              <w:bottom w:val="single" w:sz="8" w:space="0" w:color="000000" w:themeColor="text1"/>
              <w:right w:val="single" w:sz="4" w:space="0" w:color="000000"/>
            </w:tcBorders>
            <w:vAlign w:val="center"/>
            <w:hideMark/>
          </w:tcPr>
          <w:p w14:paraId="6A9537C2"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color w:val="000000" w:themeColor="text1"/>
                <w:sz w:val="16"/>
                <w:szCs w:val="16"/>
                <w:lang w:val="en-US" w:eastAsia="fr-FR"/>
              </w:rPr>
              <w:t>Non-methanogenic halophiles</w:t>
            </w: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7989092E"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Rho</w:t>
            </w:r>
          </w:p>
        </w:tc>
        <w:tc>
          <w:tcPr>
            <w:tcW w:w="545" w:type="dxa"/>
            <w:tcBorders>
              <w:top w:val="nil"/>
              <w:left w:val="nil"/>
              <w:bottom w:val="single" w:sz="8" w:space="0" w:color="000000" w:themeColor="text1"/>
              <w:right w:val="single" w:sz="8" w:space="0" w:color="000000" w:themeColor="text1"/>
            </w:tcBorders>
            <w:vAlign w:val="center"/>
            <w:hideMark/>
          </w:tcPr>
          <w:p w14:paraId="193225A5"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0.26</w:t>
            </w:r>
          </w:p>
        </w:tc>
        <w:tc>
          <w:tcPr>
            <w:tcW w:w="545" w:type="dxa"/>
            <w:tcBorders>
              <w:top w:val="nil"/>
              <w:left w:val="nil"/>
              <w:bottom w:val="single" w:sz="8" w:space="0" w:color="000000" w:themeColor="text1"/>
              <w:right w:val="single" w:sz="8" w:space="0" w:color="000000" w:themeColor="text1"/>
            </w:tcBorders>
            <w:vAlign w:val="center"/>
            <w:hideMark/>
          </w:tcPr>
          <w:p w14:paraId="33DAEF34"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0.34</w:t>
            </w:r>
          </w:p>
        </w:tc>
        <w:tc>
          <w:tcPr>
            <w:tcW w:w="545" w:type="dxa"/>
            <w:tcBorders>
              <w:top w:val="nil"/>
              <w:left w:val="nil"/>
              <w:bottom w:val="single" w:sz="8" w:space="0" w:color="000000" w:themeColor="text1"/>
              <w:right w:val="single" w:sz="8" w:space="0" w:color="000000" w:themeColor="text1"/>
            </w:tcBorders>
            <w:vAlign w:val="center"/>
            <w:hideMark/>
          </w:tcPr>
          <w:p w14:paraId="71176392"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-0.61</w:t>
            </w:r>
          </w:p>
        </w:tc>
        <w:tc>
          <w:tcPr>
            <w:tcW w:w="545" w:type="dxa"/>
            <w:tcBorders>
              <w:top w:val="nil"/>
              <w:left w:val="nil"/>
              <w:bottom w:val="single" w:sz="8" w:space="0" w:color="000000" w:themeColor="text1"/>
              <w:right w:val="single" w:sz="8" w:space="0" w:color="000000" w:themeColor="text1"/>
            </w:tcBorders>
            <w:vAlign w:val="center"/>
            <w:hideMark/>
          </w:tcPr>
          <w:p w14:paraId="2953D565"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w:t>
            </w:r>
          </w:p>
        </w:tc>
        <w:tc>
          <w:tcPr>
            <w:tcW w:w="545" w:type="dxa"/>
            <w:tcBorders>
              <w:top w:val="nil"/>
              <w:left w:val="nil"/>
              <w:bottom w:val="single" w:sz="8" w:space="0" w:color="000000" w:themeColor="text1"/>
              <w:right w:val="single" w:sz="8" w:space="0" w:color="000000" w:themeColor="text1"/>
            </w:tcBorders>
            <w:vAlign w:val="center"/>
            <w:hideMark/>
          </w:tcPr>
          <w:p w14:paraId="102E5930"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0.25</w:t>
            </w:r>
          </w:p>
        </w:tc>
        <w:tc>
          <w:tcPr>
            <w:tcW w:w="545" w:type="dxa"/>
            <w:tcBorders>
              <w:top w:val="nil"/>
              <w:left w:val="nil"/>
              <w:bottom w:val="single" w:sz="8" w:space="0" w:color="000000" w:themeColor="text1"/>
              <w:right w:val="single" w:sz="8" w:space="0" w:color="000000" w:themeColor="text1"/>
            </w:tcBorders>
            <w:vAlign w:val="center"/>
            <w:hideMark/>
          </w:tcPr>
          <w:p w14:paraId="5D204394"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0.36</w:t>
            </w:r>
          </w:p>
        </w:tc>
        <w:tc>
          <w:tcPr>
            <w:tcW w:w="545" w:type="dxa"/>
            <w:tcBorders>
              <w:top w:val="nil"/>
              <w:left w:val="nil"/>
              <w:bottom w:val="single" w:sz="8" w:space="0" w:color="000000" w:themeColor="text1"/>
              <w:right w:val="single" w:sz="8" w:space="0" w:color="000000" w:themeColor="text1"/>
            </w:tcBorders>
            <w:vAlign w:val="center"/>
            <w:hideMark/>
          </w:tcPr>
          <w:p w14:paraId="39CD66FF"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-0.27</w:t>
            </w:r>
          </w:p>
        </w:tc>
        <w:tc>
          <w:tcPr>
            <w:tcW w:w="545" w:type="dxa"/>
            <w:tcBorders>
              <w:top w:val="nil"/>
              <w:left w:val="nil"/>
              <w:bottom w:val="single" w:sz="8" w:space="0" w:color="000000" w:themeColor="text1"/>
              <w:right w:val="single" w:sz="8" w:space="0" w:color="000000" w:themeColor="text1"/>
            </w:tcBorders>
            <w:vAlign w:val="center"/>
            <w:hideMark/>
          </w:tcPr>
          <w:p w14:paraId="17F52380"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0.49</w:t>
            </w:r>
          </w:p>
        </w:tc>
        <w:tc>
          <w:tcPr>
            <w:tcW w:w="452" w:type="dxa"/>
            <w:tcBorders>
              <w:top w:val="nil"/>
              <w:left w:val="nil"/>
              <w:bottom w:val="single" w:sz="8" w:space="0" w:color="000000" w:themeColor="text1"/>
              <w:right w:val="single" w:sz="8" w:space="0" w:color="000000" w:themeColor="text1"/>
            </w:tcBorders>
            <w:vAlign w:val="center"/>
            <w:hideMark/>
          </w:tcPr>
          <w:p w14:paraId="325F9754"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-0.2</w:t>
            </w:r>
          </w:p>
        </w:tc>
        <w:tc>
          <w:tcPr>
            <w:tcW w:w="452" w:type="dxa"/>
            <w:tcBorders>
              <w:top w:val="nil"/>
              <w:left w:val="nil"/>
              <w:bottom w:val="single" w:sz="8" w:space="0" w:color="000000" w:themeColor="text1"/>
              <w:right w:val="single" w:sz="8" w:space="0" w:color="000000" w:themeColor="text1"/>
            </w:tcBorders>
            <w:vAlign w:val="center"/>
            <w:hideMark/>
          </w:tcPr>
          <w:p w14:paraId="183D4357"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c>
          <w:tcPr>
            <w:tcW w:w="452" w:type="dxa"/>
            <w:tcBorders>
              <w:top w:val="nil"/>
              <w:left w:val="nil"/>
              <w:bottom w:val="single" w:sz="8" w:space="0" w:color="000000" w:themeColor="text1"/>
              <w:right w:val="single" w:sz="8" w:space="0" w:color="000000" w:themeColor="text1"/>
            </w:tcBorders>
            <w:vAlign w:val="center"/>
            <w:hideMark/>
          </w:tcPr>
          <w:p w14:paraId="014D219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c>
          <w:tcPr>
            <w:tcW w:w="545" w:type="dxa"/>
            <w:tcBorders>
              <w:top w:val="nil"/>
              <w:left w:val="nil"/>
              <w:bottom w:val="single" w:sz="8" w:space="0" w:color="000000" w:themeColor="text1"/>
              <w:right w:val="single" w:sz="8" w:space="0" w:color="000000" w:themeColor="text1"/>
            </w:tcBorders>
            <w:vAlign w:val="center"/>
            <w:hideMark/>
          </w:tcPr>
          <w:p w14:paraId="070DA407"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-0.38</w:t>
            </w:r>
          </w:p>
        </w:tc>
        <w:tc>
          <w:tcPr>
            <w:tcW w:w="427" w:type="dxa"/>
            <w:tcBorders>
              <w:top w:val="nil"/>
              <w:left w:val="nil"/>
              <w:bottom w:val="single" w:sz="8" w:space="0" w:color="000000" w:themeColor="text1"/>
              <w:right w:val="single" w:sz="8" w:space="0" w:color="000000" w:themeColor="text1"/>
            </w:tcBorders>
            <w:vAlign w:val="center"/>
            <w:hideMark/>
          </w:tcPr>
          <w:p w14:paraId="315A46AF"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c>
          <w:tcPr>
            <w:tcW w:w="545" w:type="dxa"/>
            <w:tcBorders>
              <w:top w:val="nil"/>
              <w:left w:val="nil"/>
              <w:bottom w:val="single" w:sz="8" w:space="0" w:color="000000" w:themeColor="text1"/>
              <w:right w:val="single" w:sz="8" w:space="0" w:color="000000" w:themeColor="text1"/>
            </w:tcBorders>
            <w:vAlign w:val="center"/>
            <w:hideMark/>
          </w:tcPr>
          <w:p w14:paraId="6F567802"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-0.24</w:t>
            </w:r>
          </w:p>
        </w:tc>
        <w:tc>
          <w:tcPr>
            <w:tcW w:w="710" w:type="dxa"/>
            <w:tcBorders>
              <w:top w:val="nil"/>
              <w:left w:val="nil"/>
              <w:bottom w:val="single" w:sz="8" w:space="0" w:color="000000" w:themeColor="text1"/>
              <w:right w:val="single" w:sz="8" w:space="0" w:color="000000" w:themeColor="text1"/>
            </w:tcBorders>
            <w:vAlign w:val="center"/>
            <w:hideMark/>
          </w:tcPr>
          <w:p w14:paraId="6346D169"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0.38</w:t>
            </w:r>
          </w:p>
        </w:tc>
        <w:tc>
          <w:tcPr>
            <w:tcW w:w="545" w:type="dxa"/>
            <w:tcBorders>
              <w:top w:val="nil"/>
              <w:left w:val="nil"/>
              <w:bottom w:val="single" w:sz="8" w:space="0" w:color="000000" w:themeColor="text1"/>
              <w:right w:val="single" w:sz="8" w:space="0" w:color="000000" w:themeColor="text1"/>
            </w:tcBorders>
            <w:vAlign w:val="center"/>
            <w:hideMark/>
          </w:tcPr>
          <w:p w14:paraId="2EDC81F0"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0.32</w:t>
            </w:r>
          </w:p>
        </w:tc>
        <w:tc>
          <w:tcPr>
            <w:tcW w:w="1110" w:type="dxa"/>
            <w:tcBorders>
              <w:top w:val="nil"/>
              <w:left w:val="nil"/>
              <w:bottom w:val="single" w:sz="8" w:space="0" w:color="000000" w:themeColor="text1"/>
              <w:right w:val="single" w:sz="8" w:space="0" w:color="000000" w:themeColor="text1"/>
            </w:tcBorders>
            <w:vAlign w:val="center"/>
            <w:hideMark/>
          </w:tcPr>
          <w:p w14:paraId="5C719107"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-0.45</w:t>
            </w:r>
          </w:p>
        </w:tc>
        <w:tc>
          <w:tcPr>
            <w:tcW w:w="545" w:type="dxa"/>
            <w:tcBorders>
              <w:top w:val="nil"/>
              <w:left w:val="nil"/>
              <w:bottom w:val="single" w:sz="8" w:space="0" w:color="000000" w:themeColor="text1"/>
              <w:right w:val="single" w:sz="8" w:space="0" w:color="000000" w:themeColor="text1"/>
            </w:tcBorders>
            <w:vAlign w:val="center"/>
            <w:hideMark/>
          </w:tcPr>
          <w:p w14:paraId="0BD5A644"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-0.18</w:t>
            </w:r>
          </w:p>
        </w:tc>
      </w:tr>
      <w:tr w:rsidR="00030294" w:rsidRPr="00C34341" w14:paraId="2D193646" w14:textId="77777777" w:rsidTr="007F4C22">
        <w:trPr>
          <w:trHeight w:val="300"/>
        </w:trPr>
        <w:tc>
          <w:tcPr>
            <w:tcW w:w="2514" w:type="dxa"/>
            <w:vMerge/>
            <w:tcBorders>
              <w:left w:val="single" w:sz="4" w:space="0" w:color="000000"/>
              <w:bottom w:val="single" w:sz="4" w:space="0" w:color="000000"/>
              <w:right w:val="single" w:sz="4" w:space="0" w:color="000000"/>
            </w:tcBorders>
            <w:vAlign w:val="center"/>
            <w:hideMark/>
          </w:tcPr>
          <w:p w14:paraId="3BC2DB44" w14:textId="77777777" w:rsidR="00030294" w:rsidRPr="00C34341" w:rsidRDefault="00030294" w:rsidP="00030294">
            <w:pPr>
              <w:spacing w:after="0" w:line="240" w:lineRule="auto"/>
              <w:rPr>
                <w:rFonts w:ascii="Arial" w:eastAsia="Times New Roman" w:hAnsi="Arial" w:cs="Arial"/>
                <w:b/>
                <w:bCs/>
                <w:color w:val="000000"/>
                <w:sz w:val="16"/>
                <w:szCs w:val="16"/>
                <w:lang w:eastAsia="fr-FR"/>
              </w:rPr>
            </w:pP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3D629F9D"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p-value</w:t>
            </w:r>
          </w:p>
        </w:tc>
        <w:tc>
          <w:tcPr>
            <w:tcW w:w="545" w:type="dxa"/>
            <w:tcBorders>
              <w:top w:val="nil"/>
              <w:left w:val="nil"/>
              <w:bottom w:val="single" w:sz="8" w:space="0" w:color="000000" w:themeColor="text1"/>
              <w:right w:val="single" w:sz="8" w:space="0" w:color="000000" w:themeColor="text1"/>
            </w:tcBorders>
            <w:vAlign w:val="center"/>
            <w:hideMark/>
          </w:tcPr>
          <w:p w14:paraId="0B9210B2"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7D973B27"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2DC533BE"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015EBB25"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2A3E39FB"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30432D39"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1C2ABD49"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2EAC65FC"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452" w:type="dxa"/>
            <w:tcBorders>
              <w:top w:val="nil"/>
              <w:left w:val="nil"/>
              <w:bottom w:val="single" w:sz="8" w:space="0" w:color="000000" w:themeColor="text1"/>
              <w:right w:val="single" w:sz="8" w:space="0" w:color="000000" w:themeColor="text1"/>
            </w:tcBorders>
            <w:vAlign w:val="center"/>
            <w:hideMark/>
          </w:tcPr>
          <w:p w14:paraId="26D1492E"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0.01</w:t>
            </w:r>
          </w:p>
        </w:tc>
        <w:tc>
          <w:tcPr>
            <w:tcW w:w="452" w:type="dxa"/>
            <w:tcBorders>
              <w:top w:val="nil"/>
              <w:left w:val="nil"/>
              <w:bottom w:val="single" w:sz="8" w:space="0" w:color="000000" w:themeColor="text1"/>
              <w:right w:val="single" w:sz="8" w:space="0" w:color="000000" w:themeColor="text1"/>
            </w:tcBorders>
            <w:vAlign w:val="center"/>
            <w:hideMark/>
          </w:tcPr>
          <w:p w14:paraId="45F136A0"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452" w:type="dxa"/>
            <w:tcBorders>
              <w:top w:val="nil"/>
              <w:left w:val="nil"/>
              <w:bottom w:val="single" w:sz="8" w:space="0" w:color="000000" w:themeColor="text1"/>
              <w:right w:val="single" w:sz="8" w:space="0" w:color="000000" w:themeColor="text1"/>
            </w:tcBorders>
            <w:vAlign w:val="center"/>
            <w:hideMark/>
          </w:tcPr>
          <w:p w14:paraId="51C97034"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545" w:type="dxa"/>
            <w:tcBorders>
              <w:top w:val="nil"/>
              <w:left w:val="nil"/>
              <w:bottom w:val="single" w:sz="8" w:space="0" w:color="000000" w:themeColor="text1"/>
              <w:right w:val="single" w:sz="8" w:space="0" w:color="000000" w:themeColor="text1"/>
            </w:tcBorders>
            <w:vAlign w:val="center"/>
            <w:hideMark/>
          </w:tcPr>
          <w:p w14:paraId="37E25568"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427" w:type="dxa"/>
            <w:tcBorders>
              <w:top w:val="nil"/>
              <w:left w:val="nil"/>
              <w:bottom w:val="single" w:sz="8" w:space="0" w:color="000000" w:themeColor="text1"/>
              <w:right w:val="single" w:sz="8" w:space="0" w:color="000000" w:themeColor="text1"/>
            </w:tcBorders>
            <w:vAlign w:val="center"/>
            <w:hideMark/>
          </w:tcPr>
          <w:p w14:paraId="00F33A72"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NA</w:t>
            </w:r>
          </w:p>
        </w:tc>
        <w:tc>
          <w:tcPr>
            <w:tcW w:w="545" w:type="dxa"/>
            <w:tcBorders>
              <w:top w:val="nil"/>
              <w:left w:val="nil"/>
              <w:bottom w:val="single" w:sz="8" w:space="0" w:color="000000" w:themeColor="text1"/>
              <w:right w:val="single" w:sz="8" w:space="0" w:color="000000" w:themeColor="text1"/>
            </w:tcBorders>
            <w:vAlign w:val="center"/>
            <w:hideMark/>
          </w:tcPr>
          <w:p w14:paraId="0E15DBB8"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710" w:type="dxa"/>
            <w:tcBorders>
              <w:top w:val="nil"/>
              <w:left w:val="nil"/>
              <w:bottom w:val="single" w:sz="8" w:space="0" w:color="000000" w:themeColor="text1"/>
              <w:right w:val="single" w:sz="8" w:space="0" w:color="000000" w:themeColor="text1"/>
            </w:tcBorders>
            <w:vAlign w:val="center"/>
            <w:hideMark/>
          </w:tcPr>
          <w:p w14:paraId="779ACD13"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08BA5631"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1110" w:type="dxa"/>
            <w:tcBorders>
              <w:top w:val="nil"/>
              <w:left w:val="nil"/>
              <w:bottom w:val="single" w:sz="8" w:space="0" w:color="000000" w:themeColor="text1"/>
              <w:right w:val="single" w:sz="8" w:space="0" w:color="000000" w:themeColor="text1"/>
            </w:tcBorders>
            <w:vAlign w:val="center"/>
            <w:hideMark/>
          </w:tcPr>
          <w:p w14:paraId="6F895078"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01E0EE0E"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r>
      <w:tr w:rsidR="00030294" w:rsidRPr="00C34341" w14:paraId="344E9AF2" w14:textId="77777777" w:rsidTr="007F4C22">
        <w:trPr>
          <w:trHeight w:val="300"/>
        </w:trPr>
        <w:tc>
          <w:tcPr>
            <w:tcW w:w="2514" w:type="dxa"/>
            <w:vMerge w:val="restart"/>
            <w:tcBorders>
              <w:top w:val="single" w:sz="4" w:space="0" w:color="000000"/>
              <w:left w:val="single" w:sz="4" w:space="0" w:color="000000"/>
              <w:bottom w:val="single" w:sz="8" w:space="0" w:color="000000" w:themeColor="text1"/>
              <w:right w:val="single" w:sz="4" w:space="0" w:color="000000"/>
            </w:tcBorders>
            <w:vAlign w:val="center"/>
            <w:hideMark/>
          </w:tcPr>
          <w:p w14:paraId="3B43F532"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Halophilic methanogens</w:t>
            </w: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392260DF"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Rho</w:t>
            </w:r>
          </w:p>
        </w:tc>
        <w:tc>
          <w:tcPr>
            <w:tcW w:w="545" w:type="dxa"/>
            <w:tcBorders>
              <w:top w:val="nil"/>
              <w:left w:val="nil"/>
              <w:bottom w:val="single" w:sz="8" w:space="0" w:color="000000" w:themeColor="text1"/>
              <w:right w:val="single" w:sz="8" w:space="0" w:color="000000" w:themeColor="text1"/>
            </w:tcBorders>
            <w:vAlign w:val="center"/>
            <w:hideMark/>
          </w:tcPr>
          <w:p w14:paraId="76EB1F74"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0.18</w:t>
            </w:r>
          </w:p>
        </w:tc>
        <w:tc>
          <w:tcPr>
            <w:tcW w:w="545" w:type="dxa"/>
            <w:tcBorders>
              <w:top w:val="nil"/>
              <w:left w:val="nil"/>
              <w:bottom w:val="single" w:sz="8" w:space="0" w:color="000000" w:themeColor="text1"/>
              <w:right w:val="single" w:sz="8" w:space="0" w:color="000000" w:themeColor="text1"/>
            </w:tcBorders>
            <w:vAlign w:val="center"/>
            <w:hideMark/>
          </w:tcPr>
          <w:p w14:paraId="35229A2E"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0.07</w:t>
            </w:r>
          </w:p>
        </w:tc>
        <w:tc>
          <w:tcPr>
            <w:tcW w:w="545" w:type="dxa"/>
            <w:tcBorders>
              <w:top w:val="nil"/>
              <w:left w:val="nil"/>
              <w:bottom w:val="single" w:sz="8" w:space="0" w:color="000000" w:themeColor="text1"/>
              <w:right w:val="single" w:sz="8" w:space="0" w:color="000000" w:themeColor="text1"/>
            </w:tcBorders>
            <w:vAlign w:val="center"/>
            <w:hideMark/>
          </w:tcPr>
          <w:p w14:paraId="0B81A610"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w:t>
            </w:r>
          </w:p>
        </w:tc>
        <w:tc>
          <w:tcPr>
            <w:tcW w:w="545" w:type="dxa"/>
            <w:tcBorders>
              <w:top w:val="nil"/>
              <w:left w:val="nil"/>
              <w:bottom w:val="single" w:sz="8" w:space="0" w:color="000000" w:themeColor="text1"/>
              <w:right w:val="single" w:sz="8" w:space="0" w:color="000000" w:themeColor="text1"/>
            </w:tcBorders>
            <w:vAlign w:val="center"/>
            <w:hideMark/>
          </w:tcPr>
          <w:p w14:paraId="07CC7501"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0.11</w:t>
            </w:r>
          </w:p>
        </w:tc>
        <w:tc>
          <w:tcPr>
            <w:tcW w:w="545" w:type="dxa"/>
            <w:tcBorders>
              <w:top w:val="nil"/>
              <w:left w:val="nil"/>
              <w:bottom w:val="single" w:sz="8" w:space="0" w:color="000000" w:themeColor="text1"/>
              <w:right w:val="single" w:sz="8" w:space="0" w:color="000000" w:themeColor="text1"/>
            </w:tcBorders>
            <w:vAlign w:val="center"/>
            <w:hideMark/>
          </w:tcPr>
          <w:p w14:paraId="49B15BE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0.01</w:t>
            </w:r>
          </w:p>
        </w:tc>
        <w:tc>
          <w:tcPr>
            <w:tcW w:w="545" w:type="dxa"/>
            <w:tcBorders>
              <w:top w:val="nil"/>
              <w:left w:val="nil"/>
              <w:bottom w:val="single" w:sz="8" w:space="0" w:color="000000" w:themeColor="text1"/>
              <w:right w:val="single" w:sz="8" w:space="0" w:color="000000" w:themeColor="text1"/>
            </w:tcBorders>
            <w:vAlign w:val="center"/>
            <w:hideMark/>
          </w:tcPr>
          <w:p w14:paraId="341EF9F8"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0.23</w:t>
            </w:r>
          </w:p>
        </w:tc>
        <w:tc>
          <w:tcPr>
            <w:tcW w:w="545" w:type="dxa"/>
            <w:tcBorders>
              <w:top w:val="nil"/>
              <w:left w:val="nil"/>
              <w:bottom w:val="single" w:sz="8" w:space="0" w:color="000000" w:themeColor="text1"/>
              <w:right w:val="single" w:sz="8" w:space="0" w:color="000000" w:themeColor="text1"/>
            </w:tcBorders>
            <w:vAlign w:val="center"/>
            <w:hideMark/>
          </w:tcPr>
          <w:p w14:paraId="23686527"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c>
          <w:tcPr>
            <w:tcW w:w="545" w:type="dxa"/>
            <w:tcBorders>
              <w:top w:val="nil"/>
              <w:left w:val="nil"/>
              <w:bottom w:val="single" w:sz="8" w:space="0" w:color="000000" w:themeColor="text1"/>
              <w:right w:val="single" w:sz="8" w:space="0" w:color="000000" w:themeColor="text1"/>
            </w:tcBorders>
            <w:vAlign w:val="center"/>
            <w:hideMark/>
          </w:tcPr>
          <w:p w14:paraId="76FD5CA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0.05</w:t>
            </w:r>
          </w:p>
        </w:tc>
        <w:tc>
          <w:tcPr>
            <w:tcW w:w="452" w:type="dxa"/>
            <w:tcBorders>
              <w:top w:val="nil"/>
              <w:left w:val="nil"/>
              <w:bottom w:val="single" w:sz="8" w:space="0" w:color="000000" w:themeColor="text1"/>
              <w:right w:val="single" w:sz="8" w:space="0" w:color="000000" w:themeColor="text1"/>
            </w:tcBorders>
            <w:vAlign w:val="center"/>
            <w:hideMark/>
          </w:tcPr>
          <w:p w14:paraId="70D7C06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w:t>
            </w:r>
          </w:p>
        </w:tc>
        <w:tc>
          <w:tcPr>
            <w:tcW w:w="452" w:type="dxa"/>
            <w:tcBorders>
              <w:top w:val="nil"/>
              <w:left w:val="nil"/>
              <w:bottom w:val="single" w:sz="8" w:space="0" w:color="000000" w:themeColor="text1"/>
              <w:right w:val="single" w:sz="8" w:space="0" w:color="000000" w:themeColor="text1"/>
            </w:tcBorders>
            <w:vAlign w:val="center"/>
            <w:hideMark/>
          </w:tcPr>
          <w:p w14:paraId="1FFC9AD1"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w:t>
            </w:r>
          </w:p>
        </w:tc>
        <w:tc>
          <w:tcPr>
            <w:tcW w:w="452" w:type="dxa"/>
            <w:tcBorders>
              <w:top w:val="nil"/>
              <w:left w:val="nil"/>
              <w:bottom w:val="single" w:sz="8" w:space="0" w:color="000000" w:themeColor="text1"/>
              <w:right w:val="single" w:sz="8" w:space="0" w:color="000000" w:themeColor="text1"/>
            </w:tcBorders>
            <w:vAlign w:val="center"/>
            <w:hideMark/>
          </w:tcPr>
          <w:p w14:paraId="38CBF95A"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w:t>
            </w:r>
          </w:p>
        </w:tc>
        <w:tc>
          <w:tcPr>
            <w:tcW w:w="545" w:type="dxa"/>
            <w:tcBorders>
              <w:top w:val="nil"/>
              <w:left w:val="nil"/>
              <w:bottom w:val="single" w:sz="8" w:space="0" w:color="000000" w:themeColor="text1"/>
              <w:right w:val="single" w:sz="8" w:space="0" w:color="000000" w:themeColor="text1"/>
            </w:tcBorders>
            <w:vAlign w:val="center"/>
            <w:hideMark/>
          </w:tcPr>
          <w:p w14:paraId="0429B8BB"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-0.16</w:t>
            </w:r>
          </w:p>
        </w:tc>
        <w:tc>
          <w:tcPr>
            <w:tcW w:w="427" w:type="dxa"/>
            <w:tcBorders>
              <w:top w:val="nil"/>
              <w:left w:val="nil"/>
              <w:bottom w:val="single" w:sz="8" w:space="0" w:color="000000" w:themeColor="text1"/>
              <w:right w:val="single" w:sz="8" w:space="0" w:color="000000" w:themeColor="text1"/>
            </w:tcBorders>
            <w:vAlign w:val="center"/>
            <w:hideMark/>
          </w:tcPr>
          <w:p w14:paraId="4FA098E7"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w:t>
            </w:r>
          </w:p>
        </w:tc>
        <w:tc>
          <w:tcPr>
            <w:tcW w:w="545" w:type="dxa"/>
            <w:tcBorders>
              <w:top w:val="nil"/>
              <w:left w:val="nil"/>
              <w:bottom w:val="single" w:sz="8" w:space="0" w:color="000000" w:themeColor="text1"/>
              <w:right w:val="single" w:sz="8" w:space="0" w:color="000000" w:themeColor="text1"/>
            </w:tcBorders>
            <w:vAlign w:val="center"/>
            <w:hideMark/>
          </w:tcPr>
          <w:p w14:paraId="5F16ADE2"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0.04</w:t>
            </w:r>
          </w:p>
        </w:tc>
        <w:tc>
          <w:tcPr>
            <w:tcW w:w="710" w:type="dxa"/>
            <w:tcBorders>
              <w:top w:val="nil"/>
              <w:left w:val="nil"/>
              <w:bottom w:val="single" w:sz="8" w:space="0" w:color="000000" w:themeColor="text1"/>
              <w:right w:val="single" w:sz="8" w:space="0" w:color="000000" w:themeColor="text1"/>
            </w:tcBorders>
            <w:vAlign w:val="center"/>
            <w:hideMark/>
          </w:tcPr>
          <w:p w14:paraId="04199A6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0.07</w:t>
            </w:r>
          </w:p>
        </w:tc>
        <w:tc>
          <w:tcPr>
            <w:tcW w:w="545" w:type="dxa"/>
            <w:tcBorders>
              <w:top w:val="nil"/>
              <w:left w:val="nil"/>
              <w:bottom w:val="single" w:sz="8" w:space="0" w:color="000000" w:themeColor="text1"/>
              <w:right w:val="single" w:sz="8" w:space="0" w:color="000000" w:themeColor="text1"/>
            </w:tcBorders>
            <w:vAlign w:val="center"/>
            <w:hideMark/>
          </w:tcPr>
          <w:p w14:paraId="65446EED"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-0.02</w:t>
            </w:r>
          </w:p>
        </w:tc>
        <w:tc>
          <w:tcPr>
            <w:tcW w:w="1110" w:type="dxa"/>
            <w:tcBorders>
              <w:top w:val="nil"/>
              <w:left w:val="nil"/>
              <w:bottom w:val="single" w:sz="8" w:space="0" w:color="000000" w:themeColor="text1"/>
              <w:right w:val="single" w:sz="8" w:space="0" w:color="000000" w:themeColor="text1"/>
            </w:tcBorders>
            <w:vAlign w:val="center"/>
            <w:hideMark/>
          </w:tcPr>
          <w:p w14:paraId="0D60655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0.23</w:t>
            </w:r>
          </w:p>
        </w:tc>
        <w:tc>
          <w:tcPr>
            <w:tcW w:w="545" w:type="dxa"/>
            <w:tcBorders>
              <w:top w:val="nil"/>
              <w:left w:val="nil"/>
              <w:bottom w:val="single" w:sz="8" w:space="0" w:color="000000" w:themeColor="text1"/>
              <w:right w:val="single" w:sz="8" w:space="0" w:color="000000" w:themeColor="text1"/>
            </w:tcBorders>
            <w:vAlign w:val="center"/>
            <w:hideMark/>
          </w:tcPr>
          <w:p w14:paraId="461BD1DB"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0.01</w:t>
            </w:r>
          </w:p>
        </w:tc>
      </w:tr>
      <w:tr w:rsidR="00030294" w:rsidRPr="00C34341" w14:paraId="2630F500" w14:textId="77777777" w:rsidTr="007F4C22">
        <w:trPr>
          <w:trHeight w:val="300"/>
        </w:trPr>
        <w:tc>
          <w:tcPr>
            <w:tcW w:w="2514" w:type="dxa"/>
            <w:vMerge/>
            <w:tcBorders>
              <w:left w:val="single" w:sz="4" w:space="0" w:color="000000"/>
              <w:bottom w:val="single" w:sz="4" w:space="0" w:color="000000"/>
              <w:right w:val="single" w:sz="4" w:space="0" w:color="000000"/>
            </w:tcBorders>
            <w:vAlign w:val="center"/>
            <w:hideMark/>
          </w:tcPr>
          <w:p w14:paraId="469B0E54" w14:textId="77777777" w:rsidR="00030294" w:rsidRPr="00C34341" w:rsidRDefault="00030294" w:rsidP="00030294">
            <w:pPr>
              <w:spacing w:after="0" w:line="240" w:lineRule="auto"/>
              <w:rPr>
                <w:rFonts w:ascii="Arial" w:eastAsia="Times New Roman" w:hAnsi="Arial" w:cs="Arial"/>
                <w:b/>
                <w:bCs/>
                <w:color w:val="000000"/>
                <w:sz w:val="16"/>
                <w:szCs w:val="16"/>
                <w:lang w:eastAsia="fr-FR"/>
              </w:rPr>
            </w:pP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4581933E"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p-value</w:t>
            </w:r>
          </w:p>
        </w:tc>
        <w:tc>
          <w:tcPr>
            <w:tcW w:w="545" w:type="dxa"/>
            <w:tcBorders>
              <w:top w:val="nil"/>
              <w:left w:val="nil"/>
              <w:bottom w:val="single" w:sz="8" w:space="0" w:color="000000" w:themeColor="text1"/>
              <w:right w:val="single" w:sz="8" w:space="0" w:color="000000" w:themeColor="text1"/>
            </w:tcBorders>
            <w:vAlign w:val="center"/>
            <w:hideMark/>
          </w:tcPr>
          <w:p w14:paraId="16FA8C7D"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0.21</w:t>
            </w:r>
          </w:p>
        </w:tc>
        <w:tc>
          <w:tcPr>
            <w:tcW w:w="545" w:type="dxa"/>
            <w:tcBorders>
              <w:top w:val="nil"/>
              <w:left w:val="nil"/>
              <w:bottom w:val="single" w:sz="8" w:space="0" w:color="000000" w:themeColor="text1"/>
              <w:right w:val="single" w:sz="8" w:space="0" w:color="000000" w:themeColor="text1"/>
            </w:tcBorders>
            <w:vAlign w:val="center"/>
            <w:hideMark/>
          </w:tcPr>
          <w:p w14:paraId="24EC5E85"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0.61</w:t>
            </w:r>
          </w:p>
        </w:tc>
        <w:tc>
          <w:tcPr>
            <w:tcW w:w="545" w:type="dxa"/>
            <w:tcBorders>
              <w:top w:val="nil"/>
              <w:left w:val="nil"/>
              <w:bottom w:val="single" w:sz="8" w:space="0" w:color="000000" w:themeColor="text1"/>
              <w:right w:val="single" w:sz="8" w:space="0" w:color="000000" w:themeColor="text1"/>
            </w:tcBorders>
            <w:vAlign w:val="center"/>
            <w:hideMark/>
          </w:tcPr>
          <w:p w14:paraId="1AF2D642"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0.05</w:t>
            </w:r>
          </w:p>
        </w:tc>
        <w:tc>
          <w:tcPr>
            <w:tcW w:w="545" w:type="dxa"/>
            <w:tcBorders>
              <w:top w:val="nil"/>
              <w:left w:val="nil"/>
              <w:bottom w:val="single" w:sz="8" w:space="0" w:color="000000" w:themeColor="text1"/>
              <w:right w:val="single" w:sz="8" w:space="0" w:color="000000" w:themeColor="text1"/>
            </w:tcBorders>
            <w:vAlign w:val="center"/>
            <w:hideMark/>
          </w:tcPr>
          <w:p w14:paraId="71124F75"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0.43</w:t>
            </w:r>
          </w:p>
        </w:tc>
        <w:tc>
          <w:tcPr>
            <w:tcW w:w="545" w:type="dxa"/>
            <w:tcBorders>
              <w:top w:val="nil"/>
              <w:left w:val="nil"/>
              <w:bottom w:val="single" w:sz="8" w:space="0" w:color="000000" w:themeColor="text1"/>
              <w:right w:val="single" w:sz="8" w:space="0" w:color="000000" w:themeColor="text1"/>
            </w:tcBorders>
            <w:vAlign w:val="center"/>
            <w:hideMark/>
          </w:tcPr>
          <w:p w14:paraId="667F1F28"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0.91</w:t>
            </w:r>
          </w:p>
        </w:tc>
        <w:tc>
          <w:tcPr>
            <w:tcW w:w="545" w:type="dxa"/>
            <w:tcBorders>
              <w:top w:val="nil"/>
              <w:left w:val="nil"/>
              <w:bottom w:val="single" w:sz="8" w:space="0" w:color="000000" w:themeColor="text1"/>
              <w:right w:val="single" w:sz="8" w:space="0" w:color="000000" w:themeColor="text1"/>
            </w:tcBorders>
            <w:vAlign w:val="center"/>
            <w:hideMark/>
          </w:tcPr>
          <w:p w14:paraId="35DB31DA"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0.11</w:t>
            </w:r>
          </w:p>
        </w:tc>
        <w:tc>
          <w:tcPr>
            <w:tcW w:w="545" w:type="dxa"/>
            <w:tcBorders>
              <w:top w:val="nil"/>
              <w:left w:val="nil"/>
              <w:bottom w:val="single" w:sz="8" w:space="0" w:color="000000" w:themeColor="text1"/>
              <w:right w:val="single" w:sz="8" w:space="0" w:color="000000" w:themeColor="text1"/>
            </w:tcBorders>
            <w:vAlign w:val="center"/>
            <w:hideMark/>
          </w:tcPr>
          <w:p w14:paraId="3514366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c>
          <w:tcPr>
            <w:tcW w:w="545" w:type="dxa"/>
            <w:tcBorders>
              <w:top w:val="nil"/>
              <w:left w:val="nil"/>
              <w:bottom w:val="single" w:sz="8" w:space="0" w:color="000000" w:themeColor="text1"/>
              <w:right w:val="single" w:sz="8" w:space="0" w:color="000000" w:themeColor="text1"/>
            </w:tcBorders>
            <w:vAlign w:val="center"/>
            <w:hideMark/>
          </w:tcPr>
          <w:p w14:paraId="637744A9"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0.73</w:t>
            </w:r>
          </w:p>
        </w:tc>
        <w:tc>
          <w:tcPr>
            <w:tcW w:w="452" w:type="dxa"/>
            <w:tcBorders>
              <w:top w:val="nil"/>
              <w:left w:val="nil"/>
              <w:bottom w:val="single" w:sz="8" w:space="0" w:color="000000" w:themeColor="text1"/>
              <w:right w:val="single" w:sz="8" w:space="0" w:color="000000" w:themeColor="text1"/>
            </w:tcBorders>
            <w:vAlign w:val="center"/>
            <w:hideMark/>
          </w:tcPr>
          <w:p w14:paraId="7191F948"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0.14</w:t>
            </w:r>
          </w:p>
        </w:tc>
        <w:tc>
          <w:tcPr>
            <w:tcW w:w="452" w:type="dxa"/>
            <w:tcBorders>
              <w:top w:val="nil"/>
              <w:left w:val="nil"/>
              <w:bottom w:val="single" w:sz="8" w:space="0" w:color="000000" w:themeColor="text1"/>
              <w:right w:val="single" w:sz="8" w:space="0" w:color="000000" w:themeColor="text1"/>
            </w:tcBorders>
            <w:vAlign w:val="center"/>
            <w:hideMark/>
          </w:tcPr>
          <w:p w14:paraId="081542F5"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0.77</w:t>
            </w:r>
          </w:p>
        </w:tc>
        <w:tc>
          <w:tcPr>
            <w:tcW w:w="452" w:type="dxa"/>
            <w:tcBorders>
              <w:top w:val="nil"/>
              <w:left w:val="nil"/>
              <w:bottom w:val="single" w:sz="8" w:space="0" w:color="000000" w:themeColor="text1"/>
              <w:right w:val="single" w:sz="8" w:space="0" w:color="000000" w:themeColor="text1"/>
            </w:tcBorders>
            <w:vAlign w:val="center"/>
            <w:hideMark/>
          </w:tcPr>
          <w:p w14:paraId="32B677F6"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0.28</w:t>
            </w:r>
          </w:p>
        </w:tc>
        <w:tc>
          <w:tcPr>
            <w:tcW w:w="545" w:type="dxa"/>
            <w:tcBorders>
              <w:top w:val="nil"/>
              <w:left w:val="nil"/>
              <w:bottom w:val="single" w:sz="8" w:space="0" w:color="000000" w:themeColor="text1"/>
              <w:right w:val="single" w:sz="8" w:space="0" w:color="000000" w:themeColor="text1"/>
            </w:tcBorders>
            <w:vAlign w:val="center"/>
            <w:hideMark/>
          </w:tcPr>
          <w:p w14:paraId="1D24F2BC"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0.24</w:t>
            </w:r>
          </w:p>
        </w:tc>
        <w:tc>
          <w:tcPr>
            <w:tcW w:w="427" w:type="dxa"/>
            <w:tcBorders>
              <w:top w:val="nil"/>
              <w:left w:val="nil"/>
              <w:bottom w:val="single" w:sz="8" w:space="0" w:color="000000" w:themeColor="text1"/>
              <w:right w:val="single" w:sz="8" w:space="0" w:color="000000" w:themeColor="text1"/>
            </w:tcBorders>
            <w:vAlign w:val="center"/>
            <w:hideMark/>
          </w:tcPr>
          <w:p w14:paraId="2D80CC06"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w:t>
            </w:r>
          </w:p>
        </w:tc>
        <w:tc>
          <w:tcPr>
            <w:tcW w:w="545" w:type="dxa"/>
            <w:tcBorders>
              <w:top w:val="nil"/>
              <w:left w:val="nil"/>
              <w:bottom w:val="single" w:sz="8" w:space="0" w:color="000000" w:themeColor="text1"/>
              <w:right w:val="single" w:sz="8" w:space="0" w:color="000000" w:themeColor="text1"/>
            </w:tcBorders>
            <w:vAlign w:val="center"/>
            <w:hideMark/>
          </w:tcPr>
          <w:p w14:paraId="411FBEB9"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0.8</w:t>
            </w:r>
          </w:p>
        </w:tc>
        <w:tc>
          <w:tcPr>
            <w:tcW w:w="710" w:type="dxa"/>
            <w:tcBorders>
              <w:top w:val="nil"/>
              <w:left w:val="nil"/>
              <w:bottom w:val="single" w:sz="8" w:space="0" w:color="000000" w:themeColor="text1"/>
              <w:right w:val="single" w:sz="8" w:space="0" w:color="000000" w:themeColor="text1"/>
            </w:tcBorders>
            <w:vAlign w:val="center"/>
            <w:hideMark/>
          </w:tcPr>
          <w:p w14:paraId="79E4900D"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0.61</w:t>
            </w:r>
          </w:p>
        </w:tc>
        <w:tc>
          <w:tcPr>
            <w:tcW w:w="545" w:type="dxa"/>
            <w:tcBorders>
              <w:top w:val="nil"/>
              <w:left w:val="nil"/>
              <w:bottom w:val="single" w:sz="8" w:space="0" w:color="000000" w:themeColor="text1"/>
              <w:right w:val="single" w:sz="8" w:space="0" w:color="000000" w:themeColor="text1"/>
            </w:tcBorders>
            <w:vAlign w:val="center"/>
            <w:hideMark/>
          </w:tcPr>
          <w:p w14:paraId="5077428D"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0.88</w:t>
            </w:r>
          </w:p>
        </w:tc>
        <w:tc>
          <w:tcPr>
            <w:tcW w:w="1110" w:type="dxa"/>
            <w:tcBorders>
              <w:top w:val="nil"/>
              <w:left w:val="nil"/>
              <w:bottom w:val="single" w:sz="8" w:space="0" w:color="000000" w:themeColor="text1"/>
              <w:right w:val="single" w:sz="8" w:space="0" w:color="000000" w:themeColor="text1"/>
            </w:tcBorders>
            <w:vAlign w:val="center"/>
            <w:hideMark/>
          </w:tcPr>
          <w:p w14:paraId="0A40F092"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0.09</w:t>
            </w:r>
          </w:p>
        </w:tc>
        <w:tc>
          <w:tcPr>
            <w:tcW w:w="545" w:type="dxa"/>
            <w:tcBorders>
              <w:top w:val="nil"/>
              <w:left w:val="nil"/>
              <w:bottom w:val="single" w:sz="8" w:space="0" w:color="000000" w:themeColor="text1"/>
              <w:right w:val="single" w:sz="8" w:space="0" w:color="000000" w:themeColor="text1"/>
            </w:tcBorders>
            <w:vAlign w:val="center"/>
            <w:hideMark/>
          </w:tcPr>
          <w:p w14:paraId="7859C03E"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0.93</w:t>
            </w:r>
          </w:p>
        </w:tc>
      </w:tr>
      <w:tr w:rsidR="00030294" w:rsidRPr="00C34341" w14:paraId="1CED2C0E" w14:textId="77777777" w:rsidTr="007F4C22">
        <w:trPr>
          <w:trHeight w:val="300"/>
        </w:trPr>
        <w:tc>
          <w:tcPr>
            <w:tcW w:w="2514" w:type="dxa"/>
            <w:vMerge w:val="restart"/>
            <w:tcBorders>
              <w:top w:val="single" w:sz="4" w:space="0" w:color="000000"/>
              <w:left w:val="single" w:sz="4" w:space="0" w:color="000000"/>
              <w:bottom w:val="single" w:sz="8" w:space="0" w:color="000000" w:themeColor="text1"/>
              <w:right w:val="single" w:sz="4" w:space="0" w:color="000000"/>
            </w:tcBorders>
            <w:vAlign w:val="center"/>
            <w:hideMark/>
          </w:tcPr>
          <w:p w14:paraId="3F33B8D2"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Non-halophilic methanogens</w:t>
            </w: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3E46367E"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Rho</w:t>
            </w:r>
          </w:p>
        </w:tc>
        <w:tc>
          <w:tcPr>
            <w:tcW w:w="545" w:type="dxa"/>
            <w:tcBorders>
              <w:top w:val="nil"/>
              <w:left w:val="nil"/>
              <w:bottom w:val="single" w:sz="8" w:space="0" w:color="000000" w:themeColor="text1"/>
              <w:right w:val="single" w:sz="8" w:space="0" w:color="000000" w:themeColor="text1"/>
            </w:tcBorders>
            <w:vAlign w:val="center"/>
            <w:hideMark/>
          </w:tcPr>
          <w:p w14:paraId="26A5505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-0.22</w:t>
            </w:r>
          </w:p>
        </w:tc>
        <w:tc>
          <w:tcPr>
            <w:tcW w:w="545" w:type="dxa"/>
            <w:tcBorders>
              <w:top w:val="nil"/>
              <w:left w:val="nil"/>
              <w:bottom w:val="single" w:sz="8" w:space="0" w:color="000000" w:themeColor="text1"/>
              <w:right w:val="single" w:sz="8" w:space="0" w:color="000000" w:themeColor="text1"/>
            </w:tcBorders>
            <w:vAlign w:val="center"/>
            <w:hideMark/>
          </w:tcPr>
          <w:p w14:paraId="2F073DBF"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w:t>
            </w:r>
          </w:p>
        </w:tc>
        <w:tc>
          <w:tcPr>
            <w:tcW w:w="545" w:type="dxa"/>
            <w:tcBorders>
              <w:top w:val="nil"/>
              <w:left w:val="nil"/>
              <w:bottom w:val="single" w:sz="8" w:space="0" w:color="000000" w:themeColor="text1"/>
              <w:right w:val="single" w:sz="8" w:space="0" w:color="000000" w:themeColor="text1"/>
            </w:tcBorders>
            <w:vAlign w:val="center"/>
            <w:hideMark/>
          </w:tcPr>
          <w:p w14:paraId="43D887B4"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w:t>
            </w:r>
          </w:p>
        </w:tc>
        <w:tc>
          <w:tcPr>
            <w:tcW w:w="545" w:type="dxa"/>
            <w:tcBorders>
              <w:top w:val="nil"/>
              <w:left w:val="nil"/>
              <w:bottom w:val="single" w:sz="8" w:space="0" w:color="000000" w:themeColor="text1"/>
              <w:right w:val="single" w:sz="8" w:space="0" w:color="000000" w:themeColor="text1"/>
            </w:tcBorders>
            <w:vAlign w:val="center"/>
            <w:hideMark/>
          </w:tcPr>
          <w:p w14:paraId="64DACA86"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0.35</w:t>
            </w:r>
          </w:p>
        </w:tc>
        <w:tc>
          <w:tcPr>
            <w:tcW w:w="545" w:type="dxa"/>
            <w:tcBorders>
              <w:top w:val="nil"/>
              <w:left w:val="nil"/>
              <w:bottom w:val="single" w:sz="8" w:space="0" w:color="000000" w:themeColor="text1"/>
              <w:right w:val="single" w:sz="8" w:space="0" w:color="000000" w:themeColor="text1"/>
            </w:tcBorders>
            <w:vAlign w:val="center"/>
            <w:hideMark/>
          </w:tcPr>
          <w:p w14:paraId="3898511E"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w:t>
            </w:r>
          </w:p>
        </w:tc>
        <w:tc>
          <w:tcPr>
            <w:tcW w:w="545" w:type="dxa"/>
            <w:tcBorders>
              <w:top w:val="nil"/>
              <w:left w:val="nil"/>
              <w:bottom w:val="single" w:sz="8" w:space="0" w:color="000000" w:themeColor="text1"/>
              <w:right w:val="single" w:sz="8" w:space="0" w:color="000000" w:themeColor="text1"/>
            </w:tcBorders>
            <w:vAlign w:val="center"/>
            <w:hideMark/>
          </w:tcPr>
          <w:p w14:paraId="466CCEF4"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-0.07</w:t>
            </w:r>
          </w:p>
        </w:tc>
        <w:tc>
          <w:tcPr>
            <w:tcW w:w="545" w:type="dxa"/>
            <w:tcBorders>
              <w:top w:val="nil"/>
              <w:left w:val="nil"/>
              <w:bottom w:val="single" w:sz="8" w:space="0" w:color="000000" w:themeColor="text1"/>
              <w:right w:val="single" w:sz="8" w:space="0" w:color="000000" w:themeColor="text1"/>
            </w:tcBorders>
            <w:vAlign w:val="center"/>
            <w:hideMark/>
          </w:tcPr>
          <w:p w14:paraId="574C456C"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-0.34</w:t>
            </w:r>
          </w:p>
        </w:tc>
        <w:tc>
          <w:tcPr>
            <w:tcW w:w="545" w:type="dxa"/>
            <w:tcBorders>
              <w:top w:val="nil"/>
              <w:left w:val="nil"/>
              <w:bottom w:val="single" w:sz="8" w:space="0" w:color="000000" w:themeColor="text1"/>
              <w:right w:val="single" w:sz="8" w:space="0" w:color="000000" w:themeColor="text1"/>
            </w:tcBorders>
            <w:vAlign w:val="center"/>
            <w:hideMark/>
          </w:tcPr>
          <w:p w14:paraId="241037D2"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-0.42</w:t>
            </w:r>
          </w:p>
        </w:tc>
        <w:tc>
          <w:tcPr>
            <w:tcW w:w="452" w:type="dxa"/>
            <w:tcBorders>
              <w:top w:val="nil"/>
              <w:left w:val="nil"/>
              <w:bottom w:val="single" w:sz="8" w:space="0" w:color="000000" w:themeColor="text1"/>
              <w:right w:val="single" w:sz="8" w:space="0" w:color="000000" w:themeColor="text1"/>
            </w:tcBorders>
            <w:vAlign w:val="center"/>
            <w:hideMark/>
          </w:tcPr>
          <w:p w14:paraId="1D3A493C"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0.22</w:t>
            </w:r>
          </w:p>
        </w:tc>
        <w:tc>
          <w:tcPr>
            <w:tcW w:w="452" w:type="dxa"/>
            <w:tcBorders>
              <w:top w:val="nil"/>
              <w:left w:val="nil"/>
              <w:bottom w:val="single" w:sz="8" w:space="0" w:color="000000" w:themeColor="text1"/>
              <w:right w:val="single" w:sz="8" w:space="0" w:color="000000" w:themeColor="text1"/>
            </w:tcBorders>
            <w:vAlign w:val="center"/>
            <w:hideMark/>
          </w:tcPr>
          <w:p w14:paraId="60184362"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w:t>
            </w:r>
          </w:p>
        </w:tc>
        <w:tc>
          <w:tcPr>
            <w:tcW w:w="452" w:type="dxa"/>
            <w:tcBorders>
              <w:top w:val="nil"/>
              <w:left w:val="nil"/>
              <w:bottom w:val="single" w:sz="8" w:space="0" w:color="000000" w:themeColor="text1"/>
              <w:right w:val="single" w:sz="8" w:space="0" w:color="000000" w:themeColor="text1"/>
            </w:tcBorders>
            <w:vAlign w:val="center"/>
            <w:hideMark/>
          </w:tcPr>
          <w:p w14:paraId="1DDDF679"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w:t>
            </w:r>
          </w:p>
        </w:tc>
        <w:tc>
          <w:tcPr>
            <w:tcW w:w="545" w:type="dxa"/>
            <w:tcBorders>
              <w:top w:val="nil"/>
              <w:left w:val="nil"/>
              <w:bottom w:val="single" w:sz="8" w:space="0" w:color="000000" w:themeColor="text1"/>
              <w:right w:val="single" w:sz="8" w:space="0" w:color="000000" w:themeColor="text1"/>
            </w:tcBorders>
            <w:vAlign w:val="center"/>
            <w:hideMark/>
          </w:tcPr>
          <w:p w14:paraId="67453AB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0.11</w:t>
            </w:r>
          </w:p>
        </w:tc>
        <w:tc>
          <w:tcPr>
            <w:tcW w:w="427" w:type="dxa"/>
            <w:tcBorders>
              <w:top w:val="nil"/>
              <w:left w:val="nil"/>
              <w:bottom w:val="single" w:sz="8" w:space="0" w:color="000000" w:themeColor="text1"/>
              <w:right w:val="single" w:sz="8" w:space="0" w:color="000000" w:themeColor="text1"/>
            </w:tcBorders>
            <w:vAlign w:val="center"/>
            <w:hideMark/>
          </w:tcPr>
          <w:p w14:paraId="65E9CE7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w:t>
            </w:r>
          </w:p>
        </w:tc>
        <w:tc>
          <w:tcPr>
            <w:tcW w:w="545" w:type="dxa"/>
            <w:tcBorders>
              <w:top w:val="nil"/>
              <w:left w:val="nil"/>
              <w:bottom w:val="single" w:sz="8" w:space="0" w:color="000000" w:themeColor="text1"/>
              <w:right w:val="single" w:sz="8" w:space="0" w:color="000000" w:themeColor="text1"/>
            </w:tcBorders>
            <w:vAlign w:val="center"/>
            <w:hideMark/>
          </w:tcPr>
          <w:p w14:paraId="55A2016B"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w:t>
            </w:r>
          </w:p>
        </w:tc>
        <w:tc>
          <w:tcPr>
            <w:tcW w:w="710" w:type="dxa"/>
            <w:tcBorders>
              <w:top w:val="nil"/>
              <w:left w:val="nil"/>
              <w:bottom w:val="single" w:sz="8" w:space="0" w:color="000000" w:themeColor="text1"/>
              <w:right w:val="single" w:sz="8" w:space="0" w:color="000000" w:themeColor="text1"/>
            </w:tcBorders>
            <w:vAlign w:val="center"/>
            <w:hideMark/>
          </w:tcPr>
          <w:p w14:paraId="431D5870"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-0.43</w:t>
            </w:r>
          </w:p>
        </w:tc>
        <w:tc>
          <w:tcPr>
            <w:tcW w:w="545" w:type="dxa"/>
            <w:tcBorders>
              <w:top w:val="nil"/>
              <w:left w:val="nil"/>
              <w:bottom w:val="single" w:sz="8" w:space="0" w:color="000000" w:themeColor="text1"/>
              <w:right w:val="single" w:sz="8" w:space="0" w:color="000000" w:themeColor="text1"/>
            </w:tcBorders>
            <w:vAlign w:val="center"/>
            <w:hideMark/>
          </w:tcPr>
          <w:p w14:paraId="57D6901C"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-0.34</w:t>
            </w:r>
          </w:p>
        </w:tc>
        <w:tc>
          <w:tcPr>
            <w:tcW w:w="1110" w:type="dxa"/>
            <w:tcBorders>
              <w:top w:val="nil"/>
              <w:left w:val="nil"/>
              <w:bottom w:val="single" w:sz="8" w:space="0" w:color="000000" w:themeColor="text1"/>
              <w:right w:val="single" w:sz="8" w:space="0" w:color="000000" w:themeColor="text1"/>
            </w:tcBorders>
            <w:vAlign w:val="center"/>
            <w:hideMark/>
          </w:tcPr>
          <w:p w14:paraId="5D6370B1"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0.17</w:t>
            </w:r>
          </w:p>
        </w:tc>
        <w:tc>
          <w:tcPr>
            <w:tcW w:w="545" w:type="dxa"/>
            <w:tcBorders>
              <w:top w:val="nil"/>
              <w:left w:val="nil"/>
              <w:bottom w:val="single" w:sz="8" w:space="0" w:color="000000" w:themeColor="text1"/>
              <w:right w:val="single" w:sz="8" w:space="0" w:color="000000" w:themeColor="text1"/>
            </w:tcBorders>
            <w:vAlign w:val="center"/>
            <w:hideMark/>
          </w:tcPr>
          <w:p w14:paraId="4AE70D11"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0.46</w:t>
            </w:r>
          </w:p>
        </w:tc>
      </w:tr>
      <w:tr w:rsidR="00030294" w:rsidRPr="00C34341" w14:paraId="4E1E0A65" w14:textId="77777777" w:rsidTr="007F4C22">
        <w:trPr>
          <w:trHeight w:val="300"/>
        </w:trPr>
        <w:tc>
          <w:tcPr>
            <w:tcW w:w="2514" w:type="dxa"/>
            <w:vMerge/>
            <w:tcBorders>
              <w:left w:val="single" w:sz="4" w:space="0" w:color="000000"/>
              <w:bottom w:val="single" w:sz="4" w:space="0" w:color="000000"/>
              <w:right w:val="single" w:sz="4" w:space="0" w:color="000000"/>
            </w:tcBorders>
            <w:vAlign w:val="center"/>
            <w:hideMark/>
          </w:tcPr>
          <w:p w14:paraId="51BFD79F" w14:textId="77777777" w:rsidR="00030294" w:rsidRPr="00C34341" w:rsidRDefault="00030294" w:rsidP="00030294">
            <w:pPr>
              <w:spacing w:after="0" w:line="240" w:lineRule="auto"/>
              <w:rPr>
                <w:rFonts w:ascii="Arial" w:eastAsia="Times New Roman" w:hAnsi="Arial" w:cs="Arial"/>
                <w:b/>
                <w:bCs/>
                <w:color w:val="000000"/>
                <w:sz w:val="16"/>
                <w:szCs w:val="16"/>
                <w:lang w:eastAsia="fr-FR"/>
              </w:rPr>
            </w:pP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47BFD3FD"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p-value</w:t>
            </w:r>
          </w:p>
        </w:tc>
        <w:tc>
          <w:tcPr>
            <w:tcW w:w="545" w:type="dxa"/>
            <w:tcBorders>
              <w:top w:val="nil"/>
              <w:left w:val="nil"/>
              <w:bottom w:val="single" w:sz="8" w:space="0" w:color="000000" w:themeColor="text1"/>
              <w:right w:val="single" w:sz="8" w:space="0" w:color="000000" w:themeColor="text1"/>
            </w:tcBorders>
            <w:vAlign w:val="center"/>
            <w:hideMark/>
          </w:tcPr>
          <w:p w14:paraId="253479F6"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0.08</w:t>
            </w:r>
          </w:p>
        </w:tc>
        <w:tc>
          <w:tcPr>
            <w:tcW w:w="545" w:type="dxa"/>
            <w:tcBorders>
              <w:top w:val="nil"/>
              <w:left w:val="nil"/>
              <w:bottom w:val="single" w:sz="8" w:space="0" w:color="000000" w:themeColor="text1"/>
              <w:right w:val="single" w:sz="8" w:space="0" w:color="000000" w:themeColor="text1"/>
            </w:tcBorders>
            <w:vAlign w:val="center"/>
            <w:hideMark/>
          </w:tcPr>
          <w:p w14:paraId="69379F2B"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15E2156E"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1D5CEA84"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109D7D5B"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0.08</w:t>
            </w:r>
          </w:p>
        </w:tc>
        <w:tc>
          <w:tcPr>
            <w:tcW w:w="545" w:type="dxa"/>
            <w:tcBorders>
              <w:top w:val="nil"/>
              <w:left w:val="nil"/>
              <w:bottom w:val="single" w:sz="8" w:space="0" w:color="000000" w:themeColor="text1"/>
              <w:right w:val="single" w:sz="8" w:space="0" w:color="000000" w:themeColor="text1"/>
            </w:tcBorders>
            <w:vAlign w:val="center"/>
            <w:hideMark/>
          </w:tcPr>
          <w:p w14:paraId="04DED6C4"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0.55</w:t>
            </w:r>
          </w:p>
        </w:tc>
        <w:tc>
          <w:tcPr>
            <w:tcW w:w="545" w:type="dxa"/>
            <w:tcBorders>
              <w:top w:val="nil"/>
              <w:left w:val="nil"/>
              <w:bottom w:val="single" w:sz="8" w:space="0" w:color="000000" w:themeColor="text1"/>
              <w:right w:val="single" w:sz="8" w:space="0" w:color="000000" w:themeColor="text1"/>
            </w:tcBorders>
            <w:vAlign w:val="center"/>
            <w:hideMark/>
          </w:tcPr>
          <w:p w14:paraId="73E1D459"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0.03</w:t>
            </w:r>
          </w:p>
        </w:tc>
        <w:tc>
          <w:tcPr>
            <w:tcW w:w="545" w:type="dxa"/>
            <w:tcBorders>
              <w:top w:val="nil"/>
              <w:left w:val="nil"/>
              <w:bottom w:val="single" w:sz="8" w:space="0" w:color="000000" w:themeColor="text1"/>
              <w:right w:val="single" w:sz="8" w:space="0" w:color="000000" w:themeColor="text1"/>
            </w:tcBorders>
            <w:vAlign w:val="center"/>
            <w:hideMark/>
          </w:tcPr>
          <w:p w14:paraId="399C4E8C"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452" w:type="dxa"/>
            <w:tcBorders>
              <w:top w:val="nil"/>
              <w:left w:val="nil"/>
              <w:bottom w:val="single" w:sz="8" w:space="0" w:color="000000" w:themeColor="text1"/>
              <w:right w:val="single" w:sz="8" w:space="0" w:color="000000" w:themeColor="text1"/>
            </w:tcBorders>
            <w:vAlign w:val="center"/>
            <w:hideMark/>
          </w:tcPr>
          <w:p w14:paraId="3C7E2035"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0.12</w:t>
            </w:r>
          </w:p>
        </w:tc>
        <w:tc>
          <w:tcPr>
            <w:tcW w:w="452" w:type="dxa"/>
            <w:tcBorders>
              <w:top w:val="nil"/>
              <w:left w:val="nil"/>
              <w:bottom w:val="single" w:sz="8" w:space="0" w:color="000000" w:themeColor="text1"/>
              <w:right w:val="single" w:sz="8" w:space="0" w:color="000000" w:themeColor="text1"/>
            </w:tcBorders>
            <w:vAlign w:val="center"/>
            <w:hideMark/>
          </w:tcPr>
          <w:p w14:paraId="4DA678CE"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0.98</w:t>
            </w:r>
          </w:p>
        </w:tc>
        <w:tc>
          <w:tcPr>
            <w:tcW w:w="452" w:type="dxa"/>
            <w:tcBorders>
              <w:top w:val="nil"/>
              <w:left w:val="nil"/>
              <w:bottom w:val="single" w:sz="8" w:space="0" w:color="000000" w:themeColor="text1"/>
              <w:right w:val="single" w:sz="8" w:space="0" w:color="000000" w:themeColor="text1"/>
            </w:tcBorders>
            <w:vAlign w:val="center"/>
            <w:hideMark/>
          </w:tcPr>
          <w:p w14:paraId="067551BA"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0.04</w:t>
            </w:r>
          </w:p>
        </w:tc>
        <w:tc>
          <w:tcPr>
            <w:tcW w:w="545" w:type="dxa"/>
            <w:tcBorders>
              <w:top w:val="nil"/>
              <w:left w:val="nil"/>
              <w:bottom w:val="single" w:sz="8" w:space="0" w:color="000000" w:themeColor="text1"/>
              <w:right w:val="single" w:sz="8" w:space="0" w:color="000000" w:themeColor="text1"/>
            </w:tcBorders>
            <w:vAlign w:val="center"/>
            <w:hideMark/>
          </w:tcPr>
          <w:p w14:paraId="5DCD0CB5"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0.33</w:t>
            </w:r>
          </w:p>
        </w:tc>
        <w:tc>
          <w:tcPr>
            <w:tcW w:w="427" w:type="dxa"/>
            <w:tcBorders>
              <w:top w:val="nil"/>
              <w:left w:val="nil"/>
              <w:bottom w:val="single" w:sz="8" w:space="0" w:color="000000" w:themeColor="text1"/>
              <w:right w:val="single" w:sz="8" w:space="0" w:color="000000" w:themeColor="text1"/>
            </w:tcBorders>
            <w:vAlign w:val="center"/>
            <w:hideMark/>
          </w:tcPr>
          <w:p w14:paraId="1E6D682D"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w:t>
            </w:r>
          </w:p>
        </w:tc>
        <w:tc>
          <w:tcPr>
            <w:tcW w:w="545" w:type="dxa"/>
            <w:tcBorders>
              <w:top w:val="nil"/>
              <w:left w:val="nil"/>
              <w:bottom w:val="single" w:sz="8" w:space="0" w:color="000000" w:themeColor="text1"/>
              <w:right w:val="single" w:sz="8" w:space="0" w:color="000000" w:themeColor="text1"/>
            </w:tcBorders>
            <w:vAlign w:val="center"/>
            <w:hideMark/>
          </w:tcPr>
          <w:p w14:paraId="664259D1"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710" w:type="dxa"/>
            <w:tcBorders>
              <w:top w:val="nil"/>
              <w:left w:val="nil"/>
              <w:bottom w:val="single" w:sz="8" w:space="0" w:color="000000" w:themeColor="text1"/>
              <w:right w:val="single" w:sz="8" w:space="0" w:color="000000" w:themeColor="text1"/>
            </w:tcBorders>
            <w:vAlign w:val="center"/>
            <w:hideMark/>
          </w:tcPr>
          <w:p w14:paraId="1A7C8E1B"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376459DB"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1110" w:type="dxa"/>
            <w:tcBorders>
              <w:top w:val="nil"/>
              <w:left w:val="nil"/>
              <w:bottom w:val="single" w:sz="8" w:space="0" w:color="000000" w:themeColor="text1"/>
              <w:right w:val="single" w:sz="8" w:space="0" w:color="000000" w:themeColor="text1"/>
            </w:tcBorders>
            <w:vAlign w:val="center"/>
            <w:hideMark/>
          </w:tcPr>
          <w:p w14:paraId="1FD7FB4E"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0.15</w:t>
            </w:r>
          </w:p>
        </w:tc>
        <w:tc>
          <w:tcPr>
            <w:tcW w:w="545" w:type="dxa"/>
            <w:tcBorders>
              <w:top w:val="nil"/>
              <w:left w:val="nil"/>
              <w:bottom w:val="single" w:sz="8" w:space="0" w:color="000000" w:themeColor="text1"/>
              <w:right w:val="single" w:sz="8" w:space="0" w:color="000000" w:themeColor="text1"/>
            </w:tcBorders>
            <w:vAlign w:val="center"/>
            <w:hideMark/>
          </w:tcPr>
          <w:p w14:paraId="3BD0A385"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r>
      <w:tr w:rsidR="00030294" w:rsidRPr="00C34341" w14:paraId="527897EF" w14:textId="77777777" w:rsidTr="007F4C22">
        <w:trPr>
          <w:trHeight w:val="300"/>
        </w:trPr>
        <w:tc>
          <w:tcPr>
            <w:tcW w:w="2514" w:type="dxa"/>
            <w:vMerge w:val="restart"/>
            <w:tcBorders>
              <w:top w:val="single" w:sz="4" w:space="0" w:color="000000"/>
              <w:left w:val="single" w:sz="4" w:space="0" w:color="000000"/>
              <w:bottom w:val="single" w:sz="8" w:space="0" w:color="000000" w:themeColor="text1"/>
              <w:right w:val="single" w:sz="4" w:space="0" w:color="000000"/>
            </w:tcBorders>
            <w:vAlign w:val="center"/>
            <w:hideMark/>
          </w:tcPr>
          <w:p w14:paraId="71819FCD"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Specialised methanogens</w:t>
            </w: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14DC76E2"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Rho</w:t>
            </w:r>
          </w:p>
        </w:tc>
        <w:tc>
          <w:tcPr>
            <w:tcW w:w="545" w:type="dxa"/>
            <w:tcBorders>
              <w:top w:val="nil"/>
              <w:left w:val="nil"/>
              <w:bottom w:val="single" w:sz="8" w:space="0" w:color="000000" w:themeColor="text1"/>
              <w:right w:val="single" w:sz="8" w:space="0" w:color="000000" w:themeColor="text1"/>
            </w:tcBorders>
            <w:vAlign w:val="center"/>
            <w:hideMark/>
          </w:tcPr>
          <w:p w14:paraId="68C975DE"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-0.33</w:t>
            </w:r>
          </w:p>
        </w:tc>
        <w:tc>
          <w:tcPr>
            <w:tcW w:w="545" w:type="dxa"/>
            <w:tcBorders>
              <w:top w:val="nil"/>
              <w:left w:val="nil"/>
              <w:bottom w:val="single" w:sz="8" w:space="0" w:color="000000" w:themeColor="text1"/>
              <w:right w:val="single" w:sz="8" w:space="0" w:color="000000" w:themeColor="text1"/>
            </w:tcBorders>
            <w:vAlign w:val="center"/>
            <w:hideMark/>
          </w:tcPr>
          <w:p w14:paraId="13BBC794"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-0.34</w:t>
            </w:r>
          </w:p>
        </w:tc>
        <w:tc>
          <w:tcPr>
            <w:tcW w:w="545" w:type="dxa"/>
            <w:tcBorders>
              <w:top w:val="nil"/>
              <w:left w:val="nil"/>
              <w:bottom w:val="single" w:sz="8" w:space="0" w:color="000000" w:themeColor="text1"/>
              <w:right w:val="single" w:sz="8" w:space="0" w:color="000000" w:themeColor="text1"/>
            </w:tcBorders>
            <w:vAlign w:val="center"/>
            <w:hideMark/>
          </w:tcPr>
          <w:p w14:paraId="25E42AE5"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0.14</w:t>
            </w:r>
          </w:p>
        </w:tc>
        <w:tc>
          <w:tcPr>
            <w:tcW w:w="545" w:type="dxa"/>
            <w:tcBorders>
              <w:top w:val="nil"/>
              <w:left w:val="nil"/>
              <w:bottom w:val="single" w:sz="8" w:space="0" w:color="000000" w:themeColor="text1"/>
              <w:right w:val="single" w:sz="8" w:space="0" w:color="000000" w:themeColor="text1"/>
            </w:tcBorders>
            <w:vAlign w:val="center"/>
            <w:hideMark/>
          </w:tcPr>
          <w:p w14:paraId="3D4E5A86"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0.21</w:t>
            </w:r>
          </w:p>
        </w:tc>
        <w:tc>
          <w:tcPr>
            <w:tcW w:w="545" w:type="dxa"/>
            <w:tcBorders>
              <w:top w:val="nil"/>
              <w:left w:val="nil"/>
              <w:bottom w:val="single" w:sz="8" w:space="0" w:color="000000" w:themeColor="text1"/>
              <w:right w:val="single" w:sz="8" w:space="0" w:color="000000" w:themeColor="text1"/>
            </w:tcBorders>
            <w:vAlign w:val="center"/>
            <w:hideMark/>
          </w:tcPr>
          <w:p w14:paraId="01F39D87"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-0.02</w:t>
            </w:r>
          </w:p>
        </w:tc>
        <w:tc>
          <w:tcPr>
            <w:tcW w:w="545" w:type="dxa"/>
            <w:tcBorders>
              <w:top w:val="nil"/>
              <w:left w:val="nil"/>
              <w:bottom w:val="single" w:sz="8" w:space="0" w:color="000000" w:themeColor="text1"/>
              <w:right w:val="single" w:sz="8" w:space="0" w:color="000000" w:themeColor="text1"/>
            </w:tcBorders>
            <w:vAlign w:val="center"/>
            <w:hideMark/>
          </w:tcPr>
          <w:p w14:paraId="79EEE528"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-0.19</w:t>
            </w:r>
          </w:p>
        </w:tc>
        <w:tc>
          <w:tcPr>
            <w:tcW w:w="545" w:type="dxa"/>
            <w:tcBorders>
              <w:top w:val="nil"/>
              <w:left w:val="nil"/>
              <w:bottom w:val="single" w:sz="8" w:space="0" w:color="000000" w:themeColor="text1"/>
              <w:right w:val="single" w:sz="8" w:space="0" w:color="000000" w:themeColor="text1"/>
            </w:tcBorders>
            <w:vAlign w:val="center"/>
            <w:hideMark/>
          </w:tcPr>
          <w:p w14:paraId="5CDA3AAD"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-0.02</w:t>
            </w:r>
          </w:p>
        </w:tc>
        <w:tc>
          <w:tcPr>
            <w:tcW w:w="545" w:type="dxa"/>
            <w:tcBorders>
              <w:top w:val="nil"/>
              <w:left w:val="nil"/>
              <w:bottom w:val="single" w:sz="8" w:space="0" w:color="000000" w:themeColor="text1"/>
              <w:right w:val="single" w:sz="8" w:space="0" w:color="000000" w:themeColor="text1"/>
            </w:tcBorders>
            <w:vAlign w:val="center"/>
            <w:hideMark/>
          </w:tcPr>
          <w:p w14:paraId="3B09D517"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-0.37</w:t>
            </w:r>
          </w:p>
        </w:tc>
        <w:tc>
          <w:tcPr>
            <w:tcW w:w="452" w:type="dxa"/>
            <w:tcBorders>
              <w:top w:val="nil"/>
              <w:left w:val="nil"/>
              <w:bottom w:val="single" w:sz="8" w:space="0" w:color="000000" w:themeColor="text1"/>
              <w:right w:val="single" w:sz="8" w:space="0" w:color="000000" w:themeColor="text1"/>
            </w:tcBorders>
            <w:vAlign w:val="center"/>
            <w:hideMark/>
          </w:tcPr>
          <w:p w14:paraId="0340AFD2"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0.23</w:t>
            </w:r>
          </w:p>
        </w:tc>
        <w:tc>
          <w:tcPr>
            <w:tcW w:w="452" w:type="dxa"/>
            <w:tcBorders>
              <w:top w:val="nil"/>
              <w:left w:val="nil"/>
              <w:bottom w:val="single" w:sz="8" w:space="0" w:color="000000" w:themeColor="text1"/>
              <w:right w:val="single" w:sz="8" w:space="0" w:color="000000" w:themeColor="text1"/>
            </w:tcBorders>
            <w:vAlign w:val="center"/>
            <w:hideMark/>
          </w:tcPr>
          <w:p w14:paraId="63A5C44F"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w:t>
            </w:r>
          </w:p>
        </w:tc>
        <w:tc>
          <w:tcPr>
            <w:tcW w:w="452" w:type="dxa"/>
            <w:tcBorders>
              <w:top w:val="nil"/>
              <w:left w:val="nil"/>
              <w:bottom w:val="single" w:sz="8" w:space="0" w:color="000000" w:themeColor="text1"/>
              <w:right w:val="single" w:sz="8" w:space="0" w:color="000000" w:themeColor="text1"/>
            </w:tcBorders>
            <w:vAlign w:val="center"/>
            <w:hideMark/>
          </w:tcPr>
          <w:p w14:paraId="6968ED4E"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0.26</w:t>
            </w:r>
          </w:p>
        </w:tc>
        <w:tc>
          <w:tcPr>
            <w:tcW w:w="545" w:type="dxa"/>
            <w:tcBorders>
              <w:top w:val="nil"/>
              <w:left w:val="nil"/>
              <w:bottom w:val="single" w:sz="8" w:space="0" w:color="000000" w:themeColor="text1"/>
              <w:right w:val="single" w:sz="8" w:space="0" w:color="000000" w:themeColor="text1"/>
            </w:tcBorders>
            <w:vAlign w:val="center"/>
            <w:hideMark/>
          </w:tcPr>
          <w:p w14:paraId="7964BBAC"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0.21</w:t>
            </w:r>
          </w:p>
        </w:tc>
        <w:tc>
          <w:tcPr>
            <w:tcW w:w="427" w:type="dxa"/>
            <w:tcBorders>
              <w:top w:val="nil"/>
              <w:left w:val="nil"/>
              <w:bottom w:val="single" w:sz="8" w:space="0" w:color="000000" w:themeColor="text1"/>
              <w:right w:val="single" w:sz="8" w:space="0" w:color="000000" w:themeColor="text1"/>
            </w:tcBorders>
            <w:vAlign w:val="center"/>
            <w:hideMark/>
          </w:tcPr>
          <w:p w14:paraId="2880BCBB"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w:t>
            </w:r>
          </w:p>
        </w:tc>
        <w:tc>
          <w:tcPr>
            <w:tcW w:w="545" w:type="dxa"/>
            <w:tcBorders>
              <w:top w:val="nil"/>
              <w:left w:val="nil"/>
              <w:bottom w:val="single" w:sz="8" w:space="0" w:color="000000" w:themeColor="text1"/>
              <w:right w:val="single" w:sz="8" w:space="0" w:color="000000" w:themeColor="text1"/>
            </w:tcBorders>
            <w:vAlign w:val="center"/>
            <w:hideMark/>
          </w:tcPr>
          <w:p w14:paraId="6DD52686"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0.51</w:t>
            </w:r>
          </w:p>
        </w:tc>
        <w:tc>
          <w:tcPr>
            <w:tcW w:w="710" w:type="dxa"/>
            <w:tcBorders>
              <w:top w:val="nil"/>
              <w:left w:val="nil"/>
              <w:bottom w:val="single" w:sz="8" w:space="0" w:color="000000" w:themeColor="text1"/>
              <w:right w:val="single" w:sz="8" w:space="0" w:color="000000" w:themeColor="text1"/>
            </w:tcBorders>
            <w:vAlign w:val="center"/>
            <w:hideMark/>
          </w:tcPr>
          <w:p w14:paraId="2533E5A8"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-0.32</w:t>
            </w:r>
          </w:p>
        </w:tc>
        <w:tc>
          <w:tcPr>
            <w:tcW w:w="545" w:type="dxa"/>
            <w:tcBorders>
              <w:top w:val="nil"/>
              <w:left w:val="nil"/>
              <w:bottom w:val="single" w:sz="8" w:space="0" w:color="000000" w:themeColor="text1"/>
              <w:right w:val="single" w:sz="8" w:space="0" w:color="000000" w:themeColor="text1"/>
            </w:tcBorders>
            <w:vAlign w:val="center"/>
            <w:hideMark/>
          </w:tcPr>
          <w:p w14:paraId="52FE24FD"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-0.12</w:t>
            </w:r>
          </w:p>
        </w:tc>
        <w:tc>
          <w:tcPr>
            <w:tcW w:w="1110" w:type="dxa"/>
            <w:tcBorders>
              <w:top w:val="nil"/>
              <w:left w:val="nil"/>
              <w:bottom w:val="single" w:sz="8" w:space="0" w:color="000000" w:themeColor="text1"/>
              <w:right w:val="single" w:sz="8" w:space="0" w:color="000000" w:themeColor="text1"/>
            </w:tcBorders>
            <w:vAlign w:val="center"/>
            <w:hideMark/>
          </w:tcPr>
          <w:p w14:paraId="7ADDD845"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w:t>
            </w:r>
          </w:p>
        </w:tc>
        <w:tc>
          <w:tcPr>
            <w:tcW w:w="545" w:type="dxa"/>
            <w:tcBorders>
              <w:top w:val="nil"/>
              <w:left w:val="nil"/>
              <w:bottom w:val="single" w:sz="8" w:space="0" w:color="000000" w:themeColor="text1"/>
              <w:right w:val="single" w:sz="8" w:space="0" w:color="000000" w:themeColor="text1"/>
            </w:tcBorders>
            <w:vAlign w:val="center"/>
            <w:hideMark/>
          </w:tcPr>
          <w:p w14:paraId="2BBED185"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0.42</w:t>
            </w:r>
          </w:p>
        </w:tc>
      </w:tr>
      <w:tr w:rsidR="00030294" w:rsidRPr="00C34341" w14:paraId="78A9D401" w14:textId="77777777" w:rsidTr="007F4C22">
        <w:trPr>
          <w:trHeight w:val="300"/>
        </w:trPr>
        <w:tc>
          <w:tcPr>
            <w:tcW w:w="2514" w:type="dxa"/>
            <w:vMerge/>
            <w:tcBorders>
              <w:left w:val="single" w:sz="4" w:space="0" w:color="000000"/>
              <w:bottom w:val="single" w:sz="4" w:space="0" w:color="000000"/>
              <w:right w:val="single" w:sz="4" w:space="0" w:color="000000"/>
            </w:tcBorders>
            <w:vAlign w:val="center"/>
            <w:hideMark/>
          </w:tcPr>
          <w:p w14:paraId="776983A3" w14:textId="77777777" w:rsidR="00030294" w:rsidRPr="00C34341" w:rsidRDefault="00030294" w:rsidP="00030294">
            <w:pPr>
              <w:spacing w:after="0" w:line="240" w:lineRule="auto"/>
              <w:rPr>
                <w:rFonts w:ascii="Arial" w:eastAsia="Times New Roman" w:hAnsi="Arial" w:cs="Arial"/>
                <w:b/>
                <w:bCs/>
                <w:color w:val="000000"/>
                <w:sz w:val="16"/>
                <w:szCs w:val="16"/>
                <w:lang w:eastAsia="fr-FR"/>
              </w:rPr>
            </w:pP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25EBFFEC"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p-value</w:t>
            </w:r>
          </w:p>
        </w:tc>
        <w:tc>
          <w:tcPr>
            <w:tcW w:w="545" w:type="dxa"/>
            <w:tcBorders>
              <w:top w:val="nil"/>
              <w:left w:val="nil"/>
              <w:bottom w:val="single" w:sz="8" w:space="0" w:color="000000" w:themeColor="text1"/>
              <w:right w:val="single" w:sz="8" w:space="0" w:color="000000" w:themeColor="text1"/>
            </w:tcBorders>
            <w:vAlign w:val="center"/>
            <w:hideMark/>
          </w:tcPr>
          <w:p w14:paraId="69C5D660"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0.02</w:t>
            </w:r>
          </w:p>
        </w:tc>
        <w:tc>
          <w:tcPr>
            <w:tcW w:w="545" w:type="dxa"/>
            <w:tcBorders>
              <w:top w:val="nil"/>
              <w:left w:val="nil"/>
              <w:bottom w:val="single" w:sz="8" w:space="0" w:color="000000" w:themeColor="text1"/>
              <w:right w:val="single" w:sz="8" w:space="0" w:color="000000" w:themeColor="text1"/>
            </w:tcBorders>
            <w:vAlign w:val="center"/>
            <w:hideMark/>
          </w:tcPr>
          <w:p w14:paraId="65BE1251"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0.01</w:t>
            </w:r>
          </w:p>
        </w:tc>
        <w:tc>
          <w:tcPr>
            <w:tcW w:w="545" w:type="dxa"/>
            <w:tcBorders>
              <w:top w:val="nil"/>
              <w:left w:val="nil"/>
              <w:bottom w:val="single" w:sz="8" w:space="0" w:color="000000" w:themeColor="text1"/>
              <w:right w:val="single" w:sz="8" w:space="0" w:color="000000" w:themeColor="text1"/>
            </w:tcBorders>
            <w:vAlign w:val="center"/>
            <w:hideMark/>
          </w:tcPr>
          <w:p w14:paraId="47D1876A"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0.37</w:t>
            </w:r>
          </w:p>
        </w:tc>
        <w:tc>
          <w:tcPr>
            <w:tcW w:w="545" w:type="dxa"/>
            <w:tcBorders>
              <w:top w:val="nil"/>
              <w:left w:val="nil"/>
              <w:bottom w:val="single" w:sz="8" w:space="0" w:color="000000" w:themeColor="text1"/>
              <w:right w:val="single" w:sz="8" w:space="0" w:color="000000" w:themeColor="text1"/>
            </w:tcBorders>
            <w:vAlign w:val="center"/>
            <w:hideMark/>
          </w:tcPr>
          <w:p w14:paraId="4C44CD1E"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0.12</w:t>
            </w:r>
          </w:p>
        </w:tc>
        <w:tc>
          <w:tcPr>
            <w:tcW w:w="545" w:type="dxa"/>
            <w:tcBorders>
              <w:top w:val="nil"/>
              <w:left w:val="nil"/>
              <w:bottom w:val="single" w:sz="8" w:space="0" w:color="000000" w:themeColor="text1"/>
              <w:right w:val="single" w:sz="8" w:space="0" w:color="000000" w:themeColor="text1"/>
            </w:tcBorders>
            <w:vAlign w:val="center"/>
            <w:hideMark/>
          </w:tcPr>
          <w:p w14:paraId="067DC90D"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0.91</w:t>
            </w:r>
          </w:p>
        </w:tc>
        <w:tc>
          <w:tcPr>
            <w:tcW w:w="545" w:type="dxa"/>
            <w:tcBorders>
              <w:top w:val="nil"/>
              <w:left w:val="nil"/>
              <w:bottom w:val="single" w:sz="8" w:space="0" w:color="000000" w:themeColor="text1"/>
              <w:right w:val="single" w:sz="8" w:space="0" w:color="000000" w:themeColor="text1"/>
            </w:tcBorders>
            <w:vAlign w:val="center"/>
            <w:hideMark/>
          </w:tcPr>
          <w:p w14:paraId="2296A056"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0.18</w:t>
            </w:r>
          </w:p>
        </w:tc>
        <w:tc>
          <w:tcPr>
            <w:tcW w:w="545" w:type="dxa"/>
            <w:tcBorders>
              <w:top w:val="nil"/>
              <w:left w:val="nil"/>
              <w:bottom w:val="single" w:sz="8" w:space="0" w:color="000000" w:themeColor="text1"/>
              <w:right w:val="single" w:sz="8" w:space="0" w:color="000000" w:themeColor="text1"/>
            </w:tcBorders>
            <w:vAlign w:val="center"/>
            <w:hideMark/>
          </w:tcPr>
          <w:p w14:paraId="0791C7F5"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0.92</w:t>
            </w:r>
          </w:p>
        </w:tc>
        <w:tc>
          <w:tcPr>
            <w:tcW w:w="545" w:type="dxa"/>
            <w:tcBorders>
              <w:top w:val="nil"/>
              <w:left w:val="nil"/>
              <w:bottom w:val="single" w:sz="8" w:space="0" w:color="000000" w:themeColor="text1"/>
              <w:right w:val="single" w:sz="8" w:space="0" w:color="000000" w:themeColor="text1"/>
            </w:tcBorders>
            <w:vAlign w:val="center"/>
            <w:hideMark/>
          </w:tcPr>
          <w:p w14:paraId="7EB0A4C4"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0.01</w:t>
            </w:r>
          </w:p>
        </w:tc>
        <w:tc>
          <w:tcPr>
            <w:tcW w:w="452" w:type="dxa"/>
            <w:tcBorders>
              <w:top w:val="nil"/>
              <w:left w:val="nil"/>
              <w:bottom w:val="single" w:sz="8" w:space="0" w:color="000000" w:themeColor="text1"/>
              <w:right w:val="single" w:sz="8" w:space="0" w:color="000000" w:themeColor="text1"/>
            </w:tcBorders>
            <w:vAlign w:val="center"/>
            <w:hideMark/>
          </w:tcPr>
          <w:p w14:paraId="59ADFE32"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0.16</w:t>
            </w:r>
          </w:p>
        </w:tc>
        <w:tc>
          <w:tcPr>
            <w:tcW w:w="452" w:type="dxa"/>
            <w:tcBorders>
              <w:top w:val="nil"/>
              <w:left w:val="nil"/>
              <w:bottom w:val="single" w:sz="8" w:space="0" w:color="000000" w:themeColor="text1"/>
              <w:right w:val="single" w:sz="8" w:space="0" w:color="000000" w:themeColor="text1"/>
            </w:tcBorders>
            <w:vAlign w:val="center"/>
            <w:hideMark/>
          </w:tcPr>
          <w:p w14:paraId="02FD9BE9"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0.22</w:t>
            </w:r>
          </w:p>
        </w:tc>
        <w:tc>
          <w:tcPr>
            <w:tcW w:w="452" w:type="dxa"/>
            <w:tcBorders>
              <w:top w:val="nil"/>
              <w:left w:val="nil"/>
              <w:bottom w:val="single" w:sz="8" w:space="0" w:color="000000" w:themeColor="text1"/>
              <w:right w:val="single" w:sz="8" w:space="0" w:color="000000" w:themeColor="text1"/>
            </w:tcBorders>
            <w:vAlign w:val="center"/>
            <w:hideMark/>
          </w:tcPr>
          <w:p w14:paraId="5652E1A8"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w:t>
            </w:r>
          </w:p>
        </w:tc>
        <w:tc>
          <w:tcPr>
            <w:tcW w:w="545" w:type="dxa"/>
            <w:tcBorders>
              <w:top w:val="nil"/>
              <w:left w:val="nil"/>
              <w:bottom w:val="single" w:sz="8" w:space="0" w:color="000000" w:themeColor="text1"/>
              <w:right w:val="single" w:sz="8" w:space="0" w:color="000000" w:themeColor="text1"/>
            </w:tcBorders>
            <w:vAlign w:val="center"/>
            <w:hideMark/>
          </w:tcPr>
          <w:p w14:paraId="44A7C3B9"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0.12</w:t>
            </w:r>
          </w:p>
        </w:tc>
        <w:tc>
          <w:tcPr>
            <w:tcW w:w="427" w:type="dxa"/>
            <w:tcBorders>
              <w:top w:val="nil"/>
              <w:left w:val="nil"/>
              <w:bottom w:val="single" w:sz="8" w:space="0" w:color="000000" w:themeColor="text1"/>
              <w:right w:val="single" w:sz="8" w:space="0" w:color="000000" w:themeColor="text1"/>
            </w:tcBorders>
            <w:vAlign w:val="center"/>
            <w:hideMark/>
          </w:tcPr>
          <w:p w14:paraId="730C6AF1"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w:t>
            </w:r>
          </w:p>
        </w:tc>
        <w:tc>
          <w:tcPr>
            <w:tcW w:w="545" w:type="dxa"/>
            <w:tcBorders>
              <w:top w:val="nil"/>
              <w:left w:val="nil"/>
              <w:bottom w:val="single" w:sz="8" w:space="0" w:color="000000" w:themeColor="text1"/>
              <w:right w:val="single" w:sz="8" w:space="0" w:color="000000" w:themeColor="text1"/>
            </w:tcBorders>
            <w:vAlign w:val="center"/>
            <w:hideMark/>
          </w:tcPr>
          <w:p w14:paraId="3E6F9E7B"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710" w:type="dxa"/>
            <w:tcBorders>
              <w:top w:val="nil"/>
              <w:left w:val="nil"/>
              <w:bottom w:val="single" w:sz="8" w:space="0" w:color="000000" w:themeColor="text1"/>
              <w:right w:val="single" w:sz="8" w:space="0" w:color="000000" w:themeColor="text1"/>
            </w:tcBorders>
            <w:vAlign w:val="center"/>
            <w:hideMark/>
          </w:tcPr>
          <w:p w14:paraId="5B1FA322"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0.02</w:t>
            </w:r>
          </w:p>
        </w:tc>
        <w:tc>
          <w:tcPr>
            <w:tcW w:w="545" w:type="dxa"/>
            <w:tcBorders>
              <w:top w:val="nil"/>
              <w:left w:val="nil"/>
              <w:bottom w:val="single" w:sz="8" w:space="0" w:color="000000" w:themeColor="text1"/>
              <w:right w:val="single" w:sz="8" w:space="0" w:color="000000" w:themeColor="text1"/>
            </w:tcBorders>
            <w:vAlign w:val="center"/>
            <w:hideMark/>
          </w:tcPr>
          <w:p w14:paraId="67C23002"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0.37</w:t>
            </w:r>
          </w:p>
        </w:tc>
        <w:tc>
          <w:tcPr>
            <w:tcW w:w="1110" w:type="dxa"/>
            <w:tcBorders>
              <w:top w:val="nil"/>
              <w:left w:val="nil"/>
              <w:bottom w:val="single" w:sz="8" w:space="0" w:color="000000" w:themeColor="text1"/>
              <w:right w:val="single" w:sz="8" w:space="0" w:color="000000" w:themeColor="text1"/>
            </w:tcBorders>
            <w:vAlign w:val="center"/>
            <w:hideMark/>
          </w:tcPr>
          <w:p w14:paraId="1FB8A2B5"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0.47</w:t>
            </w:r>
          </w:p>
        </w:tc>
        <w:tc>
          <w:tcPr>
            <w:tcW w:w="545" w:type="dxa"/>
            <w:tcBorders>
              <w:top w:val="nil"/>
              <w:left w:val="nil"/>
              <w:bottom w:val="single" w:sz="8" w:space="0" w:color="000000" w:themeColor="text1"/>
              <w:right w:val="single" w:sz="8" w:space="0" w:color="000000" w:themeColor="text1"/>
            </w:tcBorders>
            <w:vAlign w:val="center"/>
            <w:hideMark/>
          </w:tcPr>
          <w:p w14:paraId="0946B567"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r>
      <w:tr w:rsidR="00030294" w:rsidRPr="00C34341" w14:paraId="49AF0A8A" w14:textId="77777777" w:rsidTr="007F4C22">
        <w:trPr>
          <w:trHeight w:val="300"/>
        </w:trPr>
        <w:tc>
          <w:tcPr>
            <w:tcW w:w="2514" w:type="dxa"/>
            <w:vMerge w:val="restart"/>
            <w:tcBorders>
              <w:top w:val="single" w:sz="4" w:space="0" w:color="000000"/>
              <w:left w:val="single" w:sz="4" w:space="0" w:color="000000"/>
              <w:bottom w:val="single" w:sz="8" w:space="0" w:color="000000" w:themeColor="text1"/>
              <w:right w:val="single" w:sz="4" w:space="0" w:color="000000"/>
            </w:tcBorders>
            <w:vAlign w:val="center"/>
            <w:hideMark/>
          </w:tcPr>
          <w:p w14:paraId="26373548"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Other extremophiles</w:t>
            </w: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2F03DC01"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Rho</w:t>
            </w:r>
          </w:p>
        </w:tc>
        <w:tc>
          <w:tcPr>
            <w:tcW w:w="545" w:type="dxa"/>
            <w:tcBorders>
              <w:top w:val="nil"/>
              <w:left w:val="nil"/>
              <w:bottom w:val="single" w:sz="8" w:space="0" w:color="000000" w:themeColor="text1"/>
              <w:right w:val="single" w:sz="8" w:space="0" w:color="000000" w:themeColor="text1"/>
            </w:tcBorders>
            <w:vAlign w:val="center"/>
            <w:hideMark/>
          </w:tcPr>
          <w:p w14:paraId="421BEBD4"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-0.25</w:t>
            </w:r>
          </w:p>
        </w:tc>
        <w:tc>
          <w:tcPr>
            <w:tcW w:w="545" w:type="dxa"/>
            <w:tcBorders>
              <w:top w:val="nil"/>
              <w:left w:val="nil"/>
              <w:bottom w:val="single" w:sz="8" w:space="0" w:color="000000" w:themeColor="text1"/>
              <w:right w:val="single" w:sz="8" w:space="0" w:color="000000" w:themeColor="text1"/>
            </w:tcBorders>
            <w:vAlign w:val="center"/>
            <w:hideMark/>
          </w:tcPr>
          <w:p w14:paraId="4432F936"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-0.04</w:t>
            </w:r>
          </w:p>
        </w:tc>
        <w:tc>
          <w:tcPr>
            <w:tcW w:w="545" w:type="dxa"/>
            <w:tcBorders>
              <w:top w:val="nil"/>
              <w:left w:val="nil"/>
              <w:bottom w:val="single" w:sz="8" w:space="0" w:color="000000" w:themeColor="text1"/>
              <w:right w:val="single" w:sz="8" w:space="0" w:color="000000" w:themeColor="text1"/>
            </w:tcBorders>
            <w:vAlign w:val="center"/>
            <w:hideMark/>
          </w:tcPr>
          <w:p w14:paraId="728F543F"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0.14</w:t>
            </w:r>
          </w:p>
        </w:tc>
        <w:tc>
          <w:tcPr>
            <w:tcW w:w="545" w:type="dxa"/>
            <w:tcBorders>
              <w:top w:val="nil"/>
              <w:left w:val="nil"/>
              <w:bottom w:val="single" w:sz="8" w:space="0" w:color="000000" w:themeColor="text1"/>
              <w:right w:val="single" w:sz="8" w:space="0" w:color="000000" w:themeColor="text1"/>
            </w:tcBorders>
            <w:vAlign w:val="center"/>
            <w:hideMark/>
          </w:tcPr>
          <w:p w14:paraId="7F9FE799"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0.13</w:t>
            </w:r>
          </w:p>
        </w:tc>
        <w:tc>
          <w:tcPr>
            <w:tcW w:w="545" w:type="dxa"/>
            <w:tcBorders>
              <w:top w:val="nil"/>
              <w:left w:val="nil"/>
              <w:bottom w:val="single" w:sz="8" w:space="0" w:color="000000" w:themeColor="text1"/>
              <w:right w:val="single" w:sz="8" w:space="0" w:color="000000" w:themeColor="text1"/>
            </w:tcBorders>
            <w:vAlign w:val="center"/>
            <w:hideMark/>
          </w:tcPr>
          <w:p w14:paraId="3484DC62"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0.04</w:t>
            </w:r>
          </w:p>
        </w:tc>
        <w:tc>
          <w:tcPr>
            <w:tcW w:w="545" w:type="dxa"/>
            <w:tcBorders>
              <w:top w:val="nil"/>
              <w:left w:val="nil"/>
              <w:bottom w:val="single" w:sz="8" w:space="0" w:color="000000" w:themeColor="text1"/>
              <w:right w:val="single" w:sz="8" w:space="0" w:color="000000" w:themeColor="text1"/>
            </w:tcBorders>
            <w:vAlign w:val="center"/>
            <w:hideMark/>
          </w:tcPr>
          <w:p w14:paraId="6807628E"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-0.24</w:t>
            </w:r>
          </w:p>
        </w:tc>
        <w:tc>
          <w:tcPr>
            <w:tcW w:w="545" w:type="dxa"/>
            <w:tcBorders>
              <w:top w:val="nil"/>
              <w:left w:val="nil"/>
              <w:bottom w:val="single" w:sz="8" w:space="0" w:color="000000" w:themeColor="text1"/>
              <w:right w:val="single" w:sz="8" w:space="0" w:color="000000" w:themeColor="text1"/>
            </w:tcBorders>
            <w:vAlign w:val="center"/>
            <w:hideMark/>
          </w:tcPr>
          <w:p w14:paraId="7E5CE24F"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w:t>
            </w:r>
          </w:p>
        </w:tc>
        <w:tc>
          <w:tcPr>
            <w:tcW w:w="545" w:type="dxa"/>
            <w:tcBorders>
              <w:top w:val="nil"/>
              <w:left w:val="nil"/>
              <w:bottom w:val="single" w:sz="8" w:space="0" w:color="000000" w:themeColor="text1"/>
              <w:right w:val="single" w:sz="8" w:space="0" w:color="000000" w:themeColor="text1"/>
            </w:tcBorders>
            <w:vAlign w:val="center"/>
            <w:hideMark/>
          </w:tcPr>
          <w:p w14:paraId="4C62F326"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-0.09</w:t>
            </w:r>
          </w:p>
        </w:tc>
        <w:tc>
          <w:tcPr>
            <w:tcW w:w="452" w:type="dxa"/>
            <w:tcBorders>
              <w:top w:val="nil"/>
              <w:left w:val="nil"/>
              <w:bottom w:val="single" w:sz="8" w:space="0" w:color="000000" w:themeColor="text1"/>
              <w:right w:val="single" w:sz="8" w:space="0" w:color="000000" w:themeColor="text1"/>
            </w:tcBorders>
            <w:vAlign w:val="center"/>
            <w:hideMark/>
          </w:tcPr>
          <w:p w14:paraId="0B16DBCA"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0.05</w:t>
            </w:r>
          </w:p>
        </w:tc>
        <w:tc>
          <w:tcPr>
            <w:tcW w:w="452" w:type="dxa"/>
            <w:tcBorders>
              <w:top w:val="nil"/>
              <w:left w:val="nil"/>
              <w:bottom w:val="single" w:sz="8" w:space="0" w:color="000000" w:themeColor="text1"/>
              <w:right w:val="single" w:sz="8" w:space="0" w:color="000000" w:themeColor="text1"/>
            </w:tcBorders>
            <w:vAlign w:val="center"/>
            <w:hideMark/>
          </w:tcPr>
          <w:p w14:paraId="06FA85D7"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0.07</w:t>
            </w:r>
          </w:p>
        </w:tc>
        <w:tc>
          <w:tcPr>
            <w:tcW w:w="452" w:type="dxa"/>
            <w:tcBorders>
              <w:top w:val="nil"/>
              <w:left w:val="nil"/>
              <w:bottom w:val="single" w:sz="8" w:space="0" w:color="000000" w:themeColor="text1"/>
              <w:right w:val="single" w:sz="8" w:space="0" w:color="000000" w:themeColor="text1"/>
            </w:tcBorders>
            <w:vAlign w:val="center"/>
            <w:hideMark/>
          </w:tcPr>
          <w:p w14:paraId="53ED3816"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w:t>
            </w:r>
          </w:p>
        </w:tc>
        <w:tc>
          <w:tcPr>
            <w:tcW w:w="545" w:type="dxa"/>
            <w:tcBorders>
              <w:top w:val="nil"/>
              <w:left w:val="nil"/>
              <w:bottom w:val="single" w:sz="8" w:space="0" w:color="000000" w:themeColor="text1"/>
              <w:right w:val="single" w:sz="8" w:space="0" w:color="000000" w:themeColor="text1"/>
            </w:tcBorders>
            <w:vAlign w:val="center"/>
            <w:hideMark/>
          </w:tcPr>
          <w:p w14:paraId="4E8D798F"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0.33</w:t>
            </w:r>
          </w:p>
        </w:tc>
        <w:tc>
          <w:tcPr>
            <w:tcW w:w="427" w:type="dxa"/>
            <w:tcBorders>
              <w:top w:val="nil"/>
              <w:left w:val="nil"/>
              <w:bottom w:val="single" w:sz="8" w:space="0" w:color="000000" w:themeColor="text1"/>
              <w:right w:val="single" w:sz="8" w:space="0" w:color="000000" w:themeColor="text1"/>
            </w:tcBorders>
            <w:vAlign w:val="center"/>
            <w:hideMark/>
          </w:tcPr>
          <w:p w14:paraId="247D4D6D"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w:t>
            </w:r>
          </w:p>
        </w:tc>
        <w:tc>
          <w:tcPr>
            <w:tcW w:w="545" w:type="dxa"/>
            <w:tcBorders>
              <w:top w:val="nil"/>
              <w:left w:val="nil"/>
              <w:bottom w:val="single" w:sz="8" w:space="0" w:color="000000" w:themeColor="text1"/>
              <w:right w:val="single" w:sz="8" w:space="0" w:color="000000" w:themeColor="text1"/>
            </w:tcBorders>
            <w:vAlign w:val="center"/>
            <w:hideMark/>
          </w:tcPr>
          <w:p w14:paraId="76100657"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0.47</w:t>
            </w:r>
          </w:p>
        </w:tc>
        <w:tc>
          <w:tcPr>
            <w:tcW w:w="710" w:type="dxa"/>
            <w:tcBorders>
              <w:top w:val="nil"/>
              <w:left w:val="nil"/>
              <w:bottom w:val="single" w:sz="8" w:space="0" w:color="000000" w:themeColor="text1"/>
              <w:right w:val="single" w:sz="8" w:space="0" w:color="000000" w:themeColor="text1"/>
            </w:tcBorders>
            <w:vAlign w:val="center"/>
            <w:hideMark/>
          </w:tcPr>
          <w:p w14:paraId="5FD03D3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-0.06</w:t>
            </w:r>
          </w:p>
        </w:tc>
        <w:tc>
          <w:tcPr>
            <w:tcW w:w="545" w:type="dxa"/>
            <w:tcBorders>
              <w:top w:val="nil"/>
              <w:left w:val="nil"/>
              <w:bottom w:val="single" w:sz="8" w:space="0" w:color="000000" w:themeColor="text1"/>
              <w:right w:val="single" w:sz="8" w:space="0" w:color="000000" w:themeColor="text1"/>
            </w:tcBorders>
            <w:vAlign w:val="center"/>
            <w:hideMark/>
          </w:tcPr>
          <w:p w14:paraId="52C8C8A2"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0.05</w:t>
            </w:r>
          </w:p>
        </w:tc>
        <w:tc>
          <w:tcPr>
            <w:tcW w:w="1110" w:type="dxa"/>
            <w:tcBorders>
              <w:top w:val="nil"/>
              <w:left w:val="nil"/>
              <w:bottom w:val="single" w:sz="8" w:space="0" w:color="000000" w:themeColor="text1"/>
              <w:right w:val="single" w:sz="8" w:space="0" w:color="000000" w:themeColor="text1"/>
            </w:tcBorders>
            <w:vAlign w:val="center"/>
            <w:hideMark/>
          </w:tcPr>
          <w:p w14:paraId="7BC5D965"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-0.19</w:t>
            </w:r>
          </w:p>
        </w:tc>
        <w:tc>
          <w:tcPr>
            <w:tcW w:w="545" w:type="dxa"/>
            <w:tcBorders>
              <w:top w:val="nil"/>
              <w:left w:val="nil"/>
              <w:bottom w:val="single" w:sz="8" w:space="0" w:color="000000" w:themeColor="text1"/>
              <w:right w:val="single" w:sz="8" w:space="0" w:color="000000" w:themeColor="text1"/>
            </w:tcBorders>
            <w:vAlign w:val="center"/>
            <w:hideMark/>
          </w:tcPr>
          <w:p w14:paraId="70320321"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0.31</w:t>
            </w:r>
          </w:p>
        </w:tc>
      </w:tr>
      <w:tr w:rsidR="00030294" w:rsidRPr="00C34341" w14:paraId="0442ED1E" w14:textId="77777777" w:rsidTr="007F4C22">
        <w:trPr>
          <w:trHeight w:val="300"/>
        </w:trPr>
        <w:tc>
          <w:tcPr>
            <w:tcW w:w="2514" w:type="dxa"/>
            <w:vMerge/>
            <w:tcBorders>
              <w:left w:val="single" w:sz="4" w:space="0" w:color="000000"/>
              <w:bottom w:val="single" w:sz="4" w:space="0" w:color="000000"/>
              <w:right w:val="single" w:sz="4" w:space="0" w:color="000000"/>
            </w:tcBorders>
            <w:vAlign w:val="center"/>
            <w:hideMark/>
          </w:tcPr>
          <w:p w14:paraId="5B342C38" w14:textId="77777777" w:rsidR="00030294" w:rsidRPr="00C34341" w:rsidRDefault="00030294" w:rsidP="00030294">
            <w:pPr>
              <w:spacing w:after="0" w:line="240" w:lineRule="auto"/>
              <w:rPr>
                <w:rFonts w:ascii="Arial" w:eastAsia="Times New Roman" w:hAnsi="Arial" w:cs="Arial"/>
                <w:b/>
                <w:bCs/>
                <w:color w:val="000000"/>
                <w:sz w:val="16"/>
                <w:szCs w:val="16"/>
                <w:lang w:eastAsia="fr-FR"/>
              </w:rPr>
            </w:pP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7B91433F"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p-value</w:t>
            </w:r>
          </w:p>
        </w:tc>
        <w:tc>
          <w:tcPr>
            <w:tcW w:w="545" w:type="dxa"/>
            <w:tcBorders>
              <w:top w:val="nil"/>
              <w:left w:val="nil"/>
              <w:bottom w:val="single" w:sz="8" w:space="0" w:color="000000" w:themeColor="text1"/>
              <w:right w:val="single" w:sz="8" w:space="0" w:color="000000" w:themeColor="text1"/>
            </w:tcBorders>
            <w:vAlign w:val="center"/>
            <w:hideMark/>
          </w:tcPr>
          <w:p w14:paraId="0ECDBF1A"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0.04</w:t>
            </w:r>
          </w:p>
        </w:tc>
        <w:tc>
          <w:tcPr>
            <w:tcW w:w="545" w:type="dxa"/>
            <w:tcBorders>
              <w:top w:val="nil"/>
              <w:left w:val="nil"/>
              <w:bottom w:val="single" w:sz="8" w:space="0" w:color="000000" w:themeColor="text1"/>
              <w:right w:val="single" w:sz="8" w:space="0" w:color="000000" w:themeColor="text1"/>
            </w:tcBorders>
            <w:vAlign w:val="center"/>
            <w:hideMark/>
          </w:tcPr>
          <w:p w14:paraId="0628FBA0"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0.76</w:t>
            </w:r>
          </w:p>
        </w:tc>
        <w:tc>
          <w:tcPr>
            <w:tcW w:w="545" w:type="dxa"/>
            <w:tcBorders>
              <w:top w:val="nil"/>
              <w:left w:val="nil"/>
              <w:bottom w:val="single" w:sz="8" w:space="0" w:color="000000" w:themeColor="text1"/>
              <w:right w:val="single" w:sz="8" w:space="0" w:color="000000" w:themeColor="text1"/>
            </w:tcBorders>
            <w:vAlign w:val="center"/>
            <w:hideMark/>
          </w:tcPr>
          <w:p w14:paraId="6D49DEEC"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0.29</w:t>
            </w:r>
          </w:p>
        </w:tc>
        <w:tc>
          <w:tcPr>
            <w:tcW w:w="545" w:type="dxa"/>
            <w:tcBorders>
              <w:top w:val="nil"/>
              <w:left w:val="nil"/>
              <w:bottom w:val="single" w:sz="8" w:space="0" w:color="000000" w:themeColor="text1"/>
              <w:right w:val="single" w:sz="8" w:space="0" w:color="000000" w:themeColor="text1"/>
            </w:tcBorders>
            <w:vAlign w:val="center"/>
            <w:hideMark/>
          </w:tcPr>
          <w:p w14:paraId="45F9ED9C"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0.27</w:t>
            </w:r>
          </w:p>
        </w:tc>
        <w:tc>
          <w:tcPr>
            <w:tcW w:w="545" w:type="dxa"/>
            <w:tcBorders>
              <w:top w:val="nil"/>
              <w:left w:val="nil"/>
              <w:bottom w:val="single" w:sz="8" w:space="0" w:color="000000" w:themeColor="text1"/>
              <w:right w:val="single" w:sz="8" w:space="0" w:color="000000" w:themeColor="text1"/>
            </w:tcBorders>
            <w:vAlign w:val="center"/>
            <w:hideMark/>
          </w:tcPr>
          <w:p w14:paraId="201D467A"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0.73</w:t>
            </w:r>
          </w:p>
        </w:tc>
        <w:tc>
          <w:tcPr>
            <w:tcW w:w="545" w:type="dxa"/>
            <w:tcBorders>
              <w:top w:val="nil"/>
              <w:left w:val="nil"/>
              <w:bottom w:val="single" w:sz="8" w:space="0" w:color="000000" w:themeColor="text1"/>
              <w:right w:val="single" w:sz="8" w:space="0" w:color="000000" w:themeColor="text1"/>
            </w:tcBorders>
            <w:vAlign w:val="center"/>
            <w:hideMark/>
          </w:tcPr>
          <w:p w14:paraId="1E2570C4"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0.05</w:t>
            </w:r>
          </w:p>
        </w:tc>
        <w:tc>
          <w:tcPr>
            <w:tcW w:w="545" w:type="dxa"/>
            <w:tcBorders>
              <w:top w:val="nil"/>
              <w:left w:val="nil"/>
              <w:bottom w:val="single" w:sz="8" w:space="0" w:color="000000" w:themeColor="text1"/>
              <w:right w:val="single" w:sz="8" w:space="0" w:color="000000" w:themeColor="text1"/>
            </w:tcBorders>
            <w:vAlign w:val="center"/>
            <w:hideMark/>
          </w:tcPr>
          <w:p w14:paraId="1D63DCC2"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0.98</w:t>
            </w:r>
          </w:p>
        </w:tc>
        <w:tc>
          <w:tcPr>
            <w:tcW w:w="545" w:type="dxa"/>
            <w:tcBorders>
              <w:top w:val="nil"/>
              <w:left w:val="nil"/>
              <w:bottom w:val="single" w:sz="8" w:space="0" w:color="000000" w:themeColor="text1"/>
              <w:right w:val="single" w:sz="8" w:space="0" w:color="000000" w:themeColor="text1"/>
            </w:tcBorders>
            <w:vAlign w:val="center"/>
            <w:hideMark/>
          </w:tcPr>
          <w:p w14:paraId="1B18B1E1"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0.44</w:t>
            </w:r>
          </w:p>
        </w:tc>
        <w:tc>
          <w:tcPr>
            <w:tcW w:w="452" w:type="dxa"/>
            <w:tcBorders>
              <w:top w:val="nil"/>
              <w:left w:val="nil"/>
              <w:bottom w:val="single" w:sz="8" w:space="0" w:color="000000" w:themeColor="text1"/>
              <w:right w:val="single" w:sz="8" w:space="0" w:color="000000" w:themeColor="text1"/>
            </w:tcBorders>
            <w:vAlign w:val="center"/>
            <w:hideMark/>
          </w:tcPr>
          <w:p w14:paraId="1D6CCF72"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0.73</w:t>
            </w:r>
          </w:p>
        </w:tc>
        <w:tc>
          <w:tcPr>
            <w:tcW w:w="452" w:type="dxa"/>
            <w:tcBorders>
              <w:top w:val="nil"/>
              <w:left w:val="nil"/>
              <w:bottom w:val="single" w:sz="8" w:space="0" w:color="000000" w:themeColor="text1"/>
              <w:right w:val="single" w:sz="8" w:space="0" w:color="000000" w:themeColor="text1"/>
            </w:tcBorders>
            <w:vAlign w:val="center"/>
            <w:hideMark/>
          </w:tcPr>
          <w:p w14:paraId="725EFF8F"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0.73</w:t>
            </w:r>
          </w:p>
        </w:tc>
        <w:tc>
          <w:tcPr>
            <w:tcW w:w="452" w:type="dxa"/>
            <w:tcBorders>
              <w:top w:val="nil"/>
              <w:left w:val="nil"/>
              <w:bottom w:val="single" w:sz="8" w:space="0" w:color="000000" w:themeColor="text1"/>
              <w:right w:val="single" w:sz="8" w:space="0" w:color="000000" w:themeColor="text1"/>
            </w:tcBorders>
            <w:vAlign w:val="center"/>
            <w:hideMark/>
          </w:tcPr>
          <w:p w14:paraId="417F052A"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0.68</w:t>
            </w:r>
          </w:p>
        </w:tc>
        <w:tc>
          <w:tcPr>
            <w:tcW w:w="545" w:type="dxa"/>
            <w:tcBorders>
              <w:top w:val="nil"/>
              <w:left w:val="nil"/>
              <w:bottom w:val="single" w:sz="8" w:space="0" w:color="000000" w:themeColor="text1"/>
              <w:right w:val="single" w:sz="8" w:space="0" w:color="000000" w:themeColor="text1"/>
            </w:tcBorders>
            <w:vAlign w:val="center"/>
            <w:hideMark/>
          </w:tcPr>
          <w:p w14:paraId="40F5EB9B"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427" w:type="dxa"/>
            <w:tcBorders>
              <w:top w:val="nil"/>
              <w:left w:val="nil"/>
              <w:bottom w:val="single" w:sz="8" w:space="0" w:color="000000" w:themeColor="text1"/>
              <w:right w:val="single" w:sz="8" w:space="0" w:color="000000" w:themeColor="text1"/>
            </w:tcBorders>
            <w:vAlign w:val="center"/>
            <w:hideMark/>
          </w:tcPr>
          <w:p w14:paraId="355C80DC"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w:t>
            </w:r>
          </w:p>
        </w:tc>
        <w:tc>
          <w:tcPr>
            <w:tcW w:w="545" w:type="dxa"/>
            <w:tcBorders>
              <w:top w:val="nil"/>
              <w:left w:val="nil"/>
              <w:bottom w:val="single" w:sz="8" w:space="0" w:color="000000" w:themeColor="text1"/>
              <w:right w:val="single" w:sz="8" w:space="0" w:color="000000" w:themeColor="text1"/>
            </w:tcBorders>
            <w:vAlign w:val="center"/>
            <w:hideMark/>
          </w:tcPr>
          <w:p w14:paraId="38C852D0"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710" w:type="dxa"/>
            <w:tcBorders>
              <w:top w:val="nil"/>
              <w:left w:val="nil"/>
              <w:bottom w:val="single" w:sz="8" w:space="0" w:color="000000" w:themeColor="text1"/>
              <w:right w:val="single" w:sz="8" w:space="0" w:color="000000" w:themeColor="text1"/>
            </w:tcBorders>
            <w:vAlign w:val="center"/>
            <w:hideMark/>
          </w:tcPr>
          <w:p w14:paraId="781DB5B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0.6</w:t>
            </w:r>
          </w:p>
        </w:tc>
        <w:tc>
          <w:tcPr>
            <w:tcW w:w="545" w:type="dxa"/>
            <w:tcBorders>
              <w:top w:val="nil"/>
              <w:left w:val="nil"/>
              <w:bottom w:val="single" w:sz="8" w:space="0" w:color="000000" w:themeColor="text1"/>
              <w:right w:val="single" w:sz="8" w:space="0" w:color="000000" w:themeColor="text1"/>
            </w:tcBorders>
            <w:vAlign w:val="center"/>
            <w:hideMark/>
          </w:tcPr>
          <w:p w14:paraId="26D0807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0.66</w:t>
            </w:r>
          </w:p>
        </w:tc>
        <w:tc>
          <w:tcPr>
            <w:tcW w:w="1110" w:type="dxa"/>
            <w:tcBorders>
              <w:top w:val="nil"/>
              <w:left w:val="nil"/>
              <w:bottom w:val="single" w:sz="8" w:space="0" w:color="000000" w:themeColor="text1"/>
              <w:right w:val="single" w:sz="8" w:space="0" w:color="000000" w:themeColor="text1"/>
            </w:tcBorders>
            <w:vAlign w:val="center"/>
            <w:hideMark/>
          </w:tcPr>
          <w:p w14:paraId="27DC8F53" w14:textId="77777777" w:rsidR="00030294" w:rsidRPr="00C34341" w:rsidRDefault="00030294" w:rsidP="00030294">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w:t>
            </w:r>
          </w:p>
        </w:tc>
        <w:tc>
          <w:tcPr>
            <w:tcW w:w="545" w:type="dxa"/>
            <w:tcBorders>
              <w:top w:val="nil"/>
              <w:left w:val="nil"/>
              <w:bottom w:val="single" w:sz="8" w:space="0" w:color="000000" w:themeColor="text1"/>
              <w:right w:val="single" w:sz="8" w:space="0" w:color="000000" w:themeColor="text1"/>
            </w:tcBorders>
            <w:vAlign w:val="center"/>
            <w:hideMark/>
          </w:tcPr>
          <w:p w14:paraId="53732AEF" w14:textId="77777777" w:rsidR="00030294" w:rsidRPr="00C34341" w:rsidRDefault="00030294" w:rsidP="00030294">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0.02</w:t>
            </w:r>
          </w:p>
        </w:tc>
      </w:tr>
    </w:tbl>
    <w:p w14:paraId="4D8DF3C3" w14:textId="77777777" w:rsidR="00C4091F" w:rsidRPr="00C34341" w:rsidRDefault="00C4091F" w:rsidP="00C4091F">
      <w:pPr>
        <w:jc w:val="center"/>
        <w:rPr>
          <w:rFonts w:ascii="Arial" w:hAnsi="Arial" w:cs="Arial"/>
          <w:sz w:val="18"/>
          <w:szCs w:val="18"/>
          <w:lang w:val="en-US"/>
        </w:rPr>
      </w:pPr>
    </w:p>
    <w:p w14:paraId="59CD6C7C" w14:textId="36A60795" w:rsidR="00C4091F" w:rsidRPr="00C34341" w:rsidRDefault="00C4091F" w:rsidP="00C4091F">
      <w:pPr>
        <w:jc w:val="center"/>
        <w:rPr>
          <w:rFonts w:ascii="Arial" w:hAnsi="Arial" w:cs="Arial"/>
          <w:sz w:val="18"/>
          <w:szCs w:val="18"/>
          <w:lang w:val="en-US"/>
        </w:rPr>
      </w:pPr>
      <w:r w:rsidRPr="00C34341">
        <w:rPr>
          <w:rFonts w:ascii="Arial" w:hAnsi="Arial" w:cs="Arial"/>
          <w:sz w:val="18"/>
          <w:szCs w:val="18"/>
          <w:lang w:val="en-US"/>
        </w:rPr>
        <w:br w:type="page"/>
      </w:r>
      <w:r w:rsidRPr="00C34341">
        <w:rPr>
          <w:rFonts w:ascii="Arial" w:hAnsi="Arial" w:cs="Arial"/>
          <w:b/>
          <w:bCs/>
          <w:sz w:val="18"/>
          <w:szCs w:val="18"/>
          <w:lang w:val="en-US"/>
        </w:rPr>
        <w:lastRenderedPageBreak/>
        <w:t>Table S</w:t>
      </w:r>
      <w:r w:rsidR="00197E5A" w:rsidRPr="00C34341">
        <w:rPr>
          <w:rFonts w:ascii="Arial" w:hAnsi="Arial" w:cs="Arial"/>
          <w:b/>
          <w:bCs/>
          <w:sz w:val="18"/>
          <w:szCs w:val="18"/>
          <w:lang w:val="en-US"/>
        </w:rPr>
        <w:t>1</w:t>
      </w:r>
      <w:r w:rsidR="007C4D64" w:rsidRPr="00C34341">
        <w:rPr>
          <w:rFonts w:ascii="Arial" w:hAnsi="Arial" w:cs="Arial"/>
          <w:b/>
          <w:bCs/>
          <w:sz w:val="18"/>
          <w:szCs w:val="18"/>
          <w:lang w:val="en-US"/>
        </w:rPr>
        <w:t>1</w:t>
      </w:r>
      <w:r w:rsidR="00F76A6D" w:rsidRPr="00C34341">
        <w:rPr>
          <w:rFonts w:ascii="Arial" w:hAnsi="Arial" w:cs="Arial"/>
          <w:b/>
          <w:bCs/>
          <w:sz w:val="18"/>
          <w:szCs w:val="18"/>
          <w:lang w:val="en-US"/>
        </w:rPr>
        <w:tab/>
      </w:r>
      <w:r w:rsidRPr="00C34341">
        <w:rPr>
          <w:rFonts w:ascii="Arial" w:hAnsi="Arial" w:cs="Arial"/>
          <w:sz w:val="18"/>
          <w:szCs w:val="18"/>
          <w:lang w:val="en-US"/>
        </w:rPr>
        <w:t xml:space="preserve">Results of </w:t>
      </w:r>
      <w:r w:rsidR="00E526C5" w:rsidRPr="00C34341">
        <w:rPr>
          <w:rFonts w:ascii="Arial" w:hAnsi="Arial" w:cs="Arial"/>
          <w:sz w:val="18"/>
          <w:szCs w:val="18"/>
          <w:lang w:val="en-US"/>
        </w:rPr>
        <w:t>Spearman correlation</w:t>
      </w:r>
      <w:r w:rsidRPr="00C34341">
        <w:rPr>
          <w:rFonts w:ascii="Arial" w:hAnsi="Arial" w:cs="Arial"/>
          <w:sz w:val="18"/>
          <w:szCs w:val="18"/>
          <w:lang w:val="en-US"/>
        </w:rPr>
        <w:t xml:space="preserve"> tests (</w:t>
      </w:r>
      <w:r w:rsidRPr="00C34341">
        <w:rPr>
          <w:rFonts w:ascii="Arial" w:hAnsi="Arial" w:cs="Arial"/>
          <w:i/>
          <w:iCs/>
          <w:sz w:val="18"/>
          <w:szCs w:val="18"/>
          <w:lang w:val="en-US"/>
        </w:rPr>
        <w:t>p-value</w:t>
      </w:r>
      <w:r w:rsidRPr="00C34341">
        <w:rPr>
          <w:rFonts w:ascii="Arial" w:hAnsi="Arial" w:cs="Arial"/>
          <w:sz w:val="18"/>
          <w:szCs w:val="18"/>
          <w:lang w:val="en-US"/>
        </w:rPr>
        <w:t xml:space="preserve"> and rho value) performed between bacterial ecological characteristic and physico-chemical parameters. Values in bold correspond to significant values (</w:t>
      </w:r>
      <w:r w:rsidRPr="00C34341">
        <w:rPr>
          <w:rFonts w:ascii="Arial" w:hAnsi="Arial" w:cs="Arial"/>
          <w:i/>
          <w:iCs/>
          <w:sz w:val="18"/>
          <w:szCs w:val="18"/>
          <w:lang w:val="en-US"/>
        </w:rPr>
        <w:t xml:space="preserve">p-value </w:t>
      </w:r>
      <w:r w:rsidRPr="00C34341">
        <w:rPr>
          <w:rFonts w:ascii="Arial" w:hAnsi="Arial" w:cs="Arial"/>
          <w:sz w:val="18"/>
          <w:szCs w:val="18"/>
          <w:lang w:val="en-US"/>
        </w:rPr>
        <w:t xml:space="preserve">&lt; 0.05). When </w:t>
      </w:r>
      <w:r w:rsidRPr="00C34341">
        <w:rPr>
          <w:rFonts w:ascii="Arial" w:hAnsi="Arial" w:cs="Arial"/>
          <w:i/>
          <w:iCs/>
          <w:sz w:val="18"/>
          <w:szCs w:val="18"/>
          <w:lang w:val="en-US"/>
        </w:rPr>
        <w:t>NA</w:t>
      </w:r>
      <w:r w:rsidRPr="00C34341">
        <w:rPr>
          <w:rFonts w:ascii="Arial" w:hAnsi="Arial" w:cs="Arial"/>
          <w:sz w:val="18"/>
          <w:szCs w:val="18"/>
          <w:lang w:val="en-US"/>
        </w:rPr>
        <w:t xml:space="preserve"> is indicated, this means that there was insufficient data to perform the </w:t>
      </w:r>
      <w:r w:rsidR="00E526C5" w:rsidRPr="00C34341">
        <w:rPr>
          <w:rFonts w:ascii="Arial" w:hAnsi="Arial" w:cs="Arial"/>
          <w:sz w:val="18"/>
          <w:szCs w:val="18"/>
          <w:lang w:val="en-US"/>
        </w:rPr>
        <w:t>Spearman</w:t>
      </w:r>
      <w:r w:rsidRPr="00C34341">
        <w:rPr>
          <w:rFonts w:ascii="Arial" w:hAnsi="Arial" w:cs="Arial"/>
          <w:sz w:val="18"/>
          <w:szCs w:val="18"/>
          <w:lang w:val="en-US"/>
        </w:rPr>
        <w:t xml:space="preserve"> test.</w:t>
      </w:r>
    </w:p>
    <w:tbl>
      <w:tblPr>
        <w:tblW w:w="13215" w:type="dxa"/>
        <w:jc w:val="center"/>
        <w:tblCellMar>
          <w:left w:w="70" w:type="dxa"/>
          <w:right w:w="70" w:type="dxa"/>
        </w:tblCellMar>
        <w:tblLook w:val="04A0" w:firstRow="1" w:lastRow="0" w:firstColumn="1" w:lastColumn="0" w:noHBand="0" w:noVBand="1"/>
      </w:tblPr>
      <w:tblGrid>
        <w:gridCol w:w="2310"/>
        <w:gridCol w:w="923"/>
        <w:gridCol w:w="452"/>
        <w:gridCol w:w="545"/>
        <w:gridCol w:w="545"/>
        <w:gridCol w:w="545"/>
        <w:gridCol w:w="452"/>
        <w:gridCol w:w="452"/>
        <w:gridCol w:w="452"/>
        <w:gridCol w:w="452"/>
        <w:gridCol w:w="545"/>
        <w:gridCol w:w="545"/>
        <w:gridCol w:w="452"/>
        <w:gridCol w:w="545"/>
        <w:gridCol w:w="545"/>
        <w:gridCol w:w="545"/>
        <w:gridCol w:w="710"/>
        <w:gridCol w:w="545"/>
        <w:gridCol w:w="1110"/>
        <w:gridCol w:w="545"/>
      </w:tblGrid>
      <w:tr w:rsidR="003226DA" w:rsidRPr="00C34341" w14:paraId="2AE7E2BB" w14:textId="77777777" w:rsidTr="6A9824CF">
        <w:trPr>
          <w:trHeight w:val="300"/>
          <w:jc w:val="center"/>
        </w:trPr>
        <w:tc>
          <w:tcPr>
            <w:tcW w:w="231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14:paraId="584CDCA6"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Ecological characteristic</w:t>
            </w:r>
          </w:p>
        </w:tc>
        <w:tc>
          <w:tcPr>
            <w:tcW w:w="923" w:type="dxa"/>
            <w:tcBorders>
              <w:top w:val="single" w:sz="8" w:space="0" w:color="000000" w:themeColor="text1"/>
              <w:left w:val="nil"/>
              <w:bottom w:val="single" w:sz="8" w:space="0" w:color="000000" w:themeColor="text1"/>
              <w:right w:val="single" w:sz="8" w:space="0" w:color="000000" w:themeColor="text1"/>
            </w:tcBorders>
            <w:vAlign w:val="center"/>
            <w:hideMark/>
          </w:tcPr>
          <w:p w14:paraId="17B9AC37"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Parameter</w:t>
            </w:r>
          </w:p>
        </w:tc>
        <w:tc>
          <w:tcPr>
            <w:tcW w:w="452" w:type="dxa"/>
            <w:tcBorders>
              <w:top w:val="single" w:sz="8" w:space="0" w:color="000000" w:themeColor="text1"/>
              <w:left w:val="nil"/>
              <w:bottom w:val="single" w:sz="8" w:space="0" w:color="000000" w:themeColor="text1"/>
              <w:right w:val="single" w:sz="8" w:space="0" w:color="000000" w:themeColor="text1"/>
            </w:tcBorders>
            <w:vAlign w:val="center"/>
            <w:hideMark/>
          </w:tcPr>
          <w:p w14:paraId="491080A3"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Ca</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1923D212"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Cl</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0E3EC2C0"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DOC</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18C1FACC"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Fe</w:t>
            </w:r>
          </w:p>
        </w:tc>
        <w:tc>
          <w:tcPr>
            <w:tcW w:w="452" w:type="dxa"/>
            <w:tcBorders>
              <w:top w:val="single" w:sz="8" w:space="0" w:color="000000" w:themeColor="text1"/>
              <w:left w:val="nil"/>
              <w:bottom w:val="single" w:sz="8" w:space="0" w:color="000000" w:themeColor="text1"/>
              <w:right w:val="single" w:sz="8" w:space="0" w:color="000000" w:themeColor="text1"/>
            </w:tcBorders>
            <w:vAlign w:val="center"/>
            <w:hideMark/>
          </w:tcPr>
          <w:p w14:paraId="64BF1CAE"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K</w:t>
            </w:r>
          </w:p>
        </w:tc>
        <w:tc>
          <w:tcPr>
            <w:tcW w:w="452" w:type="dxa"/>
            <w:tcBorders>
              <w:top w:val="single" w:sz="8" w:space="0" w:color="000000" w:themeColor="text1"/>
              <w:left w:val="nil"/>
              <w:bottom w:val="single" w:sz="8" w:space="0" w:color="000000" w:themeColor="text1"/>
              <w:right w:val="single" w:sz="8" w:space="0" w:color="000000" w:themeColor="text1"/>
            </w:tcBorders>
            <w:vAlign w:val="center"/>
            <w:hideMark/>
          </w:tcPr>
          <w:p w14:paraId="12BC1E5F"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Mg</w:t>
            </w:r>
          </w:p>
        </w:tc>
        <w:tc>
          <w:tcPr>
            <w:tcW w:w="452" w:type="dxa"/>
            <w:tcBorders>
              <w:top w:val="single" w:sz="8" w:space="0" w:color="000000" w:themeColor="text1"/>
              <w:left w:val="nil"/>
              <w:bottom w:val="single" w:sz="8" w:space="0" w:color="000000" w:themeColor="text1"/>
              <w:right w:val="single" w:sz="8" w:space="0" w:color="000000" w:themeColor="text1"/>
            </w:tcBorders>
            <w:vAlign w:val="center"/>
            <w:hideMark/>
          </w:tcPr>
          <w:p w14:paraId="55E5F036"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Mn</w:t>
            </w:r>
          </w:p>
        </w:tc>
        <w:tc>
          <w:tcPr>
            <w:tcW w:w="452" w:type="dxa"/>
            <w:tcBorders>
              <w:top w:val="single" w:sz="8" w:space="0" w:color="000000" w:themeColor="text1"/>
              <w:left w:val="nil"/>
              <w:bottom w:val="single" w:sz="8" w:space="0" w:color="000000" w:themeColor="text1"/>
              <w:right w:val="single" w:sz="8" w:space="0" w:color="000000" w:themeColor="text1"/>
            </w:tcBorders>
            <w:vAlign w:val="center"/>
            <w:hideMark/>
          </w:tcPr>
          <w:p w14:paraId="713D2F51"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Na</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534D1F40"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NH</w:t>
            </w:r>
            <w:r w:rsidRPr="00C34341">
              <w:rPr>
                <w:rFonts w:ascii="Arial" w:eastAsia="Times New Roman" w:hAnsi="Arial" w:cs="Arial"/>
                <w:b/>
                <w:bCs/>
                <w:color w:val="000000"/>
                <w:sz w:val="16"/>
                <w:szCs w:val="16"/>
                <w:vertAlign w:val="subscript"/>
                <w:lang w:val="en-US" w:eastAsia="fr-FR"/>
              </w:rPr>
              <w:t>4</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50B4B896"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NO</w:t>
            </w:r>
            <w:r w:rsidRPr="00C34341">
              <w:rPr>
                <w:rFonts w:ascii="Arial" w:eastAsia="Times New Roman" w:hAnsi="Arial" w:cs="Arial"/>
                <w:b/>
                <w:bCs/>
                <w:color w:val="000000"/>
                <w:sz w:val="16"/>
                <w:szCs w:val="16"/>
                <w:vertAlign w:val="subscript"/>
                <w:lang w:val="en-US" w:eastAsia="fr-FR"/>
              </w:rPr>
              <w:t>2</w:t>
            </w:r>
          </w:p>
        </w:tc>
        <w:tc>
          <w:tcPr>
            <w:tcW w:w="452" w:type="dxa"/>
            <w:tcBorders>
              <w:top w:val="single" w:sz="8" w:space="0" w:color="000000" w:themeColor="text1"/>
              <w:left w:val="nil"/>
              <w:bottom w:val="single" w:sz="8" w:space="0" w:color="000000" w:themeColor="text1"/>
              <w:right w:val="single" w:sz="8" w:space="0" w:color="000000" w:themeColor="text1"/>
            </w:tcBorders>
            <w:vAlign w:val="center"/>
            <w:hideMark/>
          </w:tcPr>
          <w:p w14:paraId="401A2045"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NO</w:t>
            </w:r>
            <w:r w:rsidRPr="00C34341">
              <w:rPr>
                <w:rFonts w:ascii="Arial" w:eastAsia="Times New Roman" w:hAnsi="Arial" w:cs="Arial"/>
                <w:b/>
                <w:bCs/>
                <w:color w:val="000000"/>
                <w:sz w:val="16"/>
                <w:szCs w:val="16"/>
                <w:vertAlign w:val="subscript"/>
                <w:lang w:val="en-US" w:eastAsia="fr-FR"/>
              </w:rPr>
              <w:t>3</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4554BF5F"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pH</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5F3E8437"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PO</w:t>
            </w:r>
            <w:r w:rsidRPr="00C34341">
              <w:rPr>
                <w:rFonts w:ascii="Arial" w:eastAsia="Times New Roman" w:hAnsi="Arial" w:cs="Arial"/>
                <w:b/>
                <w:bCs/>
                <w:color w:val="000000"/>
                <w:sz w:val="16"/>
                <w:szCs w:val="16"/>
                <w:vertAlign w:val="subscript"/>
                <w:lang w:val="en-US" w:eastAsia="fr-FR"/>
              </w:rPr>
              <w:t>4</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7C63109D"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S</w:t>
            </w:r>
            <w:r w:rsidRPr="00C34341">
              <w:rPr>
                <w:rFonts w:ascii="Arial" w:eastAsia="Times New Roman" w:hAnsi="Arial" w:cs="Arial"/>
                <w:b/>
                <w:bCs/>
                <w:color w:val="000000"/>
                <w:sz w:val="16"/>
                <w:szCs w:val="16"/>
                <w:vertAlign w:val="subscript"/>
                <w:lang w:val="en-US" w:eastAsia="fr-FR"/>
              </w:rPr>
              <w:t>2</w:t>
            </w:r>
          </w:p>
        </w:tc>
        <w:tc>
          <w:tcPr>
            <w:tcW w:w="710" w:type="dxa"/>
            <w:tcBorders>
              <w:top w:val="single" w:sz="8" w:space="0" w:color="000000" w:themeColor="text1"/>
              <w:left w:val="nil"/>
              <w:bottom w:val="single" w:sz="8" w:space="0" w:color="000000" w:themeColor="text1"/>
              <w:right w:val="single" w:sz="8" w:space="0" w:color="000000" w:themeColor="text1"/>
            </w:tcBorders>
            <w:vAlign w:val="center"/>
            <w:hideMark/>
          </w:tcPr>
          <w:p w14:paraId="7F8140AE"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Salinity</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1C9B57E9"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SO</w:t>
            </w:r>
            <w:r w:rsidRPr="00C34341">
              <w:rPr>
                <w:rFonts w:ascii="Arial" w:eastAsia="Times New Roman" w:hAnsi="Arial" w:cs="Arial"/>
                <w:b/>
                <w:bCs/>
                <w:color w:val="000000"/>
                <w:sz w:val="16"/>
                <w:szCs w:val="16"/>
                <w:vertAlign w:val="subscript"/>
                <w:lang w:val="en-US" w:eastAsia="fr-FR"/>
              </w:rPr>
              <w:t>4</w:t>
            </w:r>
          </w:p>
        </w:tc>
        <w:tc>
          <w:tcPr>
            <w:tcW w:w="1110" w:type="dxa"/>
            <w:tcBorders>
              <w:top w:val="single" w:sz="8" w:space="0" w:color="000000" w:themeColor="text1"/>
              <w:left w:val="nil"/>
              <w:bottom w:val="single" w:sz="8" w:space="0" w:color="000000" w:themeColor="text1"/>
              <w:right w:val="single" w:sz="8" w:space="0" w:color="000000" w:themeColor="text1"/>
            </w:tcBorders>
            <w:vAlign w:val="center"/>
            <w:hideMark/>
          </w:tcPr>
          <w:p w14:paraId="0E885380"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Temperature</w:t>
            </w:r>
          </w:p>
        </w:tc>
        <w:tc>
          <w:tcPr>
            <w:tcW w:w="545" w:type="dxa"/>
            <w:tcBorders>
              <w:top w:val="single" w:sz="8" w:space="0" w:color="000000" w:themeColor="text1"/>
              <w:left w:val="nil"/>
              <w:bottom w:val="single" w:sz="8" w:space="0" w:color="000000" w:themeColor="text1"/>
              <w:right w:val="single" w:sz="8" w:space="0" w:color="000000" w:themeColor="text1"/>
            </w:tcBorders>
            <w:vAlign w:val="center"/>
            <w:hideMark/>
          </w:tcPr>
          <w:p w14:paraId="1EF7FE6A"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TIC</w:t>
            </w:r>
          </w:p>
        </w:tc>
      </w:tr>
      <w:tr w:rsidR="003226DA" w:rsidRPr="00C34341" w14:paraId="253EF211" w14:textId="77777777" w:rsidTr="007F4C22">
        <w:trPr>
          <w:trHeight w:val="300"/>
          <w:jc w:val="center"/>
        </w:trPr>
        <w:tc>
          <w:tcPr>
            <w:tcW w:w="2310" w:type="dxa"/>
            <w:vMerge w:val="restart"/>
            <w:tcBorders>
              <w:top w:val="nil"/>
              <w:left w:val="single" w:sz="4" w:space="0" w:color="000000"/>
              <w:bottom w:val="single" w:sz="8" w:space="0" w:color="000000" w:themeColor="text1"/>
              <w:right w:val="single" w:sz="4" w:space="0" w:color="000000"/>
            </w:tcBorders>
            <w:vAlign w:val="center"/>
            <w:hideMark/>
          </w:tcPr>
          <w:p w14:paraId="1CF1D895"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Fermenters</w:t>
            </w: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050E8BE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Rho</w:t>
            </w:r>
          </w:p>
        </w:tc>
        <w:tc>
          <w:tcPr>
            <w:tcW w:w="452" w:type="dxa"/>
            <w:tcBorders>
              <w:top w:val="nil"/>
              <w:left w:val="nil"/>
              <w:bottom w:val="single" w:sz="8" w:space="0" w:color="000000" w:themeColor="text1"/>
              <w:right w:val="single" w:sz="8" w:space="0" w:color="000000" w:themeColor="text1"/>
            </w:tcBorders>
            <w:vAlign w:val="center"/>
            <w:hideMark/>
          </w:tcPr>
          <w:p w14:paraId="1A1999C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0.09</w:t>
            </w:r>
          </w:p>
        </w:tc>
        <w:tc>
          <w:tcPr>
            <w:tcW w:w="545" w:type="dxa"/>
            <w:tcBorders>
              <w:top w:val="nil"/>
              <w:left w:val="nil"/>
              <w:bottom w:val="single" w:sz="8" w:space="0" w:color="000000" w:themeColor="text1"/>
              <w:right w:val="single" w:sz="8" w:space="0" w:color="000000" w:themeColor="text1"/>
            </w:tcBorders>
            <w:vAlign w:val="center"/>
            <w:hideMark/>
          </w:tcPr>
          <w:p w14:paraId="632D02A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-0.16</w:t>
            </w:r>
          </w:p>
        </w:tc>
        <w:tc>
          <w:tcPr>
            <w:tcW w:w="545" w:type="dxa"/>
            <w:tcBorders>
              <w:top w:val="nil"/>
              <w:left w:val="nil"/>
              <w:bottom w:val="single" w:sz="8" w:space="0" w:color="000000" w:themeColor="text1"/>
              <w:right w:val="single" w:sz="8" w:space="0" w:color="000000" w:themeColor="text1"/>
            </w:tcBorders>
            <w:vAlign w:val="center"/>
            <w:hideMark/>
          </w:tcPr>
          <w:p w14:paraId="50CB32E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0.15</w:t>
            </w:r>
          </w:p>
        </w:tc>
        <w:tc>
          <w:tcPr>
            <w:tcW w:w="545" w:type="dxa"/>
            <w:tcBorders>
              <w:top w:val="nil"/>
              <w:left w:val="nil"/>
              <w:bottom w:val="single" w:sz="8" w:space="0" w:color="000000" w:themeColor="text1"/>
              <w:right w:val="single" w:sz="8" w:space="0" w:color="000000" w:themeColor="text1"/>
            </w:tcBorders>
            <w:vAlign w:val="center"/>
            <w:hideMark/>
          </w:tcPr>
          <w:p w14:paraId="1E6BD1C2"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0.11</w:t>
            </w:r>
          </w:p>
        </w:tc>
        <w:tc>
          <w:tcPr>
            <w:tcW w:w="452" w:type="dxa"/>
            <w:tcBorders>
              <w:top w:val="nil"/>
              <w:left w:val="nil"/>
              <w:bottom w:val="single" w:sz="8" w:space="0" w:color="000000" w:themeColor="text1"/>
              <w:right w:val="single" w:sz="8" w:space="0" w:color="000000" w:themeColor="text1"/>
            </w:tcBorders>
            <w:vAlign w:val="center"/>
            <w:hideMark/>
          </w:tcPr>
          <w:p w14:paraId="295AC82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0.12</w:t>
            </w:r>
          </w:p>
        </w:tc>
        <w:tc>
          <w:tcPr>
            <w:tcW w:w="452" w:type="dxa"/>
            <w:tcBorders>
              <w:top w:val="nil"/>
              <w:left w:val="nil"/>
              <w:bottom w:val="single" w:sz="8" w:space="0" w:color="000000" w:themeColor="text1"/>
              <w:right w:val="single" w:sz="8" w:space="0" w:color="000000" w:themeColor="text1"/>
            </w:tcBorders>
            <w:vAlign w:val="center"/>
            <w:hideMark/>
          </w:tcPr>
          <w:p w14:paraId="1ABD87B7"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w:t>
            </w:r>
          </w:p>
        </w:tc>
        <w:tc>
          <w:tcPr>
            <w:tcW w:w="452" w:type="dxa"/>
            <w:tcBorders>
              <w:top w:val="nil"/>
              <w:left w:val="nil"/>
              <w:bottom w:val="single" w:sz="8" w:space="0" w:color="000000" w:themeColor="text1"/>
              <w:right w:val="single" w:sz="8" w:space="0" w:color="000000" w:themeColor="text1"/>
            </w:tcBorders>
            <w:vAlign w:val="center"/>
            <w:hideMark/>
          </w:tcPr>
          <w:p w14:paraId="740C4182"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0.03</w:t>
            </w:r>
          </w:p>
        </w:tc>
        <w:tc>
          <w:tcPr>
            <w:tcW w:w="452" w:type="dxa"/>
            <w:tcBorders>
              <w:top w:val="nil"/>
              <w:left w:val="nil"/>
              <w:bottom w:val="single" w:sz="8" w:space="0" w:color="000000" w:themeColor="text1"/>
              <w:right w:val="single" w:sz="8" w:space="0" w:color="000000" w:themeColor="text1"/>
            </w:tcBorders>
            <w:vAlign w:val="center"/>
            <w:hideMark/>
          </w:tcPr>
          <w:p w14:paraId="153A03C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w:t>
            </w:r>
          </w:p>
        </w:tc>
        <w:tc>
          <w:tcPr>
            <w:tcW w:w="545" w:type="dxa"/>
            <w:tcBorders>
              <w:top w:val="nil"/>
              <w:left w:val="nil"/>
              <w:bottom w:val="single" w:sz="8" w:space="0" w:color="000000" w:themeColor="text1"/>
              <w:right w:val="single" w:sz="8" w:space="0" w:color="000000" w:themeColor="text1"/>
            </w:tcBorders>
            <w:vAlign w:val="center"/>
            <w:hideMark/>
          </w:tcPr>
          <w:p w14:paraId="6DAEA96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-0.15</w:t>
            </w:r>
          </w:p>
        </w:tc>
        <w:tc>
          <w:tcPr>
            <w:tcW w:w="545" w:type="dxa"/>
            <w:tcBorders>
              <w:top w:val="nil"/>
              <w:left w:val="nil"/>
              <w:bottom w:val="single" w:sz="8" w:space="0" w:color="000000" w:themeColor="text1"/>
              <w:right w:val="single" w:sz="8" w:space="0" w:color="000000" w:themeColor="text1"/>
            </w:tcBorders>
            <w:vAlign w:val="center"/>
            <w:hideMark/>
          </w:tcPr>
          <w:p w14:paraId="60A5A74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0.27</w:t>
            </w:r>
          </w:p>
        </w:tc>
        <w:tc>
          <w:tcPr>
            <w:tcW w:w="452" w:type="dxa"/>
            <w:tcBorders>
              <w:top w:val="nil"/>
              <w:left w:val="nil"/>
              <w:bottom w:val="single" w:sz="8" w:space="0" w:color="000000" w:themeColor="text1"/>
              <w:right w:val="single" w:sz="8" w:space="0" w:color="000000" w:themeColor="text1"/>
            </w:tcBorders>
            <w:vAlign w:val="center"/>
            <w:hideMark/>
          </w:tcPr>
          <w:p w14:paraId="4E0F97D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0.23</w:t>
            </w:r>
          </w:p>
        </w:tc>
        <w:tc>
          <w:tcPr>
            <w:tcW w:w="545" w:type="dxa"/>
            <w:tcBorders>
              <w:top w:val="nil"/>
              <w:left w:val="nil"/>
              <w:bottom w:val="single" w:sz="8" w:space="0" w:color="000000" w:themeColor="text1"/>
              <w:right w:val="single" w:sz="8" w:space="0" w:color="000000" w:themeColor="text1"/>
            </w:tcBorders>
            <w:vAlign w:val="center"/>
            <w:hideMark/>
          </w:tcPr>
          <w:p w14:paraId="4740609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-0.11</w:t>
            </w:r>
          </w:p>
        </w:tc>
        <w:tc>
          <w:tcPr>
            <w:tcW w:w="545" w:type="dxa"/>
            <w:tcBorders>
              <w:top w:val="nil"/>
              <w:left w:val="nil"/>
              <w:bottom w:val="single" w:sz="8" w:space="0" w:color="000000" w:themeColor="text1"/>
              <w:right w:val="single" w:sz="8" w:space="0" w:color="000000" w:themeColor="text1"/>
            </w:tcBorders>
            <w:vAlign w:val="center"/>
            <w:hideMark/>
          </w:tcPr>
          <w:p w14:paraId="0BC6E3D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0.43</w:t>
            </w:r>
          </w:p>
        </w:tc>
        <w:tc>
          <w:tcPr>
            <w:tcW w:w="545" w:type="dxa"/>
            <w:tcBorders>
              <w:top w:val="nil"/>
              <w:left w:val="nil"/>
              <w:bottom w:val="single" w:sz="8" w:space="0" w:color="000000" w:themeColor="text1"/>
              <w:right w:val="single" w:sz="8" w:space="0" w:color="000000" w:themeColor="text1"/>
            </w:tcBorders>
            <w:vAlign w:val="center"/>
            <w:hideMark/>
          </w:tcPr>
          <w:p w14:paraId="681E83A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0.06</w:t>
            </w:r>
          </w:p>
        </w:tc>
        <w:tc>
          <w:tcPr>
            <w:tcW w:w="710" w:type="dxa"/>
            <w:tcBorders>
              <w:top w:val="nil"/>
              <w:left w:val="nil"/>
              <w:bottom w:val="single" w:sz="8" w:space="0" w:color="000000" w:themeColor="text1"/>
              <w:right w:val="single" w:sz="8" w:space="0" w:color="000000" w:themeColor="text1"/>
            </w:tcBorders>
            <w:vAlign w:val="center"/>
            <w:hideMark/>
          </w:tcPr>
          <w:p w14:paraId="75AE208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-0.16</w:t>
            </w:r>
          </w:p>
        </w:tc>
        <w:tc>
          <w:tcPr>
            <w:tcW w:w="545" w:type="dxa"/>
            <w:tcBorders>
              <w:top w:val="nil"/>
              <w:left w:val="nil"/>
              <w:bottom w:val="single" w:sz="8" w:space="0" w:color="000000" w:themeColor="text1"/>
              <w:right w:val="single" w:sz="8" w:space="0" w:color="000000" w:themeColor="text1"/>
            </w:tcBorders>
            <w:vAlign w:val="center"/>
            <w:hideMark/>
          </w:tcPr>
          <w:p w14:paraId="3423642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-0.28</w:t>
            </w:r>
          </w:p>
        </w:tc>
        <w:tc>
          <w:tcPr>
            <w:tcW w:w="1110" w:type="dxa"/>
            <w:tcBorders>
              <w:top w:val="nil"/>
              <w:left w:val="nil"/>
              <w:bottom w:val="single" w:sz="8" w:space="0" w:color="000000" w:themeColor="text1"/>
              <w:right w:val="single" w:sz="8" w:space="0" w:color="000000" w:themeColor="text1"/>
            </w:tcBorders>
            <w:vAlign w:val="center"/>
            <w:hideMark/>
          </w:tcPr>
          <w:p w14:paraId="4CC5856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w:t>
            </w:r>
          </w:p>
        </w:tc>
        <w:tc>
          <w:tcPr>
            <w:tcW w:w="545" w:type="dxa"/>
            <w:tcBorders>
              <w:top w:val="nil"/>
              <w:left w:val="nil"/>
              <w:bottom w:val="single" w:sz="8" w:space="0" w:color="000000" w:themeColor="text1"/>
              <w:right w:val="single" w:sz="8" w:space="0" w:color="000000" w:themeColor="text1"/>
            </w:tcBorders>
            <w:vAlign w:val="center"/>
            <w:hideMark/>
          </w:tcPr>
          <w:p w14:paraId="509CAA52"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-0.23</w:t>
            </w:r>
          </w:p>
        </w:tc>
      </w:tr>
      <w:tr w:rsidR="003226DA" w:rsidRPr="00C34341" w14:paraId="45694DF2" w14:textId="77777777" w:rsidTr="007F4C22">
        <w:trPr>
          <w:trHeight w:val="312"/>
          <w:jc w:val="center"/>
        </w:trPr>
        <w:tc>
          <w:tcPr>
            <w:tcW w:w="2310" w:type="dxa"/>
            <w:vMerge/>
            <w:tcBorders>
              <w:left w:val="single" w:sz="4" w:space="0" w:color="000000"/>
              <w:bottom w:val="single" w:sz="4" w:space="0" w:color="000000"/>
              <w:right w:val="single" w:sz="4" w:space="0" w:color="000000"/>
            </w:tcBorders>
            <w:vAlign w:val="center"/>
            <w:hideMark/>
          </w:tcPr>
          <w:p w14:paraId="7AD94DB0" w14:textId="77777777" w:rsidR="003226DA" w:rsidRPr="00C34341" w:rsidRDefault="003226DA" w:rsidP="003226DA">
            <w:pPr>
              <w:spacing w:after="0" w:line="240" w:lineRule="auto"/>
              <w:rPr>
                <w:rFonts w:ascii="Arial" w:eastAsia="Times New Roman" w:hAnsi="Arial" w:cs="Arial"/>
                <w:b/>
                <w:bCs/>
                <w:color w:val="000000"/>
                <w:sz w:val="16"/>
                <w:szCs w:val="16"/>
                <w:lang w:eastAsia="fr-FR"/>
              </w:rPr>
            </w:pP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7D865F2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p-value</w:t>
            </w:r>
          </w:p>
        </w:tc>
        <w:tc>
          <w:tcPr>
            <w:tcW w:w="452" w:type="dxa"/>
            <w:tcBorders>
              <w:top w:val="nil"/>
              <w:left w:val="nil"/>
              <w:bottom w:val="single" w:sz="8" w:space="0" w:color="000000" w:themeColor="text1"/>
              <w:right w:val="single" w:sz="8" w:space="0" w:color="000000" w:themeColor="text1"/>
            </w:tcBorders>
            <w:vAlign w:val="center"/>
            <w:hideMark/>
          </w:tcPr>
          <w:p w14:paraId="26FC817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0.62</w:t>
            </w:r>
          </w:p>
        </w:tc>
        <w:tc>
          <w:tcPr>
            <w:tcW w:w="545" w:type="dxa"/>
            <w:tcBorders>
              <w:top w:val="nil"/>
              <w:left w:val="nil"/>
              <w:bottom w:val="single" w:sz="8" w:space="0" w:color="000000" w:themeColor="text1"/>
              <w:right w:val="single" w:sz="8" w:space="0" w:color="000000" w:themeColor="text1"/>
            </w:tcBorders>
            <w:vAlign w:val="center"/>
            <w:hideMark/>
          </w:tcPr>
          <w:p w14:paraId="40001557"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0.34</w:t>
            </w:r>
          </w:p>
        </w:tc>
        <w:tc>
          <w:tcPr>
            <w:tcW w:w="545" w:type="dxa"/>
            <w:tcBorders>
              <w:top w:val="nil"/>
              <w:left w:val="nil"/>
              <w:bottom w:val="single" w:sz="8" w:space="0" w:color="000000" w:themeColor="text1"/>
              <w:right w:val="single" w:sz="8" w:space="0" w:color="000000" w:themeColor="text1"/>
            </w:tcBorders>
            <w:vAlign w:val="center"/>
            <w:hideMark/>
          </w:tcPr>
          <w:p w14:paraId="5E3F734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0.44</w:t>
            </w:r>
          </w:p>
        </w:tc>
        <w:tc>
          <w:tcPr>
            <w:tcW w:w="545" w:type="dxa"/>
            <w:tcBorders>
              <w:top w:val="nil"/>
              <w:left w:val="nil"/>
              <w:bottom w:val="single" w:sz="8" w:space="0" w:color="000000" w:themeColor="text1"/>
              <w:right w:val="single" w:sz="8" w:space="0" w:color="000000" w:themeColor="text1"/>
            </w:tcBorders>
            <w:vAlign w:val="center"/>
            <w:hideMark/>
          </w:tcPr>
          <w:p w14:paraId="433698B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0.52</w:t>
            </w:r>
          </w:p>
        </w:tc>
        <w:tc>
          <w:tcPr>
            <w:tcW w:w="452" w:type="dxa"/>
            <w:tcBorders>
              <w:top w:val="nil"/>
              <w:left w:val="nil"/>
              <w:bottom w:val="single" w:sz="8" w:space="0" w:color="000000" w:themeColor="text1"/>
              <w:right w:val="single" w:sz="8" w:space="0" w:color="000000" w:themeColor="text1"/>
            </w:tcBorders>
            <w:vAlign w:val="center"/>
            <w:hideMark/>
          </w:tcPr>
          <w:p w14:paraId="208CFB6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0.46</w:t>
            </w:r>
          </w:p>
        </w:tc>
        <w:tc>
          <w:tcPr>
            <w:tcW w:w="452" w:type="dxa"/>
            <w:tcBorders>
              <w:top w:val="nil"/>
              <w:left w:val="nil"/>
              <w:bottom w:val="single" w:sz="8" w:space="0" w:color="000000" w:themeColor="text1"/>
              <w:right w:val="single" w:sz="8" w:space="0" w:color="000000" w:themeColor="text1"/>
            </w:tcBorders>
            <w:vAlign w:val="center"/>
            <w:hideMark/>
          </w:tcPr>
          <w:p w14:paraId="5B96236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0.89</w:t>
            </w:r>
          </w:p>
        </w:tc>
        <w:tc>
          <w:tcPr>
            <w:tcW w:w="452" w:type="dxa"/>
            <w:tcBorders>
              <w:top w:val="nil"/>
              <w:left w:val="nil"/>
              <w:bottom w:val="single" w:sz="8" w:space="0" w:color="000000" w:themeColor="text1"/>
              <w:right w:val="single" w:sz="8" w:space="0" w:color="000000" w:themeColor="text1"/>
            </w:tcBorders>
            <w:vAlign w:val="center"/>
            <w:hideMark/>
          </w:tcPr>
          <w:p w14:paraId="29D8A64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0.9</w:t>
            </w:r>
          </w:p>
        </w:tc>
        <w:tc>
          <w:tcPr>
            <w:tcW w:w="452" w:type="dxa"/>
            <w:tcBorders>
              <w:top w:val="nil"/>
              <w:left w:val="nil"/>
              <w:bottom w:val="single" w:sz="8" w:space="0" w:color="000000" w:themeColor="text1"/>
              <w:right w:val="single" w:sz="8" w:space="0" w:color="000000" w:themeColor="text1"/>
            </w:tcBorders>
            <w:vAlign w:val="center"/>
            <w:hideMark/>
          </w:tcPr>
          <w:p w14:paraId="776F70F7"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0.14</w:t>
            </w:r>
          </w:p>
        </w:tc>
        <w:tc>
          <w:tcPr>
            <w:tcW w:w="545" w:type="dxa"/>
            <w:tcBorders>
              <w:top w:val="nil"/>
              <w:left w:val="nil"/>
              <w:bottom w:val="single" w:sz="8" w:space="0" w:color="000000" w:themeColor="text1"/>
              <w:right w:val="single" w:sz="8" w:space="0" w:color="000000" w:themeColor="text1"/>
            </w:tcBorders>
            <w:vAlign w:val="center"/>
            <w:hideMark/>
          </w:tcPr>
          <w:p w14:paraId="094DB40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0.47</w:t>
            </w:r>
          </w:p>
        </w:tc>
        <w:tc>
          <w:tcPr>
            <w:tcW w:w="545" w:type="dxa"/>
            <w:tcBorders>
              <w:top w:val="nil"/>
              <w:left w:val="nil"/>
              <w:bottom w:val="single" w:sz="8" w:space="0" w:color="000000" w:themeColor="text1"/>
              <w:right w:val="single" w:sz="8" w:space="0" w:color="000000" w:themeColor="text1"/>
            </w:tcBorders>
            <w:vAlign w:val="center"/>
            <w:hideMark/>
          </w:tcPr>
          <w:p w14:paraId="04FF895F"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w:t>
            </w:r>
          </w:p>
        </w:tc>
        <w:tc>
          <w:tcPr>
            <w:tcW w:w="452" w:type="dxa"/>
            <w:tcBorders>
              <w:top w:val="nil"/>
              <w:left w:val="nil"/>
              <w:bottom w:val="single" w:sz="8" w:space="0" w:color="000000" w:themeColor="text1"/>
              <w:right w:val="single" w:sz="8" w:space="0" w:color="000000" w:themeColor="text1"/>
            </w:tcBorders>
            <w:vAlign w:val="center"/>
            <w:hideMark/>
          </w:tcPr>
          <w:p w14:paraId="5A45B06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0.47</w:t>
            </w:r>
          </w:p>
        </w:tc>
        <w:tc>
          <w:tcPr>
            <w:tcW w:w="545" w:type="dxa"/>
            <w:tcBorders>
              <w:top w:val="nil"/>
              <w:left w:val="nil"/>
              <w:bottom w:val="single" w:sz="8" w:space="0" w:color="000000" w:themeColor="text1"/>
              <w:right w:val="single" w:sz="8" w:space="0" w:color="000000" w:themeColor="text1"/>
            </w:tcBorders>
            <w:vAlign w:val="center"/>
            <w:hideMark/>
          </w:tcPr>
          <w:p w14:paraId="3E8DC77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0.51</w:t>
            </w:r>
          </w:p>
        </w:tc>
        <w:tc>
          <w:tcPr>
            <w:tcW w:w="545" w:type="dxa"/>
            <w:tcBorders>
              <w:top w:val="nil"/>
              <w:left w:val="nil"/>
              <w:bottom w:val="single" w:sz="8" w:space="0" w:color="000000" w:themeColor="text1"/>
              <w:right w:val="single" w:sz="8" w:space="0" w:color="000000" w:themeColor="text1"/>
            </w:tcBorders>
            <w:vAlign w:val="center"/>
            <w:hideMark/>
          </w:tcPr>
          <w:p w14:paraId="602A353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0.12</w:t>
            </w:r>
          </w:p>
        </w:tc>
        <w:tc>
          <w:tcPr>
            <w:tcW w:w="545" w:type="dxa"/>
            <w:tcBorders>
              <w:top w:val="nil"/>
              <w:left w:val="nil"/>
              <w:bottom w:val="single" w:sz="8" w:space="0" w:color="000000" w:themeColor="text1"/>
              <w:right w:val="single" w:sz="8" w:space="0" w:color="000000" w:themeColor="text1"/>
            </w:tcBorders>
            <w:vAlign w:val="center"/>
            <w:hideMark/>
          </w:tcPr>
          <w:p w14:paraId="4E47502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0.76</w:t>
            </w:r>
          </w:p>
        </w:tc>
        <w:tc>
          <w:tcPr>
            <w:tcW w:w="710" w:type="dxa"/>
            <w:tcBorders>
              <w:top w:val="nil"/>
              <w:left w:val="nil"/>
              <w:bottom w:val="single" w:sz="8" w:space="0" w:color="000000" w:themeColor="text1"/>
              <w:right w:val="single" w:sz="8" w:space="0" w:color="000000" w:themeColor="text1"/>
            </w:tcBorders>
            <w:vAlign w:val="center"/>
            <w:hideMark/>
          </w:tcPr>
          <w:p w14:paraId="20DB8AB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0.34</w:t>
            </w:r>
          </w:p>
        </w:tc>
        <w:tc>
          <w:tcPr>
            <w:tcW w:w="545" w:type="dxa"/>
            <w:tcBorders>
              <w:top w:val="nil"/>
              <w:left w:val="nil"/>
              <w:bottom w:val="single" w:sz="8" w:space="0" w:color="000000" w:themeColor="text1"/>
              <w:right w:val="single" w:sz="8" w:space="0" w:color="000000" w:themeColor="text1"/>
            </w:tcBorders>
            <w:vAlign w:val="center"/>
            <w:hideMark/>
          </w:tcPr>
          <w:p w14:paraId="21665DF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0.09</w:t>
            </w:r>
          </w:p>
        </w:tc>
        <w:tc>
          <w:tcPr>
            <w:tcW w:w="1110" w:type="dxa"/>
            <w:tcBorders>
              <w:top w:val="nil"/>
              <w:left w:val="nil"/>
              <w:bottom w:val="single" w:sz="8" w:space="0" w:color="000000" w:themeColor="text1"/>
              <w:right w:val="single" w:sz="8" w:space="0" w:color="000000" w:themeColor="text1"/>
            </w:tcBorders>
            <w:vAlign w:val="center"/>
            <w:hideMark/>
          </w:tcPr>
          <w:p w14:paraId="6F2E7B87"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0.07</w:t>
            </w:r>
          </w:p>
        </w:tc>
        <w:tc>
          <w:tcPr>
            <w:tcW w:w="545" w:type="dxa"/>
            <w:tcBorders>
              <w:top w:val="nil"/>
              <w:left w:val="nil"/>
              <w:bottom w:val="single" w:sz="8" w:space="0" w:color="000000" w:themeColor="text1"/>
              <w:right w:val="single" w:sz="8" w:space="0" w:color="000000" w:themeColor="text1"/>
            </w:tcBorders>
            <w:vAlign w:val="center"/>
            <w:hideMark/>
          </w:tcPr>
          <w:p w14:paraId="6545E4D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0.22</w:t>
            </w:r>
          </w:p>
        </w:tc>
      </w:tr>
      <w:tr w:rsidR="003226DA" w:rsidRPr="00C34341" w14:paraId="5335F68B" w14:textId="77777777" w:rsidTr="007F4C22">
        <w:trPr>
          <w:trHeight w:val="300"/>
          <w:jc w:val="center"/>
        </w:trPr>
        <w:tc>
          <w:tcPr>
            <w:tcW w:w="2310" w:type="dxa"/>
            <w:vMerge w:val="restart"/>
            <w:tcBorders>
              <w:top w:val="single" w:sz="4" w:space="0" w:color="000000"/>
              <w:left w:val="single" w:sz="4" w:space="0" w:color="000000"/>
              <w:bottom w:val="single" w:sz="8" w:space="0" w:color="000000" w:themeColor="text1"/>
              <w:right w:val="single" w:sz="4" w:space="0" w:color="000000"/>
            </w:tcBorders>
            <w:vAlign w:val="center"/>
            <w:hideMark/>
          </w:tcPr>
          <w:p w14:paraId="73E01314"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color w:val="000000" w:themeColor="text1"/>
                <w:sz w:val="16"/>
                <w:szCs w:val="16"/>
                <w:lang w:val="en-US" w:eastAsia="fr-FR"/>
              </w:rPr>
              <w:t>Generalists</w:t>
            </w: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7648E21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Rho</w:t>
            </w:r>
          </w:p>
        </w:tc>
        <w:tc>
          <w:tcPr>
            <w:tcW w:w="452" w:type="dxa"/>
            <w:tcBorders>
              <w:top w:val="nil"/>
              <w:left w:val="nil"/>
              <w:bottom w:val="single" w:sz="8" w:space="0" w:color="000000" w:themeColor="text1"/>
              <w:right w:val="single" w:sz="8" w:space="0" w:color="000000" w:themeColor="text1"/>
            </w:tcBorders>
            <w:vAlign w:val="center"/>
            <w:hideMark/>
          </w:tcPr>
          <w:p w14:paraId="6517A2D7"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0.03</w:t>
            </w:r>
          </w:p>
        </w:tc>
        <w:tc>
          <w:tcPr>
            <w:tcW w:w="545" w:type="dxa"/>
            <w:tcBorders>
              <w:top w:val="nil"/>
              <w:left w:val="nil"/>
              <w:bottom w:val="single" w:sz="8" w:space="0" w:color="000000" w:themeColor="text1"/>
              <w:right w:val="single" w:sz="8" w:space="0" w:color="000000" w:themeColor="text1"/>
            </w:tcBorders>
            <w:vAlign w:val="center"/>
            <w:hideMark/>
          </w:tcPr>
          <w:p w14:paraId="56CEFB61"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0.11</w:t>
            </w:r>
          </w:p>
        </w:tc>
        <w:tc>
          <w:tcPr>
            <w:tcW w:w="545" w:type="dxa"/>
            <w:tcBorders>
              <w:top w:val="nil"/>
              <w:left w:val="nil"/>
              <w:bottom w:val="single" w:sz="8" w:space="0" w:color="000000" w:themeColor="text1"/>
              <w:right w:val="single" w:sz="8" w:space="0" w:color="000000" w:themeColor="text1"/>
            </w:tcBorders>
            <w:vAlign w:val="center"/>
            <w:hideMark/>
          </w:tcPr>
          <w:p w14:paraId="5D8E99F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-0.11</w:t>
            </w:r>
          </w:p>
        </w:tc>
        <w:tc>
          <w:tcPr>
            <w:tcW w:w="545" w:type="dxa"/>
            <w:tcBorders>
              <w:top w:val="nil"/>
              <w:left w:val="nil"/>
              <w:bottom w:val="single" w:sz="8" w:space="0" w:color="000000" w:themeColor="text1"/>
              <w:right w:val="single" w:sz="8" w:space="0" w:color="000000" w:themeColor="text1"/>
            </w:tcBorders>
            <w:vAlign w:val="center"/>
            <w:hideMark/>
          </w:tcPr>
          <w:p w14:paraId="42B4AD5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-0.06</w:t>
            </w:r>
          </w:p>
        </w:tc>
        <w:tc>
          <w:tcPr>
            <w:tcW w:w="452" w:type="dxa"/>
            <w:tcBorders>
              <w:top w:val="nil"/>
              <w:left w:val="nil"/>
              <w:bottom w:val="single" w:sz="8" w:space="0" w:color="000000" w:themeColor="text1"/>
              <w:right w:val="single" w:sz="8" w:space="0" w:color="000000" w:themeColor="text1"/>
            </w:tcBorders>
            <w:vAlign w:val="center"/>
            <w:hideMark/>
          </w:tcPr>
          <w:p w14:paraId="286B711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w:t>
            </w:r>
          </w:p>
        </w:tc>
        <w:tc>
          <w:tcPr>
            <w:tcW w:w="452" w:type="dxa"/>
            <w:tcBorders>
              <w:top w:val="nil"/>
              <w:left w:val="nil"/>
              <w:bottom w:val="single" w:sz="8" w:space="0" w:color="000000" w:themeColor="text1"/>
              <w:right w:val="single" w:sz="8" w:space="0" w:color="000000" w:themeColor="text1"/>
            </w:tcBorders>
            <w:vAlign w:val="center"/>
            <w:hideMark/>
          </w:tcPr>
          <w:p w14:paraId="3CDE9B48"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w:t>
            </w:r>
          </w:p>
        </w:tc>
        <w:tc>
          <w:tcPr>
            <w:tcW w:w="452" w:type="dxa"/>
            <w:tcBorders>
              <w:top w:val="nil"/>
              <w:left w:val="nil"/>
              <w:bottom w:val="single" w:sz="8" w:space="0" w:color="000000" w:themeColor="text1"/>
              <w:right w:val="single" w:sz="8" w:space="0" w:color="000000" w:themeColor="text1"/>
            </w:tcBorders>
            <w:vAlign w:val="center"/>
            <w:hideMark/>
          </w:tcPr>
          <w:p w14:paraId="42F7F2C5"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0.15</w:t>
            </w:r>
          </w:p>
        </w:tc>
        <w:tc>
          <w:tcPr>
            <w:tcW w:w="452" w:type="dxa"/>
            <w:tcBorders>
              <w:top w:val="nil"/>
              <w:left w:val="nil"/>
              <w:bottom w:val="single" w:sz="8" w:space="0" w:color="000000" w:themeColor="text1"/>
              <w:right w:val="single" w:sz="8" w:space="0" w:color="000000" w:themeColor="text1"/>
            </w:tcBorders>
            <w:vAlign w:val="center"/>
            <w:hideMark/>
          </w:tcPr>
          <w:p w14:paraId="3D2952B2"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0.07</w:t>
            </w:r>
          </w:p>
        </w:tc>
        <w:tc>
          <w:tcPr>
            <w:tcW w:w="545" w:type="dxa"/>
            <w:tcBorders>
              <w:top w:val="nil"/>
              <w:left w:val="nil"/>
              <w:bottom w:val="single" w:sz="8" w:space="0" w:color="000000" w:themeColor="text1"/>
              <w:right w:val="single" w:sz="8" w:space="0" w:color="000000" w:themeColor="text1"/>
            </w:tcBorders>
            <w:vAlign w:val="center"/>
            <w:hideMark/>
          </w:tcPr>
          <w:p w14:paraId="75565C6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0.01</w:t>
            </w:r>
          </w:p>
        </w:tc>
        <w:tc>
          <w:tcPr>
            <w:tcW w:w="545" w:type="dxa"/>
            <w:tcBorders>
              <w:top w:val="nil"/>
              <w:left w:val="nil"/>
              <w:bottom w:val="single" w:sz="8" w:space="0" w:color="000000" w:themeColor="text1"/>
              <w:right w:val="single" w:sz="8" w:space="0" w:color="000000" w:themeColor="text1"/>
            </w:tcBorders>
            <w:vAlign w:val="center"/>
            <w:hideMark/>
          </w:tcPr>
          <w:p w14:paraId="0D2441FA"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-0.23</w:t>
            </w:r>
          </w:p>
        </w:tc>
        <w:tc>
          <w:tcPr>
            <w:tcW w:w="452" w:type="dxa"/>
            <w:tcBorders>
              <w:top w:val="nil"/>
              <w:left w:val="nil"/>
              <w:bottom w:val="single" w:sz="8" w:space="0" w:color="000000" w:themeColor="text1"/>
              <w:right w:val="single" w:sz="8" w:space="0" w:color="000000" w:themeColor="text1"/>
            </w:tcBorders>
            <w:vAlign w:val="center"/>
            <w:hideMark/>
          </w:tcPr>
          <w:p w14:paraId="4303C3D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0.13</w:t>
            </w:r>
          </w:p>
        </w:tc>
        <w:tc>
          <w:tcPr>
            <w:tcW w:w="545" w:type="dxa"/>
            <w:tcBorders>
              <w:top w:val="nil"/>
              <w:left w:val="nil"/>
              <w:bottom w:val="single" w:sz="8" w:space="0" w:color="000000" w:themeColor="text1"/>
              <w:right w:val="single" w:sz="8" w:space="0" w:color="000000" w:themeColor="text1"/>
            </w:tcBorders>
            <w:vAlign w:val="center"/>
            <w:hideMark/>
          </w:tcPr>
          <w:p w14:paraId="027D463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0.04</w:t>
            </w:r>
          </w:p>
        </w:tc>
        <w:tc>
          <w:tcPr>
            <w:tcW w:w="545" w:type="dxa"/>
            <w:tcBorders>
              <w:top w:val="nil"/>
              <w:left w:val="nil"/>
              <w:bottom w:val="single" w:sz="8" w:space="0" w:color="000000" w:themeColor="text1"/>
              <w:right w:val="single" w:sz="8" w:space="0" w:color="000000" w:themeColor="text1"/>
            </w:tcBorders>
            <w:vAlign w:val="center"/>
            <w:hideMark/>
          </w:tcPr>
          <w:p w14:paraId="1AFC1C94"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-0.31</w:t>
            </w:r>
          </w:p>
        </w:tc>
        <w:tc>
          <w:tcPr>
            <w:tcW w:w="545" w:type="dxa"/>
            <w:tcBorders>
              <w:top w:val="nil"/>
              <w:left w:val="nil"/>
              <w:bottom w:val="single" w:sz="8" w:space="0" w:color="000000" w:themeColor="text1"/>
              <w:right w:val="single" w:sz="8" w:space="0" w:color="000000" w:themeColor="text1"/>
            </w:tcBorders>
            <w:vAlign w:val="center"/>
            <w:hideMark/>
          </w:tcPr>
          <w:p w14:paraId="54E116C2"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-0.15</w:t>
            </w:r>
          </w:p>
        </w:tc>
        <w:tc>
          <w:tcPr>
            <w:tcW w:w="710" w:type="dxa"/>
            <w:tcBorders>
              <w:top w:val="nil"/>
              <w:left w:val="nil"/>
              <w:bottom w:val="single" w:sz="8" w:space="0" w:color="000000" w:themeColor="text1"/>
              <w:right w:val="single" w:sz="8" w:space="0" w:color="000000" w:themeColor="text1"/>
            </w:tcBorders>
            <w:vAlign w:val="center"/>
            <w:hideMark/>
          </w:tcPr>
          <w:p w14:paraId="5A32FBC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0.09</w:t>
            </w:r>
          </w:p>
        </w:tc>
        <w:tc>
          <w:tcPr>
            <w:tcW w:w="545" w:type="dxa"/>
            <w:tcBorders>
              <w:top w:val="nil"/>
              <w:left w:val="nil"/>
              <w:bottom w:val="single" w:sz="8" w:space="0" w:color="000000" w:themeColor="text1"/>
              <w:right w:val="single" w:sz="8" w:space="0" w:color="000000" w:themeColor="text1"/>
            </w:tcBorders>
            <w:vAlign w:val="center"/>
            <w:hideMark/>
          </w:tcPr>
          <w:p w14:paraId="70F1B8F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0.02</w:t>
            </w:r>
          </w:p>
        </w:tc>
        <w:tc>
          <w:tcPr>
            <w:tcW w:w="1110" w:type="dxa"/>
            <w:tcBorders>
              <w:top w:val="nil"/>
              <w:left w:val="nil"/>
              <w:bottom w:val="single" w:sz="8" w:space="0" w:color="000000" w:themeColor="text1"/>
              <w:right w:val="single" w:sz="8" w:space="0" w:color="000000" w:themeColor="text1"/>
            </w:tcBorders>
            <w:vAlign w:val="center"/>
            <w:hideMark/>
          </w:tcPr>
          <w:p w14:paraId="0451B40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-0.05</w:t>
            </w:r>
          </w:p>
        </w:tc>
        <w:tc>
          <w:tcPr>
            <w:tcW w:w="545" w:type="dxa"/>
            <w:tcBorders>
              <w:top w:val="nil"/>
              <w:left w:val="nil"/>
              <w:bottom w:val="single" w:sz="8" w:space="0" w:color="000000" w:themeColor="text1"/>
              <w:right w:val="single" w:sz="8" w:space="0" w:color="000000" w:themeColor="text1"/>
            </w:tcBorders>
            <w:vAlign w:val="center"/>
            <w:hideMark/>
          </w:tcPr>
          <w:p w14:paraId="4D731693"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-0.26</w:t>
            </w:r>
          </w:p>
        </w:tc>
      </w:tr>
      <w:tr w:rsidR="003226DA" w:rsidRPr="00C34341" w14:paraId="3524E561" w14:textId="77777777" w:rsidTr="007F4C22">
        <w:trPr>
          <w:trHeight w:val="300"/>
          <w:jc w:val="center"/>
        </w:trPr>
        <w:tc>
          <w:tcPr>
            <w:tcW w:w="2310" w:type="dxa"/>
            <w:vMerge/>
            <w:tcBorders>
              <w:left w:val="single" w:sz="4" w:space="0" w:color="000000"/>
              <w:bottom w:val="single" w:sz="4" w:space="0" w:color="000000"/>
              <w:right w:val="single" w:sz="4" w:space="0" w:color="000000"/>
            </w:tcBorders>
            <w:vAlign w:val="center"/>
            <w:hideMark/>
          </w:tcPr>
          <w:p w14:paraId="584016F9" w14:textId="77777777" w:rsidR="003226DA" w:rsidRPr="00C34341" w:rsidRDefault="003226DA" w:rsidP="003226DA">
            <w:pPr>
              <w:spacing w:after="0" w:line="240" w:lineRule="auto"/>
              <w:rPr>
                <w:rFonts w:ascii="Arial" w:eastAsia="Times New Roman" w:hAnsi="Arial" w:cs="Arial"/>
                <w:b/>
                <w:bCs/>
                <w:color w:val="000000"/>
                <w:sz w:val="16"/>
                <w:szCs w:val="16"/>
                <w:lang w:eastAsia="fr-FR"/>
              </w:rPr>
            </w:pP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2DBE3E8D"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p-value</w:t>
            </w:r>
          </w:p>
        </w:tc>
        <w:tc>
          <w:tcPr>
            <w:tcW w:w="452" w:type="dxa"/>
            <w:tcBorders>
              <w:top w:val="nil"/>
              <w:left w:val="nil"/>
              <w:bottom w:val="single" w:sz="8" w:space="0" w:color="000000" w:themeColor="text1"/>
              <w:right w:val="single" w:sz="8" w:space="0" w:color="000000" w:themeColor="text1"/>
            </w:tcBorders>
            <w:vAlign w:val="center"/>
            <w:hideMark/>
          </w:tcPr>
          <w:p w14:paraId="767276D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0.59</w:t>
            </w:r>
          </w:p>
        </w:tc>
        <w:tc>
          <w:tcPr>
            <w:tcW w:w="545" w:type="dxa"/>
            <w:tcBorders>
              <w:top w:val="nil"/>
              <w:left w:val="nil"/>
              <w:bottom w:val="single" w:sz="8" w:space="0" w:color="000000" w:themeColor="text1"/>
              <w:right w:val="single" w:sz="8" w:space="0" w:color="000000" w:themeColor="text1"/>
            </w:tcBorders>
            <w:vAlign w:val="center"/>
            <w:hideMark/>
          </w:tcPr>
          <w:p w14:paraId="20472613"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0.05</w:t>
            </w:r>
          </w:p>
        </w:tc>
        <w:tc>
          <w:tcPr>
            <w:tcW w:w="545" w:type="dxa"/>
            <w:tcBorders>
              <w:top w:val="nil"/>
              <w:left w:val="nil"/>
              <w:bottom w:val="single" w:sz="8" w:space="0" w:color="000000" w:themeColor="text1"/>
              <w:right w:val="single" w:sz="8" w:space="0" w:color="000000" w:themeColor="text1"/>
            </w:tcBorders>
            <w:vAlign w:val="center"/>
            <w:hideMark/>
          </w:tcPr>
          <w:p w14:paraId="648C717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0.08</w:t>
            </w:r>
          </w:p>
        </w:tc>
        <w:tc>
          <w:tcPr>
            <w:tcW w:w="545" w:type="dxa"/>
            <w:tcBorders>
              <w:top w:val="nil"/>
              <w:left w:val="nil"/>
              <w:bottom w:val="single" w:sz="8" w:space="0" w:color="000000" w:themeColor="text1"/>
              <w:right w:val="single" w:sz="8" w:space="0" w:color="000000" w:themeColor="text1"/>
            </w:tcBorders>
            <w:vAlign w:val="center"/>
            <w:hideMark/>
          </w:tcPr>
          <w:p w14:paraId="7AE9651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0.29</w:t>
            </w:r>
          </w:p>
        </w:tc>
        <w:tc>
          <w:tcPr>
            <w:tcW w:w="452" w:type="dxa"/>
            <w:tcBorders>
              <w:top w:val="nil"/>
              <w:left w:val="nil"/>
              <w:bottom w:val="single" w:sz="8" w:space="0" w:color="000000" w:themeColor="text1"/>
              <w:right w:val="single" w:sz="8" w:space="0" w:color="000000" w:themeColor="text1"/>
            </w:tcBorders>
            <w:vAlign w:val="center"/>
            <w:hideMark/>
          </w:tcPr>
          <w:p w14:paraId="66D7865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0.19</w:t>
            </w:r>
          </w:p>
        </w:tc>
        <w:tc>
          <w:tcPr>
            <w:tcW w:w="452" w:type="dxa"/>
            <w:tcBorders>
              <w:top w:val="nil"/>
              <w:left w:val="nil"/>
              <w:bottom w:val="single" w:sz="8" w:space="0" w:color="000000" w:themeColor="text1"/>
              <w:right w:val="single" w:sz="8" w:space="0" w:color="000000" w:themeColor="text1"/>
            </w:tcBorders>
            <w:vAlign w:val="center"/>
            <w:hideMark/>
          </w:tcPr>
          <w:p w14:paraId="754A460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0.12</w:t>
            </w:r>
          </w:p>
        </w:tc>
        <w:tc>
          <w:tcPr>
            <w:tcW w:w="452" w:type="dxa"/>
            <w:tcBorders>
              <w:top w:val="nil"/>
              <w:left w:val="nil"/>
              <w:bottom w:val="single" w:sz="8" w:space="0" w:color="000000" w:themeColor="text1"/>
              <w:right w:val="single" w:sz="8" w:space="0" w:color="000000" w:themeColor="text1"/>
            </w:tcBorders>
            <w:vAlign w:val="center"/>
            <w:hideMark/>
          </w:tcPr>
          <w:p w14:paraId="3D6D1C69"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0.04</w:t>
            </w:r>
          </w:p>
        </w:tc>
        <w:tc>
          <w:tcPr>
            <w:tcW w:w="452" w:type="dxa"/>
            <w:tcBorders>
              <w:top w:val="nil"/>
              <w:left w:val="nil"/>
              <w:bottom w:val="single" w:sz="8" w:space="0" w:color="000000" w:themeColor="text1"/>
              <w:right w:val="single" w:sz="8" w:space="0" w:color="000000" w:themeColor="text1"/>
            </w:tcBorders>
            <w:vAlign w:val="center"/>
            <w:hideMark/>
          </w:tcPr>
          <w:p w14:paraId="1DE7C5E2"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0.21</w:t>
            </w:r>
          </w:p>
        </w:tc>
        <w:tc>
          <w:tcPr>
            <w:tcW w:w="545" w:type="dxa"/>
            <w:tcBorders>
              <w:top w:val="nil"/>
              <w:left w:val="nil"/>
              <w:bottom w:val="single" w:sz="8" w:space="0" w:color="000000" w:themeColor="text1"/>
              <w:right w:val="single" w:sz="8" w:space="0" w:color="000000" w:themeColor="text1"/>
            </w:tcBorders>
            <w:vAlign w:val="center"/>
            <w:hideMark/>
          </w:tcPr>
          <w:p w14:paraId="5F9F2B7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0.82</w:t>
            </w:r>
          </w:p>
        </w:tc>
        <w:tc>
          <w:tcPr>
            <w:tcW w:w="545" w:type="dxa"/>
            <w:tcBorders>
              <w:top w:val="nil"/>
              <w:left w:val="nil"/>
              <w:bottom w:val="single" w:sz="8" w:space="0" w:color="000000" w:themeColor="text1"/>
              <w:right w:val="single" w:sz="8" w:space="0" w:color="000000" w:themeColor="text1"/>
            </w:tcBorders>
            <w:vAlign w:val="center"/>
            <w:hideMark/>
          </w:tcPr>
          <w:p w14:paraId="78546A0B"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0.02</w:t>
            </w:r>
          </w:p>
        </w:tc>
        <w:tc>
          <w:tcPr>
            <w:tcW w:w="452" w:type="dxa"/>
            <w:tcBorders>
              <w:top w:val="nil"/>
              <w:left w:val="nil"/>
              <w:bottom w:val="single" w:sz="8" w:space="0" w:color="000000" w:themeColor="text1"/>
              <w:right w:val="single" w:sz="8" w:space="0" w:color="000000" w:themeColor="text1"/>
            </w:tcBorders>
            <w:vAlign w:val="center"/>
            <w:hideMark/>
          </w:tcPr>
          <w:p w14:paraId="5975301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0.19</w:t>
            </w:r>
          </w:p>
        </w:tc>
        <w:tc>
          <w:tcPr>
            <w:tcW w:w="545" w:type="dxa"/>
            <w:tcBorders>
              <w:top w:val="nil"/>
              <w:left w:val="nil"/>
              <w:bottom w:val="single" w:sz="8" w:space="0" w:color="000000" w:themeColor="text1"/>
              <w:right w:val="single" w:sz="8" w:space="0" w:color="000000" w:themeColor="text1"/>
            </w:tcBorders>
            <w:vAlign w:val="center"/>
            <w:hideMark/>
          </w:tcPr>
          <w:p w14:paraId="7FC1D09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0.45</w:t>
            </w:r>
          </w:p>
        </w:tc>
        <w:tc>
          <w:tcPr>
            <w:tcW w:w="545" w:type="dxa"/>
            <w:tcBorders>
              <w:top w:val="nil"/>
              <w:left w:val="nil"/>
              <w:bottom w:val="single" w:sz="8" w:space="0" w:color="000000" w:themeColor="text1"/>
              <w:right w:val="single" w:sz="8" w:space="0" w:color="000000" w:themeColor="text1"/>
            </w:tcBorders>
            <w:vAlign w:val="center"/>
            <w:hideMark/>
          </w:tcPr>
          <w:p w14:paraId="496D3270"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7D34C208"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0.02</w:t>
            </w:r>
          </w:p>
        </w:tc>
        <w:tc>
          <w:tcPr>
            <w:tcW w:w="710" w:type="dxa"/>
            <w:tcBorders>
              <w:top w:val="nil"/>
              <w:left w:val="nil"/>
              <w:bottom w:val="single" w:sz="8" w:space="0" w:color="000000" w:themeColor="text1"/>
              <w:right w:val="single" w:sz="8" w:space="0" w:color="000000" w:themeColor="text1"/>
            </w:tcBorders>
            <w:vAlign w:val="center"/>
            <w:hideMark/>
          </w:tcPr>
          <w:p w14:paraId="6C04BAD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0.11</w:t>
            </w:r>
          </w:p>
        </w:tc>
        <w:tc>
          <w:tcPr>
            <w:tcW w:w="545" w:type="dxa"/>
            <w:tcBorders>
              <w:top w:val="nil"/>
              <w:left w:val="nil"/>
              <w:bottom w:val="single" w:sz="8" w:space="0" w:color="000000" w:themeColor="text1"/>
              <w:right w:val="single" w:sz="8" w:space="0" w:color="000000" w:themeColor="text1"/>
            </w:tcBorders>
            <w:vAlign w:val="center"/>
            <w:hideMark/>
          </w:tcPr>
          <w:p w14:paraId="0C7FE55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0.67</w:t>
            </w:r>
          </w:p>
        </w:tc>
        <w:tc>
          <w:tcPr>
            <w:tcW w:w="1110" w:type="dxa"/>
            <w:tcBorders>
              <w:top w:val="nil"/>
              <w:left w:val="nil"/>
              <w:bottom w:val="single" w:sz="8" w:space="0" w:color="000000" w:themeColor="text1"/>
              <w:right w:val="single" w:sz="8" w:space="0" w:color="000000" w:themeColor="text1"/>
            </w:tcBorders>
            <w:vAlign w:val="center"/>
            <w:hideMark/>
          </w:tcPr>
          <w:p w14:paraId="218D95A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0.36</w:t>
            </w:r>
          </w:p>
        </w:tc>
        <w:tc>
          <w:tcPr>
            <w:tcW w:w="545" w:type="dxa"/>
            <w:tcBorders>
              <w:top w:val="nil"/>
              <w:left w:val="nil"/>
              <w:bottom w:val="single" w:sz="8" w:space="0" w:color="000000" w:themeColor="text1"/>
              <w:right w:val="single" w:sz="8" w:space="0" w:color="000000" w:themeColor="text1"/>
            </w:tcBorders>
            <w:vAlign w:val="center"/>
            <w:hideMark/>
          </w:tcPr>
          <w:p w14:paraId="4FB385E8"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&lt;0.01</w:t>
            </w:r>
          </w:p>
        </w:tc>
      </w:tr>
      <w:tr w:rsidR="003226DA" w:rsidRPr="00C34341" w14:paraId="63280A77" w14:textId="77777777" w:rsidTr="007F4C22">
        <w:trPr>
          <w:trHeight w:val="300"/>
          <w:jc w:val="center"/>
        </w:trPr>
        <w:tc>
          <w:tcPr>
            <w:tcW w:w="2310" w:type="dxa"/>
            <w:vMerge w:val="restart"/>
            <w:tcBorders>
              <w:top w:val="single" w:sz="4" w:space="0" w:color="000000"/>
              <w:left w:val="single" w:sz="4" w:space="0" w:color="000000"/>
              <w:bottom w:val="single" w:sz="8" w:space="0" w:color="000000" w:themeColor="text1"/>
              <w:right w:val="single" w:sz="4" w:space="0" w:color="000000"/>
            </w:tcBorders>
            <w:vAlign w:val="center"/>
            <w:hideMark/>
          </w:tcPr>
          <w:p w14:paraId="63809ABE"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Halophiles</w:t>
            </w: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57BD696D"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Rho</w:t>
            </w:r>
          </w:p>
        </w:tc>
        <w:tc>
          <w:tcPr>
            <w:tcW w:w="452" w:type="dxa"/>
            <w:tcBorders>
              <w:top w:val="nil"/>
              <w:left w:val="nil"/>
              <w:bottom w:val="single" w:sz="8" w:space="0" w:color="000000" w:themeColor="text1"/>
              <w:right w:val="single" w:sz="8" w:space="0" w:color="000000" w:themeColor="text1"/>
            </w:tcBorders>
            <w:vAlign w:val="center"/>
            <w:hideMark/>
          </w:tcPr>
          <w:p w14:paraId="188264D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w:t>
            </w:r>
          </w:p>
        </w:tc>
        <w:tc>
          <w:tcPr>
            <w:tcW w:w="545" w:type="dxa"/>
            <w:tcBorders>
              <w:top w:val="nil"/>
              <w:left w:val="nil"/>
              <w:bottom w:val="single" w:sz="8" w:space="0" w:color="000000" w:themeColor="text1"/>
              <w:right w:val="single" w:sz="8" w:space="0" w:color="000000" w:themeColor="text1"/>
            </w:tcBorders>
            <w:vAlign w:val="center"/>
            <w:hideMark/>
          </w:tcPr>
          <w:p w14:paraId="5D63A20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0.19</w:t>
            </w:r>
          </w:p>
        </w:tc>
        <w:tc>
          <w:tcPr>
            <w:tcW w:w="545" w:type="dxa"/>
            <w:tcBorders>
              <w:top w:val="nil"/>
              <w:left w:val="nil"/>
              <w:bottom w:val="single" w:sz="8" w:space="0" w:color="000000" w:themeColor="text1"/>
              <w:right w:val="single" w:sz="8" w:space="0" w:color="000000" w:themeColor="text1"/>
            </w:tcBorders>
            <w:vAlign w:val="center"/>
            <w:hideMark/>
          </w:tcPr>
          <w:p w14:paraId="524C1ED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-0.26</w:t>
            </w:r>
          </w:p>
        </w:tc>
        <w:tc>
          <w:tcPr>
            <w:tcW w:w="545" w:type="dxa"/>
            <w:tcBorders>
              <w:top w:val="nil"/>
              <w:left w:val="nil"/>
              <w:bottom w:val="single" w:sz="8" w:space="0" w:color="000000" w:themeColor="text1"/>
              <w:right w:val="single" w:sz="8" w:space="0" w:color="000000" w:themeColor="text1"/>
            </w:tcBorders>
            <w:vAlign w:val="center"/>
            <w:hideMark/>
          </w:tcPr>
          <w:p w14:paraId="4D48FE31"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-0.32</w:t>
            </w:r>
          </w:p>
        </w:tc>
        <w:tc>
          <w:tcPr>
            <w:tcW w:w="452" w:type="dxa"/>
            <w:tcBorders>
              <w:top w:val="nil"/>
              <w:left w:val="nil"/>
              <w:bottom w:val="single" w:sz="8" w:space="0" w:color="000000" w:themeColor="text1"/>
              <w:right w:val="single" w:sz="8" w:space="0" w:color="000000" w:themeColor="text1"/>
            </w:tcBorders>
            <w:vAlign w:val="center"/>
            <w:hideMark/>
          </w:tcPr>
          <w:p w14:paraId="044C8BF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w:t>
            </w:r>
          </w:p>
        </w:tc>
        <w:tc>
          <w:tcPr>
            <w:tcW w:w="452" w:type="dxa"/>
            <w:tcBorders>
              <w:top w:val="nil"/>
              <w:left w:val="nil"/>
              <w:bottom w:val="single" w:sz="8" w:space="0" w:color="000000" w:themeColor="text1"/>
              <w:right w:val="single" w:sz="8" w:space="0" w:color="000000" w:themeColor="text1"/>
            </w:tcBorders>
            <w:vAlign w:val="center"/>
            <w:hideMark/>
          </w:tcPr>
          <w:p w14:paraId="07A19D3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w:t>
            </w:r>
          </w:p>
        </w:tc>
        <w:tc>
          <w:tcPr>
            <w:tcW w:w="452" w:type="dxa"/>
            <w:tcBorders>
              <w:top w:val="nil"/>
              <w:left w:val="nil"/>
              <w:bottom w:val="single" w:sz="8" w:space="0" w:color="000000" w:themeColor="text1"/>
              <w:right w:val="single" w:sz="8" w:space="0" w:color="000000" w:themeColor="text1"/>
            </w:tcBorders>
            <w:vAlign w:val="center"/>
            <w:hideMark/>
          </w:tcPr>
          <w:p w14:paraId="5E18A902"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0.02</w:t>
            </w:r>
          </w:p>
        </w:tc>
        <w:tc>
          <w:tcPr>
            <w:tcW w:w="452" w:type="dxa"/>
            <w:tcBorders>
              <w:top w:val="nil"/>
              <w:left w:val="nil"/>
              <w:bottom w:val="single" w:sz="8" w:space="0" w:color="000000" w:themeColor="text1"/>
              <w:right w:val="single" w:sz="8" w:space="0" w:color="000000" w:themeColor="text1"/>
            </w:tcBorders>
            <w:vAlign w:val="center"/>
            <w:hideMark/>
          </w:tcPr>
          <w:p w14:paraId="731898C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0.17</w:t>
            </w:r>
          </w:p>
        </w:tc>
        <w:tc>
          <w:tcPr>
            <w:tcW w:w="545" w:type="dxa"/>
            <w:tcBorders>
              <w:top w:val="nil"/>
              <w:left w:val="nil"/>
              <w:bottom w:val="single" w:sz="8" w:space="0" w:color="000000" w:themeColor="text1"/>
              <w:right w:val="single" w:sz="8" w:space="0" w:color="000000" w:themeColor="text1"/>
            </w:tcBorders>
            <w:vAlign w:val="center"/>
            <w:hideMark/>
          </w:tcPr>
          <w:p w14:paraId="11A8F497"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0.29</w:t>
            </w:r>
          </w:p>
        </w:tc>
        <w:tc>
          <w:tcPr>
            <w:tcW w:w="545" w:type="dxa"/>
            <w:tcBorders>
              <w:top w:val="nil"/>
              <w:left w:val="nil"/>
              <w:bottom w:val="single" w:sz="8" w:space="0" w:color="000000" w:themeColor="text1"/>
              <w:right w:val="single" w:sz="8" w:space="0" w:color="000000" w:themeColor="text1"/>
            </w:tcBorders>
            <w:vAlign w:val="center"/>
            <w:hideMark/>
          </w:tcPr>
          <w:p w14:paraId="19BBFBA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w:t>
            </w:r>
          </w:p>
        </w:tc>
        <w:tc>
          <w:tcPr>
            <w:tcW w:w="452" w:type="dxa"/>
            <w:tcBorders>
              <w:top w:val="nil"/>
              <w:left w:val="nil"/>
              <w:bottom w:val="single" w:sz="8" w:space="0" w:color="000000" w:themeColor="text1"/>
              <w:right w:val="single" w:sz="8" w:space="0" w:color="000000" w:themeColor="text1"/>
            </w:tcBorders>
            <w:vAlign w:val="center"/>
            <w:hideMark/>
          </w:tcPr>
          <w:p w14:paraId="5BB120D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0.22</w:t>
            </w:r>
          </w:p>
        </w:tc>
        <w:tc>
          <w:tcPr>
            <w:tcW w:w="545" w:type="dxa"/>
            <w:tcBorders>
              <w:top w:val="nil"/>
              <w:left w:val="nil"/>
              <w:bottom w:val="single" w:sz="8" w:space="0" w:color="000000" w:themeColor="text1"/>
              <w:right w:val="single" w:sz="8" w:space="0" w:color="000000" w:themeColor="text1"/>
            </w:tcBorders>
            <w:vAlign w:val="center"/>
            <w:hideMark/>
          </w:tcPr>
          <w:p w14:paraId="35467BCD"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0.37</w:t>
            </w:r>
          </w:p>
        </w:tc>
        <w:tc>
          <w:tcPr>
            <w:tcW w:w="545" w:type="dxa"/>
            <w:tcBorders>
              <w:top w:val="nil"/>
              <w:left w:val="nil"/>
              <w:bottom w:val="single" w:sz="8" w:space="0" w:color="000000" w:themeColor="text1"/>
              <w:right w:val="single" w:sz="8" w:space="0" w:color="000000" w:themeColor="text1"/>
            </w:tcBorders>
            <w:vAlign w:val="center"/>
            <w:hideMark/>
          </w:tcPr>
          <w:p w14:paraId="6C08462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w:t>
            </w:r>
          </w:p>
        </w:tc>
        <w:tc>
          <w:tcPr>
            <w:tcW w:w="545" w:type="dxa"/>
            <w:tcBorders>
              <w:top w:val="nil"/>
              <w:left w:val="nil"/>
              <w:bottom w:val="single" w:sz="8" w:space="0" w:color="000000" w:themeColor="text1"/>
              <w:right w:val="single" w:sz="8" w:space="0" w:color="000000" w:themeColor="text1"/>
            </w:tcBorders>
            <w:vAlign w:val="center"/>
            <w:hideMark/>
          </w:tcPr>
          <w:p w14:paraId="1479435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-0.07</w:t>
            </w:r>
          </w:p>
        </w:tc>
        <w:tc>
          <w:tcPr>
            <w:tcW w:w="710" w:type="dxa"/>
            <w:tcBorders>
              <w:top w:val="nil"/>
              <w:left w:val="nil"/>
              <w:bottom w:val="single" w:sz="8" w:space="0" w:color="000000" w:themeColor="text1"/>
              <w:right w:val="single" w:sz="8" w:space="0" w:color="000000" w:themeColor="text1"/>
            </w:tcBorders>
            <w:vAlign w:val="center"/>
            <w:hideMark/>
          </w:tcPr>
          <w:p w14:paraId="0B18C7A8"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0.18</w:t>
            </w:r>
          </w:p>
        </w:tc>
        <w:tc>
          <w:tcPr>
            <w:tcW w:w="545" w:type="dxa"/>
            <w:tcBorders>
              <w:top w:val="nil"/>
              <w:left w:val="nil"/>
              <w:bottom w:val="single" w:sz="8" w:space="0" w:color="000000" w:themeColor="text1"/>
              <w:right w:val="single" w:sz="8" w:space="0" w:color="000000" w:themeColor="text1"/>
            </w:tcBorders>
            <w:vAlign w:val="center"/>
            <w:hideMark/>
          </w:tcPr>
          <w:p w14:paraId="50B03F36"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0.35</w:t>
            </w:r>
          </w:p>
        </w:tc>
        <w:tc>
          <w:tcPr>
            <w:tcW w:w="1110" w:type="dxa"/>
            <w:tcBorders>
              <w:top w:val="nil"/>
              <w:left w:val="nil"/>
              <w:bottom w:val="single" w:sz="8" w:space="0" w:color="000000" w:themeColor="text1"/>
              <w:right w:val="single" w:sz="8" w:space="0" w:color="000000" w:themeColor="text1"/>
            </w:tcBorders>
            <w:vAlign w:val="center"/>
            <w:hideMark/>
          </w:tcPr>
          <w:p w14:paraId="1475E9E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-0.19</w:t>
            </w:r>
          </w:p>
        </w:tc>
        <w:tc>
          <w:tcPr>
            <w:tcW w:w="545" w:type="dxa"/>
            <w:tcBorders>
              <w:top w:val="nil"/>
              <w:left w:val="nil"/>
              <w:bottom w:val="single" w:sz="8" w:space="0" w:color="000000" w:themeColor="text1"/>
              <w:right w:val="single" w:sz="8" w:space="0" w:color="000000" w:themeColor="text1"/>
            </w:tcBorders>
            <w:vAlign w:val="center"/>
            <w:hideMark/>
          </w:tcPr>
          <w:p w14:paraId="0A9A793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-0.08</w:t>
            </w:r>
          </w:p>
        </w:tc>
      </w:tr>
      <w:tr w:rsidR="003226DA" w:rsidRPr="00C34341" w14:paraId="7D39A62A" w14:textId="77777777" w:rsidTr="007F4C22">
        <w:trPr>
          <w:trHeight w:val="300"/>
          <w:jc w:val="center"/>
        </w:trPr>
        <w:tc>
          <w:tcPr>
            <w:tcW w:w="2310" w:type="dxa"/>
            <w:vMerge/>
            <w:tcBorders>
              <w:left w:val="single" w:sz="4" w:space="0" w:color="000000"/>
              <w:bottom w:val="single" w:sz="4" w:space="0" w:color="000000"/>
              <w:right w:val="single" w:sz="4" w:space="0" w:color="000000"/>
            </w:tcBorders>
            <w:vAlign w:val="center"/>
            <w:hideMark/>
          </w:tcPr>
          <w:p w14:paraId="122663E1" w14:textId="77777777" w:rsidR="003226DA" w:rsidRPr="00C34341" w:rsidRDefault="003226DA" w:rsidP="003226DA">
            <w:pPr>
              <w:spacing w:after="0" w:line="240" w:lineRule="auto"/>
              <w:rPr>
                <w:rFonts w:ascii="Arial" w:eastAsia="Times New Roman" w:hAnsi="Arial" w:cs="Arial"/>
                <w:b/>
                <w:bCs/>
                <w:color w:val="000000"/>
                <w:sz w:val="16"/>
                <w:szCs w:val="16"/>
                <w:lang w:eastAsia="fr-FR"/>
              </w:rPr>
            </w:pP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65D270C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p-value</w:t>
            </w:r>
          </w:p>
        </w:tc>
        <w:tc>
          <w:tcPr>
            <w:tcW w:w="452" w:type="dxa"/>
            <w:tcBorders>
              <w:top w:val="nil"/>
              <w:left w:val="nil"/>
              <w:bottom w:val="single" w:sz="8" w:space="0" w:color="000000" w:themeColor="text1"/>
              <w:right w:val="single" w:sz="8" w:space="0" w:color="000000" w:themeColor="text1"/>
            </w:tcBorders>
            <w:vAlign w:val="center"/>
            <w:hideMark/>
          </w:tcPr>
          <w:p w14:paraId="553C509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0.07</w:t>
            </w:r>
          </w:p>
        </w:tc>
        <w:tc>
          <w:tcPr>
            <w:tcW w:w="545" w:type="dxa"/>
            <w:tcBorders>
              <w:top w:val="nil"/>
              <w:left w:val="nil"/>
              <w:bottom w:val="single" w:sz="8" w:space="0" w:color="000000" w:themeColor="text1"/>
              <w:right w:val="single" w:sz="8" w:space="0" w:color="000000" w:themeColor="text1"/>
            </w:tcBorders>
            <w:vAlign w:val="center"/>
            <w:hideMark/>
          </w:tcPr>
          <w:p w14:paraId="05EB83D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0.15</w:t>
            </w:r>
          </w:p>
        </w:tc>
        <w:tc>
          <w:tcPr>
            <w:tcW w:w="545" w:type="dxa"/>
            <w:tcBorders>
              <w:top w:val="nil"/>
              <w:left w:val="nil"/>
              <w:bottom w:val="single" w:sz="8" w:space="0" w:color="000000" w:themeColor="text1"/>
              <w:right w:val="single" w:sz="8" w:space="0" w:color="000000" w:themeColor="text1"/>
            </w:tcBorders>
            <w:vAlign w:val="center"/>
            <w:hideMark/>
          </w:tcPr>
          <w:p w14:paraId="372DE60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0.09</w:t>
            </w:r>
          </w:p>
        </w:tc>
        <w:tc>
          <w:tcPr>
            <w:tcW w:w="545" w:type="dxa"/>
            <w:tcBorders>
              <w:top w:val="nil"/>
              <w:left w:val="nil"/>
              <w:bottom w:val="single" w:sz="8" w:space="0" w:color="000000" w:themeColor="text1"/>
              <w:right w:val="single" w:sz="8" w:space="0" w:color="000000" w:themeColor="text1"/>
            </w:tcBorders>
            <w:vAlign w:val="center"/>
            <w:hideMark/>
          </w:tcPr>
          <w:p w14:paraId="76DDD42F"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0.02</w:t>
            </w:r>
          </w:p>
        </w:tc>
        <w:tc>
          <w:tcPr>
            <w:tcW w:w="452" w:type="dxa"/>
            <w:tcBorders>
              <w:top w:val="nil"/>
              <w:left w:val="nil"/>
              <w:bottom w:val="single" w:sz="8" w:space="0" w:color="000000" w:themeColor="text1"/>
              <w:right w:val="single" w:sz="8" w:space="0" w:color="000000" w:themeColor="text1"/>
            </w:tcBorders>
            <w:vAlign w:val="center"/>
            <w:hideMark/>
          </w:tcPr>
          <w:p w14:paraId="3721F9C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0.08</w:t>
            </w:r>
          </w:p>
        </w:tc>
        <w:tc>
          <w:tcPr>
            <w:tcW w:w="452" w:type="dxa"/>
            <w:tcBorders>
              <w:top w:val="nil"/>
              <w:left w:val="nil"/>
              <w:bottom w:val="single" w:sz="8" w:space="0" w:color="000000" w:themeColor="text1"/>
              <w:right w:val="single" w:sz="8" w:space="0" w:color="000000" w:themeColor="text1"/>
            </w:tcBorders>
            <w:vAlign w:val="center"/>
            <w:hideMark/>
          </w:tcPr>
          <w:p w14:paraId="2D77ED9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0.07</w:t>
            </w:r>
          </w:p>
        </w:tc>
        <w:tc>
          <w:tcPr>
            <w:tcW w:w="452" w:type="dxa"/>
            <w:tcBorders>
              <w:top w:val="nil"/>
              <w:left w:val="nil"/>
              <w:bottom w:val="single" w:sz="8" w:space="0" w:color="000000" w:themeColor="text1"/>
              <w:right w:val="single" w:sz="8" w:space="0" w:color="000000" w:themeColor="text1"/>
            </w:tcBorders>
            <w:vAlign w:val="center"/>
            <w:hideMark/>
          </w:tcPr>
          <w:p w14:paraId="6CE23FFF"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0.91</w:t>
            </w:r>
          </w:p>
        </w:tc>
        <w:tc>
          <w:tcPr>
            <w:tcW w:w="452" w:type="dxa"/>
            <w:tcBorders>
              <w:top w:val="nil"/>
              <w:left w:val="nil"/>
              <w:bottom w:val="single" w:sz="8" w:space="0" w:color="000000" w:themeColor="text1"/>
              <w:right w:val="single" w:sz="8" w:space="0" w:color="000000" w:themeColor="text1"/>
            </w:tcBorders>
            <w:vAlign w:val="center"/>
            <w:hideMark/>
          </w:tcPr>
          <w:p w14:paraId="3EBE15C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w:t>
            </w:r>
          </w:p>
        </w:tc>
        <w:tc>
          <w:tcPr>
            <w:tcW w:w="545" w:type="dxa"/>
            <w:tcBorders>
              <w:top w:val="nil"/>
              <w:left w:val="nil"/>
              <w:bottom w:val="single" w:sz="8" w:space="0" w:color="000000" w:themeColor="text1"/>
              <w:right w:val="single" w:sz="8" w:space="0" w:color="000000" w:themeColor="text1"/>
            </w:tcBorders>
            <w:vAlign w:val="center"/>
            <w:hideMark/>
          </w:tcPr>
          <w:p w14:paraId="1D56E5D7"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0.07</w:t>
            </w:r>
          </w:p>
        </w:tc>
        <w:tc>
          <w:tcPr>
            <w:tcW w:w="545" w:type="dxa"/>
            <w:tcBorders>
              <w:top w:val="nil"/>
              <w:left w:val="nil"/>
              <w:bottom w:val="single" w:sz="8" w:space="0" w:color="000000" w:themeColor="text1"/>
              <w:right w:val="single" w:sz="8" w:space="0" w:color="000000" w:themeColor="text1"/>
            </w:tcBorders>
            <w:vAlign w:val="center"/>
            <w:hideMark/>
          </w:tcPr>
          <w:p w14:paraId="29BC1B7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0.22</w:t>
            </w:r>
          </w:p>
        </w:tc>
        <w:tc>
          <w:tcPr>
            <w:tcW w:w="452" w:type="dxa"/>
            <w:tcBorders>
              <w:top w:val="nil"/>
              <w:left w:val="nil"/>
              <w:bottom w:val="single" w:sz="8" w:space="0" w:color="000000" w:themeColor="text1"/>
              <w:right w:val="single" w:sz="8" w:space="0" w:color="000000" w:themeColor="text1"/>
            </w:tcBorders>
            <w:vAlign w:val="center"/>
            <w:hideMark/>
          </w:tcPr>
          <w:p w14:paraId="307633B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0.39</w:t>
            </w:r>
          </w:p>
        </w:tc>
        <w:tc>
          <w:tcPr>
            <w:tcW w:w="545" w:type="dxa"/>
            <w:tcBorders>
              <w:top w:val="nil"/>
              <w:left w:val="nil"/>
              <w:bottom w:val="single" w:sz="8" w:space="0" w:color="000000" w:themeColor="text1"/>
              <w:right w:val="single" w:sz="8" w:space="0" w:color="000000" w:themeColor="text1"/>
            </w:tcBorders>
            <w:vAlign w:val="center"/>
            <w:hideMark/>
          </w:tcPr>
          <w:p w14:paraId="41ABCA81"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76847F77"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0.07</w:t>
            </w:r>
          </w:p>
        </w:tc>
        <w:tc>
          <w:tcPr>
            <w:tcW w:w="545" w:type="dxa"/>
            <w:tcBorders>
              <w:top w:val="nil"/>
              <w:left w:val="nil"/>
              <w:bottom w:val="single" w:sz="8" w:space="0" w:color="000000" w:themeColor="text1"/>
              <w:right w:val="single" w:sz="8" w:space="0" w:color="000000" w:themeColor="text1"/>
            </w:tcBorders>
            <w:vAlign w:val="center"/>
            <w:hideMark/>
          </w:tcPr>
          <w:p w14:paraId="541AF8C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0.67</w:t>
            </w:r>
          </w:p>
        </w:tc>
        <w:tc>
          <w:tcPr>
            <w:tcW w:w="710" w:type="dxa"/>
            <w:tcBorders>
              <w:top w:val="nil"/>
              <w:left w:val="nil"/>
              <w:bottom w:val="single" w:sz="8" w:space="0" w:color="000000" w:themeColor="text1"/>
              <w:right w:val="single" w:sz="8" w:space="0" w:color="000000" w:themeColor="text1"/>
            </w:tcBorders>
            <w:vAlign w:val="center"/>
            <w:hideMark/>
          </w:tcPr>
          <w:p w14:paraId="29C7EB5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0.17</w:t>
            </w:r>
          </w:p>
        </w:tc>
        <w:tc>
          <w:tcPr>
            <w:tcW w:w="545" w:type="dxa"/>
            <w:tcBorders>
              <w:top w:val="nil"/>
              <w:left w:val="nil"/>
              <w:bottom w:val="single" w:sz="8" w:space="0" w:color="000000" w:themeColor="text1"/>
              <w:right w:val="single" w:sz="8" w:space="0" w:color="000000" w:themeColor="text1"/>
            </w:tcBorders>
            <w:vAlign w:val="center"/>
            <w:hideMark/>
          </w:tcPr>
          <w:p w14:paraId="759CA07A"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0.01</w:t>
            </w:r>
          </w:p>
        </w:tc>
        <w:tc>
          <w:tcPr>
            <w:tcW w:w="1110" w:type="dxa"/>
            <w:tcBorders>
              <w:top w:val="nil"/>
              <w:left w:val="nil"/>
              <w:bottom w:val="single" w:sz="8" w:space="0" w:color="000000" w:themeColor="text1"/>
              <w:right w:val="single" w:sz="8" w:space="0" w:color="000000" w:themeColor="text1"/>
            </w:tcBorders>
            <w:vAlign w:val="center"/>
            <w:hideMark/>
          </w:tcPr>
          <w:p w14:paraId="14C55EC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0.15</w:t>
            </w:r>
          </w:p>
        </w:tc>
        <w:tc>
          <w:tcPr>
            <w:tcW w:w="545" w:type="dxa"/>
            <w:tcBorders>
              <w:top w:val="nil"/>
              <w:left w:val="nil"/>
              <w:bottom w:val="single" w:sz="8" w:space="0" w:color="000000" w:themeColor="text1"/>
              <w:right w:val="single" w:sz="8" w:space="0" w:color="000000" w:themeColor="text1"/>
            </w:tcBorders>
            <w:vAlign w:val="center"/>
            <w:hideMark/>
          </w:tcPr>
          <w:p w14:paraId="72D1FF3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0.62</w:t>
            </w:r>
          </w:p>
        </w:tc>
      </w:tr>
      <w:tr w:rsidR="003226DA" w:rsidRPr="00C34341" w14:paraId="54677EB5" w14:textId="77777777" w:rsidTr="007F4C22">
        <w:trPr>
          <w:trHeight w:val="312"/>
          <w:jc w:val="center"/>
        </w:trPr>
        <w:tc>
          <w:tcPr>
            <w:tcW w:w="2310" w:type="dxa"/>
            <w:vMerge w:val="restart"/>
            <w:tcBorders>
              <w:top w:val="single" w:sz="4" w:space="0" w:color="000000"/>
              <w:left w:val="single" w:sz="4" w:space="0" w:color="000000"/>
              <w:bottom w:val="single" w:sz="8" w:space="0" w:color="000000" w:themeColor="text1"/>
              <w:right w:val="single" w:sz="4" w:space="0" w:color="000000"/>
            </w:tcBorders>
            <w:vAlign w:val="center"/>
            <w:hideMark/>
          </w:tcPr>
          <w:p w14:paraId="27A8A5C0"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Human-associated bacteria</w:t>
            </w: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0BEB8068"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Rho</w:t>
            </w:r>
          </w:p>
        </w:tc>
        <w:tc>
          <w:tcPr>
            <w:tcW w:w="452" w:type="dxa"/>
            <w:tcBorders>
              <w:top w:val="nil"/>
              <w:left w:val="nil"/>
              <w:bottom w:val="single" w:sz="8" w:space="0" w:color="000000" w:themeColor="text1"/>
              <w:right w:val="single" w:sz="8" w:space="0" w:color="000000" w:themeColor="text1"/>
            </w:tcBorders>
            <w:vAlign w:val="center"/>
            <w:hideMark/>
          </w:tcPr>
          <w:p w14:paraId="64A9DE76"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0.24</w:t>
            </w:r>
          </w:p>
        </w:tc>
        <w:tc>
          <w:tcPr>
            <w:tcW w:w="545" w:type="dxa"/>
            <w:tcBorders>
              <w:top w:val="nil"/>
              <w:left w:val="nil"/>
              <w:bottom w:val="single" w:sz="8" w:space="0" w:color="000000" w:themeColor="text1"/>
              <w:right w:val="single" w:sz="8" w:space="0" w:color="000000" w:themeColor="text1"/>
            </w:tcBorders>
            <w:vAlign w:val="center"/>
            <w:hideMark/>
          </w:tcPr>
          <w:p w14:paraId="63C8360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-0.05</w:t>
            </w:r>
          </w:p>
        </w:tc>
        <w:tc>
          <w:tcPr>
            <w:tcW w:w="545" w:type="dxa"/>
            <w:tcBorders>
              <w:top w:val="nil"/>
              <w:left w:val="nil"/>
              <w:bottom w:val="single" w:sz="8" w:space="0" w:color="000000" w:themeColor="text1"/>
              <w:right w:val="single" w:sz="8" w:space="0" w:color="000000" w:themeColor="text1"/>
            </w:tcBorders>
            <w:vAlign w:val="center"/>
            <w:hideMark/>
          </w:tcPr>
          <w:p w14:paraId="12CE5AC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-0.23</w:t>
            </w:r>
          </w:p>
        </w:tc>
        <w:tc>
          <w:tcPr>
            <w:tcW w:w="545" w:type="dxa"/>
            <w:tcBorders>
              <w:top w:val="nil"/>
              <w:left w:val="nil"/>
              <w:bottom w:val="single" w:sz="8" w:space="0" w:color="000000" w:themeColor="text1"/>
              <w:right w:val="single" w:sz="8" w:space="0" w:color="000000" w:themeColor="text1"/>
            </w:tcBorders>
            <w:vAlign w:val="center"/>
            <w:hideMark/>
          </w:tcPr>
          <w:p w14:paraId="117C634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-0.05</w:t>
            </w:r>
          </w:p>
        </w:tc>
        <w:tc>
          <w:tcPr>
            <w:tcW w:w="452" w:type="dxa"/>
            <w:tcBorders>
              <w:top w:val="nil"/>
              <w:left w:val="nil"/>
              <w:bottom w:val="single" w:sz="8" w:space="0" w:color="000000" w:themeColor="text1"/>
              <w:right w:val="single" w:sz="8" w:space="0" w:color="000000" w:themeColor="text1"/>
            </w:tcBorders>
            <w:vAlign w:val="center"/>
            <w:hideMark/>
          </w:tcPr>
          <w:p w14:paraId="6BF9410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0.02</w:t>
            </w:r>
          </w:p>
        </w:tc>
        <w:tc>
          <w:tcPr>
            <w:tcW w:w="452" w:type="dxa"/>
            <w:tcBorders>
              <w:top w:val="nil"/>
              <w:left w:val="nil"/>
              <w:bottom w:val="single" w:sz="8" w:space="0" w:color="000000" w:themeColor="text1"/>
              <w:right w:val="single" w:sz="8" w:space="0" w:color="000000" w:themeColor="text1"/>
            </w:tcBorders>
            <w:vAlign w:val="center"/>
            <w:hideMark/>
          </w:tcPr>
          <w:p w14:paraId="543FB5A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0.18</w:t>
            </w:r>
          </w:p>
        </w:tc>
        <w:tc>
          <w:tcPr>
            <w:tcW w:w="452" w:type="dxa"/>
            <w:tcBorders>
              <w:top w:val="nil"/>
              <w:left w:val="nil"/>
              <w:bottom w:val="single" w:sz="8" w:space="0" w:color="000000" w:themeColor="text1"/>
              <w:right w:val="single" w:sz="8" w:space="0" w:color="000000" w:themeColor="text1"/>
            </w:tcBorders>
            <w:vAlign w:val="center"/>
            <w:hideMark/>
          </w:tcPr>
          <w:p w14:paraId="2B27BB7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w:t>
            </w:r>
          </w:p>
        </w:tc>
        <w:tc>
          <w:tcPr>
            <w:tcW w:w="452" w:type="dxa"/>
            <w:tcBorders>
              <w:top w:val="nil"/>
              <w:left w:val="nil"/>
              <w:bottom w:val="single" w:sz="8" w:space="0" w:color="000000" w:themeColor="text1"/>
              <w:right w:val="single" w:sz="8" w:space="0" w:color="000000" w:themeColor="text1"/>
            </w:tcBorders>
            <w:vAlign w:val="center"/>
            <w:hideMark/>
          </w:tcPr>
          <w:p w14:paraId="2E5016E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0.02</w:t>
            </w:r>
          </w:p>
        </w:tc>
        <w:tc>
          <w:tcPr>
            <w:tcW w:w="545" w:type="dxa"/>
            <w:tcBorders>
              <w:top w:val="nil"/>
              <w:left w:val="nil"/>
              <w:bottom w:val="single" w:sz="8" w:space="0" w:color="000000" w:themeColor="text1"/>
              <w:right w:val="single" w:sz="8" w:space="0" w:color="000000" w:themeColor="text1"/>
            </w:tcBorders>
            <w:vAlign w:val="center"/>
            <w:hideMark/>
          </w:tcPr>
          <w:p w14:paraId="518C799C"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-0.37</w:t>
            </w:r>
          </w:p>
        </w:tc>
        <w:tc>
          <w:tcPr>
            <w:tcW w:w="545" w:type="dxa"/>
            <w:tcBorders>
              <w:top w:val="nil"/>
              <w:left w:val="nil"/>
              <w:bottom w:val="single" w:sz="8" w:space="0" w:color="000000" w:themeColor="text1"/>
              <w:right w:val="single" w:sz="8" w:space="0" w:color="000000" w:themeColor="text1"/>
            </w:tcBorders>
            <w:vAlign w:val="center"/>
            <w:hideMark/>
          </w:tcPr>
          <w:p w14:paraId="152224A6"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-0.63</w:t>
            </w:r>
          </w:p>
        </w:tc>
        <w:tc>
          <w:tcPr>
            <w:tcW w:w="452" w:type="dxa"/>
            <w:tcBorders>
              <w:top w:val="nil"/>
              <w:left w:val="nil"/>
              <w:bottom w:val="single" w:sz="8" w:space="0" w:color="000000" w:themeColor="text1"/>
              <w:right w:val="single" w:sz="8" w:space="0" w:color="000000" w:themeColor="text1"/>
            </w:tcBorders>
            <w:vAlign w:val="center"/>
            <w:hideMark/>
          </w:tcPr>
          <w:p w14:paraId="59E4B90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w:t>
            </w:r>
          </w:p>
        </w:tc>
        <w:tc>
          <w:tcPr>
            <w:tcW w:w="545" w:type="dxa"/>
            <w:tcBorders>
              <w:top w:val="nil"/>
              <w:left w:val="nil"/>
              <w:bottom w:val="single" w:sz="8" w:space="0" w:color="000000" w:themeColor="text1"/>
              <w:right w:val="single" w:sz="8" w:space="0" w:color="000000" w:themeColor="text1"/>
            </w:tcBorders>
            <w:vAlign w:val="center"/>
            <w:hideMark/>
          </w:tcPr>
          <w:p w14:paraId="369A9796"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-0.31</w:t>
            </w:r>
          </w:p>
        </w:tc>
        <w:tc>
          <w:tcPr>
            <w:tcW w:w="545" w:type="dxa"/>
            <w:tcBorders>
              <w:top w:val="nil"/>
              <w:left w:val="nil"/>
              <w:bottom w:val="single" w:sz="8" w:space="0" w:color="000000" w:themeColor="text1"/>
              <w:right w:val="single" w:sz="8" w:space="0" w:color="000000" w:themeColor="text1"/>
            </w:tcBorders>
            <w:vAlign w:val="center"/>
            <w:hideMark/>
          </w:tcPr>
          <w:p w14:paraId="63B613C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-0.09</w:t>
            </w:r>
          </w:p>
        </w:tc>
        <w:tc>
          <w:tcPr>
            <w:tcW w:w="545" w:type="dxa"/>
            <w:tcBorders>
              <w:top w:val="nil"/>
              <w:left w:val="nil"/>
              <w:bottom w:val="single" w:sz="8" w:space="0" w:color="000000" w:themeColor="text1"/>
              <w:right w:val="single" w:sz="8" w:space="0" w:color="000000" w:themeColor="text1"/>
            </w:tcBorders>
            <w:vAlign w:val="center"/>
            <w:hideMark/>
          </w:tcPr>
          <w:p w14:paraId="5B20D124"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-0.28</w:t>
            </w:r>
          </w:p>
        </w:tc>
        <w:tc>
          <w:tcPr>
            <w:tcW w:w="710" w:type="dxa"/>
            <w:tcBorders>
              <w:top w:val="nil"/>
              <w:left w:val="nil"/>
              <w:bottom w:val="single" w:sz="8" w:space="0" w:color="000000" w:themeColor="text1"/>
              <w:right w:val="single" w:sz="8" w:space="0" w:color="000000" w:themeColor="text1"/>
            </w:tcBorders>
            <w:vAlign w:val="center"/>
            <w:hideMark/>
          </w:tcPr>
          <w:p w14:paraId="15043FD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-0.06</w:t>
            </w:r>
          </w:p>
        </w:tc>
        <w:tc>
          <w:tcPr>
            <w:tcW w:w="545" w:type="dxa"/>
            <w:tcBorders>
              <w:top w:val="nil"/>
              <w:left w:val="nil"/>
              <w:bottom w:val="single" w:sz="8" w:space="0" w:color="000000" w:themeColor="text1"/>
              <w:right w:val="single" w:sz="8" w:space="0" w:color="000000" w:themeColor="text1"/>
            </w:tcBorders>
            <w:vAlign w:val="center"/>
            <w:hideMark/>
          </w:tcPr>
          <w:p w14:paraId="5F1245A4"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-0.33</w:t>
            </w:r>
          </w:p>
        </w:tc>
        <w:tc>
          <w:tcPr>
            <w:tcW w:w="1110" w:type="dxa"/>
            <w:tcBorders>
              <w:top w:val="nil"/>
              <w:left w:val="nil"/>
              <w:bottom w:val="single" w:sz="8" w:space="0" w:color="000000" w:themeColor="text1"/>
              <w:right w:val="single" w:sz="8" w:space="0" w:color="000000" w:themeColor="text1"/>
            </w:tcBorders>
            <w:vAlign w:val="center"/>
            <w:hideMark/>
          </w:tcPr>
          <w:p w14:paraId="5B068E4D"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-0.02</w:t>
            </w:r>
          </w:p>
        </w:tc>
        <w:tc>
          <w:tcPr>
            <w:tcW w:w="545" w:type="dxa"/>
            <w:tcBorders>
              <w:top w:val="nil"/>
              <w:left w:val="nil"/>
              <w:bottom w:val="single" w:sz="8" w:space="0" w:color="000000" w:themeColor="text1"/>
              <w:right w:val="single" w:sz="8" w:space="0" w:color="000000" w:themeColor="text1"/>
            </w:tcBorders>
            <w:vAlign w:val="center"/>
            <w:hideMark/>
          </w:tcPr>
          <w:p w14:paraId="258E0521"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-0.31</w:t>
            </w:r>
          </w:p>
        </w:tc>
      </w:tr>
      <w:tr w:rsidR="003226DA" w:rsidRPr="00C34341" w14:paraId="33BAAE25" w14:textId="77777777" w:rsidTr="007F4C22">
        <w:trPr>
          <w:trHeight w:val="300"/>
          <w:jc w:val="center"/>
        </w:trPr>
        <w:tc>
          <w:tcPr>
            <w:tcW w:w="2310" w:type="dxa"/>
            <w:vMerge/>
            <w:tcBorders>
              <w:left w:val="single" w:sz="4" w:space="0" w:color="000000"/>
              <w:bottom w:val="single" w:sz="4" w:space="0" w:color="000000"/>
              <w:right w:val="single" w:sz="4" w:space="0" w:color="000000"/>
            </w:tcBorders>
            <w:vAlign w:val="center"/>
            <w:hideMark/>
          </w:tcPr>
          <w:p w14:paraId="2174B6AE" w14:textId="77777777" w:rsidR="003226DA" w:rsidRPr="00C34341" w:rsidRDefault="003226DA" w:rsidP="003226DA">
            <w:pPr>
              <w:spacing w:after="0" w:line="240" w:lineRule="auto"/>
              <w:rPr>
                <w:rFonts w:ascii="Arial" w:eastAsia="Times New Roman" w:hAnsi="Arial" w:cs="Arial"/>
                <w:b/>
                <w:bCs/>
                <w:color w:val="000000"/>
                <w:sz w:val="16"/>
                <w:szCs w:val="16"/>
                <w:lang w:eastAsia="fr-FR"/>
              </w:rPr>
            </w:pP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1590EB4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p-value</w:t>
            </w:r>
          </w:p>
        </w:tc>
        <w:tc>
          <w:tcPr>
            <w:tcW w:w="452" w:type="dxa"/>
            <w:tcBorders>
              <w:top w:val="nil"/>
              <w:left w:val="nil"/>
              <w:bottom w:val="single" w:sz="8" w:space="0" w:color="000000" w:themeColor="text1"/>
              <w:right w:val="single" w:sz="8" w:space="0" w:color="000000" w:themeColor="text1"/>
            </w:tcBorders>
            <w:vAlign w:val="center"/>
            <w:hideMark/>
          </w:tcPr>
          <w:p w14:paraId="739EFA3A"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0.03</w:t>
            </w:r>
          </w:p>
        </w:tc>
        <w:tc>
          <w:tcPr>
            <w:tcW w:w="545" w:type="dxa"/>
            <w:tcBorders>
              <w:top w:val="nil"/>
              <w:left w:val="nil"/>
              <w:bottom w:val="single" w:sz="8" w:space="0" w:color="000000" w:themeColor="text1"/>
              <w:right w:val="single" w:sz="8" w:space="0" w:color="000000" w:themeColor="text1"/>
            </w:tcBorders>
            <w:vAlign w:val="center"/>
            <w:hideMark/>
          </w:tcPr>
          <w:p w14:paraId="34F2717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0.62</w:t>
            </w:r>
          </w:p>
        </w:tc>
        <w:tc>
          <w:tcPr>
            <w:tcW w:w="545" w:type="dxa"/>
            <w:tcBorders>
              <w:top w:val="nil"/>
              <w:left w:val="nil"/>
              <w:bottom w:val="single" w:sz="8" w:space="0" w:color="000000" w:themeColor="text1"/>
              <w:right w:val="single" w:sz="8" w:space="0" w:color="000000" w:themeColor="text1"/>
            </w:tcBorders>
            <w:vAlign w:val="center"/>
            <w:hideMark/>
          </w:tcPr>
          <w:p w14:paraId="53F6C4F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0.06</w:t>
            </w:r>
          </w:p>
        </w:tc>
        <w:tc>
          <w:tcPr>
            <w:tcW w:w="545" w:type="dxa"/>
            <w:tcBorders>
              <w:top w:val="nil"/>
              <w:left w:val="nil"/>
              <w:bottom w:val="single" w:sz="8" w:space="0" w:color="000000" w:themeColor="text1"/>
              <w:right w:val="single" w:sz="8" w:space="0" w:color="000000" w:themeColor="text1"/>
            </w:tcBorders>
            <w:vAlign w:val="center"/>
            <w:hideMark/>
          </w:tcPr>
          <w:p w14:paraId="3CEEBAB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0.66</w:t>
            </w:r>
          </w:p>
        </w:tc>
        <w:tc>
          <w:tcPr>
            <w:tcW w:w="452" w:type="dxa"/>
            <w:tcBorders>
              <w:top w:val="nil"/>
              <w:left w:val="nil"/>
              <w:bottom w:val="single" w:sz="8" w:space="0" w:color="000000" w:themeColor="text1"/>
              <w:right w:val="single" w:sz="8" w:space="0" w:color="000000" w:themeColor="text1"/>
            </w:tcBorders>
            <w:vAlign w:val="center"/>
            <w:hideMark/>
          </w:tcPr>
          <w:p w14:paraId="2D7E559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0.85</w:t>
            </w:r>
          </w:p>
        </w:tc>
        <w:tc>
          <w:tcPr>
            <w:tcW w:w="452" w:type="dxa"/>
            <w:tcBorders>
              <w:top w:val="nil"/>
              <w:left w:val="nil"/>
              <w:bottom w:val="single" w:sz="8" w:space="0" w:color="000000" w:themeColor="text1"/>
              <w:right w:val="single" w:sz="8" w:space="0" w:color="000000" w:themeColor="text1"/>
            </w:tcBorders>
            <w:vAlign w:val="center"/>
            <w:hideMark/>
          </w:tcPr>
          <w:p w14:paraId="62A6BB3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0.11</w:t>
            </w:r>
          </w:p>
        </w:tc>
        <w:tc>
          <w:tcPr>
            <w:tcW w:w="452" w:type="dxa"/>
            <w:tcBorders>
              <w:top w:val="nil"/>
              <w:left w:val="nil"/>
              <w:bottom w:val="single" w:sz="8" w:space="0" w:color="000000" w:themeColor="text1"/>
              <w:right w:val="single" w:sz="8" w:space="0" w:color="000000" w:themeColor="text1"/>
            </w:tcBorders>
            <w:vAlign w:val="center"/>
            <w:hideMark/>
          </w:tcPr>
          <w:p w14:paraId="31698872"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0.34</w:t>
            </w:r>
          </w:p>
        </w:tc>
        <w:tc>
          <w:tcPr>
            <w:tcW w:w="452" w:type="dxa"/>
            <w:tcBorders>
              <w:top w:val="nil"/>
              <w:left w:val="nil"/>
              <w:bottom w:val="single" w:sz="8" w:space="0" w:color="000000" w:themeColor="text1"/>
              <w:right w:val="single" w:sz="8" w:space="0" w:color="000000" w:themeColor="text1"/>
            </w:tcBorders>
            <w:vAlign w:val="center"/>
            <w:hideMark/>
          </w:tcPr>
          <w:p w14:paraId="38A4583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0.83</w:t>
            </w:r>
          </w:p>
        </w:tc>
        <w:tc>
          <w:tcPr>
            <w:tcW w:w="545" w:type="dxa"/>
            <w:tcBorders>
              <w:top w:val="nil"/>
              <w:left w:val="nil"/>
              <w:bottom w:val="single" w:sz="8" w:space="0" w:color="000000" w:themeColor="text1"/>
              <w:right w:val="single" w:sz="8" w:space="0" w:color="000000" w:themeColor="text1"/>
            </w:tcBorders>
            <w:vAlign w:val="center"/>
            <w:hideMark/>
          </w:tcPr>
          <w:p w14:paraId="13D9889B"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1B5A6C7D"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452" w:type="dxa"/>
            <w:tcBorders>
              <w:top w:val="nil"/>
              <w:left w:val="nil"/>
              <w:bottom w:val="single" w:sz="8" w:space="0" w:color="000000" w:themeColor="text1"/>
              <w:right w:val="single" w:sz="8" w:space="0" w:color="000000" w:themeColor="text1"/>
            </w:tcBorders>
            <w:vAlign w:val="center"/>
            <w:hideMark/>
          </w:tcPr>
          <w:p w14:paraId="7700CA8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0.48</w:t>
            </w:r>
          </w:p>
        </w:tc>
        <w:tc>
          <w:tcPr>
            <w:tcW w:w="545" w:type="dxa"/>
            <w:tcBorders>
              <w:top w:val="nil"/>
              <w:left w:val="nil"/>
              <w:bottom w:val="single" w:sz="8" w:space="0" w:color="000000" w:themeColor="text1"/>
              <w:right w:val="single" w:sz="8" w:space="0" w:color="000000" w:themeColor="text1"/>
            </w:tcBorders>
            <w:vAlign w:val="center"/>
            <w:hideMark/>
          </w:tcPr>
          <w:p w14:paraId="7465A18F"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79F3DDF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0.59</w:t>
            </w:r>
          </w:p>
        </w:tc>
        <w:tc>
          <w:tcPr>
            <w:tcW w:w="545" w:type="dxa"/>
            <w:tcBorders>
              <w:top w:val="nil"/>
              <w:left w:val="nil"/>
              <w:bottom w:val="single" w:sz="8" w:space="0" w:color="000000" w:themeColor="text1"/>
              <w:right w:val="single" w:sz="8" w:space="0" w:color="000000" w:themeColor="text1"/>
            </w:tcBorders>
            <w:vAlign w:val="center"/>
            <w:hideMark/>
          </w:tcPr>
          <w:p w14:paraId="1B971FAE"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0.02</w:t>
            </w:r>
          </w:p>
        </w:tc>
        <w:tc>
          <w:tcPr>
            <w:tcW w:w="710" w:type="dxa"/>
            <w:tcBorders>
              <w:top w:val="nil"/>
              <w:left w:val="nil"/>
              <w:bottom w:val="single" w:sz="8" w:space="0" w:color="000000" w:themeColor="text1"/>
              <w:right w:val="single" w:sz="8" w:space="0" w:color="000000" w:themeColor="text1"/>
            </w:tcBorders>
            <w:vAlign w:val="center"/>
            <w:hideMark/>
          </w:tcPr>
          <w:p w14:paraId="0FA70CB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0.55</w:t>
            </w:r>
          </w:p>
        </w:tc>
        <w:tc>
          <w:tcPr>
            <w:tcW w:w="545" w:type="dxa"/>
            <w:tcBorders>
              <w:top w:val="nil"/>
              <w:left w:val="nil"/>
              <w:bottom w:val="single" w:sz="8" w:space="0" w:color="000000" w:themeColor="text1"/>
              <w:right w:val="single" w:sz="8" w:space="0" w:color="000000" w:themeColor="text1"/>
            </w:tcBorders>
            <w:vAlign w:val="center"/>
            <w:hideMark/>
          </w:tcPr>
          <w:p w14:paraId="169E7170"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&lt;0.01</w:t>
            </w:r>
          </w:p>
        </w:tc>
        <w:tc>
          <w:tcPr>
            <w:tcW w:w="1110" w:type="dxa"/>
            <w:tcBorders>
              <w:top w:val="nil"/>
              <w:left w:val="nil"/>
              <w:bottom w:val="single" w:sz="8" w:space="0" w:color="000000" w:themeColor="text1"/>
              <w:right w:val="single" w:sz="8" w:space="0" w:color="000000" w:themeColor="text1"/>
            </w:tcBorders>
            <w:vAlign w:val="center"/>
            <w:hideMark/>
          </w:tcPr>
          <w:p w14:paraId="5772A3B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0.86</w:t>
            </w:r>
          </w:p>
        </w:tc>
        <w:tc>
          <w:tcPr>
            <w:tcW w:w="545" w:type="dxa"/>
            <w:tcBorders>
              <w:top w:val="nil"/>
              <w:left w:val="nil"/>
              <w:bottom w:val="single" w:sz="8" w:space="0" w:color="000000" w:themeColor="text1"/>
              <w:right w:val="single" w:sz="8" w:space="0" w:color="000000" w:themeColor="text1"/>
            </w:tcBorders>
            <w:vAlign w:val="center"/>
            <w:hideMark/>
          </w:tcPr>
          <w:p w14:paraId="63FE7425"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0.01</w:t>
            </w:r>
          </w:p>
        </w:tc>
      </w:tr>
      <w:tr w:rsidR="003226DA" w:rsidRPr="00C34341" w14:paraId="28D540B0" w14:textId="77777777" w:rsidTr="007F4C22">
        <w:trPr>
          <w:trHeight w:val="300"/>
          <w:jc w:val="center"/>
        </w:trPr>
        <w:tc>
          <w:tcPr>
            <w:tcW w:w="2310" w:type="dxa"/>
            <w:vMerge w:val="restart"/>
            <w:tcBorders>
              <w:top w:val="single" w:sz="4" w:space="0" w:color="000000"/>
              <w:left w:val="single" w:sz="4" w:space="0" w:color="000000"/>
              <w:bottom w:val="single" w:sz="8" w:space="0" w:color="000000" w:themeColor="text1"/>
              <w:right w:val="single" w:sz="4" w:space="0" w:color="000000"/>
            </w:tcBorders>
            <w:vAlign w:val="center"/>
            <w:hideMark/>
          </w:tcPr>
          <w:p w14:paraId="1BB7A134"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Syntrophic methnogens</w:t>
            </w: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6EB0009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Rho</w:t>
            </w:r>
          </w:p>
        </w:tc>
        <w:tc>
          <w:tcPr>
            <w:tcW w:w="452" w:type="dxa"/>
            <w:tcBorders>
              <w:top w:val="nil"/>
              <w:left w:val="nil"/>
              <w:bottom w:val="single" w:sz="8" w:space="0" w:color="000000" w:themeColor="text1"/>
              <w:right w:val="single" w:sz="8" w:space="0" w:color="000000" w:themeColor="text1"/>
            </w:tcBorders>
            <w:vAlign w:val="center"/>
            <w:hideMark/>
          </w:tcPr>
          <w:p w14:paraId="71144DC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w:t>
            </w:r>
          </w:p>
        </w:tc>
        <w:tc>
          <w:tcPr>
            <w:tcW w:w="545" w:type="dxa"/>
            <w:tcBorders>
              <w:top w:val="nil"/>
              <w:left w:val="nil"/>
              <w:bottom w:val="single" w:sz="8" w:space="0" w:color="000000" w:themeColor="text1"/>
              <w:right w:val="single" w:sz="8" w:space="0" w:color="000000" w:themeColor="text1"/>
            </w:tcBorders>
            <w:vAlign w:val="center"/>
            <w:hideMark/>
          </w:tcPr>
          <w:p w14:paraId="32F84407"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-0.33</w:t>
            </w:r>
          </w:p>
        </w:tc>
        <w:tc>
          <w:tcPr>
            <w:tcW w:w="545" w:type="dxa"/>
            <w:tcBorders>
              <w:top w:val="nil"/>
              <w:left w:val="nil"/>
              <w:bottom w:val="single" w:sz="8" w:space="0" w:color="000000" w:themeColor="text1"/>
              <w:right w:val="single" w:sz="8" w:space="0" w:color="000000" w:themeColor="text1"/>
            </w:tcBorders>
            <w:vAlign w:val="center"/>
            <w:hideMark/>
          </w:tcPr>
          <w:p w14:paraId="795682B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0.26</w:t>
            </w:r>
          </w:p>
        </w:tc>
        <w:tc>
          <w:tcPr>
            <w:tcW w:w="545" w:type="dxa"/>
            <w:tcBorders>
              <w:top w:val="nil"/>
              <w:left w:val="nil"/>
              <w:bottom w:val="single" w:sz="8" w:space="0" w:color="000000" w:themeColor="text1"/>
              <w:right w:val="single" w:sz="8" w:space="0" w:color="000000" w:themeColor="text1"/>
            </w:tcBorders>
            <w:vAlign w:val="center"/>
            <w:hideMark/>
          </w:tcPr>
          <w:p w14:paraId="06E11C25"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0.32</w:t>
            </w:r>
          </w:p>
        </w:tc>
        <w:tc>
          <w:tcPr>
            <w:tcW w:w="452" w:type="dxa"/>
            <w:tcBorders>
              <w:top w:val="nil"/>
              <w:left w:val="nil"/>
              <w:bottom w:val="single" w:sz="8" w:space="0" w:color="000000" w:themeColor="text1"/>
              <w:right w:val="single" w:sz="8" w:space="0" w:color="000000" w:themeColor="text1"/>
            </w:tcBorders>
            <w:vAlign w:val="center"/>
            <w:hideMark/>
          </w:tcPr>
          <w:p w14:paraId="0501688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0.05</w:t>
            </w:r>
          </w:p>
        </w:tc>
        <w:tc>
          <w:tcPr>
            <w:tcW w:w="452" w:type="dxa"/>
            <w:tcBorders>
              <w:top w:val="nil"/>
              <w:left w:val="nil"/>
              <w:bottom w:val="single" w:sz="8" w:space="0" w:color="000000" w:themeColor="text1"/>
              <w:right w:val="single" w:sz="8" w:space="0" w:color="000000" w:themeColor="text1"/>
            </w:tcBorders>
            <w:vAlign w:val="center"/>
            <w:hideMark/>
          </w:tcPr>
          <w:p w14:paraId="22138F2F"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0.04</w:t>
            </w:r>
          </w:p>
        </w:tc>
        <w:tc>
          <w:tcPr>
            <w:tcW w:w="452" w:type="dxa"/>
            <w:tcBorders>
              <w:top w:val="nil"/>
              <w:left w:val="nil"/>
              <w:bottom w:val="single" w:sz="8" w:space="0" w:color="000000" w:themeColor="text1"/>
              <w:right w:val="single" w:sz="8" w:space="0" w:color="000000" w:themeColor="text1"/>
            </w:tcBorders>
            <w:vAlign w:val="center"/>
            <w:hideMark/>
          </w:tcPr>
          <w:p w14:paraId="6368C1E2"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w:t>
            </w:r>
          </w:p>
        </w:tc>
        <w:tc>
          <w:tcPr>
            <w:tcW w:w="452" w:type="dxa"/>
            <w:tcBorders>
              <w:top w:val="nil"/>
              <w:left w:val="nil"/>
              <w:bottom w:val="single" w:sz="8" w:space="0" w:color="000000" w:themeColor="text1"/>
              <w:right w:val="single" w:sz="8" w:space="0" w:color="000000" w:themeColor="text1"/>
            </w:tcBorders>
            <w:vAlign w:val="center"/>
            <w:hideMark/>
          </w:tcPr>
          <w:p w14:paraId="44E2E3B4"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w:t>
            </w:r>
          </w:p>
        </w:tc>
        <w:tc>
          <w:tcPr>
            <w:tcW w:w="545" w:type="dxa"/>
            <w:tcBorders>
              <w:top w:val="nil"/>
              <w:left w:val="nil"/>
              <w:bottom w:val="single" w:sz="8" w:space="0" w:color="000000" w:themeColor="text1"/>
              <w:right w:val="single" w:sz="8" w:space="0" w:color="000000" w:themeColor="text1"/>
            </w:tcBorders>
            <w:vAlign w:val="center"/>
            <w:hideMark/>
          </w:tcPr>
          <w:p w14:paraId="4F4639BF"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0.19</w:t>
            </w:r>
          </w:p>
        </w:tc>
        <w:tc>
          <w:tcPr>
            <w:tcW w:w="545" w:type="dxa"/>
            <w:tcBorders>
              <w:top w:val="nil"/>
              <w:left w:val="nil"/>
              <w:bottom w:val="single" w:sz="8" w:space="0" w:color="000000" w:themeColor="text1"/>
              <w:right w:val="single" w:sz="8" w:space="0" w:color="000000" w:themeColor="text1"/>
            </w:tcBorders>
            <w:vAlign w:val="center"/>
            <w:hideMark/>
          </w:tcPr>
          <w:p w14:paraId="5422278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0.21</w:t>
            </w:r>
          </w:p>
        </w:tc>
        <w:tc>
          <w:tcPr>
            <w:tcW w:w="452" w:type="dxa"/>
            <w:tcBorders>
              <w:top w:val="nil"/>
              <w:left w:val="nil"/>
              <w:bottom w:val="single" w:sz="8" w:space="0" w:color="000000" w:themeColor="text1"/>
              <w:right w:val="single" w:sz="8" w:space="0" w:color="000000" w:themeColor="text1"/>
            </w:tcBorders>
            <w:vAlign w:val="center"/>
            <w:hideMark/>
          </w:tcPr>
          <w:p w14:paraId="3D54644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w:t>
            </w:r>
          </w:p>
        </w:tc>
        <w:tc>
          <w:tcPr>
            <w:tcW w:w="545" w:type="dxa"/>
            <w:tcBorders>
              <w:top w:val="nil"/>
              <w:left w:val="nil"/>
              <w:bottom w:val="single" w:sz="8" w:space="0" w:color="000000" w:themeColor="text1"/>
              <w:right w:val="single" w:sz="8" w:space="0" w:color="000000" w:themeColor="text1"/>
            </w:tcBorders>
            <w:vAlign w:val="center"/>
            <w:hideMark/>
          </w:tcPr>
          <w:p w14:paraId="6996DA2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0.04</w:t>
            </w:r>
          </w:p>
        </w:tc>
        <w:tc>
          <w:tcPr>
            <w:tcW w:w="545" w:type="dxa"/>
            <w:tcBorders>
              <w:top w:val="nil"/>
              <w:left w:val="nil"/>
              <w:bottom w:val="single" w:sz="8" w:space="0" w:color="000000" w:themeColor="text1"/>
              <w:right w:val="single" w:sz="8" w:space="0" w:color="000000" w:themeColor="text1"/>
            </w:tcBorders>
            <w:vAlign w:val="center"/>
            <w:hideMark/>
          </w:tcPr>
          <w:p w14:paraId="5B3B90AF"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0.28</w:t>
            </w:r>
          </w:p>
        </w:tc>
        <w:tc>
          <w:tcPr>
            <w:tcW w:w="545" w:type="dxa"/>
            <w:tcBorders>
              <w:top w:val="nil"/>
              <w:left w:val="nil"/>
              <w:bottom w:val="single" w:sz="8" w:space="0" w:color="000000" w:themeColor="text1"/>
              <w:right w:val="single" w:sz="8" w:space="0" w:color="000000" w:themeColor="text1"/>
            </w:tcBorders>
            <w:vAlign w:val="center"/>
            <w:hideMark/>
          </w:tcPr>
          <w:p w14:paraId="172A8236"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0.44</w:t>
            </w:r>
          </w:p>
        </w:tc>
        <w:tc>
          <w:tcPr>
            <w:tcW w:w="710" w:type="dxa"/>
            <w:tcBorders>
              <w:top w:val="nil"/>
              <w:left w:val="nil"/>
              <w:bottom w:val="single" w:sz="8" w:space="0" w:color="000000" w:themeColor="text1"/>
              <w:right w:val="single" w:sz="8" w:space="0" w:color="000000" w:themeColor="text1"/>
            </w:tcBorders>
            <w:vAlign w:val="center"/>
            <w:hideMark/>
          </w:tcPr>
          <w:p w14:paraId="54D21607"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-0.34</w:t>
            </w:r>
          </w:p>
        </w:tc>
        <w:tc>
          <w:tcPr>
            <w:tcW w:w="545" w:type="dxa"/>
            <w:tcBorders>
              <w:top w:val="nil"/>
              <w:left w:val="nil"/>
              <w:bottom w:val="single" w:sz="8" w:space="0" w:color="000000" w:themeColor="text1"/>
              <w:right w:val="single" w:sz="8" w:space="0" w:color="000000" w:themeColor="text1"/>
            </w:tcBorders>
            <w:vAlign w:val="center"/>
            <w:hideMark/>
          </w:tcPr>
          <w:p w14:paraId="1AA3DE2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-0.19</w:t>
            </w:r>
          </w:p>
        </w:tc>
        <w:tc>
          <w:tcPr>
            <w:tcW w:w="1110" w:type="dxa"/>
            <w:tcBorders>
              <w:top w:val="nil"/>
              <w:left w:val="nil"/>
              <w:bottom w:val="single" w:sz="8" w:space="0" w:color="000000" w:themeColor="text1"/>
              <w:right w:val="single" w:sz="8" w:space="0" w:color="000000" w:themeColor="text1"/>
            </w:tcBorders>
            <w:vAlign w:val="center"/>
            <w:hideMark/>
          </w:tcPr>
          <w:p w14:paraId="1B8EC00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0.19</w:t>
            </w:r>
          </w:p>
        </w:tc>
        <w:tc>
          <w:tcPr>
            <w:tcW w:w="545" w:type="dxa"/>
            <w:tcBorders>
              <w:top w:val="nil"/>
              <w:left w:val="nil"/>
              <w:bottom w:val="single" w:sz="8" w:space="0" w:color="000000" w:themeColor="text1"/>
              <w:right w:val="single" w:sz="8" w:space="0" w:color="000000" w:themeColor="text1"/>
            </w:tcBorders>
            <w:vAlign w:val="center"/>
            <w:hideMark/>
          </w:tcPr>
          <w:p w14:paraId="4E68E2E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0.34</w:t>
            </w:r>
          </w:p>
        </w:tc>
      </w:tr>
      <w:tr w:rsidR="003226DA" w:rsidRPr="00C34341" w14:paraId="0C13FFA8" w14:textId="77777777" w:rsidTr="007F4C22">
        <w:trPr>
          <w:trHeight w:val="300"/>
          <w:jc w:val="center"/>
        </w:trPr>
        <w:tc>
          <w:tcPr>
            <w:tcW w:w="2310" w:type="dxa"/>
            <w:vMerge/>
            <w:tcBorders>
              <w:left w:val="single" w:sz="4" w:space="0" w:color="000000"/>
              <w:bottom w:val="single" w:sz="4" w:space="0" w:color="000000"/>
              <w:right w:val="single" w:sz="4" w:space="0" w:color="000000"/>
            </w:tcBorders>
            <w:vAlign w:val="center"/>
            <w:hideMark/>
          </w:tcPr>
          <w:p w14:paraId="181F5D15" w14:textId="77777777" w:rsidR="003226DA" w:rsidRPr="00C34341" w:rsidRDefault="003226DA" w:rsidP="003226DA">
            <w:pPr>
              <w:spacing w:after="0" w:line="240" w:lineRule="auto"/>
              <w:rPr>
                <w:rFonts w:ascii="Arial" w:eastAsia="Times New Roman" w:hAnsi="Arial" w:cs="Arial"/>
                <w:b/>
                <w:bCs/>
                <w:color w:val="000000"/>
                <w:sz w:val="16"/>
                <w:szCs w:val="16"/>
                <w:lang w:eastAsia="fr-FR"/>
              </w:rPr>
            </w:pP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0642AA8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p-value</w:t>
            </w:r>
          </w:p>
        </w:tc>
        <w:tc>
          <w:tcPr>
            <w:tcW w:w="452" w:type="dxa"/>
            <w:tcBorders>
              <w:top w:val="nil"/>
              <w:left w:val="nil"/>
              <w:bottom w:val="single" w:sz="8" w:space="0" w:color="000000" w:themeColor="text1"/>
              <w:right w:val="single" w:sz="8" w:space="0" w:color="000000" w:themeColor="text1"/>
            </w:tcBorders>
            <w:vAlign w:val="center"/>
            <w:hideMark/>
          </w:tcPr>
          <w:p w14:paraId="4693A8FF"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0.45</w:t>
            </w:r>
          </w:p>
        </w:tc>
        <w:tc>
          <w:tcPr>
            <w:tcW w:w="545" w:type="dxa"/>
            <w:tcBorders>
              <w:top w:val="nil"/>
              <w:left w:val="nil"/>
              <w:bottom w:val="single" w:sz="8" w:space="0" w:color="000000" w:themeColor="text1"/>
              <w:right w:val="single" w:sz="8" w:space="0" w:color="000000" w:themeColor="text1"/>
            </w:tcBorders>
            <w:vAlign w:val="center"/>
            <w:hideMark/>
          </w:tcPr>
          <w:p w14:paraId="29C716D4"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0.04</w:t>
            </w:r>
          </w:p>
        </w:tc>
        <w:tc>
          <w:tcPr>
            <w:tcW w:w="545" w:type="dxa"/>
            <w:tcBorders>
              <w:top w:val="nil"/>
              <w:left w:val="nil"/>
              <w:bottom w:val="single" w:sz="8" w:space="0" w:color="000000" w:themeColor="text1"/>
              <w:right w:val="single" w:sz="8" w:space="0" w:color="000000" w:themeColor="text1"/>
            </w:tcBorders>
            <w:vAlign w:val="center"/>
            <w:hideMark/>
          </w:tcPr>
          <w:p w14:paraId="55C394D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0.17</w:t>
            </w:r>
          </w:p>
        </w:tc>
        <w:tc>
          <w:tcPr>
            <w:tcW w:w="545" w:type="dxa"/>
            <w:tcBorders>
              <w:top w:val="nil"/>
              <w:left w:val="nil"/>
              <w:bottom w:val="single" w:sz="8" w:space="0" w:color="000000" w:themeColor="text1"/>
              <w:right w:val="single" w:sz="8" w:space="0" w:color="000000" w:themeColor="text1"/>
            </w:tcBorders>
            <w:vAlign w:val="center"/>
            <w:hideMark/>
          </w:tcPr>
          <w:p w14:paraId="4B31BD11"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0.05</w:t>
            </w:r>
          </w:p>
        </w:tc>
        <w:tc>
          <w:tcPr>
            <w:tcW w:w="452" w:type="dxa"/>
            <w:tcBorders>
              <w:top w:val="nil"/>
              <w:left w:val="nil"/>
              <w:bottom w:val="single" w:sz="8" w:space="0" w:color="000000" w:themeColor="text1"/>
              <w:right w:val="single" w:sz="8" w:space="0" w:color="000000" w:themeColor="text1"/>
            </w:tcBorders>
            <w:vAlign w:val="center"/>
            <w:hideMark/>
          </w:tcPr>
          <w:p w14:paraId="4E2F218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0.77</w:t>
            </w:r>
          </w:p>
        </w:tc>
        <w:tc>
          <w:tcPr>
            <w:tcW w:w="452" w:type="dxa"/>
            <w:tcBorders>
              <w:top w:val="nil"/>
              <w:left w:val="nil"/>
              <w:bottom w:val="single" w:sz="8" w:space="0" w:color="000000" w:themeColor="text1"/>
              <w:right w:val="single" w:sz="8" w:space="0" w:color="000000" w:themeColor="text1"/>
            </w:tcBorders>
            <w:vAlign w:val="center"/>
            <w:hideMark/>
          </w:tcPr>
          <w:p w14:paraId="0125DE3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0.82</w:t>
            </w:r>
          </w:p>
        </w:tc>
        <w:tc>
          <w:tcPr>
            <w:tcW w:w="452" w:type="dxa"/>
            <w:tcBorders>
              <w:top w:val="nil"/>
              <w:left w:val="nil"/>
              <w:bottom w:val="single" w:sz="8" w:space="0" w:color="000000" w:themeColor="text1"/>
              <w:right w:val="single" w:sz="8" w:space="0" w:color="000000" w:themeColor="text1"/>
            </w:tcBorders>
            <w:vAlign w:val="center"/>
            <w:hideMark/>
          </w:tcPr>
          <w:p w14:paraId="24C9760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0.75</w:t>
            </w:r>
          </w:p>
        </w:tc>
        <w:tc>
          <w:tcPr>
            <w:tcW w:w="452" w:type="dxa"/>
            <w:tcBorders>
              <w:top w:val="nil"/>
              <w:left w:val="nil"/>
              <w:bottom w:val="single" w:sz="8" w:space="0" w:color="000000" w:themeColor="text1"/>
              <w:right w:val="single" w:sz="8" w:space="0" w:color="000000" w:themeColor="text1"/>
            </w:tcBorders>
            <w:vAlign w:val="center"/>
            <w:hideMark/>
          </w:tcPr>
          <w:p w14:paraId="5FC108C3"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0.04</w:t>
            </w:r>
          </w:p>
        </w:tc>
        <w:tc>
          <w:tcPr>
            <w:tcW w:w="545" w:type="dxa"/>
            <w:tcBorders>
              <w:top w:val="nil"/>
              <w:left w:val="nil"/>
              <w:bottom w:val="single" w:sz="8" w:space="0" w:color="000000" w:themeColor="text1"/>
              <w:right w:val="single" w:sz="8" w:space="0" w:color="000000" w:themeColor="text1"/>
            </w:tcBorders>
            <w:vAlign w:val="center"/>
            <w:hideMark/>
          </w:tcPr>
          <w:p w14:paraId="0B7A049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0.35</w:t>
            </w:r>
          </w:p>
        </w:tc>
        <w:tc>
          <w:tcPr>
            <w:tcW w:w="545" w:type="dxa"/>
            <w:tcBorders>
              <w:top w:val="nil"/>
              <w:left w:val="nil"/>
              <w:bottom w:val="single" w:sz="8" w:space="0" w:color="000000" w:themeColor="text1"/>
              <w:right w:val="single" w:sz="8" w:space="0" w:color="000000" w:themeColor="text1"/>
            </w:tcBorders>
            <w:vAlign w:val="center"/>
            <w:hideMark/>
          </w:tcPr>
          <w:p w14:paraId="630F95B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0.52</w:t>
            </w:r>
          </w:p>
        </w:tc>
        <w:tc>
          <w:tcPr>
            <w:tcW w:w="452" w:type="dxa"/>
            <w:tcBorders>
              <w:top w:val="nil"/>
              <w:left w:val="nil"/>
              <w:bottom w:val="single" w:sz="8" w:space="0" w:color="000000" w:themeColor="text1"/>
              <w:right w:val="single" w:sz="8" w:space="0" w:color="000000" w:themeColor="text1"/>
            </w:tcBorders>
            <w:vAlign w:val="center"/>
            <w:hideMark/>
          </w:tcPr>
          <w:p w14:paraId="67EF341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0.94</w:t>
            </w:r>
          </w:p>
        </w:tc>
        <w:tc>
          <w:tcPr>
            <w:tcW w:w="545" w:type="dxa"/>
            <w:tcBorders>
              <w:top w:val="nil"/>
              <w:left w:val="nil"/>
              <w:bottom w:val="single" w:sz="8" w:space="0" w:color="000000" w:themeColor="text1"/>
              <w:right w:val="single" w:sz="8" w:space="0" w:color="000000" w:themeColor="text1"/>
            </w:tcBorders>
            <w:vAlign w:val="center"/>
            <w:hideMark/>
          </w:tcPr>
          <w:p w14:paraId="5EAD5EE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0.81</w:t>
            </w:r>
          </w:p>
        </w:tc>
        <w:tc>
          <w:tcPr>
            <w:tcW w:w="545" w:type="dxa"/>
            <w:tcBorders>
              <w:top w:val="nil"/>
              <w:left w:val="nil"/>
              <w:bottom w:val="single" w:sz="8" w:space="0" w:color="000000" w:themeColor="text1"/>
              <w:right w:val="single" w:sz="8" w:space="0" w:color="000000" w:themeColor="text1"/>
            </w:tcBorders>
            <w:vAlign w:val="center"/>
            <w:hideMark/>
          </w:tcPr>
          <w:p w14:paraId="3C1F490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0.32</w:t>
            </w:r>
          </w:p>
        </w:tc>
        <w:tc>
          <w:tcPr>
            <w:tcW w:w="545" w:type="dxa"/>
            <w:tcBorders>
              <w:top w:val="nil"/>
              <w:left w:val="nil"/>
              <w:bottom w:val="single" w:sz="8" w:space="0" w:color="000000" w:themeColor="text1"/>
              <w:right w:val="single" w:sz="8" w:space="0" w:color="000000" w:themeColor="text1"/>
            </w:tcBorders>
            <w:vAlign w:val="center"/>
            <w:hideMark/>
          </w:tcPr>
          <w:p w14:paraId="17420583"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0.02</w:t>
            </w:r>
          </w:p>
        </w:tc>
        <w:tc>
          <w:tcPr>
            <w:tcW w:w="710" w:type="dxa"/>
            <w:tcBorders>
              <w:top w:val="nil"/>
              <w:left w:val="nil"/>
              <w:bottom w:val="single" w:sz="8" w:space="0" w:color="000000" w:themeColor="text1"/>
              <w:right w:val="single" w:sz="8" w:space="0" w:color="000000" w:themeColor="text1"/>
            </w:tcBorders>
            <w:vAlign w:val="center"/>
            <w:hideMark/>
          </w:tcPr>
          <w:p w14:paraId="5ADA3640"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0.03</w:t>
            </w:r>
          </w:p>
        </w:tc>
        <w:tc>
          <w:tcPr>
            <w:tcW w:w="545" w:type="dxa"/>
            <w:tcBorders>
              <w:top w:val="nil"/>
              <w:left w:val="nil"/>
              <w:bottom w:val="single" w:sz="8" w:space="0" w:color="000000" w:themeColor="text1"/>
              <w:right w:val="single" w:sz="8" w:space="0" w:color="000000" w:themeColor="text1"/>
            </w:tcBorders>
            <w:vAlign w:val="center"/>
            <w:hideMark/>
          </w:tcPr>
          <w:p w14:paraId="00600FE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0.26</w:t>
            </w:r>
          </w:p>
        </w:tc>
        <w:tc>
          <w:tcPr>
            <w:tcW w:w="1110" w:type="dxa"/>
            <w:tcBorders>
              <w:top w:val="nil"/>
              <w:left w:val="nil"/>
              <w:bottom w:val="single" w:sz="8" w:space="0" w:color="000000" w:themeColor="text1"/>
              <w:right w:val="single" w:sz="8" w:space="0" w:color="000000" w:themeColor="text1"/>
            </w:tcBorders>
            <w:vAlign w:val="center"/>
            <w:hideMark/>
          </w:tcPr>
          <w:p w14:paraId="004F559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0.26</w:t>
            </w:r>
          </w:p>
        </w:tc>
        <w:tc>
          <w:tcPr>
            <w:tcW w:w="545" w:type="dxa"/>
            <w:tcBorders>
              <w:top w:val="nil"/>
              <w:left w:val="nil"/>
              <w:bottom w:val="single" w:sz="8" w:space="0" w:color="000000" w:themeColor="text1"/>
              <w:right w:val="single" w:sz="8" w:space="0" w:color="000000" w:themeColor="text1"/>
            </w:tcBorders>
            <w:vAlign w:val="center"/>
            <w:hideMark/>
          </w:tcPr>
          <w:p w14:paraId="7E93EDB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0.07</w:t>
            </w:r>
          </w:p>
        </w:tc>
      </w:tr>
      <w:tr w:rsidR="003226DA" w:rsidRPr="00C34341" w14:paraId="37B27A1E" w14:textId="77777777" w:rsidTr="007F4C22">
        <w:trPr>
          <w:trHeight w:val="300"/>
          <w:jc w:val="center"/>
        </w:trPr>
        <w:tc>
          <w:tcPr>
            <w:tcW w:w="2310" w:type="dxa"/>
            <w:vMerge w:val="restart"/>
            <w:tcBorders>
              <w:top w:val="single" w:sz="4" w:space="0" w:color="000000"/>
              <w:left w:val="single" w:sz="4" w:space="0" w:color="000000"/>
              <w:bottom w:val="single" w:sz="8" w:space="0" w:color="000000" w:themeColor="text1"/>
              <w:right w:val="single" w:sz="4" w:space="0" w:color="000000"/>
            </w:tcBorders>
            <w:vAlign w:val="center"/>
            <w:hideMark/>
          </w:tcPr>
          <w:p w14:paraId="764390FE"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Planctomycetes</w:t>
            </w: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191E4C9F"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Rho</w:t>
            </w:r>
          </w:p>
        </w:tc>
        <w:tc>
          <w:tcPr>
            <w:tcW w:w="452" w:type="dxa"/>
            <w:tcBorders>
              <w:top w:val="nil"/>
              <w:left w:val="nil"/>
              <w:bottom w:val="single" w:sz="8" w:space="0" w:color="000000" w:themeColor="text1"/>
              <w:right w:val="single" w:sz="8" w:space="0" w:color="000000" w:themeColor="text1"/>
            </w:tcBorders>
            <w:vAlign w:val="center"/>
            <w:hideMark/>
          </w:tcPr>
          <w:p w14:paraId="3A6E3C6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w:t>
            </w:r>
          </w:p>
        </w:tc>
        <w:tc>
          <w:tcPr>
            <w:tcW w:w="545" w:type="dxa"/>
            <w:tcBorders>
              <w:top w:val="nil"/>
              <w:left w:val="nil"/>
              <w:bottom w:val="single" w:sz="8" w:space="0" w:color="000000" w:themeColor="text1"/>
              <w:right w:val="single" w:sz="8" w:space="0" w:color="000000" w:themeColor="text1"/>
            </w:tcBorders>
            <w:vAlign w:val="center"/>
            <w:hideMark/>
          </w:tcPr>
          <w:p w14:paraId="3210816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0.36</w:t>
            </w:r>
          </w:p>
        </w:tc>
        <w:tc>
          <w:tcPr>
            <w:tcW w:w="545" w:type="dxa"/>
            <w:tcBorders>
              <w:top w:val="nil"/>
              <w:left w:val="nil"/>
              <w:bottom w:val="single" w:sz="8" w:space="0" w:color="000000" w:themeColor="text1"/>
              <w:right w:val="single" w:sz="8" w:space="0" w:color="000000" w:themeColor="text1"/>
            </w:tcBorders>
            <w:vAlign w:val="center"/>
            <w:hideMark/>
          </w:tcPr>
          <w:p w14:paraId="3E403C08"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c>
          <w:tcPr>
            <w:tcW w:w="545" w:type="dxa"/>
            <w:tcBorders>
              <w:top w:val="nil"/>
              <w:left w:val="nil"/>
              <w:bottom w:val="single" w:sz="8" w:space="0" w:color="000000" w:themeColor="text1"/>
              <w:right w:val="single" w:sz="8" w:space="0" w:color="000000" w:themeColor="text1"/>
            </w:tcBorders>
            <w:vAlign w:val="center"/>
            <w:hideMark/>
          </w:tcPr>
          <w:p w14:paraId="414BD7E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-0.29</w:t>
            </w:r>
          </w:p>
        </w:tc>
        <w:tc>
          <w:tcPr>
            <w:tcW w:w="452" w:type="dxa"/>
            <w:tcBorders>
              <w:top w:val="nil"/>
              <w:left w:val="nil"/>
              <w:bottom w:val="single" w:sz="8" w:space="0" w:color="000000" w:themeColor="text1"/>
              <w:right w:val="single" w:sz="8" w:space="0" w:color="000000" w:themeColor="text1"/>
            </w:tcBorders>
            <w:vAlign w:val="center"/>
            <w:hideMark/>
          </w:tcPr>
          <w:p w14:paraId="15A74A7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w:t>
            </w:r>
          </w:p>
        </w:tc>
        <w:tc>
          <w:tcPr>
            <w:tcW w:w="452" w:type="dxa"/>
            <w:tcBorders>
              <w:top w:val="nil"/>
              <w:left w:val="nil"/>
              <w:bottom w:val="single" w:sz="8" w:space="0" w:color="000000" w:themeColor="text1"/>
              <w:right w:val="single" w:sz="8" w:space="0" w:color="000000" w:themeColor="text1"/>
            </w:tcBorders>
            <w:vAlign w:val="center"/>
            <w:hideMark/>
          </w:tcPr>
          <w:p w14:paraId="4DE1310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w:t>
            </w:r>
          </w:p>
        </w:tc>
        <w:tc>
          <w:tcPr>
            <w:tcW w:w="452" w:type="dxa"/>
            <w:tcBorders>
              <w:top w:val="nil"/>
              <w:left w:val="nil"/>
              <w:bottom w:val="single" w:sz="8" w:space="0" w:color="000000" w:themeColor="text1"/>
              <w:right w:val="single" w:sz="8" w:space="0" w:color="000000" w:themeColor="text1"/>
            </w:tcBorders>
            <w:vAlign w:val="center"/>
            <w:hideMark/>
          </w:tcPr>
          <w:p w14:paraId="53233D1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0.27</w:t>
            </w:r>
          </w:p>
        </w:tc>
        <w:tc>
          <w:tcPr>
            <w:tcW w:w="452" w:type="dxa"/>
            <w:tcBorders>
              <w:top w:val="nil"/>
              <w:left w:val="nil"/>
              <w:bottom w:val="single" w:sz="8" w:space="0" w:color="000000" w:themeColor="text1"/>
              <w:right w:val="single" w:sz="8" w:space="0" w:color="000000" w:themeColor="text1"/>
            </w:tcBorders>
            <w:vAlign w:val="center"/>
            <w:hideMark/>
          </w:tcPr>
          <w:p w14:paraId="09EBDA9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0.26</w:t>
            </w:r>
          </w:p>
        </w:tc>
        <w:tc>
          <w:tcPr>
            <w:tcW w:w="545" w:type="dxa"/>
            <w:tcBorders>
              <w:top w:val="nil"/>
              <w:left w:val="nil"/>
              <w:bottom w:val="single" w:sz="8" w:space="0" w:color="000000" w:themeColor="text1"/>
              <w:right w:val="single" w:sz="8" w:space="0" w:color="000000" w:themeColor="text1"/>
            </w:tcBorders>
            <w:vAlign w:val="center"/>
            <w:hideMark/>
          </w:tcPr>
          <w:p w14:paraId="382D01D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0.45</w:t>
            </w:r>
          </w:p>
        </w:tc>
        <w:tc>
          <w:tcPr>
            <w:tcW w:w="545" w:type="dxa"/>
            <w:tcBorders>
              <w:top w:val="nil"/>
              <w:left w:val="nil"/>
              <w:bottom w:val="single" w:sz="8" w:space="0" w:color="000000" w:themeColor="text1"/>
              <w:right w:val="single" w:sz="8" w:space="0" w:color="000000" w:themeColor="text1"/>
            </w:tcBorders>
            <w:vAlign w:val="center"/>
            <w:hideMark/>
          </w:tcPr>
          <w:p w14:paraId="31AD213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c>
          <w:tcPr>
            <w:tcW w:w="452" w:type="dxa"/>
            <w:tcBorders>
              <w:top w:val="nil"/>
              <w:left w:val="nil"/>
              <w:bottom w:val="single" w:sz="8" w:space="0" w:color="000000" w:themeColor="text1"/>
              <w:right w:val="single" w:sz="8" w:space="0" w:color="000000" w:themeColor="text1"/>
            </w:tcBorders>
            <w:vAlign w:val="center"/>
            <w:hideMark/>
          </w:tcPr>
          <w:p w14:paraId="59DF77E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c>
          <w:tcPr>
            <w:tcW w:w="545" w:type="dxa"/>
            <w:tcBorders>
              <w:top w:val="nil"/>
              <w:left w:val="nil"/>
              <w:bottom w:val="single" w:sz="8" w:space="0" w:color="000000" w:themeColor="text1"/>
              <w:right w:val="single" w:sz="8" w:space="0" w:color="000000" w:themeColor="text1"/>
            </w:tcBorders>
            <w:vAlign w:val="center"/>
            <w:hideMark/>
          </w:tcPr>
          <w:p w14:paraId="6D085CC4"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0.63</w:t>
            </w:r>
          </w:p>
        </w:tc>
        <w:tc>
          <w:tcPr>
            <w:tcW w:w="545" w:type="dxa"/>
            <w:tcBorders>
              <w:top w:val="nil"/>
              <w:left w:val="nil"/>
              <w:bottom w:val="single" w:sz="8" w:space="0" w:color="000000" w:themeColor="text1"/>
              <w:right w:val="single" w:sz="8" w:space="0" w:color="000000" w:themeColor="text1"/>
            </w:tcBorders>
            <w:vAlign w:val="center"/>
            <w:hideMark/>
          </w:tcPr>
          <w:p w14:paraId="74DBC8B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-0.64</w:t>
            </w:r>
          </w:p>
        </w:tc>
        <w:tc>
          <w:tcPr>
            <w:tcW w:w="545" w:type="dxa"/>
            <w:tcBorders>
              <w:top w:val="nil"/>
              <w:left w:val="nil"/>
              <w:bottom w:val="single" w:sz="8" w:space="0" w:color="000000" w:themeColor="text1"/>
              <w:right w:val="single" w:sz="8" w:space="0" w:color="000000" w:themeColor="text1"/>
            </w:tcBorders>
            <w:vAlign w:val="center"/>
            <w:hideMark/>
          </w:tcPr>
          <w:p w14:paraId="2EAFAB2F"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c>
          <w:tcPr>
            <w:tcW w:w="710" w:type="dxa"/>
            <w:tcBorders>
              <w:top w:val="nil"/>
              <w:left w:val="nil"/>
              <w:bottom w:val="single" w:sz="8" w:space="0" w:color="000000" w:themeColor="text1"/>
              <w:right w:val="single" w:sz="8" w:space="0" w:color="000000" w:themeColor="text1"/>
            </w:tcBorders>
            <w:vAlign w:val="center"/>
            <w:hideMark/>
          </w:tcPr>
          <w:p w14:paraId="2447056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0.31</w:t>
            </w:r>
          </w:p>
        </w:tc>
        <w:tc>
          <w:tcPr>
            <w:tcW w:w="545" w:type="dxa"/>
            <w:tcBorders>
              <w:top w:val="nil"/>
              <w:left w:val="nil"/>
              <w:bottom w:val="single" w:sz="8" w:space="0" w:color="000000" w:themeColor="text1"/>
              <w:right w:val="single" w:sz="8" w:space="0" w:color="000000" w:themeColor="text1"/>
            </w:tcBorders>
            <w:vAlign w:val="center"/>
            <w:hideMark/>
          </w:tcPr>
          <w:p w14:paraId="53A77718"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0.53</w:t>
            </w:r>
          </w:p>
        </w:tc>
        <w:tc>
          <w:tcPr>
            <w:tcW w:w="1110" w:type="dxa"/>
            <w:tcBorders>
              <w:top w:val="nil"/>
              <w:left w:val="nil"/>
              <w:bottom w:val="single" w:sz="8" w:space="0" w:color="000000" w:themeColor="text1"/>
              <w:right w:val="single" w:sz="8" w:space="0" w:color="000000" w:themeColor="text1"/>
            </w:tcBorders>
            <w:vAlign w:val="center"/>
            <w:hideMark/>
          </w:tcPr>
          <w:p w14:paraId="5A90A76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-0.24</w:t>
            </w:r>
          </w:p>
        </w:tc>
        <w:tc>
          <w:tcPr>
            <w:tcW w:w="545" w:type="dxa"/>
            <w:tcBorders>
              <w:top w:val="nil"/>
              <w:left w:val="nil"/>
              <w:bottom w:val="single" w:sz="8" w:space="0" w:color="000000" w:themeColor="text1"/>
              <w:right w:val="single" w:sz="8" w:space="0" w:color="000000" w:themeColor="text1"/>
            </w:tcBorders>
            <w:vAlign w:val="center"/>
            <w:hideMark/>
          </w:tcPr>
          <w:p w14:paraId="7A73633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r>
      <w:tr w:rsidR="003226DA" w:rsidRPr="00C34341" w14:paraId="5CB6CED4" w14:textId="77777777" w:rsidTr="007F4C22">
        <w:trPr>
          <w:trHeight w:val="300"/>
          <w:jc w:val="center"/>
        </w:trPr>
        <w:tc>
          <w:tcPr>
            <w:tcW w:w="2310" w:type="dxa"/>
            <w:vMerge/>
            <w:tcBorders>
              <w:left w:val="single" w:sz="4" w:space="0" w:color="000000"/>
              <w:bottom w:val="single" w:sz="4" w:space="0" w:color="000000"/>
              <w:right w:val="single" w:sz="4" w:space="0" w:color="000000"/>
            </w:tcBorders>
            <w:vAlign w:val="center"/>
            <w:hideMark/>
          </w:tcPr>
          <w:p w14:paraId="5503A6D7" w14:textId="77777777" w:rsidR="003226DA" w:rsidRPr="00C34341" w:rsidRDefault="003226DA" w:rsidP="003226DA">
            <w:pPr>
              <w:spacing w:after="0" w:line="240" w:lineRule="auto"/>
              <w:rPr>
                <w:rFonts w:ascii="Arial" w:eastAsia="Times New Roman" w:hAnsi="Arial" w:cs="Arial"/>
                <w:b/>
                <w:bCs/>
                <w:color w:val="000000"/>
                <w:sz w:val="16"/>
                <w:szCs w:val="16"/>
                <w:lang w:eastAsia="fr-FR"/>
              </w:rPr>
            </w:pP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08246D1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p-value</w:t>
            </w:r>
          </w:p>
        </w:tc>
        <w:tc>
          <w:tcPr>
            <w:tcW w:w="452" w:type="dxa"/>
            <w:tcBorders>
              <w:top w:val="nil"/>
              <w:left w:val="nil"/>
              <w:bottom w:val="single" w:sz="8" w:space="0" w:color="000000" w:themeColor="text1"/>
              <w:right w:val="single" w:sz="8" w:space="0" w:color="000000" w:themeColor="text1"/>
            </w:tcBorders>
            <w:vAlign w:val="center"/>
            <w:hideMark/>
          </w:tcPr>
          <w:p w14:paraId="7878A1F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0.19</w:t>
            </w:r>
          </w:p>
        </w:tc>
        <w:tc>
          <w:tcPr>
            <w:tcW w:w="545" w:type="dxa"/>
            <w:tcBorders>
              <w:top w:val="nil"/>
              <w:left w:val="nil"/>
              <w:bottom w:val="single" w:sz="8" w:space="0" w:color="000000" w:themeColor="text1"/>
              <w:right w:val="single" w:sz="8" w:space="0" w:color="000000" w:themeColor="text1"/>
            </w:tcBorders>
            <w:vAlign w:val="center"/>
            <w:hideMark/>
          </w:tcPr>
          <w:p w14:paraId="46E9EEBF"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0.13</w:t>
            </w:r>
          </w:p>
        </w:tc>
        <w:tc>
          <w:tcPr>
            <w:tcW w:w="545" w:type="dxa"/>
            <w:tcBorders>
              <w:top w:val="nil"/>
              <w:left w:val="nil"/>
              <w:bottom w:val="single" w:sz="8" w:space="0" w:color="000000" w:themeColor="text1"/>
              <w:right w:val="single" w:sz="8" w:space="0" w:color="000000" w:themeColor="text1"/>
            </w:tcBorders>
            <w:vAlign w:val="center"/>
            <w:hideMark/>
          </w:tcPr>
          <w:p w14:paraId="1778FED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c>
          <w:tcPr>
            <w:tcW w:w="545" w:type="dxa"/>
            <w:tcBorders>
              <w:top w:val="nil"/>
              <w:left w:val="nil"/>
              <w:bottom w:val="single" w:sz="8" w:space="0" w:color="000000" w:themeColor="text1"/>
              <w:right w:val="single" w:sz="8" w:space="0" w:color="000000" w:themeColor="text1"/>
            </w:tcBorders>
            <w:vAlign w:val="center"/>
            <w:hideMark/>
          </w:tcPr>
          <w:p w14:paraId="17D43AD8"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0.24</w:t>
            </w:r>
          </w:p>
        </w:tc>
        <w:tc>
          <w:tcPr>
            <w:tcW w:w="452" w:type="dxa"/>
            <w:tcBorders>
              <w:top w:val="nil"/>
              <w:left w:val="nil"/>
              <w:bottom w:val="single" w:sz="8" w:space="0" w:color="000000" w:themeColor="text1"/>
              <w:right w:val="single" w:sz="8" w:space="0" w:color="000000" w:themeColor="text1"/>
            </w:tcBorders>
            <w:vAlign w:val="center"/>
            <w:hideMark/>
          </w:tcPr>
          <w:p w14:paraId="43E23CA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0.09</w:t>
            </w:r>
          </w:p>
        </w:tc>
        <w:tc>
          <w:tcPr>
            <w:tcW w:w="452" w:type="dxa"/>
            <w:tcBorders>
              <w:top w:val="nil"/>
              <w:left w:val="nil"/>
              <w:bottom w:val="single" w:sz="8" w:space="0" w:color="000000" w:themeColor="text1"/>
              <w:right w:val="single" w:sz="8" w:space="0" w:color="000000" w:themeColor="text1"/>
            </w:tcBorders>
            <w:vAlign w:val="center"/>
            <w:hideMark/>
          </w:tcPr>
          <w:p w14:paraId="593E61E8"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0.06</w:t>
            </w:r>
          </w:p>
        </w:tc>
        <w:tc>
          <w:tcPr>
            <w:tcW w:w="452" w:type="dxa"/>
            <w:tcBorders>
              <w:top w:val="nil"/>
              <w:left w:val="nil"/>
              <w:bottom w:val="single" w:sz="8" w:space="0" w:color="000000" w:themeColor="text1"/>
              <w:right w:val="single" w:sz="8" w:space="0" w:color="000000" w:themeColor="text1"/>
            </w:tcBorders>
            <w:vAlign w:val="center"/>
            <w:hideMark/>
          </w:tcPr>
          <w:p w14:paraId="493EEFCD"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0.43</w:t>
            </w:r>
          </w:p>
        </w:tc>
        <w:tc>
          <w:tcPr>
            <w:tcW w:w="452" w:type="dxa"/>
            <w:tcBorders>
              <w:top w:val="nil"/>
              <w:left w:val="nil"/>
              <w:bottom w:val="single" w:sz="8" w:space="0" w:color="000000" w:themeColor="text1"/>
              <w:right w:val="single" w:sz="8" w:space="0" w:color="000000" w:themeColor="text1"/>
            </w:tcBorders>
            <w:vAlign w:val="center"/>
            <w:hideMark/>
          </w:tcPr>
          <w:p w14:paraId="0E82623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0.28</w:t>
            </w:r>
          </w:p>
        </w:tc>
        <w:tc>
          <w:tcPr>
            <w:tcW w:w="545" w:type="dxa"/>
            <w:tcBorders>
              <w:top w:val="nil"/>
              <w:left w:val="nil"/>
              <w:bottom w:val="single" w:sz="8" w:space="0" w:color="000000" w:themeColor="text1"/>
              <w:right w:val="single" w:sz="8" w:space="0" w:color="000000" w:themeColor="text1"/>
            </w:tcBorders>
            <w:vAlign w:val="center"/>
            <w:hideMark/>
          </w:tcPr>
          <w:p w14:paraId="3AFFA50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0.13</w:t>
            </w:r>
          </w:p>
        </w:tc>
        <w:tc>
          <w:tcPr>
            <w:tcW w:w="545" w:type="dxa"/>
            <w:tcBorders>
              <w:top w:val="nil"/>
              <w:left w:val="nil"/>
              <w:bottom w:val="single" w:sz="8" w:space="0" w:color="000000" w:themeColor="text1"/>
              <w:right w:val="single" w:sz="8" w:space="0" w:color="000000" w:themeColor="text1"/>
            </w:tcBorders>
            <w:vAlign w:val="center"/>
            <w:hideMark/>
          </w:tcPr>
          <w:p w14:paraId="7C6B332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c>
          <w:tcPr>
            <w:tcW w:w="452" w:type="dxa"/>
            <w:tcBorders>
              <w:top w:val="nil"/>
              <w:left w:val="nil"/>
              <w:bottom w:val="single" w:sz="8" w:space="0" w:color="000000" w:themeColor="text1"/>
              <w:right w:val="single" w:sz="8" w:space="0" w:color="000000" w:themeColor="text1"/>
            </w:tcBorders>
            <w:vAlign w:val="center"/>
            <w:hideMark/>
          </w:tcPr>
          <w:p w14:paraId="3796DDD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c>
          <w:tcPr>
            <w:tcW w:w="545" w:type="dxa"/>
            <w:tcBorders>
              <w:top w:val="nil"/>
              <w:left w:val="nil"/>
              <w:bottom w:val="single" w:sz="8" w:space="0" w:color="000000" w:themeColor="text1"/>
              <w:right w:val="single" w:sz="8" w:space="0" w:color="000000" w:themeColor="text1"/>
            </w:tcBorders>
            <w:vAlign w:val="center"/>
            <w:hideMark/>
          </w:tcPr>
          <w:p w14:paraId="31C9B6F5"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227CA8C7"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0.13</w:t>
            </w:r>
          </w:p>
        </w:tc>
        <w:tc>
          <w:tcPr>
            <w:tcW w:w="545" w:type="dxa"/>
            <w:tcBorders>
              <w:top w:val="nil"/>
              <w:left w:val="nil"/>
              <w:bottom w:val="single" w:sz="8" w:space="0" w:color="000000" w:themeColor="text1"/>
              <w:right w:val="single" w:sz="8" w:space="0" w:color="000000" w:themeColor="text1"/>
            </w:tcBorders>
            <w:vAlign w:val="center"/>
            <w:hideMark/>
          </w:tcPr>
          <w:p w14:paraId="2363909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c>
          <w:tcPr>
            <w:tcW w:w="710" w:type="dxa"/>
            <w:tcBorders>
              <w:top w:val="nil"/>
              <w:left w:val="nil"/>
              <w:bottom w:val="single" w:sz="8" w:space="0" w:color="000000" w:themeColor="text1"/>
              <w:right w:val="single" w:sz="8" w:space="0" w:color="000000" w:themeColor="text1"/>
            </w:tcBorders>
            <w:vAlign w:val="center"/>
            <w:hideMark/>
          </w:tcPr>
          <w:p w14:paraId="3DAFCB5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w:t>
            </w:r>
          </w:p>
        </w:tc>
        <w:tc>
          <w:tcPr>
            <w:tcW w:w="545" w:type="dxa"/>
            <w:tcBorders>
              <w:top w:val="nil"/>
              <w:left w:val="nil"/>
              <w:bottom w:val="single" w:sz="8" w:space="0" w:color="000000" w:themeColor="text1"/>
              <w:right w:val="single" w:sz="8" w:space="0" w:color="000000" w:themeColor="text1"/>
            </w:tcBorders>
            <w:vAlign w:val="center"/>
            <w:hideMark/>
          </w:tcPr>
          <w:p w14:paraId="1C180566"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0.02</w:t>
            </w:r>
          </w:p>
        </w:tc>
        <w:tc>
          <w:tcPr>
            <w:tcW w:w="1110" w:type="dxa"/>
            <w:tcBorders>
              <w:top w:val="nil"/>
              <w:left w:val="nil"/>
              <w:bottom w:val="single" w:sz="8" w:space="0" w:color="000000" w:themeColor="text1"/>
              <w:right w:val="single" w:sz="8" w:space="0" w:color="000000" w:themeColor="text1"/>
            </w:tcBorders>
            <w:vAlign w:val="center"/>
            <w:hideMark/>
          </w:tcPr>
          <w:p w14:paraId="6093D027"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0.33</w:t>
            </w:r>
          </w:p>
        </w:tc>
        <w:tc>
          <w:tcPr>
            <w:tcW w:w="545" w:type="dxa"/>
            <w:tcBorders>
              <w:top w:val="nil"/>
              <w:left w:val="nil"/>
              <w:bottom w:val="single" w:sz="8" w:space="0" w:color="000000" w:themeColor="text1"/>
              <w:right w:val="single" w:sz="8" w:space="0" w:color="000000" w:themeColor="text1"/>
            </w:tcBorders>
            <w:vAlign w:val="center"/>
            <w:hideMark/>
          </w:tcPr>
          <w:p w14:paraId="21A5478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NA</w:t>
            </w:r>
          </w:p>
        </w:tc>
      </w:tr>
      <w:tr w:rsidR="003226DA" w:rsidRPr="00C34341" w14:paraId="4595CF0D" w14:textId="77777777" w:rsidTr="007F4C22">
        <w:trPr>
          <w:trHeight w:val="312"/>
          <w:jc w:val="center"/>
        </w:trPr>
        <w:tc>
          <w:tcPr>
            <w:tcW w:w="2310" w:type="dxa"/>
            <w:vMerge w:val="restart"/>
            <w:tcBorders>
              <w:top w:val="single" w:sz="4" w:space="0" w:color="000000"/>
              <w:left w:val="single" w:sz="4" w:space="0" w:color="000000"/>
              <w:bottom w:val="single" w:sz="8" w:space="0" w:color="000000" w:themeColor="text1"/>
              <w:right w:val="single" w:sz="4" w:space="0" w:color="000000"/>
            </w:tcBorders>
            <w:vAlign w:val="center"/>
            <w:hideMark/>
          </w:tcPr>
          <w:p w14:paraId="6C29765A"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Sulfate-reducing bacteria</w:t>
            </w: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0DAE44A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Rho</w:t>
            </w:r>
          </w:p>
        </w:tc>
        <w:tc>
          <w:tcPr>
            <w:tcW w:w="452" w:type="dxa"/>
            <w:tcBorders>
              <w:top w:val="nil"/>
              <w:left w:val="nil"/>
              <w:bottom w:val="single" w:sz="8" w:space="0" w:color="000000" w:themeColor="text1"/>
              <w:right w:val="single" w:sz="8" w:space="0" w:color="000000" w:themeColor="text1"/>
            </w:tcBorders>
            <w:vAlign w:val="center"/>
            <w:hideMark/>
          </w:tcPr>
          <w:p w14:paraId="718C41C9"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0.38</w:t>
            </w:r>
          </w:p>
        </w:tc>
        <w:tc>
          <w:tcPr>
            <w:tcW w:w="545" w:type="dxa"/>
            <w:tcBorders>
              <w:top w:val="nil"/>
              <w:left w:val="nil"/>
              <w:bottom w:val="single" w:sz="8" w:space="0" w:color="000000" w:themeColor="text1"/>
              <w:right w:val="single" w:sz="8" w:space="0" w:color="000000" w:themeColor="text1"/>
            </w:tcBorders>
            <w:vAlign w:val="center"/>
            <w:hideMark/>
          </w:tcPr>
          <w:p w14:paraId="2CC49FAD"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0.11</w:t>
            </w:r>
          </w:p>
        </w:tc>
        <w:tc>
          <w:tcPr>
            <w:tcW w:w="545" w:type="dxa"/>
            <w:tcBorders>
              <w:top w:val="nil"/>
              <w:left w:val="nil"/>
              <w:bottom w:val="single" w:sz="8" w:space="0" w:color="000000" w:themeColor="text1"/>
              <w:right w:val="single" w:sz="8" w:space="0" w:color="000000" w:themeColor="text1"/>
            </w:tcBorders>
            <w:vAlign w:val="center"/>
            <w:hideMark/>
          </w:tcPr>
          <w:p w14:paraId="0E2E79C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0.07</w:t>
            </w:r>
          </w:p>
        </w:tc>
        <w:tc>
          <w:tcPr>
            <w:tcW w:w="545" w:type="dxa"/>
            <w:tcBorders>
              <w:top w:val="nil"/>
              <w:left w:val="nil"/>
              <w:bottom w:val="single" w:sz="8" w:space="0" w:color="000000" w:themeColor="text1"/>
              <w:right w:val="single" w:sz="8" w:space="0" w:color="000000" w:themeColor="text1"/>
            </w:tcBorders>
            <w:vAlign w:val="center"/>
            <w:hideMark/>
          </w:tcPr>
          <w:p w14:paraId="28039207"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0.27</w:t>
            </w:r>
          </w:p>
        </w:tc>
        <w:tc>
          <w:tcPr>
            <w:tcW w:w="452" w:type="dxa"/>
            <w:tcBorders>
              <w:top w:val="nil"/>
              <w:left w:val="nil"/>
              <w:bottom w:val="single" w:sz="8" w:space="0" w:color="000000" w:themeColor="text1"/>
              <w:right w:val="single" w:sz="8" w:space="0" w:color="000000" w:themeColor="text1"/>
            </w:tcBorders>
            <w:vAlign w:val="center"/>
            <w:hideMark/>
          </w:tcPr>
          <w:p w14:paraId="2C05E73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0.09</w:t>
            </w:r>
          </w:p>
        </w:tc>
        <w:tc>
          <w:tcPr>
            <w:tcW w:w="452" w:type="dxa"/>
            <w:tcBorders>
              <w:top w:val="nil"/>
              <w:left w:val="nil"/>
              <w:bottom w:val="single" w:sz="8" w:space="0" w:color="000000" w:themeColor="text1"/>
              <w:right w:val="single" w:sz="8" w:space="0" w:color="000000" w:themeColor="text1"/>
            </w:tcBorders>
            <w:vAlign w:val="center"/>
            <w:hideMark/>
          </w:tcPr>
          <w:p w14:paraId="7985010C"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0.45</w:t>
            </w:r>
          </w:p>
        </w:tc>
        <w:tc>
          <w:tcPr>
            <w:tcW w:w="452" w:type="dxa"/>
            <w:tcBorders>
              <w:top w:val="nil"/>
              <w:left w:val="nil"/>
              <w:bottom w:val="single" w:sz="8" w:space="0" w:color="000000" w:themeColor="text1"/>
              <w:right w:val="single" w:sz="8" w:space="0" w:color="000000" w:themeColor="text1"/>
            </w:tcBorders>
            <w:vAlign w:val="center"/>
            <w:hideMark/>
          </w:tcPr>
          <w:p w14:paraId="7E862D28"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0.28</w:t>
            </w:r>
          </w:p>
        </w:tc>
        <w:tc>
          <w:tcPr>
            <w:tcW w:w="452" w:type="dxa"/>
            <w:tcBorders>
              <w:top w:val="nil"/>
              <w:left w:val="nil"/>
              <w:bottom w:val="single" w:sz="8" w:space="0" w:color="000000" w:themeColor="text1"/>
              <w:right w:val="single" w:sz="8" w:space="0" w:color="000000" w:themeColor="text1"/>
            </w:tcBorders>
            <w:vAlign w:val="center"/>
            <w:hideMark/>
          </w:tcPr>
          <w:p w14:paraId="7C7F44D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0.09</w:t>
            </w:r>
          </w:p>
        </w:tc>
        <w:tc>
          <w:tcPr>
            <w:tcW w:w="545" w:type="dxa"/>
            <w:tcBorders>
              <w:top w:val="nil"/>
              <w:left w:val="nil"/>
              <w:bottom w:val="single" w:sz="8" w:space="0" w:color="000000" w:themeColor="text1"/>
              <w:right w:val="single" w:sz="8" w:space="0" w:color="000000" w:themeColor="text1"/>
            </w:tcBorders>
            <w:vAlign w:val="center"/>
            <w:hideMark/>
          </w:tcPr>
          <w:p w14:paraId="398139A2"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0.21</w:t>
            </w:r>
          </w:p>
        </w:tc>
        <w:tc>
          <w:tcPr>
            <w:tcW w:w="545" w:type="dxa"/>
            <w:tcBorders>
              <w:top w:val="nil"/>
              <w:left w:val="nil"/>
              <w:bottom w:val="single" w:sz="8" w:space="0" w:color="000000" w:themeColor="text1"/>
              <w:right w:val="single" w:sz="8" w:space="0" w:color="000000" w:themeColor="text1"/>
            </w:tcBorders>
            <w:vAlign w:val="center"/>
            <w:hideMark/>
          </w:tcPr>
          <w:p w14:paraId="2D8CDEF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-0.36</w:t>
            </w:r>
          </w:p>
        </w:tc>
        <w:tc>
          <w:tcPr>
            <w:tcW w:w="452" w:type="dxa"/>
            <w:tcBorders>
              <w:top w:val="nil"/>
              <w:left w:val="nil"/>
              <w:bottom w:val="single" w:sz="8" w:space="0" w:color="000000" w:themeColor="text1"/>
              <w:right w:val="single" w:sz="8" w:space="0" w:color="000000" w:themeColor="text1"/>
            </w:tcBorders>
            <w:vAlign w:val="center"/>
            <w:hideMark/>
          </w:tcPr>
          <w:p w14:paraId="105328F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w:t>
            </w:r>
          </w:p>
        </w:tc>
        <w:tc>
          <w:tcPr>
            <w:tcW w:w="545" w:type="dxa"/>
            <w:tcBorders>
              <w:top w:val="nil"/>
              <w:left w:val="nil"/>
              <w:bottom w:val="single" w:sz="8" w:space="0" w:color="000000" w:themeColor="text1"/>
              <w:right w:val="single" w:sz="8" w:space="0" w:color="000000" w:themeColor="text1"/>
            </w:tcBorders>
            <w:vAlign w:val="center"/>
            <w:hideMark/>
          </w:tcPr>
          <w:p w14:paraId="61564C49"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-0.27</w:t>
            </w:r>
          </w:p>
        </w:tc>
        <w:tc>
          <w:tcPr>
            <w:tcW w:w="545" w:type="dxa"/>
            <w:tcBorders>
              <w:top w:val="nil"/>
              <w:left w:val="nil"/>
              <w:bottom w:val="single" w:sz="8" w:space="0" w:color="000000" w:themeColor="text1"/>
              <w:right w:val="single" w:sz="8" w:space="0" w:color="000000" w:themeColor="text1"/>
            </w:tcBorders>
            <w:vAlign w:val="center"/>
            <w:hideMark/>
          </w:tcPr>
          <w:p w14:paraId="46B9893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-0.14</w:t>
            </w:r>
          </w:p>
        </w:tc>
        <w:tc>
          <w:tcPr>
            <w:tcW w:w="545" w:type="dxa"/>
            <w:tcBorders>
              <w:top w:val="nil"/>
              <w:left w:val="nil"/>
              <w:bottom w:val="single" w:sz="8" w:space="0" w:color="000000" w:themeColor="text1"/>
              <w:right w:val="single" w:sz="8" w:space="0" w:color="000000" w:themeColor="text1"/>
            </w:tcBorders>
            <w:vAlign w:val="center"/>
            <w:hideMark/>
          </w:tcPr>
          <w:p w14:paraId="56D14CF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-0.18</w:t>
            </w:r>
          </w:p>
        </w:tc>
        <w:tc>
          <w:tcPr>
            <w:tcW w:w="710" w:type="dxa"/>
            <w:tcBorders>
              <w:top w:val="nil"/>
              <w:left w:val="nil"/>
              <w:bottom w:val="single" w:sz="8" w:space="0" w:color="000000" w:themeColor="text1"/>
              <w:right w:val="single" w:sz="8" w:space="0" w:color="000000" w:themeColor="text1"/>
            </w:tcBorders>
            <w:vAlign w:val="center"/>
            <w:hideMark/>
          </w:tcPr>
          <w:p w14:paraId="36822E4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0.11</w:t>
            </w:r>
          </w:p>
        </w:tc>
        <w:tc>
          <w:tcPr>
            <w:tcW w:w="545" w:type="dxa"/>
            <w:tcBorders>
              <w:top w:val="nil"/>
              <w:left w:val="nil"/>
              <w:bottom w:val="single" w:sz="8" w:space="0" w:color="000000" w:themeColor="text1"/>
              <w:right w:val="single" w:sz="8" w:space="0" w:color="000000" w:themeColor="text1"/>
            </w:tcBorders>
            <w:vAlign w:val="center"/>
            <w:hideMark/>
          </w:tcPr>
          <w:p w14:paraId="3B35C9AF"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w:t>
            </w:r>
          </w:p>
        </w:tc>
        <w:tc>
          <w:tcPr>
            <w:tcW w:w="1110" w:type="dxa"/>
            <w:tcBorders>
              <w:top w:val="nil"/>
              <w:left w:val="nil"/>
              <w:bottom w:val="single" w:sz="8" w:space="0" w:color="000000" w:themeColor="text1"/>
              <w:right w:val="single" w:sz="8" w:space="0" w:color="000000" w:themeColor="text1"/>
            </w:tcBorders>
            <w:vAlign w:val="center"/>
            <w:hideMark/>
          </w:tcPr>
          <w:p w14:paraId="1987166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0.09</w:t>
            </w:r>
          </w:p>
        </w:tc>
        <w:tc>
          <w:tcPr>
            <w:tcW w:w="545" w:type="dxa"/>
            <w:tcBorders>
              <w:top w:val="nil"/>
              <w:left w:val="nil"/>
              <w:bottom w:val="single" w:sz="8" w:space="0" w:color="000000" w:themeColor="text1"/>
              <w:right w:val="single" w:sz="8" w:space="0" w:color="000000" w:themeColor="text1"/>
            </w:tcBorders>
            <w:vAlign w:val="center"/>
            <w:hideMark/>
          </w:tcPr>
          <w:p w14:paraId="6E72CFA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-0.18</w:t>
            </w:r>
          </w:p>
        </w:tc>
      </w:tr>
      <w:tr w:rsidR="003226DA" w:rsidRPr="00C34341" w14:paraId="034DBDC6" w14:textId="77777777" w:rsidTr="007F4C22">
        <w:trPr>
          <w:trHeight w:val="300"/>
          <w:jc w:val="center"/>
        </w:trPr>
        <w:tc>
          <w:tcPr>
            <w:tcW w:w="2310" w:type="dxa"/>
            <w:vMerge/>
            <w:tcBorders>
              <w:left w:val="single" w:sz="4" w:space="0" w:color="000000"/>
              <w:bottom w:val="single" w:sz="4" w:space="0" w:color="000000"/>
              <w:right w:val="single" w:sz="4" w:space="0" w:color="000000"/>
            </w:tcBorders>
            <w:vAlign w:val="center"/>
            <w:hideMark/>
          </w:tcPr>
          <w:p w14:paraId="1F351059" w14:textId="77777777" w:rsidR="003226DA" w:rsidRPr="00C34341" w:rsidRDefault="003226DA" w:rsidP="003226DA">
            <w:pPr>
              <w:spacing w:after="0" w:line="240" w:lineRule="auto"/>
              <w:rPr>
                <w:rFonts w:ascii="Arial" w:eastAsia="Times New Roman" w:hAnsi="Arial" w:cs="Arial"/>
                <w:b/>
                <w:bCs/>
                <w:color w:val="000000"/>
                <w:sz w:val="16"/>
                <w:szCs w:val="16"/>
                <w:lang w:eastAsia="fr-FR"/>
              </w:rPr>
            </w:pP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51C0EC0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p-value</w:t>
            </w:r>
          </w:p>
        </w:tc>
        <w:tc>
          <w:tcPr>
            <w:tcW w:w="452" w:type="dxa"/>
            <w:tcBorders>
              <w:top w:val="nil"/>
              <w:left w:val="nil"/>
              <w:bottom w:val="single" w:sz="8" w:space="0" w:color="000000" w:themeColor="text1"/>
              <w:right w:val="single" w:sz="8" w:space="0" w:color="000000" w:themeColor="text1"/>
            </w:tcBorders>
            <w:vAlign w:val="center"/>
            <w:hideMark/>
          </w:tcPr>
          <w:p w14:paraId="712B2C71"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0.03</w:t>
            </w:r>
          </w:p>
        </w:tc>
        <w:tc>
          <w:tcPr>
            <w:tcW w:w="545" w:type="dxa"/>
            <w:tcBorders>
              <w:top w:val="nil"/>
              <w:left w:val="nil"/>
              <w:bottom w:val="single" w:sz="8" w:space="0" w:color="000000" w:themeColor="text1"/>
              <w:right w:val="single" w:sz="8" w:space="0" w:color="000000" w:themeColor="text1"/>
            </w:tcBorders>
            <w:vAlign w:val="center"/>
            <w:hideMark/>
          </w:tcPr>
          <w:p w14:paraId="2054E6D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0.52</w:t>
            </w:r>
          </w:p>
        </w:tc>
        <w:tc>
          <w:tcPr>
            <w:tcW w:w="545" w:type="dxa"/>
            <w:tcBorders>
              <w:top w:val="nil"/>
              <w:left w:val="nil"/>
              <w:bottom w:val="single" w:sz="8" w:space="0" w:color="000000" w:themeColor="text1"/>
              <w:right w:val="single" w:sz="8" w:space="0" w:color="000000" w:themeColor="text1"/>
            </w:tcBorders>
            <w:vAlign w:val="center"/>
            <w:hideMark/>
          </w:tcPr>
          <w:p w14:paraId="742855E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0.73</w:t>
            </w:r>
          </w:p>
        </w:tc>
        <w:tc>
          <w:tcPr>
            <w:tcW w:w="545" w:type="dxa"/>
            <w:tcBorders>
              <w:top w:val="nil"/>
              <w:left w:val="nil"/>
              <w:bottom w:val="single" w:sz="8" w:space="0" w:color="000000" w:themeColor="text1"/>
              <w:right w:val="single" w:sz="8" w:space="0" w:color="000000" w:themeColor="text1"/>
            </w:tcBorders>
            <w:vAlign w:val="center"/>
            <w:hideMark/>
          </w:tcPr>
          <w:p w14:paraId="4A74D85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0.11</w:t>
            </w:r>
          </w:p>
        </w:tc>
        <w:tc>
          <w:tcPr>
            <w:tcW w:w="452" w:type="dxa"/>
            <w:tcBorders>
              <w:top w:val="nil"/>
              <w:left w:val="nil"/>
              <w:bottom w:val="single" w:sz="8" w:space="0" w:color="000000" w:themeColor="text1"/>
              <w:right w:val="single" w:sz="8" w:space="0" w:color="000000" w:themeColor="text1"/>
            </w:tcBorders>
            <w:vAlign w:val="center"/>
            <w:hideMark/>
          </w:tcPr>
          <w:p w14:paraId="7F9D200E"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0.59</w:t>
            </w:r>
          </w:p>
        </w:tc>
        <w:tc>
          <w:tcPr>
            <w:tcW w:w="452" w:type="dxa"/>
            <w:tcBorders>
              <w:top w:val="nil"/>
              <w:left w:val="nil"/>
              <w:bottom w:val="single" w:sz="8" w:space="0" w:color="000000" w:themeColor="text1"/>
              <w:right w:val="single" w:sz="8" w:space="0" w:color="000000" w:themeColor="text1"/>
            </w:tcBorders>
            <w:vAlign w:val="center"/>
            <w:hideMark/>
          </w:tcPr>
          <w:p w14:paraId="49E3A2BC"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0.01</w:t>
            </w:r>
          </w:p>
        </w:tc>
        <w:tc>
          <w:tcPr>
            <w:tcW w:w="452" w:type="dxa"/>
            <w:tcBorders>
              <w:top w:val="nil"/>
              <w:left w:val="nil"/>
              <w:bottom w:val="single" w:sz="8" w:space="0" w:color="000000" w:themeColor="text1"/>
              <w:right w:val="single" w:sz="8" w:space="0" w:color="000000" w:themeColor="text1"/>
            </w:tcBorders>
            <w:vAlign w:val="center"/>
            <w:hideMark/>
          </w:tcPr>
          <w:p w14:paraId="3CE6E4A2"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0.21</w:t>
            </w:r>
          </w:p>
        </w:tc>
        <w:tc>
          <w:tcPr>
            <w:tcW w:w="452" w:type="dxa"/>
            <w:tcBorders>
              <w:top w:val="nil"/>
              <w:left w:val="nil"/>
              <w:bottom w:val="single" w:sz="8" w:space="0" w:color="000000" w:themeColor="text1"/>
              <w:right w:val="single" w:sz="8" w:space="0" w:color="000000" w:themeColor="text1"/>
            </w:tcBorders>
            <w:vAlign w:val="center"/>
            <w:hideMark/>
          </w:tcPr>
          <w:p w14:paraId="00DDE8A2"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0.59</w:t>
            </w:r>
          </w:p>
        </w:tc>
        <w:tc>
          <w:tcPr>
            <w:tcW w:w="545" w:type="dxa"/>
            <w:tcBorders>
              <w:top w:val="nil"/>
              <w:left w:val="nil"/>
              <w:bottom w:val="single" w:sz="8" w:space="0" w:color="000000" w:themeColor="text1"/>
              <w:right w:val="single" w:sz="8" w:space="0" w:color="000000" w:themeColor="text1"/>
            </w:tcBorders>
            <w:vAlign w:val="center"/>
            <w:hideMark/>
          </w:tcPr>
          <w:p w14:paraId="5C3230C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0.29</w:t>
            </w:r>
          </w:p>
        </w:tc>
        <w:tc>
          <w:tcPr>
            <w:tcW w:w="545" w:type="dxa"/>
            <w:tcBorders>
              <w:top w:val="nil"/>
              <w:left w:val="nil"/>
              <w:bottom w:val="single" w:sz="8" w:space="0" w:color="000000" w:themeColor="text1"/>
              <w:right w:val="single" w:sz="8" w:space="0" w:color="000000" w:themeColor="text1"/>
            </w:tcBorders>
            <w:vAlign w:val="center"/>
            <w:hideMark/>
          </w:tcPr>
          <w:p w14:paraId="0C86C07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0.25</w:t>
            </w:r>
          </w:p>
        </w:tc>
        <w:tc>
          <w:tcPr>
            <w:tcW w:w="452" w:type="dxa"/>
            <w:tcBorders>
              <w:top w:val="nil"/>
              <w:left w:val="nil"/>
              <w:bottom w:val="single" w:sz="8" w:space="0" w:color="000000" w:themeColor="text1"/>
              <w:right w:val="single" w:sz="8" w:space="0" w:color="000000" w:themeColor="text1"/>
            </w:tcBorders>
            <w:vAlign w:val="center"/>
            <w:hideMark/>
          </w:tcPr>
          <w:p w14:paraId="2891E5E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0.25</w:t>
            </w:r>
          </w:p>
        </w:tc>
        <w:tc>
          <w:tcPr>
            <w:tcW w:w="545" w:type="dxa"/>
            <w:tcBorders>
              <w:top w:val="nil"/>
              <w:left w:val="nil"/>
              <w:bottom w:val="single" w:sz="8" w:space="0" w:color="000000" w:themeColor="text1"/>
              <w:right w:val="single" w:sz="8" w:space="0" w:color="000000" w:themeColor="text1"/>
            </w:tcBorders>
            <w:vAlign w:val="center"/>
            <w:hideMark/>
          </w:tcPr>
          <w:p w14:paraId="002CA40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0.11</w:t>
            </w:r>
          </w:p>
        </w:tc>
        <w:tc>
          <w:tcPr>
            <w:tcW w:w="545" w:type="dxa"/>
            <w:tcBorders>
              <w:top w:val="nil"/>
              <w:left w:val="nil"/>
              <w:bottom w:val="single" w:sz="8" w:space="0" w:color="000000" w:themeColor="text1"/>
              <w:right w:val="single" w:sz="8" w:space="0" w:color="000000" w:themeColor="text1"/>
            </w:tcBorders>
            <w:vAlign w:val="center"/>
            <w:hideMark/>
          </w:tcPr>
          <w:p w14:paraId="4B9CAE3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0.62</w:t>
            </w:r>
          </w:p>
        </w:tc>
        <w:tc>
          <w:tcPr>
            <w:tcW w:w="545" w:type="dxa"/>
            <w:tcBorders>
              <w:top w:val="nil"/>
              <w:left w:val="nil"/>
              <w:bottom w:val="single" w:sz="8" w:space="0" w:color="000000" w:themeColor="text1"/>
              <w:right w:val="single" w:sz="8" w:space="0" w:color="000000" w:themeColor="text1"/>
            </w:tcBorders>
            <w:vAlign w:val="center"/>
            <w:hideMark/>
          </w:tcPr>
          <w:p w14:paraId="54D3D3B0"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0.36</w:t>
            </w:r>
          </w:p>
        </w:tc>
        <w:tc>
          <w:tcPr>
            <w:tcW w:w="710" w:type="dxa"/>
            <w:tcBorders>
              <w:top w:val="nil"/>
              <w:left w:val="nil"/>
              <w:bottom w:val="single" w:sz="8" w:space="0" w:color="000000" w:themeColor="text1"/>
              <w:right w:val="single" w:sz="8" w:space="0" w:color="000000" w:themeColor="text1"/>
            </w:tcBorders>
            <w:vAlign w:val="center"/>
            <w:hideMark/>
          </w:tcPr>
          <w:p w14:paraId="5D6CE426"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0.52</w:t>
            </w:r>
          </w:p>
        </w:tc>
        <w:tc>
          <w:tcPr>
            <w:tcW w:w="545" w:type="dxa"/>
            <w:tcBorders>
              <w:top w:val="nil"/>
              <w:left w:val="nil"/>
              <w:bottom w:val="single" w:sz="8" w:space="0" w:color="000000" w:themeColor="text1"/>
              <w:right w:val="single" w:sz="8" w:space="0" w:color="000000" w:themeColor="text1"/>
            </w:tcBorders>
            <w:vAlign w:val="center"/>
            <w:hideMark/>
          </w:tcPr>
          <w:p w14:paraId="35795E2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0.53</w:t>
            </w:r>
          </w:p>
        </w:tc>
        <w:tc>
          <w:tcPr>
            <w:tcW w:w="1110" w:type="dxa"/>
            <w:tcBorders>
              <w:top w:val="nil"/>
              <w:left w:val="nil"/>
              <w:bottom w:val="single" w:sz="8" w:space="0" w:color="000000" w:themeColor="text1"/>
              <w:right w:val="single" w:sz="8" w:space="0" w:color="000000" w:themeColor="text1"/>
            </w:tcBorders>
            <w:vAlign w:val="center"/>
            <w:hideMark/>
          </w:tcPr>
          <w:p w14:paraId="0C1D913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0.59</w:t>
            </w:r>
          </w:p>
        </w:tc>
        <w:tc>
          <w:tcPr>
            <w:tcW w:w="545" w:type="dxa"/>
            <w:tcBorders>
              <w:top w:val="nil"/>
              <w:left w:val="nil"/>
              <w:bottom w:val="single" w:sz="8" w:space="0" w:color="000000" w:themeColor="text1"/>
              <w:right w:val="single" w:sz="8" w:space="0" w:color="000000" w:themeColor="text1"/>
            </w:tcBorders>
            <w:vAlign w:val="center"/>
            <w:hideMark/>
          </w:tcPr>
          <w:p w14:paraId="6558309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0.35</w:t>
            </w:r>
          </w:p>
        </w:tc>
      </w:tr>
      <w:tr w:rsidR="003226DA" w:rsidRPr="00C34341" w14:paraId="09EBD377" w14:textId="77777777" w:rsidTr="007F4C22">
        <w:trPr>
          <w:trHeight w:val="300"/>
          <w:jc w:val="center"/>
        </w:trPr>
        <w:tc>
          <w:tcPr>
            <w:tcW w:w="2310" w:type="dxa"/>
            <w:vMerge w:val="restart"/>
            <w:tcBorders>
              <w:top w:val="single" w:sz="4" w:space="0" w:color="000000"/>
              <w:left w:val="single" w:sz="4" w:space="0" w:color="000000"/>
              <w:bottom w:val="single" w:sz="8" w:space="0" w:color="000000" w:themeColor="text1"/>
              <w:right w:val="single" w:sz="4" w:space="0" w:color="000000"/>
            </w:tcBorders>
            <w:vAlign w:val="center"/>
            <w:hideMark/>
          </w:tcPr>
          <w:p w14:paraId="5875F406"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val="en-US" w:eastAsia="fr-FR"/>
              </w:rPr>
              <w:t>Thermophiles</w:t>
            </w: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401F72A2"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Rho</w:t>
            </w:r>
          </w:p>
        </w:tc>
        <w:tc>
          <w:tcPr>
            <w:tcW w:w="452" w:type="dxa"/>
            <w:tcBorders>
              <w:top w:val="nil"/>
              <w:left w:val="nil"/>
              <w:bottom w:val="single" w:sz="8" w:space="0" w:color="000000" w:themeColor="text1"/>
              <w:right w:val="single" w:sz="8" w:space="0" w:color="000000" w:themeColor="text1"/>
            </w:tcBorders>
            <w:vAlign w:val="center"/>
            <w:hideMark/>
          </w:tcPr>
          <w:p w14:paraId="117D8347"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w:t>
            </w:r>
          </w:p>
        </w:tc>
        <w:tc>
          <w:tcPr>
            <w:tcW w:w="545" w:type="dxa"/>
            <w:tcBorders>
              <w:top w:val="nil"/>
              <w:left w:val="nil"/>
              <w:bottom w:val="single" w:sz="8" w:space="0" w:color="000000" w:themeColor="text1"/>
              <w:right w:val="single" w:sz="8" w:space="0" w:color="000000" w:themeColor="text1"/>
            </w:tcBorders>
            <w:vAlign w:val="center"/>
            <w:hideMark/>
          </w:tcPr>
          <w:p w14:paraId="1721E6C7"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-0.41</w:t>
            </w:r>
          </w:p>
        </w:tc>
        <w:tc>
          <w:tcPr>
            <w:tcW w:w="545" w:type="dxa"/>
            <w:tcBorders>
              <w:top w:val="nil"/>
              <w:left w:val="nil"/>
              <w:bottom w:val="single" w:sz="8" w:space="0" w:color="000000" w:themeColor="text1"/>
              <w:right w:val="single" w:sz="8" w:space="0" w:color="000000" w:themeColor="text1"/>
            </w:tcBorders>
            <w:vAlign w:val="center"/>
            <w:hideMark/>
          </w:tcPr>
          <w:p w14:paraId="0A9F2BAD"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0.54</w:t>
            </w:r>
          </w:p>
        </w:tc>
        <w:tc>
          <w:tcPr>
            <w:tcW w:w="545" w:type="dxa"/>
            <w:tcBorders>
              <w:top w:val="nil"/>
              <w:left w:val="nil"/>
              <w:bottom w:val="single" w:sz="8" w:space="0" w:color="000000" w:themeColor="text1"/>
              <w:right w:val="single" w:sz="8" w:space="0" w:color="000000" w:themeColor="text1"/>
            </w:tcBorders>
            <w:vAlign w:val="center"/>
            <w:hideMark/>
          </w:tcPr>
          <w:p w14:paraId="175B34FC"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0.48</w:t>
            </w:r>
          </w:p>
        </w:tc>
        <w:tc>
          <w:tcPr>
            <w:tcW w:w="452" w:type="dxa"/>
            <w:tcBorders>
              <w:top w:val="nil"/>
              <w:left w:val="nil"/>
              <w:bottom w:val="single" w:sz="8" w:space="0" w:color="000000" w:themeColor="text1"/>
              <w:right w:val="single" w:sz="8" w:space="0" w:color="000000" w:themeColor="text1"/>
            </w:tcBorders>
            <w:vAlign w:val="center"/>
            <w:hideMark/>
          </w:tcPr>
          <w:p w14:paraId="210C76AC"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0.26</w:t>
            </w:r>
          </w:p>
        </w:tc>
        <w:tc>
          <w:tcPr>
            <w:tcW w:w="452" w:type="dxa"/>
            <w:tcBorders>
              <w:top w:val="nil"/>
              <w:left w:val="nil"/>
              <w:bottom w:val="single" w:sz="8" w:space="0" w:color="000000" w:themeColor="text1"/>
              <w:right w:val="single" w:sz="8" w:space="0" w:color="000000" w:themeColor="text1"/>
            </w:tcBorders>
            <w:vAlign w:val="center"/>
            <w:hideMark/>
          </w:tcPr>
          <w:p w14:paraId="76317721"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0.02</w:t>
            </w:r>
          </w:p>
        </w:tc>
        <w:tc>
          <w:tcPr>
            <w:tcW w:w="452" w:type="dxa"/>
            <w:tcBorders>
              <w:top w:val="nil"/>
              <w:left w:val="nil"/>
              <w:bottom w:val="single" w:sz="8" w:space="0" w:color="000000" w:themeColor="text1"/>
              <w:right w:val="single" w:sz="8" w:space="0" w:color="000000" w:themeColor="text1"/>
            </w:tcBorders>
            <w:vAlign w:val="center"/>
            <w:hideMark/>
          </w:tcPr>
          <w:p w14:paraId="62B4143D"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w:t>
            </w:r>
          </w:p>
        </w:tc>
        <w:tc>
          <w:tcPr>
            <w:tcW w:w="452" w:type="dxa"/>
            <w:tcBorders>
              <w:top w:val="nil"/>
              <w:left w:val="nil"/>
              <w:bottom w:val="single" w:sz="8" w:space="0" w:color="000000" w:themeColor="text1"/>
              <w:right w:val="single" w:sz="8" w:space="0" w:color="000000" w:themeColor="text1"/>
            </w:tcBorders>
            <w:vAlign w:val="center"/>
            <w:hideMark/>
          </w:tcPr>
          <w:p w14:paraId="31794DB0"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w:t>
            </w:r>
          </w:p>
        </w:tc>
        <w:tc>
          <w:tcPr>
            <w:tcW w:w="545" w:type="dxa"/>
            <w:tcBorders>
              <w:top w:val="nil"/>
              <w:left w:val="nil"/>
              <w:bottom w:val="single" w:sz="8" w:space="0" w:color="000000" w:themeColor="text1"/>
              <w:right w:val="single" w:sz="8" w:space="0" w:color="000000" w:themeColor="text1"/>
            </w:tcBorders>
            <w:vAlign w:val="center"/>
            <w:hideMark/>
          </w:tcPr>
          <w:p w14:paraId="15A63780"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0.38</w:t>
            </w:r>
          </w:p>
        </w:tc>
        <w:tc>
          <w:tcPr>
            <w:tcW w:w="545" w:type="dxa"/>
            <w:tcBorders>
              <w:top w:val="nil"/>
              <w:left w:val="nil"/>
              <w:bottom w:val="single" w:sz="8" w:space="0" w:color="000000" w:themeColor="text1"/>
              <w:right w:val="single" w:sz="8" w:space="0" w:color="000000" w:themeColor="text1"/>
            </w:tcBorders>
            <w:vAlign w:val="center"/>
            <w:hideMark/>
          </w:tcPr>
          <w:p w14:paraId="24ABE5D2"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w:t>
            </w:r>
          </w:p>
        </w:tc>
        <w:tc>
          <w:tcPr>
            <w:tcW w:w="452" w:type="dxa"/>
            <w:tcBorders>
              <w:top w:val="nil"/>
              <w:left w:val="nil"/>
              <w:bottom w:val="single" w:sz="8" w:space="0" w:color="000000" w:themeColor="text1"/>
              <w:right w:val="single" w:sz="8" w:space="0" w:color="000000" w:themeColor="text1"/>
            </w:tcBorders>
            <w:vAlign w:val="center"/>
            <w:hideMark/>
          </w:tcPr>
          <w:p w14:paraId="719C653B"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-0.4</w:t>
            </w:r>
          </w:p>
        </w:tc>
        <w:tc>
          <w:tcPr>
            <w:tcW w:w="545" w:type="dxa"/>
            <w:tcBorders>
              <w:top w:val="nil"/>
              <w:left w:val="nil"/>
              <w:bottom w:val="single" w:sz="8" w:space="0" w:color="000000" w:themeColor="text1"/>
              <w:right w:val="single" w:sz="8" w:space="0" w:color="000000" w:themeColor="text1"/>
            </w:tcBorders>
            <w:vAlign w:val="center"/>
            <w:hideMark/>
          </w:tcPr>
          <w:p w14:paraId="17E46E4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0.03</w:t>
            </w:r>
          </w:p>
        </w:tc>
        <w:tc>
          <w:tcPr>
            <w:tcW w:w="545" w:type="dxa"/>
            <w:tcBorders>
              <w:top w:val="nil"/>
              <w:left w:val="nil"/>
              <w:bottom w:val="single" w:sz="8" w:space="0" w:color="000000" w:themeColor="text1"/>
              <w:right w:val="single" w:sz="8" w:space="0" w:color="000000" w:themeColor="text1"/>
            </w:tcBorders>
            <w:vAlign w:val="center"/>
            <w:hideMark/>
          </w:tcPr>
          <w:p w14:paraId="3166D47C"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0.35</w:t>
            </w:r>
          </w:p>
        </w:tc>
        <w:tc>
          <w:tcPr>
            <w:tcW w:w="545" w:type="dxa"/>
            <w:tcBorders>
              <w:top w:val="nil"/>
              <w:left w:val="nil"/>
              <w:bottom w:val="single" w:sz="8" w:space="0" w:color="000000" w:themeColor="text1"/>
              <w:right w:val="single" w:sz="8" w:space="0" w:color="000000" w:themeColor="text1"/>
            </w:tcBorders>
            <w:vAlign w:val="center"/>
            <w:hideMark/>
          </w:tcPr>
          <w:p w14:paraId="50F27236"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0.47</w:t>
            </w:r>
          </w:p>
        </w:tc>
        <w:tc>
          <w:tcPr>
            <w:tcW w:w="710" w:type="dxa"/>
            <w:tcBorders>
              <w:top w:val="nil"/>
              <w:left w:val="nil"/>
              <w:bottom w:val="single" w:sz="8" w:space="0" w:color="000000" w:themeColor="text1"/>
              <w:right w:val="single" w:sz="8" w:space="0" w:color="000000" w:themeColor="text1"/>
            </w:tcBorders>
            <w:vAlign w:val="center"/>
            <w:hideMark/>
          </w:tcPr>
          <w:p w14:paraId="0014614E"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-0.41</w:t>
            </w:r>
          </w:p>
        </w:tc>
        <w:tc>
          <w:tcPr>
            <w:tcW w:w="545" w:type="dxa"/>
            <w:tcBorders>
              <w:top w:val="nil"/>
              <w:left w:val="nil"/>
              <w:bottom w:val="single" w:sz="8" w:space="0" w:color="000000" w:themeColor="text1"/>
              <w:right w:val="single" w:sz="8" w:space="0" w:color="000000" w:themeColor="text1"/>
            </w:tcBorders>
            <w:vAlign w:val="center"/>
            <w:hideMark/>
          </w:tcPr>
          <w:p w14:paraId="28E59F17"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-0.36</w:t>
            </w:r>
          </w:p>
        </w:tc>
        <w:tc>
          <w:tcPr>
            <w:tcW w:w="1110" w:type="dxa"/>
            <w:tcBorders>
              <w:top w:val="nil"/>
              <w:left w:val="nil"/>
              <w:bottom w:val="single" w:sz="8" w:space="0" w:color="000000" w:themeColor="text1"/>
              <w:right w:val="single" w:sz="8" w:space="0" w:color="000000" w:themeColor="text1"/>
            </w:tcBorders>
            <w:vAlign w:val="center"/>
            <w:hideMark/>
          </w:tcPr>
          <w:p w14:paraId="0C150037"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0.34</w:t>
            </w:r>
          </w:p>
        </w:tc>
        <w:tc>
          <w:tcPr>
            <w:tcW w:w="545" w:type="dxa"/>
            <w:tcBorders>
              <w:top w:val="nil"/>
              <w:left w:val="nil"/>
              <w:bottom w:val="single" w:sz="8" w:space="0" w:color="000000" w:themeColor="text1"/>
              <w:right w:val="single" w:sz="8" w:space="0" w:color="000000" w:themeColor="text1"/>
            </w:tcBorders>
            <w:vAlign w:val="center"/>
            <w:hideMark/>
          </w:tcPr>
          <w:p w14:paraId="1CB5EA57"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0.44</w:t>
            </w:r>
          </w:p>
        </w:tc>
      </w:tr>
      <w:tr w:rsidR="003226DA" w:rsidRPr="00C34341" w14:paraId="51458E57" w14:textId="77777777" w:rsidTr="007F4C22">
        <w:trPr>
          <w:trHeight w:val="300"/>
          <w:jc w:val="center"/>
        </w:trPr>
        <w:tc>
          <w:tcPr>
            <w:tcW w:w="2310" w:type="dxa"/>
            <w:vMerge/>
            <w:tcBorders>
              <w:left w:val="single" w:sz="4" w:space="0" w:color="000000"/>
              <w:bottom w:val="single" w:sz="4" w:space="0" w:color="000000"/>
              <w:right w:val="single" w:sz="4" w:space="0" w:color="000000"/>
            </w:tcBorders>
            <w:vAlign w:val="center"/>
            <w:hideMark/>
          </w:tcPr>
          <w:p w14:paraId="371C3720" w14:textId="77777777" w:rsidR="003226DA" w:rsidRPr="00C34341" w:rsidRDefault="003226DA" w:rsidP="003226DA">
            <w:pPr>
              <w:spacing w:after="0" w:line="240" w:lineRule="auto"/>
              <w:rPr>
                <w:rFonts w:ascii="Arial" w:eastAsia="Times New Roman" w:hAnsi="Arial" w:cs="Arial"/>
                <w:b/>
                <w:bCs/>
                <w:color w:val="000000"/>
                <w:sz w:val="16"/>
                <w:szCs w:val="16"/>
                <w:lang w:eastAsia="fr-FR"/>
              </w:rPr>
            </w:pPr>
          </w:p>
        </w:tc>
        <w:tc>
          <w:tcPr>
            <w:tcW w:w="923" w:type="dxa"/>
            <w:tcBorders>
              <w:top w:val="nil"/>
              <w:left w:val="single" w:sz="4" w:space="0" w:color="000000"/>
              <w:bottom w:val="single" w:sz="8" w:space="0" w:color="000000" w:themeColor="text1"/>
              <w:right w:val="single" w:sz="8" w:space="0" w:color="000000" w:themeColor="text1"/>
            </w:tcBorders>
            <w:vAlign w:val="center"/>
            <w:hideMark/>
          </w:tcPr>
          <w:p w14:paraId="507B979F"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val="en-US" w:eastAsia="fr-FR"/>
              </w:rPr>
              <w:t>p-value</w:t>
            </w:r>
          </w:p>
        </w:tc>
        <w:tc>
          <w:tcPr>
            <w:tcW w:w="452" w:type="dxa"/>
            <w:tcBorders>
              <w:top w:val="nil"/>
              <w:left w:val="nil"/>
              <w:bottom w:val="single" w:sz="8" w:space="0" w:color="000000" w:themeColor="text1"/>
              <w:right w:val="single" w:sz="8" w:space="0" w:color="000000" w:themeColor="text1"/>
            </w:tcBorders>
            <w:vAlign w:val="center"/>
            <w:hideMark/>
          </w:tcPr>
          <w:p w14:paraId="3074962A"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0.23</w:t>
            </w:r>
          </w:p>
        </w:tc>
        <w:tc>
          <w:tcPr>
            <w:tcW w:w="545" w:type="dxa"/>
            <w:tcBorders>
              <w:top w:val="nil"/>
              <w:left w:val="nil"/>
              <w:bottom w:val="single" w:sz="8" w:space="0" w:color="000000" w:themeColor="text1"/>
              <w:right w:val="single" w:sz="8" w:space="0" w:color="000000" w:themeColor="text1"/>
            </w:tcBorders>
            <w:vAlign w:val="center"/>
            <w:hideMark/>
          </w:tcPr>
          <w:p w14:paraId="03B19637"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4EDC5DFF"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770EEB4E"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&lt;0.01</w:t>
            </w:r>
          </w:p>
        </w:tc>
        <w:tc>
          <w:tcPr>
            <w:tcW w:w="452" w:type="dxa"/>
            <w:tcBorders>
              <w:top w:val="nil"/>
              <w:left w:val="nil"/>
              <w:bottom w:val="single" w:sz="8" w:space="0" w:color="000000" w:themeColor="text1"/>
              <w:right w:val="single" w:sz="8" w:space="0" w:color="000000" w:themeColor="text1"/>
            </w:tcBorders>
            <w:vAlign w:val="center"/>
            <w:hideMark/>
          </w:tcPr>
          <w:p w14:paraId="12661037"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0.02</w:t>
            </w:r>
          </w:p>
        </w:tc>
        <w:tc>
          <w:tcPr>
            <w:tcW w:w="452" w:type="dxa"/>
            <w:tcBorders>
              <w:top w:val="nil"/>
              <w:left w:val="nil"/>
              <w:bottom w:val="single" w:sz="8" w:space="0" w:color="000000" w:themeColor="text1"/>
              <w:right w:val="single" w:sz="8" w:space="0" w:color="000000" w:themeColor="text1"/>
            </w:tcBorders>
            <w:vAlign w:val="center"/>
            <w:hideMark/>
          </w:tcPr>
          <w:p w14:paraId="7088D1A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0.86</w:t>
            </w:r>
          </w:p>
        </w:tc>
        <w:tc>
          <w:tcPr>
            <w:tcW w:w="452" w:type="dxa"/>
            <w:tcBorders>
              <w:top w:val="nil"/>
              <w:left w:val="nil"/>
              <w:bottom w:val="single" w:sz="8" w:space="0" w:color="000000" w:themeColor="text1"/>
              <w:right w:val="single" w:sz="8" w:space="0" w:color="000000" w:themeColor="text1"/>
            </w:tcBorders>
            <w:vAlign w:val="center"/>
            <w:hideMark/>
          </w:tcPr>
          <w:p w14:paraId="4BDF5B3E"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0.01</w:t>
            </w:r>
          </w:p>
        </w:tc>
        <w:tc>
          <w:tcPr>
            <w:tcW w:w="452" w:type="dxa"/>
            <w:tcBorders>
              <w:top w:val="nil"/>
              <w:left w:val="nil"/>
              <w:bottom w:val="single" w:sz="8" w:space="0" w:color="000000" w:themeColor="text1"/>
              <w:right w:val="single" w:sz="8" w:space="0" w:color="000000" w:themeColor="text1"/>
            </w:tcBorders>
            <w:vAlign w:val="center"/>
            <w:hideMark/>
          </w:tcPr>
          <w:p w14:paraId="52BC2B45"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w:t>
            </w:r>
          </w:p>
        </w:tc>
        <w:tc>
          <w:tcPr>
            <w:tcW w:w="545" w:type="dxa"/>
            <w:tcBorders>
              <w:top w:val="nil"/>
              <w:left w:val="nil"/>
              <w:bottom w:val="single" w:sz="8" w:space="0" w:color="000000" w:themeColor="text1"/>
              <w:right w:val="single" w:sz="8" w:space="0" w:color="000000" w:themeColor="text1"/>
            </w:tcBorders>
            <w:vAlign w:val="center"/>
            <w:hideMark/>
          </w:tcPr>
          <w:p w14:paraId="17D4D66D"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0.01</w:t>
            </w:r>
          </w:p>
        </w:tc>
        <w:tc>
          <w:tcPr>
            <w:tcW w:w="545" w:type="dxa"/>
            <w:tcBorders>
              <w:top w:val="nil"/>
              <w:left w:val="nil"/>
              <w:bottom w:val="single" w:sz="8" w:space="0" w:color="000000" w:themeColor="text1"/>
              <w:right w:val="single" w:sz="8" w:space="0" w:color="000000" w:themeColor="text1"/>
            </w:tcBorders>
            <w:vAlign w:val="center"/>
            <w:hideMark/>
          </w:tcPr>
          <w:p w14:paraId="5B32DDB3"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0.35</w:t>
            </w:r>
          </w:p>
        </w:tc>
        <w:tc>
          <w:tcPr>
            <w:tcW w:w="452" w:type="dxa"/>
            <w:tcBorders>
              <w:top w:val="nil"/>
              <w:left w:val="nil"/>
              <w:bottom w:val="single" w:sz="8" w:space="0" w:color="000000" w:themeColor="text1"/>
              <w:right w:val="single" w:sz="8" w:space="0" w:color="000000" w:themeColor="text1"/>
            </w:tcBorders>
            <w:vAlign w:val="center"/>
            <w:hideMark/>
          </w:tcPr>
          <w:p w14:paraId="49700E84"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0.09</w:t>
            </w:r>
          </w:p>
        </w:tc>
        <w:tc>
          <w:tcPr>
            <w:tcW w:w="545" w:type="dxa"/>
            <w:tcBorders>
              <w:top w:val="nil"/>
              <w:left w:val="nil"/>
              <w:bottom w:val="single" w:sz="8" w:space="0" w:color="000000" w:themeColor="text1"/>
              <w:right w:val="single" w:sz="8" w:space="0" w:color="000000" w:themeColor="text1"/>
            </w:tcBorders>
            <w:vAlign w:val="center"/>
            <w:hideMark/>
          </w:tcPr>
          <w:p w14:paraId="6AE9CCC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0.78</w:t>
            </w:r>
          </w:p>
        </w:tc>
        <w:tc>
          <w:tcPr>
            <w:tcW w:w="545" w:type="dxa"/>
            <w:tcBorders>
              <w:top w:val="nil"/>
              <w:left w:val="nil"/>
              <w:bottom w:val="single" w:sz="8" w:space="0" w:color="000000" w:themeColor="text1"/>
              <w:right w:val="single" w:sz="8" w:space="0" w:color="000000" w:themeColor="text1"/>
            </w:tcBorders>
            <w:vAlign w:val="center"/>
            <w:hideMark/>
          </w:tcPr>
          <w:p w14:paraId="26619435" w14:textId="77777777" w:rsidR="003226DA" w:rsidRPr="00C34341" w:rsidRDefault="003226DA" w:rsidP="003226DA">
            <w:pPr>
              <w:spacing w:after="0" w:line="240" w:lineRule="auto"/>
              <w:jc w:val="center"/>
              <w:rPr>
                <w:rFonts w:ascii="Arial" w:eastAsia="Times New Roman" w:hAnsi="Arial" w:cs="Arial"/>
                <w:color w:val="000000"/>
                <w:sz w:val="16"/>
                <w:szCs w:val="16"/>
                <w:lang w:eastAsia="fr-FR"/>
              </w:rPr>
            </w:pPr>
            <w:r w:rsidRPr="00C34341">
              <w:rPr>
                <w:rFonts w:ascii="Arial" w:eastAsia="Times New Roman" w:hAnsi="Arial" w:cs="Arial"/>
                <w:color w:val="000000"/>
                <w:sz w:val="16"/>
                <w:szCs w:val="16"/>
                <w:lang w:eastAsia="fr-FR"/>
              </w:rPr>
              <w:t>0.07</w:t>
            </w:r>
          </w:p>
        </w:tc>
        <w:tc>
          <w:tcPr>
            <w:tcW w:w="545" w:type="dxa"/>
            <w:tcBorders>
              <w:top w:val="nil"/>
              <w:left w:val="nil"/>
              <w:bottom w:val="single" w:sz="8" w:space="0" w:color="000000" w:themeColor="text1"/>
              <w:right w:val="single" w:sz="8" w:space="0" w:color="000000" w:themeColor="text1"/>
            </w:tcBorders>
            <w:vAlign w:val="center"/>
            <w:hideMark/>
          </w:tcPr>
          <w:p w14:paraId="087F8BCD"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&lt;0.01</w:t>
            </w:r>
          </w:p>
        </w:tc>
        <w:tc>
          <w:tcPr>
            <w:tcW w:w="710" w:type="dxa"/>
            <w:tcBorders>
              <w:top w:val="nil"/>
              <w:left w:val="nil"/>
              <w:bottom w:val="single" w:sz="8" w:space="0" w:color="000000" w:themeColor="text1"/>
              <w:right w:val="single" w:sz="8" w:space="0" w:color="000000" w:themeColor="text1"/>
            </w:tcBorders>
            <w:vAlign w:val="center"/>
            <w:hideMark/>
          </w:tcPr>
          <w:p w14:paraId="2022E315"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756E6B87"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&lt;0.01</w:t>
            </w:r>
          </w:p>
        </w:tc>
        <w:tc>
          <w:tcPr>
            <w:tcW w:w="1110" w:type="dxa"/>
            <w:tcBorders>
              <w:top w:val="nil"/>
              <w:left w:val="nil"/>
              <w:bottom w:val="single" w:sz="8" w:space="0" w:color="000000" w:themeColor="text1"/>
              <w:right w:val="single" w:sz="8" w:space="0" w:color="000000" w:themeColor="text1"/>
            </w:tcBorders>
            <w:vAlign w:val="center"/>
            <w:hideMark/>
          </w:tcPr>
          <w:p w14:paraId="281FFE26"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&lt;0.01</w:t>
            </w:r>
          </w:p>
        </w:tc>
        <w:tc>
          <w:tcPr>
            <w:tcW w:w="545" w:type="dxa"/>
            <w:tcBorders>
              <w:top w:val="nil"/>
              <w:left w:val="nil"/>
              <w:bottom w:val="single" w:sz="8" w:space="0" w:color="000000" w:themeColor="text1"/>
              <w:right w:val="single" w:sz="8" w:space="0" w:color="000000" w:themeColor="text1"/>
            </w:tcBorders>
            <w:vAlign w:val="center"/>
            <w:hideMark/>
          </w:tcPr>
          <w:p w14:paraId="6E65C50E" w14:textId="77777777" w:rsidR="003226DA" w:rsidRPr="00C34341" w:rsidRDefault="003226DA" w:rsidP="003226DA">
            <w:pPr>
              <w:spacing w:after="0" w:line="240" w:lineRule="auto"/>
              <w:jc w:val="center"/>
              <w:rPr>
                <w:rFonts w:ascii="Arial" w:eastAsia="Times New Roman" w:hAnsi="Arial" w:cs="Arial"/>
                <w:b/>
                <w:bCs/>
                <w:color w:val="000000"/>
                <w:sz w:val="16"/>
                <w:szCs w:val="16"/>
                <w:lang w:eastAsia="fr-FR"/>
              </w:rPr>
            </w:pPr>
            <w:r w:rsidRPr="00C34341">
              <w:rPr>
                <w:rFonts w:ascii="Arial" w:eastAsia="Times New Roman" w:hAnsi="Arial" w:cs="Arial"/>
                <w:b/>
                <w:bCs/>
                <w:color w:val="000000"/>
                <w:sz w:val="16"/>
                <w:szCs w:val="16"/>
                <w:lang w:eastAsia="fr-FR"/>
              </w:rPr>
              <w:t>&lt;0.01</w:t>
            </w:r>
          </w:p>
        </w:tc>
      </w:tr>
    </w:tbl>
    <w:p w14:paraId="44216B62" w14:textId="77777777" w:rsidR="003226DA" w:rsidRPr="00C34341" w:rsidRDefault="003226DA" w:rsidP="003226DA">
      <w:pPr>
        <w:jc w:val="center"/>
        <w:rPr>
          <w:rFonts w:ascii="Arial" w:hAnsi="Arial" w:cs="Arial"/>
          <w:sz w:val="18"/>
          <w:szCs w:val="18"/>
          <w:lang w:val="en-US"/>
        </w:rPr>
      </w:pPr>
    </w:p>
    <w:p w14:paraId="50DC0D38" w14:textId="77777777" w:rsidR="00F76A6D" w:rsidRPr="00C34341" w:rsidRDefault="00F76A6D" w:rsidP="00F76A6D">
      <w:pPr>
        <w:rPr>
          <w:rFonts w:ascii="Arial" w:hAnsi="Arial" w:cs="Arial"/>
          <w:sz w:val="18"/>
          <w:szCs w:val="18"/>
          <w:lang w:val="en-US"/>
        </w:rPr>
        <w:sectPr w:rsidR="00F76A6D" w:rsidRPr="00C34341" w:rsidSect="0084423B">
          <w:pgSz w:w="16838" w:h="11906" w:orient="landscape"/>
          <w:pgMar w:top="1417" w:right="1417" w:bottom="1417" w:left="1417" w:header="709" w:footer="709" w:gutter="0"/>
          <w:lnNumType w:countBy="1" w:restart="continuous"/>
          <w:cols w:space="708"/>
          <w:docGrid w:linePitch="299"/>
        </w:sectPr>
      </w:pPr>
    </w:p>
    <w:p w14:paraId="2E91EF86" w14:textId="247F201F" w:rsidR="00C4091F" w:rsidRPr="00C34341" w:rsidRDefault="00C4091F" w:rsidP="003226DA">
      <w:pPr>
        <w:jc w:val="center"/>
        <w:rPr>
          <w:rFonts w:ascii="Arial" w:hAnsi="Arial" w:cs="Arial"/>
          <w:sz w:val="18"/>
          <w:szCs w:val="18"/>
          <w:lang w:val="en-US"/>
        </w:rPr>
      </w:pPr>
      <w:r w:rsidRPr="00C34341">
        <w:rPr>
          <w:rFonts w:ascii="Arial" w:hAnsi="Arial" w:cs="Arial"/>
          <w:b/>
          <w:bCs/>
          <w:sz w:val="18"/>
          <w:szCs w:val="18"/>
          <w:lang w:val="en-US"/>
        </w:rPr>
        <w:lastRenderedPageBreak/>
        <w:t>Table S</w:t>
      </w:r>
      <w:r w:rsidR="003226DA" w:rsidRPr="00C34341">
        <w:rPr>
          <w:rFonts w:ascii="Arial" w:hAnsi="Arial" w:cs="Arial"/>
          <w:b/>
          <w:bCs/>
          <w:sz w:val="18"/>
          <w:szCs w:val="18"/>
          <w:lang w:val="en-US"/>
        </w:rPr>
        <w:t>1</w:t>
      </w:r>
      <w:r w:rsidR="00B6640C" w:rsidRPr="00C34341">
        <w:rPr>
          <w:rFonts w:ascii="Arial" w:hAnsi="Arial" w:cs="Arial"/>
          <w:b/>
          <w:bCs/>
          <w:sz w:val="18"/>
          <w:szCs w:val="18"/>
          <w:lang w:val="en-US"/>
        </w:rPr>
        <w:t>2</w:t>
      </w:r>
      <w:r w:rsidRPr="00C34341">
        <w:rPr>
          <w:rFonts w:ascii="Arial" w:hAnsi="Arial" w:cs="Arial"/>
          <w:lang w:val="en-US"/>
        </w:rPr>
        <w:tab/>
      </w:r>
      <w:r w:rsidRPr="00C34341">
        <w:rPr>
          <w:rFonts w:ascii="Arial" w:hAnsi="Arial" w:cs="Arial"/>
          <w:sz w:val="18"/>
          <w:szCs w:val="18"/>
          <w:lang w:val="en-US"/>
        </w:rPr>
        <w:t>Results of CCA analyses carried out for dominant and indicator archaea</w:t>
      </w:r>
      <w:r w:rsidR="00DA66D9" w:rsidRPr="00C34341">
        <w:rPr>
          <w:rFonts w:ascii="Arial" w:hAnsi="Arial" w:cs="Arial"/>
          <w:sz w:val="18"/>
          <w:szCs w:val="18"/>
          <w:lang w:val="en-US"/>
        </w:rPr>
        <w:t>l</w:t>
      </w:r>
      <w:r w:rsidRPr="00C34341">
        <w:rPr>
          <w:rFonts w:ascii="Arial" w:hAnsi="Arial" w:cs="Arial"/>
          <w:sz w:val="18"/>
          <w:szCs w:val="18"/>
          <w:lang w:val="en-US"/>
        </w:rPr>
        <w:t xml:space="preserve"> communities with </w:t>
      </w:r>
      <w:r w:rsidRPr="00C34341">
        <w:rPr>
          <w:rFonts w:ascii="Arial" w:hAnsi="Arial" w:cs="Arial"/>
          <w:i/>
          <w:iCs/>
          <w:sz w:val="18"/>
          <w:szCs w:val="18"/>
          <w:lang w:val="en-US"/>
        </w:rPr>
        <w:t>p-</w:t>
      </w:r>
      <w:r w:rsidR="00473BDD" w:rsidRPr="00C34341">
        <w:rPr>
          <w:rFonts w:ascii="Arial" w:hAnsi="Arial" w:cs="Arial"/>
          <w:i/>
          <w:iCs/>
          <w:sz w:val="18"/>
          <w:szCs w:val="18"/>
          <w:lang w:val="en-US"/>
        </w:rPr>
        <w:t>v</w:t>
      </w:r>
      <w:r w:rsidRPr="00C34341">
        <w:rPr>
          <w:rFonts w:ascii="Arial" w:hAnsi="Arial" w:cs="Arial"/>
          <w:i/>
          <w:iCs/>
          <w:sz w:val="18"/>
          <w:szCs w:val="18"/>
          <w:lang w:val="en-US"/>
        </w:rPr>
        <w:t>alue</w:t>
      </w:r>
      <w:r w:rsidRPr="00C34341">
        <w:rPr>
          <w:rFonts w:ascii="Arial" w:hAnsi="Arial" w:cs="Arial"/>
          <w:sz w:val="18"/>
          <w:szCs w:val="18"/>
          <w:lang w:val="en-US"/>
        </w:rPr>
        <w:t xml:space="preserve"> and </w:t>
      </w:r>
      <w:r w:rsidRPr="00C34341">
        <w:rPr>
          <w:rFonts w:ascii="Arial" w:hAnsi="Arial" w:cs="Arial"/>
          <w:i/>
          <w:iCs/>
          <w:sz w:val="18"/>
          <w:szCs w:val="18"/>
          <w:lang w:val="en-US"/>
        </w:rPr>
        <w:t>F-value</w:t>
      </w:r>
      <w:r w:rsidRPr="00C34341">
        <w:rPr>
          <w:rFonts w:ascii="Arial" w:hAnsi="Arial" w:cs="Arial"/>
          <w:sz w:val="18"/>
          <w:szCs w:val="18"/>
          <w:lang w:val="en-US"/>
        </w:rPr>
        <w:t xml:space="preserve"> (Ratio between the variance explained by the variable and the residual variance in the CCA model). CCA1 = all sites ; </w:t>
      </w:r>
      <w:r w:rsidR="00380537" w:rsidRPr="00C34341">
        <w:rPr>
          <w:rFonts w:ascii="Arial" w:hAnsi="Arial" w:cs="Arial"/>
          <w:sz w:val="18"/>
          <w:szCs w:val="18"/>
          <w:lang w:val="en-US"/>
        </w:rPr>
        <w:t>CCA2 : deletion of SC1 and PR1 ; CCA3 = deletion of SC1, PR1, SC6, SC7 and SC8</w:t>
      </w:r>
      <w:r w:rsidRPr="00C34341">
        <w:rPr>
          <w:rFonts w:ascii="Arial" w:hAnsi="Arial" w:cs="Arial"/>
          <w:sz w:val="18"/>
          <w:szCs w:val="18"/>
          <w:lang w:val="en-US"/>
        </w:rPr>
        <w:t>.</w:t>
      </w:r>
      <w:r w:rsidR="00AA7103" w:rsidRPr="00C34341">
        <w:rPr>
          <w:rFonts w:ascii="Arial" w:hAnsi="Arial" w:cs="Arial"/>
          <w:sz w:val="18"/>
          <w:szCs w:val="18"/>
          <w:lang w:val="en-US"/>
        </w:rPr>
        <w:t xml:space="preserve"> Significative p-values (&lt; 0.05) are in bold.</w:t>
      </w:r>
    </w:p>
    <w:tbl>
      <w:tblPr>
        <w:tblW w:w="7680" w:type="dxa"/>
        <w:jc w:val="center"/>
        <w:tblCellMar>
          <w:left w:w="70" w:type="dxa"/>
          <w:right w:w="70" w:type="dxa"/>
        </w:tblCellMar>
        <w:tblLook w:val="04A0" w:firstRow="1" w:lastRow="0" w:firstColumn="1" w:lastColumn="0" w:noHBand="0" w:noVBand="1"/>
      </w:tblPr>
      <w:tblGrid>
        <w:gridCol w:w="1473"/>
        <w:gridCol w:w="1773"/>
        <w:gridCol w:w="739"/>
        <w:gridCol w:w="739"/>
        <w:gridCol w:w="739"/>
        <w:gridCol w:w="739"/>
        <w:gridCol w:w="739"/>
        <w:gridCol w:w="739"/>
      </w:tblGrid>
      <w:tr w:rsidR="00685AE1" w:rsidRPr="00C34341" w14:paraId="01FA27F6" w14:textId="77777777" w:rsidTr="00685AE1">
        <w:trPr>
          <w:trHeight w:val="300"/>
          <w:jc w:val="center"/>
        </w:trPr>
        <w:tc>
          <w:tcPr>
            <w:tcW w:w="3246"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14:paraId="0DB7F5DB" w14:textId="1DFDC431"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Physicochemical parameter</w:t>
            </w:r>
          </w:p>
        </w:tc>
        <w:tc>
          <w:tcPr>
            <w:tcW w:w="2217" w:type="dxa"/>
            <w:gridSpan w:val="3"/>
            <w:tcBorders>
              <w:top w:val="single" w:sz="8" w:space="0" w:color="000000"/>
              <w:left w:val="nil"/>
              <w:bottom w:val="single" w:sz="8" w:space="0" w:color="000000"/>
              <w:right w:val="single" w:sz="8" w:space="0" w:color="000000"/>
            </w:tcBorders>
            <w:vAlign w:val="center"/>
            <w:hideMark/>
          </w:tcPr>
          <w:p w14:paraId="655F86B5"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Archaeal dominant genus</w:t>
            </w:r>
          </w:p>
        </w:tc>
        <w:tc>
          <w:tcPr>
            <w:tcW w:w="2217" w:type="dxa"/>
            <w:gridSpan w:val="3"/>
            <w:tcBorders>
              <w:top w:val="single" w:sz="8" w:space="0" w:color="000000"/>
              <w:left w:val="nil"/>
              <w:bottom w:val="single" w:sz="8" w:space="0" w:color="000000"/>
              <w:right w:val="single" w:sz="8" w:space="0" w:color="000000"/>
            </w:tcBorders>
            <w:vAlign w:val="center"/>
            <w:hideMark/>
          </w:tcPr>
          <w:p w14:paraId="1CBFB7C8"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Archaeal indicator genus</w:t>
            </w:r>
          </w:p>
        </w:tc>
      </w:tr>
      <w:tr w:rsidR="00685AE1" w:rsidRPr="00C34341" w14:paraId="1D3A6FC5" w14:textId="77777777" w:rsidTr="00685AE1">
        <w:trPr>
          <w:trHeight w:val="300"/>
          <w:jc w:val="center"/>
        </w:trPr>
        <w:tc>
          <w:tcPr>
            <w:tcW w:w="3246" w:type="dxa"/>
            <w:gridSpan w:val="2"/>
            <w:vMerge/>
            <w:tcBorders>
              <w:top w:val="single" w:sz="8" w:space="0" w:color="000000"/>
              <w:left w:val="single" w:sz="8" w:space="0" w:color="000000"/>
              <w:bottom w:val="single" w:sz="8" w:space="0" w:color="000000"/>
              <w:right w:val="single" w:sz="8" w:space="0" w:color="000000"/>
            </w:tcBorders>
            <w:vAlign w:val="center"/>
            <w:hideMark/>
          </w:tcPr>
          <w:p w14:paraId="74DBB399" w14:textId="77777777" w:rsidR="00685AE1" w:rsidRPr="00C34341" w:rsidRDefault="00685AE1" w:rsidP="00685AE1">
            <w:pPr>
              <w:spacing w:after="0" w:line="240" w:lineRule="auto"/>
              <w:rPr>
                <w:rFonts w:ascii="Arial" w:eastAsia="Times New Roman" w:hAnsi="Arial" w:cs="Arial"/>
                <w:b/>
                <w:bCs/>
                <w:color w:val="000000"/>
                <w:lang w:eastAsia="fr-FR"/>
              </w:rPr>
            </w:pPr>
          </w:p>
        </w:tc>
        <w:tc>
          <w:tcPr>
            <w:tcW w:w="739" w:type="dxa"/>
            <w:tcBorders>
              <w:top w:val="nil"/>
              <w:left w:val="nil"/>
              <w:bottom w:val="single" w:sz="8" w:space="0" w:color="000000"/>
              <w:right w:val="single" w:sz="8" w:space="0" w:color="000000"/>
            </w:tcBorders>
            <w:vAlign w:val="center"/>
            <w:hideMark/>
          </w:tcPr>
          <w:p w14:paraId="2B85ED5F"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CCA1</w:t>
            </w:r>
          </w:p>
        </w:tc>
        <w:tc>
          <w:tcPr>
            <w:tcW w:w="739" w:type="dxa"/>
            <w:tcBorders>
              <w:top w:val="nil"/>
              <w:left w:val="nil"/>
              <w:bottom w:val="single" w:sz="8" w:space="0" w:color="000000"/>
              <w:right w:val="single" w:sz="8" w:space="0" w:color="000000"/>
            </w:tcBorders>
            <w:vAlign w:val="center"/>
            <w:hideMark/>
          </w:tcPr>
          <w:p w14:paraId="4BF01892"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CCA2</w:t>
            </w:r>
          </w:p>
        </w:tc>
        <w:tc>
          <w:tcPr>
            <w:tcW w:w="739" w:type="dxa"/>
            <w:tcBorders>
              <w:top w:val="nil"/>
              <w:left w:val="nil"/>
              <w:bottom w:val="single" w:sz="8" w:space="0" w:color="000000"/>
              <w:right w:val="single" w:sz="8" w:space="0" w:color="000000"/>
            </w:tcBorders>
            <w:vAlign w:val="center"/>
            <w:hideMark/>
          </w:tcPr>
          <w:p w14:paraId="54EB88AE"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CCA3</w:t>
            </w:r>
          </w:p>
        </w:tc>
        <w:tc>
          <w:tcPr>
            <w:tcW w:w="739" w:type="dxa"/>
            <w:tcBorders>
              <w:top w:val="nil"/>
              <w:left w:val="nil"/>
              <w:bottom w:val="single" w:sz="8" w:space="0" w:color="000000"/>
              <w:right w:val="single" w:sz="8" w:space="0" w:color="000000"/>
            </w:tcBorders>
            <w:vAlign w:val="center"/>
            <w:hideMark/>
          </w:tcPr>
          <w:p w14:paraId="6AE76DC6"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CCA1</w:t>
            </w:r>
          </w:p>
        </w:tc>
        <w:tc>
          <w:tcPr>
            <w:tcW w:w="739" w:type="dxa"/>
            <w:tcBorders>
              <w:top w:val="nil"/>
              <w:left w:val="nil"/>
              <w:bottom w:val="single" w:sz="8" w:space="0" w:color="000000"/>
              <w:right w:val="single" w:sz="8" w:space="0" w:color="000000"/>
            </w:tcBorders>
            <w:vAlign w:val="center"/>
            <w:hideMark/>
          </w:tcPr>
          <w:p w14:paraId="4B6B3AB7"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CCA2</w:t>
            </w:r>
          </w:p>
        </w:tc>
        <w:tc>
          <w:tcPr>
            <w:tcW w:w="739" w:type="dxa"/>
            <w:tcBorders>
              <w:top w:val="nil"/>
              <w:left w:val="nil"/>
              <w:bottom w:val="single" w:sz="8" w:space="0" w:color="000000"/>
              <w:right w:val="single" w:sz="8" w:space="0" w:color="000000"/>
            </w:tcBorders>
            <w:vAlign w:val="center"/>
            <w:hideMark/>
          </w:tcPr>
          <w:p w14:paraId="6BB86CFF"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CCA3</w:t>
            </w:r>
          </w:p>
        </w:tc>
      </w:tr>
      <w:tr w:rsidR="00685AE1" w:rsidRPr="00C34341" w14:paraId="6667EF8A" w14:textId="77777777" w:rsidTr="00685AE1">
        <w:trPr>
          <w:trHeight w:val="300"/>
          <w:jc w:val="center"/>
        </w:trPr>
        <w:tc>
          <w:tcPr>
            <w:tcW w:w="1400" w:type="dxa"/>
            <w:vMerge w:val="restart"/>
            <w:tcBorders>
              <w:top w:val="nil"/>
              <w:left w:val="single" w:sz="8" w:space="0" w:color="000000"/>
              <w:bottom w:val="single" w:sz="8" w:space="0" w:color="000000"/>
              <w:right w:val="single" w:sz="8" w:space="0" w:color="000000"/>
            </w:tcBorders>
            <w:vAlign w:val="center"/>
            <w:hideMark/>
          </w:tcPr>
          <w:p w14:paraId="65DE993A"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SO</w:t>
            </w:r>
            <w:r w:rsidRPr="00C34341">
              <w:rPr>
                <w:rFonts w:ascii="Arial" w:eastAsia="Times New Roman" w:hAnsi="Arial" w:cs="Arial"/>
                <w:b/>
                <w:bCs/>
                <w:color w:val="000000"/>
                <w:vertAlign w:val="subscript"/>
                <w:lang w:val="en-US" w:eastAsia="fr-FR"/>
              </w:rPr>
              <w:t>4</w:t>
            </w:r>
          </w:p>
        </w:tc>
        <w:tc>
          <w:tcPr>
            <w:tcW w:w="1846" w:type="dxa"/>
            <w:tcBorders>
              <w:top w:val="nil"/>
              <w:left w:val="nil"/>
              <w:bottom w:val="single" w:sz="8" w:space="0" w:color="000000"/>
              <w:right w:val="single" w:sz="8" w:space="0" w:color="000000"/>
            </w:tcBorders>
            <w:vAlign w:val="center"/>
            <w:hideMark/>
          </w:tcPr>
          <w:p w14:paraId="27A93CE9"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39" w:type="dxa"/>
            <w:tcBorders>
              <w:top w:val="nil"/>
              <w:left w:val="nil"/>
              <w:bottom w:val="single" w:sz="8" w:space="0" w:color="000000"/>
              <w:right w:val="single" w:sz="8" w:space="0" w:color="000000"/>
            </w:tcBorders>
            <w:vAlign w:val="center"/>
            <w:hideMark/>
          </w:tcPr>
          <w:p w14:paraId="22926D45" w14:textId="2E3B922D"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3</w:t>
            </w:r>
            <w:r w:rsidR="004B7010" w:rsidRPr="00C34341">
              <w:rPr>
                <w:rFonts w:ascii="Arial" w:eastAsia="Times New Roman" w:hAnsi="Arial" w:cs="Arial"/>
                <w:color w:val="000000" w:themeColor="text1"/>
                <w:lang w:val="en-US" w:eastAsia="fr-FR"/>
              </w:rPr>
              <w:t>.00</w:t>
            </w:r>
          </w:p>
        </w:tc>
        <w:tc>
          <w:tcPr>
            <w:tcW w:w="739" w:type="dxa"/>
            <w:tcBorders>
              <w:top w:val="nil"/>
              <w:left w:val="nil"/>
              <w:bottom w:val="single" w:sz="8" w:space="0" w:color="000000"/>
              <w:right w:val="single" w:sz="8" w:space="0" w:color="000000"/>
            </w:tcBorders>
            <w:vAlign w:val="center"/>
            <w:hideMark/>
          </w:tcPr>
          <w:p w14:paraId="6676B380"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19.94</w:t>
            </w:r>
          </w:p>
        </w:tc>
        <w:tc>
          <w:tcPr>
            <w:tcW w:w="739" w:type="dxa"/>
            <w:tcBorders>
              <w:top w:val="nil"/>
              <w:left w:val="nil"/>
              <w:bottom w:val="single" w:sz="8" w:space="0" w:color="000000"/>
              <w:right w:val="single" w:sz="8" w:space="0" w:color="000000"/>
            </w:tcBorders>
            <w:vAlign w:val="center"/>
            <w:hideMark/>
          </w:tcPr>
          <w:p w14:paraId="72D1219E"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21.12</w:t>
            </w:r>
          </w:p>
        </w:tc>
        <w:tc>
          <w:tcPr>
            <w:tcW w:w="739" w:type="dxa"/>
            <w:tcBorders>
              <w:top w:val="nil"/>
              <w:left w:val="nil"/>
              <w:bottom w:val="single" w:sz="8" w:space="0" w:color="000000"/>
              <w:right w:val="single" w:sz="8" w:space="0" w:color="000000"/>
            </w:tcBorders>
            <w:vAlign w:val="center"/>
            <w:hideMark/>
          </w:tcPr>
          <w:p w14:paraId="5C03AEB8"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5.09</w:t>
            </w:r>
          </w:p>
        </w:tc>
        <w:tc>
          <w:tcPr>
            <w:tcW w:w="739" w:type="dxa"/>
            <w:tcBorders>
              <w:top w:val="nil"/>
              <w:left w:val="nil"/>
              <w:bottom w:val="single" w:sz="8" w:space="0" w:color="000000"/>
              <w:right w:val="single" w:sz="8" w:space="0" w:color="000000"/>
            </w:tcBorders>
            <w:vAlign w:val="center"/>
            <w:hideMark/>
          </w:tcPr>
          <w:p w14:paraId="1452C0A8"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35.43</w:t>
            </w:r>
          </w:p>
        </w:tc>
        <w:tc>
          <w:tcPr>
            <w:tcW w:w="739" w:type="dxa"/>
            <w:tcBorders>
              <w:top w:val="nil"/>
              <w:left w:val="nil"/>
              <w:bottom w:val="single" w:sz="8" w:space="0" w:color="000000"/>
              <w:right w:val="single" w:sz="8" w:space="0" w:color="000000"/>
            </w:tcBorders>
            <w:vAlign w:val="center"/>
            <w:hideMark/>
          </w:tcPr>
          <w:p w14:paraId="45B5B184"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804.2</w:t>
            </w:r>
          </w:p>
        </w:tc>
      </w:tr>
      <w:tr w:rsidR="00685AE1" w:rsidRPr="00C34341" w14:paraId="5FD649EB" w14:textId="77777777" w:rsidTr="00685AE1">
        <w:trPr>
          <w:trHeight w:val="300"/>
          <w:jc w:val="center"/>
        </w:trPr>
        <w:tc>
          <w:tcPr>
            <w:tcW w:w="1400" w:type="dxa"/>
            <w:vMerge/>
            <w:tcBorders>
              <w:top w:val="nil"/>
              <w:left w:val="single" w:sz="8" w:space="0" w:color="000000"/>
              <w:bottom w:val="single" w:sz="8" w:space="0" w:color="000000"/>
              <w:right w:val="single" w:sz="8" w:space="0" w:color="000000"/>
            </w:tcBorders>
            <w:vAlign w:val="center"/>
            <w:hideMark/>
          </w:tcPr>
          <w:p w14:paraId="3C5D7220" w14:textId="77777777" w:rsidR="00685AE1" w:rsidRPr="00C34341" w:rsidRDefault="00685AE1" w:rsidP="00685AE1">
            <w:pPr>
              <w:spacing w:after="0" w:line="240" w:lineRule="auto"/>
              <w:rPr>
                <w:rFonts w:ascii="Arial" w:eastAsia="Times New Roman" w:hAnsi="Arial" w:cs="Arial"/>
                <w:b/>
                <w:bCs/>
                <w:color w:val="000000"/>
                <w:lang w:eastAsia="fr-FR"/>
              </w:rPr>
            </w:pPr>
          </w:p>
        </w:tc>
        <w:tc>
          <w:tcPr>
            <w:tcW w:w="1846" w:type="dxa"/>
            <w:tcBorders>
              <w:top w:val="nil"/>
              <w:left w:val="nil"/>
              <w:bottom w:val="single" w:sz="12" w:space="0" w:color="auto"/>
              <w:right w:val="single" w:sz="8" w:space="0" w:color="000000"/>
            </w:tcBorders>
            <w:vAlign w:val="center"/>
            <w:hideMark/>
          </w:tcPr>
          <w:p w14:paraId="67F00C2A"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39" w:type="dxa"/>
            <w:tcBorders>
              <w:top w:val="nil"/>
              <w:left w:val="nil"/>
              <w:bottom w:val="single" w:sz="12" w:space="0" w:color="auto"/>
              <w:right w:val="single" w:sz="8" w:space="0" w:color="000000"/>
            </w:tcBorders>
            <w:vAlign w:val="center"/>
            <w:hideMark/>
          </w:tcPr>
          <w:p w14:paraId="7F0F9F97"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themeColor="text1"/>
                <w:lang w:val="en-US" w:eastAsia="fr-FR"/>
              </w:rPr>
              <w:t>0.001</w:t>
            </w:r>
          </w:p>
        </w:tc>
        <w:tc>
          <w:tcPr>
            <w:tcW w:w="739" w:type="dxa"/>
            <w:tcBorders>
              <w:top w:val="nil"/>
              <w:left w:val="nil"/>
              <w:bottom w:val="single" w:sz="12" w:space="0" w:color="auto"/>
              <w:right w:val="single" w:sz="8" w:space="0" w:color="000000"/>
            </w:tcBorders>
            <w:vAlign w:val="center"/>
            <w:hideMark/>
          </w:tcPr>
          <w:p w14:paraId="156A591F"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c>
          <w:tcPr>
            <w:tcW w:w="739" w:type="dxa"/>
            <w:tcBorders>
              <w:top w:val="nil"/>
              <w:left w:val="nil"/>
              <w:bottom w:val="single" w:sz="12" w:space="0" w:color="auto"/>
              <w:right w:val="single" w:sz="8" w:space="0" w:color="000000"/>
            </w:tcBorders>
            <w:vAlign w:val="center"/>
            <w:hideMark/>
          </w:tcPr>
          <w:p w14:paraId="2BE9B814"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0.004</w:t>
            </w:r>
          </w:p>
        </w:tc>
        <w:tc>
          <w:tcPr>
            <w:tcW w:w="739" w:type="dxa"/>
            <w:tcBorders>
              <w:top w:val="nil"/>
              <w:left w:val="nil"/>
              <w:bottom w:val="single" w:sz="12" w:space="0" w:color="auto"/>
              <w:right w:val="single" w:sz="8" w:space="0" w:color="000000"/>
            </w:tcBorders>
            <w:vAlign w:val="center"/>
            <w:hideMark/>
          </w:tcPr>
          <w:p w14:paraId="4047AB7C"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0.013</w:t>
            </w:r>
          </w:p>
        </w:tc>
        <w:tc>
          <w:tcPr>
            <w:tcW w:w="739" w:type="dxa"/>
            <w:tcBorders>
              <w:top w:val="nil"/>
              <w:left w:val="nil"/>
              <w:bottom w:val="single" w:sz="12" w:space="0" w:color="auto"/>
              <w:right w:val="single" w:sz="8" w:space="0" w:color="000000"/>
            </w:tcBorders>
            <w:vAlign w:val="center"/>
            <w:hideMark/>
          </w:tcPr>
          <w:p w14:paraId="188A942F"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0.002</w:t>
            </w:r>
          </w:p>
        </w:tc>
        <w:tc>
          <w:tcPr>
            <w:tcW w:w="739" w:type="dxa"/>
            <w:tcBorders>
              <w:top w:val="nil"/>
              <w:left w:val="nil"/>
              <w:bottom w:val="single" w:sz="12" w:space="0" w:color="auto"/>
              <w:right w:val="single" w:sz="8" w:space="0" w:color="000000"/>
            </w:tcBorders>
            <w:vAlign w:val="center"/>
            <w:hideMark/>
          </w:tcPr>
          <w:p w14:paraId="17638447"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r>
      <w:tr w:rsidR="00685AE1" w:rsidRPr="00C34341" w14:paraId="3DB4ACCF" w14:textId="77777777" w:rsidTr="00685AE1">
        <w:trPr>
          <w:trHeight w:val="300"/>
          <w:jc w:val="center"/>
        </w:trPr>
        <w:tc>
          <w:tcPr>
            <w:tcW w:w="1400" w:type="dxa"/>
            <w:vMerge w:val="restart"/>
            <w:tcBorders>
              <w:top w:val="nil"/>
              <w:left w:val="single" w:sz="8" w:space="0" w:color="000000"/>
              <w:bottom w:val="single" w:sz="8" w:space="0" w:color="000000"/>
              <w:right w:val="single" w:sz="8" w:space="0" w:color="000000"/>
            </w:tcBorders>
            <w:vAlign w:val="center"/>
            <w:hideMark/>
          </w:tcPr>
          <w:p w14:paraId="3ADEAA11"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Cl</w:t>
            </w:r>
          </w:p>
        </w:tc>
        <w:tc>
          <w:tcPr>
            <w:tcW w:w="1846" w:type="dxa"/>
            <w:tcBorders>
              <w:top w:val="nil"/>
              <w:left w:val="nil"/>
              <w:bottom w:val="single" w:sz="8" w:space="0" w:color="000000"/>
              <w:right w:val="single" w:sz="8" w:space="0" w:color="000000"/>
            </w:tcBorders>
            <w:vAlign w:val="center"/>
            <w:hideMark/>
          </w:tcPr>
          <w:p w14:paraId="0B2F2505"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39" w:type="dxa"/>
            <w:tcBorders>
              <w:top w:val="nil"/>
              <w:left w:val="nil"/>
              <w:bottom w:val="single" w:sz="8" w:space="0" w:color="000000"/>
              <w:right w:val="single" w:sz="8" w:space="0" w:color="000000"/>
            </w:tcBorders>
            <w:vAlign w:val="center"/>
            <w:hideMark/>
          </w:tcPr>
          <w:p w14:paraId="2AABF84D"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3.01</w:t>
            </w:r>
          </w:p>
        </w:tc>
        <w:tc>
          <w:tcPr>
            <w:tcW w:w="739" w:type="dxa"/>
            <w:tcBorders>
              <w:top w:val="nil"/>
              <w:left w:val="nil"/>
              <w:bottom w:val="single" w:sz="8" w:space="0" w:color="000000"/>
              <w:right w:val="single" w:sz="8" w:space="0" w:color="000000"/>
            </w:tcBorders>
            <w:vAlign w:val="center"/>
            <w:hideMark/>
          </w:tcPr>
          <w:p w14:paraId="22616064"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20.03</w:t>
            </w:r>
          </w:p>
        </w:tc>
        <w:tc>
          <w:tcPr>
            <w:tcW w:w="739" w:type="dxa"/>
            <w:tcBorders>
              <w:top w:val="nil"/>
              <w:left w:val="nil"/>
              <w:bottom w:val="single" w:sz="8" w:space="0" w:color="000000"/>
              <w:right w:val="single" w:sz="8" w:space="0" w:color="000000"/>
            </w:tcBorders>
            <w:vAlign w:val="center"/>
            <w:hideMark/>
          </w:tcPr>
          <w:p w14:paraId="0CBB9B92"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21.21</w:t>
            </w:r>
          </w:p>
        </w:tc>
        <w:tc>
          <w:tcPr>
            <w:tcW w:w="739" w:type="dxa"/>
            <w:tcBorders>
              <w:top w:val="nil"/>
              <w:left w:val="nil"/>
              <w:bottom w:val="single" w:sz="8" w:space="0" w:color="000000"/>
              <w:right w:val="single" w:sz="8" w:space="0" w:color="000000"/>
            </w:tcBorders>
            <w:vAlign w:val="center"/>
            <w:hideMark/>
          </w:tcPr>
          <w:p w14:paraId="144BEF35"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5.53</w:t>
            </w:r>
          </w:p>
        </w:tc>
        <w:tc>
          <w:tcPr>
            <w:tcW w:w="739" w:type="dxa"/>
            <w:tcBorders>
              <w:top w:val="nil"/>
              <w:left w:val="nil"/>
              <w:bottom w:val="single" w:sz="8" w:space="0" w:color="000000"/>
              <w:right w:val="single" w:sz="8" w:space="0" w:color="000000"/>
            </w:tcBorders>
            <w:vAlign w:val="center"/>
            <w:hideMark/>
          </w:tcPr>
          <w:p w14:paraId="40247C73"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38.52</w:t>
            </w:r>
          </w:p>
        </w:tc>
        <w:tc>
          <w:tcPr>
            <w:tcW w:w="739" w:type="dxa"/>
            <w:tcBorders>
              <w:top w:val="nil"/>
              <w:left w:val="nil"/>
              <w:bottom w:val="single" w:sz="8" w:space="0" w:color="000000"/>
              <w:right w:val="single" w:sz="8" w:space="0" w:color="000000"/>
            </w:tcBorders>
            <w:vAlign w:val="center"/>
            <w:hideMark/>
          </w:tcPr>
          <w:p w14:paraId="52C72A75"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874.3</w:t>
            </w:r>
          </w:p>
        </w:tc>
      </w:tr>
      <w:tr w:rsidR="00685AE1" w:rsidRPr="00C34341" w14:paraId="4EB4155E" w14:textId="77777777" w:rsidTr="00685AE1">
        <w:trPr>
          <w:trHeight w:val="300"/>
          <w:jc w:val="center"/>
        </w:trPr>
        <w:tc>
          <w:tcPr>
            <w:tcW w:w="1400" w:type="dxa"/>
            <w:vMerge/>
            <w:tcBorders>
              <w:top w:val="nil"/>
              <w:left w:val="single" w:sz="8" w:space="0" w:color="000000"/>
              <w:bottom w:val="single" w:sz="8" w:space="0" w:color="000000"/>
              <w:right w:val="single" w:sz="8" w:space="0" w:color="000000"/>
            </w:tcBorders>
            <w:vAlign w:val="center"/>
            <w:hideMark/>
          </w:tcPr>
          <w:p w14:paraId="57566707" w14:textId="77777777" w:rsidR="00685AE1" w:rsidRPr="00C34341" w:rsidRDefault="00685AE1" w:rsidP="00685AE1">
            <w:pPr>
              <w:spacing w:after="0" w:line="240" w:lineRule="auto"/>
              <w:rPr>
                <w:rFonts w:ascii="Arial" w:eastAsia="Times New Roman" w:hAnsi="Arial" w:cs="Arial"/>
                <w:b/>
                <w:bCs/>
                <w:color w:val="000000"/>
                <w:lang w:eastAsia="fr-FR"/>
              </w:rPr>
            </w:pPr>
          </w:p>
        </w:tc>
        <w:tc>
          <w:tcPr>
            <w:tcW w:w="1846" w:type="dxa"/>
            <w:tcBorders>
              <w:top w:val="nil"/>
              <w:left w:val="nil"/>
              <w:bottom w:val="single" w:sz="12" w:space="0" w:color="auto"/>
              <w:right w:val="single" w:sz="8" w:space="0" w:color="000000"/>
            </w:tcBorders>
            <w:vAlign w:val="center"/>
            <w:hideMark/>
          </w:tcPr>
          <w:p w14:paraId="28BB4B9D"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39" w:type="dxa"/>
            <w:tcBorders>
              <w:top w:val="nil"/>
              <w:left w:val="nil"/>
              <w:bottom w:val="single" w:sz="12" w:space="0" w:color="auto"/>
              <w:right w:val="single" w:sz="8" w:space="0" w:color="000000"/>
            </w:tcBorders>
            <w:vAlign w:val="center"/>
            <w:hideMark/>
          </w:tcPr>
          <w:p w14:paraId="3450983C"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themeColor="text1"/>
                <w:lang w:val="en-US" w:eastAsia="fr-FR"/>
              </w:rPr>
              <w:t>0.001</w:t>
            </w:r>
          </w:p>
        </w:tc>
        <w:tc>
          <w:tcPr>
            <w:tcW w:w="739" w:type="dxa"/>
            <w:tcBorders>
              <w:top w:val="nil"/>
              <w:left w:val="nil"/>
              <w:bottom w:val="single" w:sz="12" w:space="0" w:color="auto"/>
              <w:right w:val="single" w:sz="8" w:space="0" w:color="000000"/>
            </w:tcBorders>
            <w:vAlign w:val="center"/>
            <w:hideMark/>
          </w:tcPr>
          <w:p w14:paraId="12ECF33E"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c>
          <w:tcPr>
            <w:tcW w:w="739" w:type="dxa"/>
            <w:tcBorders>
              <w:top w:val="nil"/>
              <w:left w:val="nil"/>
              <w:bottom w:val="single" w:sz="12" w:space="0" w:color="auto"/>
              <w:right w:val="single" w:sz="8" w:space="0" w:color="000000"/>
            </w:tcBorders>
            <w:vAlign w:val="center"/>
            <w:hideMark/>
          </w:tcPr>
          <w:p w14:paraId="273C42E7"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0.004</w:t>
            </w:r>
          </w:p>
        </w:tc>
        <w:tc>
          <w:tcPr>
            <w:tcW w:w="739" w:type="dxa"/>
            <w:tcBorders>
              <w:top w:val="nil"/>
              <w:left w:val="nil"/>
              <w:bottom w:val="single" w:sz="12" w:space="0" w:color="auto"/>
              <w:right w:val="single" w:sz="8" w:space="0" w:color="000000"/>
            </w:tcBorders>
            <w:vAlign w:val="center"/>
            <w:hideMark/>
          </w:tcPr>
          <w:p w14:paraId="4DDF664B"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0.007</w:t>
            </w:r>
          </w:p>
        </w:tc>
        <w:tc>
          <w:tcPr>
            <w:tcW w:w="739" w:type="dxa"/>
            <w:tcBorders>
              <w:top w:val="nil"/>
              <w:left w:val="nil"/>
              <w:bottom w:val="single" w:sz="12" w:space="0" w:color="auto"/>
              <w:right w:val="single" w:sz="8" w:space="0" w:color="000000"/>
            </w:tcBorders>
            <w:vAlign w:val="center"/>
            <w:hideMark/>
          </w:tcPr>
          <w:p w14:paraId="0E6424F0"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c>
          <w:tcPr>
            <w:tcW w:w="739" w:type="dxa"/>
            <w:tcBorders>
              <w:top w:val="nil"/>
              <w:left w:val="nil"/>
              <w:bottom w:val="single" w:sz="12" w:space="0" w:color="auto"/>
              <w:right w:val="single" w:sz="8" w:space="0" w:color="000000"/>
            </w:tcBorders>
            <w:vAlign w:val="center"/>
            <w:hideMark/>
          </w:tcPr>
          <w:p w14:paraId="32E9CEEC"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r>
      <w:tr w:rsidR="00685AE1" w:rsidRPr="00C34341" w14:paraId="0F090F0E" w14:textId="77777777" w:rsidTr="00685AE1">
        <w:trPr>
          <w:trHeight w:val="300"/>
          <w:jc w:val="center"/>
        </w:trPr>
        <w:tc>
          <w:tcPr>
            <w:tcW w:w="1400" w:type="dxa"/>
            <w:vMerge w:val="restart"/>
            <w:tcBorders>
              <w:top w:val="nil"/>
              <w:left w:val="single" w:sz="8" w:space="0" w:color="000000"/>
              <w:bottom w:val="single" w:sz="8" w:space="0" w:color="000000"/>
              <w:right w:val="single" w:sz="8" w:space="0" w:color="000000"/>
            </w:tcBorders>
            <w:vAlign w:val="center"/>
            <w:hideMark/>
          </w:tcPr>
          <w:p w14:paraId="6DA4849F"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Na</w:t>
            </w:r>
          </w:p>
        </w:tc>
        <w:tc>
          <w:tcPr>
            <w:tcW w:w="1846" w:type="dxa"/>
            <w:tcBorders>
              <w:top w:val="nil"/>
              <w:left w:val="nil"/>
              <w:bottom w:val="single" w:sz="8" w:space="0" w:color="000000"/>
              <w:right w:val="single" w:sz="8" w:space="0" w:color="000000"/>
            </w:tcBorders>
            <w:vAlign w:val="center"/>
            <w:hideMark/>
          </w:tcPr>
          <w:p w14:paraId="5B80C0EB"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39" w:type="dxa"/>
            <w:tcBorders>
              <w:top w:val="nil"/>
              <w:left w:val="nil"/>
              <w:bottom w:val="single" w:sz="8" w:space="0" w:color="000000"/>
              <w:right w:val="single" w:sz="8" w:space="0" w:color="000000"/>
            </w:tcBorders>
            <w:vAlign w:val="center"/>
            <w:hideMark/>
          </w:tcPr>
          <w:p w14:paraId="7575ECA2"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2.6</w:t>
            </w:r>
          </w:p>
        </w:tc>
        <w:tc>
          <w:tcPr>
            <w:tcW w:w="739" w:type="dxa"/>
            <w:tcBorders>
              <w:top w:val="nil"/>
              <w:left w:val="nil"/>
              <w:bottom w:val="single" w:sz="8" w:space="0" w:color="000000"/>
              <w:right w:val="single" w:sz="8" w:space="0" w:color="000000"/>
            </w:tcBorders>
            <w:vAlign w:val="center"/>
            <w:hideMark/>
          </w:tcPr>
          <w:p w14:paraId="4803E6F5"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11.6</w:t>
            </w:r>
          </w:p>
        </w:tc>
        <w:tc>
          <w:tcPr>
            <w:tcW w:w="739" w:type="dxa"/>
            <w:tcBorders>
              <w:top w:val="nil"/>
              <w:left w:val="nil"/>
              <w:bottom w:val="single" w:sz="8" w:space="0" w:color="000000"/>
              <w:right w:val="single" w:sz="8" w:space="0" w:color="000000"/>
            </w:tcBorders>
            <w:vAlign w:val="center"/>
            <w:hideMark/>
          </w:tcPr>
          <w:p w14:paraId="58C01241"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12.3</w:t>
            </w:r>
          </w:p>
        </w:tc>
        <w:tc>
          <w:tcPr>
            <w:tcW w:w="739" w:type="dxa"/>
            <w:tcBorders>
              <w:top w:val="nil"/>
              <w:left w:val="nil"/>
              <w:bottom w:val="single" w:sz="8" w:space="0" w:color="000000"/>
              <w:right w:val="single" w:sz="8" w:space="0" w:color="000000"/>
            </w:tcBorders>
            <w:vAlign w:val="center"/>
            <w:hideMark/>
          </w:tcPr>
          <w:p w14:paraId="5B892BDE"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0.71</w:t>
            </w:r>
          </w:p>
        </w:tc>
        <w:tc>
          <w:tcPr>
            <w:tcW w:w="739" w:type="dxa"/>
            <w:tcBorders>
              <w:top w:val="nil"/>
              <w:left w:val="nil"/>
              <w:bottom w:val="single" w:sz="8" w:space="0" w:color="000000"/>
              <w:right w:val="single" w:sz="8" w:space="0" w:color="000000"/>
            </w:tcBorders>
            <w:vAlign w:val="center"/>
            <w:hideMark/>
          </w:tcPr>
          <w:p w14:paraId="3864BED6"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4.96</w:t>
            </w:r>
          </w:p>
        </w:tc>
        <w:tc>
          <w:tcPr>
            <w:tcW w:w="739" w:type="dxa"/>
            <w:tcBorders>
              <w:top w:val="nil"/>
              <w:left w:val="nil"/>
              <w:bottom w:val="single" w:sz="8" w:space="0" w:color="000000"/>
              <w:right w:val="single" w:sz="8" w:space="0" w:color="000000"/>
            </w:tcBorders>
            <w:vAlign w:val="center"/>
            <w:hideMark/>
          </w:tcPr>
          <w:p w14:paraId="0BF9F3C2"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110.7</w:t>
            </w:r>
          </w:p>
        </w:tc>
      </w:tr>
      <w:tr w:rsidR="00685AE1" w:rsidRPr="00C34341" w14:paraId="6AC0E520" w14:textId="77777777" w:rsidTr="00685AE1">
        <w:trPr>
          <w:trHeight w:val="300"/>
          <w:jc w:val="center"/>
        </w:trPr>
        <w:tc>
          <w:tcPr>
            <w:tcW w:w="1400" w:type="dxa"/>
            <w:vMerge/>
            <w:tcBorders>
              <w:top w:val="nil"/>
              <w:left w:val="single" w:sz="8" w:space="0" w:color="000000"/>
              <w:bottom w:val="single" w:sz="8" w:space="0" w:color="000000"/>
              <w:right w:val="single" w:sz="8" w:space="0" w:color="000000"/>
            </w:tcBorders>
            <w:vAlign w:val="center"/>
            <w:hideMark/>
          </w:tcPr>
          <w:p w14:paraId="69933AB0" w14:textId="77777777" w:rsidR="00685AE1" w:rsidRPr="00C34341" w:rsidRDefault="00685AE1" w:rsidP="00685AE1">
            <w:pPr>
              <w:spacing w:after="0" w:line="240" w:lineRule="auto"/>
              <w:rPr>
                <w:rFonts w:ascii="Arial" w:eastAsia="Times New Roman" w:hAnsi="Arial" w:cs="Arial"/>
                <w:b/>
                <w:bCs/>
                <w:color w:val="000000"/>
                <w:lang w:eastAsia="fr-FR"/>
              </w:rPr>
            </w:pPr>
          </w:p>
        </w:tc>
        <w:tc>
          <w:tcPr>
            <w:tcW w:w="1846" w:type="dxa"/>
            <w:tcBorders>
              <w:top w:val="nil"/>
              <w:left w:val="nil"/>
              <w:bottom w:val="single" w:sz="12" w:space="0" w:color="auto"/>
              <w:right w:val="single" w:sz="8" w:space="0" w:color="000000"/>
            </w:tcBorders>
            <w:vAlign w:val="center"/>
            <w:hideMark/>
          </w:tcPr>
          <w:p w14:paraId="503F7164"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39" w:type="dxa"/>
            <w:tcBorders>
              <w:top w:val="nil"/>
              <w:left w:val="nil"/>
              <w:bottom w:val="single" w:sz="12" w:space="0" w:color="auto"/>
              <w:right w:val="single" w:sz="8" w:space="0" w:color="000000"/>
            </w:tcBorders>
            <w:vAlign w:val="center"/>
            <w:hideMark/>
          </w:tcPr>
          <w:p w14:paraId="2CEDE20B"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themeColor="text1"/>
                <w:lang w:val="en-US" w:eastAsia="fr-FR"/>
              </w:rPr>
              <w:t>0.003</w:t>
            </w:r>
          </w:p>
        </w:tc>
        <w:tc>
          <w:tcPr>
            <w:tcW w:w="739" w:type="dxa"/>
            <w:tcBorders>
              <w:top w:val="nil"/>
              <w:left w:val="nil"/>
              <w:bottom w:val="single" w:sz="12" w:space="0" w:color="auto"/>
              <w:right w:val="single" w:sz="8" w:space="0" w:color="000000"/>
            </w:tcBorders>
            <w:vAlign w:val="center"/>
            <w:hideMark/>
          </w:tcPr>
          <w:p w14:paraId="3D059C3C"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c>
          <w:tcPr>
            <w:tcW w:w="739" w:type="dxa"/>
            <w:tcBorders>
              <w:top w:val="nil"/>
              <w:left w:val="nil"/>
              <w:bottom w:val="single" w:sz="12" w:space="0" w:color="auto"/>
              <w:right w:val="single" w:sz="8" w:space="0" w:color="000000"/>
            </w:tcBorders>
            <w:vAlign w:val="center"/>
            <w:hideMark/>
          </w:tcPr>
          <w:p w14:paraId="1B477447"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0.009</w:t>
            </w:r>
          </w:p>
        </w:tc>
        <w:tc>
          <w:tcPr>
            <w:tcW w:w="739" w:type="dxa"/>
            <w:tcBorders>
              <w:top w:val="nil"/>
              <w:left w:val="nil"/>
              <w:bottom w:val="single" w:sz="12" w:space="0" w:color="auto"/>
              <w:right w:val="single" w:sz="8" w:space="0" w:color="000000"/>
            </w:tcBorders>
            <w:vAlign w:val="center"/>
            <w:hideMark/>
          </w:tcPr>
          <w:p w14:paraId="1F449067"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0.957</w:t>
            </w:r>
          </w:p>
        </w:tc>
        <w:tc>
          <w:tcPr>
            <w:tcW w:w="739" w:type="dxa"/>
            <w:tcBorders>
              <w:top w:val="nil"/>
              <w:left w:val="nil"/>
              <w:bottom w:val="single" w:sz="12" w:space="0" w:color="auto"/>
              <w:right w:val="single" w:sz="8" w:space="0" w:color="000000"/>
            </w:tcBorders>
            <w:vAlign w:val="center"/>
            <w:hideMark/>
          </w:tcPr>
          <w:p w14:paraId="24647345"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0.044</w:t>
            </w:r>
          </w:p>
        </w:tc>
        <w:tc>
          <w:tcPr>
            <w:tcW w:w="739" w:type="dxa"/>
            <w:tcBorders>
              <w:top w:val="nil"/>
              <w:left w:val="nil"/>
              <w:bottom w:val="single" w:sz="12" w:space="0" w:color="auto"/>
              <w:right w:val="single" w:sz="8" w:space="0" w:color="000000"/>
            </w:tcBorders>
            <w:vAlign w:val="center"/>
            <w:hideMark/>
          </w:tcPr>
          <w:p w14:paraId="3CA6EC38"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0.013</w:t>
            </w:r>
          </w:p>
        </w:tc>
      </w:tr>
      <w:tr w:rsidR="00685AE1" w:rsidRPr="00C34341" w14:paraId="5FBA5CDD" w14:textId="77777777" w:rsidTr="00685AE1">
        <w:trPr>
          <w:trHeight w:val="300"/>
          <w:jc w:val="center"/>
        </w:trPr>
        <w:tc>
          <w:tcPr>
            <w:tcW w:w="1400" w:type="dxa"/>
            <w:vMerge w:val="restart"/>
            <w:tcBorders>
              <w:top w:val="nil"/>
              <w:left w:val="single" w:sz="8" w:space="0" w:color="000000"/>
              <w:bottom w:val="single" w:sz="8" w:space="0" w:color="000000"/>
              <w:right w:val="single" w:sz="8" w:space="0" w:color="000000"/>
            </w:tcBorders>
            <w:vAlign w:val="center"/>
            <w:hideMark/>
          </w:tcPr>
          <w:p w14:paraId="0522F317"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K</w:t>
            </w:r>
          </w:p>
        </w:tc>
        <w:tc>
          <w:tcPr>
            <w:tcW w:w="1846" w:type="dxa"/>
            <w:tcBorders>
              <w:top w:val="nil"/>
              <w:left w:val="nil"/>
              <w:bottom w:val="single" w:sz="8" w:space="0" w:color="000000"/>
              <w:right w:val="single" w:sz="8" w:space="0" w:color="000000"/>
            </w:tcBorders>
            <w:vAlign w:val="center"/>
            <w:hideMark/>
          </w:tcPr>
          <w:p w14:paraId="28D47380"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39" w:type="dxa"/>
            <w:tcBorders>
              <w:top w:val="nil"/>
              <w:left w:val="nil"/>
              <w:bottom w:val="single" w:sz="8" w:space="0" w:color="000000"/>
              <w:right w:val="single" w:sz="8" w:space="0" w:color="000000"/>
            </w:tcBorders>
            <w:vAlign w:val="center"/>
            <w:hideMark/>
          </w:tcPr>
          <w:p w14:paraId="795FCD8A"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1.79</w:t>
            </w:r>
          </w:p>
        </w:tc>
        <w:tc>
          <w:tcPr>
            <w:tcW w:w="739" w:type="dxa"/>
            <w:tcBorders>
              <w:top w:val="nil"/>
              <w:left w:val="nil"/>
              <w:bottom w:val="single" w:sz="8" w:space="0" w:color="000000"/>
              <w:right w:val="single" w:sz="8" w:space="0" w:color="000000"/>
            </w:tcBorders>
            <w:vAlign w:val="center"/>
            <w:hideMark/>
          </w:tcPr>
          <w:p w14:paraId="6B5D1161"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12.84</w:t>
            </w:r>
          </w:p>
        </w:tc>
        <w:tc>
          <w:tcPr>
            <w:tcW w:w="739" w:type="dxa"/>
            <w:tcBorders>
              <w:top w:val="nil"/>
              <w:left w:val="nil"/>
              <w:bottom w:val="single" w:sz="8" w:space="0" w:color="000000"/>
              <w:right w:val="single" w:sz="8" w:space="0" w:color="000000"/>
            </w:tcBorders>
            <w:vAlign w:val="center"/>
            <w:hideMark/>
          </w:tcPr>
          <w:p w14:paraId="6C70A5F4"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12.86</w:t>
            </w:r>
          </w:p>
        </w:tc>
        <w:tc>
          <w:tcPr>
            <w:tcW w:w="739" w:type="dxa"/>
            <w:tcBorders>
              <w:top w:val="nil"/>
              <w:left w:val="nil"/>
              <w:bottom w:val="single" w:sz="8" w:space="0" w:color="000000"/>
              <w:right w:val="single" w:sz="8" w:space="0" w:color="000000"/>
            </w:tcBorders>
            <w:vAlign w:val="center"/>
            <w:hideMark/>
          </w:tcPr>
          <w:p w14:paraId="389B7B40"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2.81</w:t>
            </w:r>
          </w:p>
        </w:tc>
        <w:tc>
          <w:tcPr>
            <w:tcW w:w="739" w:type="dxa"/>
            <w:tcBorders>
              <w:top w:val="nil"/>
              <w:left w:val="nil"/>
              <w:bottom w:val="single" w:sz="8" w:space="0" w:color="000000"/>
              <w:right w:val="single" w:sz="8" w:space="0" w:color="000000"/>
            </w:tcBorders>
            <w:vAlign w:val="center"/>
            <w:hideMark/>
          </w:tcPr>
          <w:p w14:paraId="3FD41899"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22.88</w:t>
            </w:r>
          </w:p>
        </w:tc>
        <w:tc>
          <w:tcPr>
            <w:tcW w:w="739" w:type="dxa"/>
            <w:tcBorders>
              <w:top w:val="nil"/>
              <w:left w:val="nil"/>
              <w:bottom w:val="single" w:sz="8" w:space="0" w:color="000000"/>
              <w:right w:val="single" w:sz="8" w:space="0" w:color="000000"/>
            </w:tcBorders>
            <w:vAlign w:val="center"/>
            <w:hideMark/>
          </w:tcPr>
          <w:p w14:paraId="46C070F6"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443.3</w:t>
            </w:r>
          </w:p>
        </w:tc>
      </w:tr>
      <w:tr w:rsidR="00685AE1" w:rsidRPr="00C34341" w14:paraId="573E41B5" w14:textId="77777777" w:rsidTr="00685AE1">
        <w:trPr>
          <w:trHeight w:val="300"/>
          <w:jc w:val="center"/>
        </w:trPr>
        <w:tc>
          <w:tcPr>
            <w:tcW w:w="1400" w:type="dxa"/>
            <w:vMerge/>
            <w:tcBorders>
              <w:top w:val="nil"/>
              <w:left w:val="single" w:sz="8" w:space="0" w:color="000000"/>
              <w:bottom w:val="single" w:sz="8" w:space="0" w:color="000000"/>
              <w:right w:val="single" w:sz="8" w:space="0" w:color="000000"/>
            </w:tcBorders>
            <w:vAlign w:val="center"/>
            <w:hideMark/>
          </w:tcPr>
          <w:p w14:paraId="0B897FC7" w14:textId="77777777" w:rsidR="00685AE1" w:rsidRPr="00C34341" w:rsidRDefault="00685AE1" w:rsidP="00685AE1">
            <w:pPr>
              <w:spacing w:after="0" w:line="240" w:lineRule="auto"/>
              <w:rPr>
                <w:rFonts w:ascii="Arial" w:eastAsia="Times New Roman" w:hAnsi="Arial" w:cs="Arial"/>
                <w:b/>
                <w:bCs/>
                <w:color w:val="000000"/>
                <w:lang w:eastAsia="fr-FR"/>
              </w:rPr>
            </w:pPr>
          </w:p>
        </w:tc>
        <w:tc>
          <w:tcPr>
            <w:tcW w:w="1846" w:type="dxa"/>
            <w:tcBorders>
              <w:top w:val="nil"/>
              <w:left w:val="nil"/>
              <w:bottom w:val="single" w:sz="12" w:space="0" w:color="auto"/>
              <w:right w:val="single" w:sz="8" w:space="0" w:color="000000"/>
            </w:tcBorders>
            <w:vAlign w:val="center"/>
            <w:hideMark/>
          </w:tcPr>
          <w:p w14:paraId="34F7A194"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39" w:type="dxa"/>
            <w:tcBorders>
              <w:top w:val="nil"/>
              <w:left w:val="nil"/>
              <w:bottom w:val="single" w:sz="12" w:space="0" w:color="auto"/>
              <w:right w:val="single" w:sz="8" w:space="0" w:color="000000"/>
            </w:tcBorders>
            <w:vAlign w:val="center"/>
            <w:hideMark/>
          </w:tcPr>
          <w:p w14:paraId="1AFE6BA8"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0.108</w:t>
            </w:r>
          </w:p>
        </w:tc>
        <w:tc>
          <w:tcPr>
            <w:tcW w:w="739" w:type="dxa"/>
            <w:tcBorders>
              <w:top w:val="nil"/>
              <w:left w:val="nil"/>
              <w:bottom w:val="single" w:sz="12" w:space="0" w:color="auto"/>
              <w:right w:val="single" w:sz="8" w:space="0" w:color="000000"/>
            </w:tcBorders>
            <w:vAlign w:val="center"/>
            <w:hideMark/>
          </w:tcPr>
          <w:p w14:paraId="2D74CB0C"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c>
          <w:tcPr>
            <w:tcW w:w="739" w:type="dxa"/>
            <w:tcBorders>
              <w:top w:val="nil"/>
              <w:left w:val="nil"/>
              <w:bottom w:val="single" w:sz="12" w:space="0" w:color="auto"/>
              <w:right w:val="single" w:sz="8" w:space="0" w:color="000000"/>
            </w:tcBorders>
            <w:vAlign w:val="center"/>
            <w:hideMark/>
          </w:tcPr>
          <w:p w14:paraId="749E5BFB"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0.007</w:t>
            </w:r>
          </w:p>
        </w:tc>
        <w:tc>
          <w:tcPr>
            <w:tcW w:w="739" w:type="dxa"/>
            <w:tcBorders>
              <w:top w:val="nil"/>
              <w:left w:val="nil"/>
              <w:bottom w:val="single" w:sz="12" w:space="0" w:color="auto"/>
              <w:right w:val="single" w:sz="8" w:space="0" w:color="000000"/>
            </w:tcBorders>
            <w:vAlign w:val="center"/>
            <w:hideMark/>
          </w:tcPr>
          <w:p w14:paraId="7A3B971A"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0.101</w:t>
            </w:r>
          </w:p>
        </w:tc>
        <w:tc>
          <w:tcPr>
            <w:tcW w:w="739" w:type="dxa"/>
            <w:tcBorders>
              <w:top w:val="nil"/>
              <w:left w:val="nil"/>
              <w:bottom w:val="single" w:sz="12" w:space="0" w:color="auto"/>
              <w:right w:val="single" w:sz="8" w:space="0" w:color="000000"/>
            </w:tcBorders>
            <w:vAlign w:val="center"/>
            <w:hideMark/>
          </w:tcPr>
          <w:p w14:paraId="5B20C870"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0.002</w:t>
            </w:r>
          </w:p>
        </w:tc>
        <w:tc>
          <w:tcPr>
            <w:tcW w:w="739" w:type="dxa"/>
            <w:tcBorders>
              <w:top w:val="nil"/>
              <w:left w:val="nil"/>
              <w:bottom w:val="single" w:sz="12" w:space="0" w:color="auto"/>
              <w:right w:val="single" w:sz="8" w:space="0" w:color="000000"/>
            </w:tcBorders>
            <w:vAlign w:val="center"/>
            <w:hideMark/>
          </w:tcPr>
          <w:p w14:paraId="13B6649B"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r>
      <w:tr w:rsidR="00685AE1" w:rsidRPr="00C34341" w14:paraId="061AFF5A" w14:textId="77777777" w:rsidTr="00685AE1">
        <w:trPr>
          <w:trHeight w:val="300"/>
          <w:jc w:val="center"/>
        </w:trPr>
        <w:tc>
          <w:tcPr>
            <w:tcW w:w="1400" w:type="dxa"/>
            <w:vMerge w:val="restart"/>
            <w:tcBorders>
              <w:top w:val="nil"/>
              <w:left w:val="single" w:sz="8" w:space="0" w:color="000000"/>
              <w:bottom w:val="single" w:sz="8" w:space="0" w:color="000000"/>
              <w:right w:val="single" w:sz="8" w:space="0" w:color="000000"/>
            </w:tcBorders>
            <w:vAlign w:val="center"/>
            <w:hideMark/>
          </w:tcPr>
          <w:p w14:paraId="0A6BADD3"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Fe</w:t>
            </w:r>
          </w:p>
        </w:tc>
        <w:tc>
          <w:tcPr>
            <w:tcW w:w="1846" w:type="dxa"/>
            <w:tcBorders>
              <w:top w:val="nil"/>
              <w:left w:val="nil"/>
              <w:bottom w:val="single" w:sz="8" w:space="0" w:color="000000"/>
              <w:right w:val="single" w:sz="8" w:space="0" w:color="000000"/>
            </w:tcBorders>
            <w:vAlign w:val="center"/>
            <w:hideMark/>
          </w:tcPr>
          <w:p w14:paraId="5FF82ECC"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39" w:type="dxa"/>
            <w:tcBorders>
              <w:top w:val="nil"/>
              <w:left w:val="nil"/>
              <w:bottom w:val="single" w:sz="8" w:space="0" w:color="000000"/>
              <w:right w:val="single" w:sz="8" w:space="0" w:color="000000"/>
            </w:tcBorders>
            <w:vAlign w:val="center"/>
            <w:hideMark/>
          </w:tcPr>
          <w:p w14:paraId="4F283C53"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2.04</w:t>
            </w:r>
          </w:p>
        </w:tc>
        <w:tc>
          <w:tcPr>
            <w:tcW w:w="739" w:type="dxa"/>
            <w:tcBorders>
              <w:top w:val="nil"/>
              <w:left w:val="nil"/>
              <w:bottom w:val="single" w:sz="8" w:space="0" w:color="000000"/>
              <w:right w:val="single" w:sz="8" w:space="0" w:color="000000"/>
            </w:tcBorders>
            <w:vAlign w:val="center"/>
            <w:hideMark/>
          </w:tcPr>
          <w:p w14:paraId="559F0B6D"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13.45</w:t>
            </w:r>
          </w:p>
        </w:tc>
        <w:tc>
          <w:tcPr>
            <w:tcW w:w="739" w:type="dxa"/>
            <w:tcBorders>
              <w:top w:val="nil"/>
              <w:left w:val="nil"/>
              <w:bottom w:val="single" w:sz="8" w:space="0" w:color="000000"/>
              <w:right w:val="single" w:sz="8" w:space="0" w:color="000000"/>
            </w:tcBorders>
            <w:vAlign w:val="center"/>
            <w:hideMark/>
          </w:tcPr>
          <w:p w14:paraId="5186352E"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14.12</w:t>
            </w:r>
          </w:p>
        </w:tc>
        <w:tc>
          <w:tcPr>
            <w:tcW w:w="739" w:type="dxa"/>
            <w:tcBorders>
              <w:top w:val="nil"/>
              <w:left w:val="nil"/>
              <w:bottom w:val="single" w:sz="8" w:space="0" w:color="000000"/>
              <w:right w:val="single" w:sz="8" w:space="0" w:color="000000"/>
            </w:tcBorders>
            <w:vAlign w:val="center"/>
            <w:hideMark/>
          </w:tcPr>
          <w:p w14:paraId="24B304B9"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3.53</w:t>
            </w:r>
          </w:p>
        </w:tc>
        <w:tc>
          <w:tcPr>
            <w:tcW w:w="739" w:type="dxa"/>
            <w:tcBorders>
              <w:top w:val="nil"/>
              <w:left w:val="nil"/>
              <w:bottom w:val="single" w:sz="8" w:space="0" w:color="000000"/>
              <w:right w:val="single" w:sz="8" w:space="0" w:color="000000"/>
            </w:tcBorders>
            <w:vAlign w:val="center"/>
            <w:hideMark/>
          </w:tcPr>
          <w:p w14:paraId="02C8ECFA"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23.28</w:t>
            </w:r>
          </w:p>
        </w:tc>
        <w:tc>
          <w:tcPr>
            <w:tcW w:w="739" w:type="dxa"/>
            <w:tcBorders>
              <w:top w:val="nil"/>
              <w:left w:val="nil"/>
              <w:bottom w:val="single" w:sz="8" w:space="0" w:color="000000"/>
              <w:right w:val="single" w:sz="8" w:space="0" w:color="000000"/>
            </w:tcBorders>
            <w:vAlign w:val="center"/>
            <w:hideMark/>
          </w:tcPr>
          <w:p w14:paraId="7137D609"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557.3</w:t>
            </w:r>
          </w:p>
        </w:tc>
      </w:tr>
      <w:tr w:rsidR="00685AE1" w:rsidRPr="00C34341" w14:paraId="46B8D964" w14:textId="77777777" w:rsidTr="00685AE1">
        <w:trPr>
          <w:trHeight w:val="300"/>
          <w:jc w:val="center"/>
        </w:trPr>
        <w:tc>
          <w:tcPr>
            <w:tcW w:w="1400" w:type="dxa"/>
            <w:vMerge/>
            <w:tcBorders>
              <w:top w:val="nil"/>
              <w:left w:val="single" w:sz="8" w:space="0" w:color="000000"/>
              <w:bottom w:val="single" w:sz="8" w:space="0" w:color="000000"/>
              <w:right w:val="single" w:sz="8" w:space="0" w:color="000000"/>
            </w:tcBorders>
            <w:vAlign w:val="center"/>
            <w:hideMark/>
          </w:tcPr>
          <w:p w14:paraId="54C2CF46" w14:textId="77777777" w:rsidR="00685AE1" w:rsidRPr="00C34341" w:rsidRDefault="00685AE1" w:rsidP="00685AE1">
            <w:pPr>
              <w:spacing w:after="0" w:line="240" w:lineRule="auto"/>
              <w:rPr>
                <w:rFonts w:ascii="Arial" w:eastAsia="Times New Roman" w:hAnsi="Arial" w:cs="Arial"/>
                <w:b/>
                <w:bCs/>
                <w:color w:val="000000"/>
                <w:lang w:eastAsia="fr-FR"/>
              </w:rPr>
            </w:pPr>
          </w:p>
        </w:tc>
        <w:tc>
          <w:tcPr>
            <w:tcW w:w="1846" w:type="dxa"/>
            <w:tcBorders>
              <w:top w:val="nil"/>
              <w:left w:val="nil"/>
              <w:bottom w:val="single" w:sz="12" w:space="0" w:color="auto"/>
              <w:right w:val="single" w:sz="8" w:space="0" w:color="000000"/>
            </w:tcBorders>
            <w:vAlign w:val="center"/>
            <w:hideMark/>
          </w:tcPr>
          <w:p w14:paraId="50969761"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39" w:type="dxa"/>
            <w:tcBorders>
              <w:top w:val="nil"/>
              <w:left w:val="nil"/>
              <w:bottom w:val="single" w:sz="12" w:space="0" w:color="auto"/>
              <w:right w:val="single" w:sz="8" w:space="0" w:color="000000"/>
            </w:tcBorders>
            <w:vAlign w:val="center"/>
            <w:hideMark/>
          </w:tcPr>
          <w:p w14:paraId="3C3A541B"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0.052</w:t>
            </w:r>
          </w:p>
        </w:tc>
        <w:tc>
          <w:tcPr>
            <w:tcW w:w="739" w:type="dxa"/>
            <w:tcBorders>
              <w:top w:val="nil"/>
              <w:left w:val="nil"/>
              <w:bottom w:val="single" w:sz="12" w:space="0" w:color="auto"/>
              <w:right w:val="single" w:sz="8" w:space="0" w:color="000000"/>
            </w:tcBorders>
            <w:vAlign w:val="center"/>
            <w:hideMark/>
          </w:tcPr>
          <w:p w14:paraId="24B970EB"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c>
          <w:tcPr>
            <w:tcW w:w="739" w:type="dxa"/>
            <w:tcBorders>
              <w:top w:val="nil"/>
              <w:left w:val="nil"/>
              <w:bottom w:val="single" w:sz="12" w:space="0" w:color="auto"/>
              <w:right w:val="single" w:sz="8" w:space="0" w:color="000000"/>
            </w:tcBorders>
            <w:vAlign w:val="center"/>
            <w:hideMark/>
          </w:tcPr>
          <w:p w14:paraId="792DAA6E"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0.008</w:t>
            </w:r>
          </w:p>
        </w:tc>
        <w:tc>
          <w:tcPr>
            <w:tcW w:w="739" w:type="dxa"/>
            <w:tcBorders>
              <w:top w:val="nil"/>
              <w:left w:val="nil"/>
              <w:bottom w:val="single" w:sz="12" w:space="0" w:color="auto"/>
              <w:right w:val="single" w:sz="8" w:space="0" w:color="000000"/>
            </w:tcBorders>
            <w:vAlign w:val="center"/>
            <w:hideMark/>
          </w:tcPr>
          <w:p w14:paraId="67F02D9A"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0.061</w:t>
            </w:r>
          </w:p>
        </w:tc>
        <w:tc>
          <w:tcPr>
            <w:tcW w:w="739" w:type="dxa"/>
            <w:tcBorders>
              <w:top w:val="nil"/>
              <w:left w:val="nil"/>
              <w:bottom w:val="single" w:sz="12" w:space="0" w:color="auto"/>
              <w:right w:val="single" w:sz="8" w:space="0" w:color="000000"/>
            </w:tcBorders>
            <w:vAlign w:val="center"/>
            <w:hideMark/>
          </w:tcPr>
          <w:p w14:paraId="04125FAA"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0.002</w:t>
            </w:r>
          </w:p>
        </w:tc>
        <w:tc>
          <w:tcPr>
            <w:tcW w:w="739" w:type="dxa"/>
            <w:tcBorders>
              <w:top w:val="nil"/>
              <w:left w:val="nil"/>
              <w:bottom w:val="single" w:sz="12" w:space="0" w:color="auto"/>
              <w:right w:val="single" w:sz="8" w:space="0" w:color="000000"/>
            </w:tcBorders>
            <w:vAlign w:val="center"/>
            <w:hideMark/>
          </w:tcPr>
          <w:p w14:paraId="4FECB3C1"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r>
      <w:tr w:rsidR="00685AE1" w:rsidRPr="00C34341" w14:paraId="21730508" w14:textId="77777777" w:rsidTr="00685AE1">
        <w:trPr>
          <w:trHeight w:val="300"/>
          <w:jc w:val="center"/>
        </w:trPr>
        <w:tc>
          <w:tcPr>
            <w:tcW w:w="1400" w:type="dxa"/>
            <w:vMerge w:val="restart"/>
            <w:tcBorders>
              <w:top w:val="nil"/>
              <w:left w:val="single" w:sz="8" w:space="0" w:color="000000"/>
              <w:bottom w:val="single" w:sz="8" w:space="0" w:color="000000"/>
              <w:right w:val="single" w:sz="8" w:space="0" w:color="000000"/>
            </w:tcBorders>
            <w:vAlign w:val="center"/>
            <w:hideMark/>
          </w:tcPr>
          <w:p w14:paraId="3C78A8D8"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pH</w:t>
            </w:r>
          </w:p>
        </w:tc>
        <w:tc>
          <w:tcPr>
            <w:tcW w:w="1846" w:type="dxa"/>
            <w:tcBorders>
              <w:top w:val="nil"/>
              <w:left w:val="nil"/>
              <w:bottom w:val="single" w:sz="8" w:space="0" w:color="000000"/>
              <w:right w:val="single" w:sz="8" w:space="0" w:color="000000"/>
            </w:tcBorders>
            <w:vAlign w:val="center"/>
            <w:hideMark/>
          </w:tcPr>
          <w:p w14:paraId="7BF2464C"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39" w:type="dxa"/>
            <w:tcBorders>
              <w:top w:val="nil"/>
              <w:left w:val="nil"/>
              <w:bottom w:val="single" w:sz="8" w:space="0" w:color="000000"/>
              <w:right w:val="single" w:sz="8" w:space="0" w:color="000000"/>
            </w:tcBorders>
            <w:vAlign w:val="center"/>
            <w:hideMark/>
          </w:tcPr>
          <w:p w14:paraId="187FDE07"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1.67</w:t>
            </w:r>
          </w:p>
        </w:tc>
        <w:tc>
          <w:tcPr>
            <w:tcW w:w="739" w:type="dxa"/>
            <w:tcBorders>
              <w:top w:val="nil"/>
              <w:left w:val="nil"/>
              <w:bottom w:val="single" w:sz="8" w:space="0" w:color="000000"/>
              <w:right w:val="single" w:sz="8" w:space="0" w:color="000000"/>
            </w:tcBorders>
            <w:vAlign w:val="center"/>
            <w:hideMark/>
          </w:tcPr>
          <w:p w14:paraId="7C75754D"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10.52</w:t>
            </w:r>
          </w:p>
        </w:tc>
        <w:tc>
          <w:tcPr>
            <w:tcW w:w="739" w:type="dxa"/>
            <w:tcBorders>
              <w:top w:val="nil"/>
              <w:left w:val="nil"/>
              <w:bottom w:val="single" w:sz="8" w:space="0" w:color="000000"/>
              <w:right w:val="single" w:sz="8" w:space="0" w:color="000000"/>
            </w:tcBorders>
            <w:vAlign w:val="center"/>
            <w:hideMark/>
          </w:tcPr>
          <w:p w14:paraId="4122051B"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8.94</w:t>
            </w:r>
          </w:p>
        </w:tc>
        <w:tc>
          <w:tcPr>
            <w:tcW w:w="739" w:type="dxa"/>
            <w:tcBorders>
              <w:top w:val="nil"/>
              <w:left w:val="nil"/>
              <w:bottom w:val="single" w:sz="8" w:space="0" w:color="000000"/>
              <w:right w:val="single" w:sz="8" w:space="0" w:color="000000"/>
            </w:tcBorders>
            <w:vAlign w:val="center"/>
            <w:hideMark/>
          </w:tcPr>
          <w:p w14:paraId="512AB9A5"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1.57</w:t>
            </w:r>
          </w:p>
        </w:tc>
        <w:tc>
          <w:tcPr>
            <w:tcW w:w="739" w:type="dxa"/>
            <w:tcBorders>
              <w:top w:val="nil"/>
              <w:left w:val="nil"/>
              <w:bottom w:val="single" w:sz="8" w:space="0" w:color="000000"/>
              <w:right w:val="single" w:sz="8" w:space="0" w:color="000000"/>
            </w:tcBorders>
            <w:vAlign w:val="center"/>
            <w:hideMark/>
          </w:tcPr>
          <w:p w14:paraId="6F20CACD"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13.57</w:t>
            </w:r>
          </w:p>
        </w:tc>
        <w:tc>
          <w:tcPr>
            <w:tcW w:w="739" w:type="dxa"/>
            <w:tcBorders>
              <w:top w:val="nil"/>
              <w:left w:val="nil"/>
              <w:bottom w:val="single" w:sz="8" w:space="0" w:color="000000"/>
              <w:right w:val="single" w:sz="8" w:space="0" w:color="000000"/>
            </w:tcBorders>
            <w:vAlign w:val="center"/>
            <w:hideMark/>
          </w:tcPr>
          <w:p w14:paraId="58110ED6"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149.8</w:t>
            </w:r>
          </w:p>
        </w:tc>
      </w:tr>
      <w:tr w:rsidR="00685AE1" w:rsidRPr="00C34341" w14:paraId="2BDC504D" w14:textId="77777777" w:rsidTr="00685AE1">
        <w:trPr>
          <w:trHeight w:val="300"/>
          <w:jc w:val="center"/>
        </w:trPr>
        <w:tc>
          <w:tcPr>
            <w:tcW w:w="1400" w:type="dxa"/>
            <w:vMerge/>
            <w:tcBorders>
              <w:top w:val="nil"/>
              <w:left w:val="single" w:sz="8" w:space="0" w:color="000000"/>
              <w:bottom w:val="single" w:sz="8" w:space="0" w:color="000000"/>
              <w:right w:val="single" w:sz="8" w:space="0" w:color="000000"/>
            </w:tcBorders>
            <w:vAlign w:val="center"/>
            <w:hideMark/>
          </w:tcPr>
          <w:p w14:paraId="5494BCDA" w14:textId="77777777" w:rsidR="00685AE1" w:rsidRPr="00C34341" w:rsidRDefault="00685AE1" w:rsidP="00685AE1">
            <w:pPr>
              <w:spacing w:after="0" w:line="240" w:lineRule="auto"/>
              <w:rPr>
                <w:rFonts w:ascii="Arial" w:eastAsia="Times New Roman" w:hAnsi="Arial" w:cs="Arial"/>
                <w:b/>
                <w:bCs/>
                <w:color w:val="000000"/>
                <w:lang w:eastAsia="fr-FR"/>
              </w:rPr>
            </w:pPr>
          </w:p>
        </w:tc>
        <w:tc>
          <w:tcPr>
            <w:tcW w:w="1846" w:type="dxa"/>
            <w:tcBorders>
              <w:top w:val="nil"/>
              <w:left w:val="nil"/>
              <w:bottom w:val="single" w:sz="12" w:space="0" w:color="auto"/>
              <w:right w:val="single" w:sz="8" w:space="0" w:color="000000"/>
            </w:tcBorders>
            <w:vAlign w:val="center"/>
            <w:hideMark/>
          </w:tcPr>
          <w:p w14:paraId="691DD2D5"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39" w:type="dxa"/>
            <w:tcBorders>
              <w:top w:val="nil"/>
              <w:left w:val="nil"/>
              <w:bottom w:val="single" w:sz="12" w:space="0" w:color="auto"/>
              <w:right w:val="single" w:sz="8" w:space="0" w:color="000000"/>
            </w:tcBorders>
            <w:vAlign w:val="center"/>
            <w:hideMark/>
          </w:tcPr>
          <w:p w14:paraId="382E14D7"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0.192</w:t>
            </w:r>
          </w:p>
        </w:tc>
        <w:tc>
          <w:tcPr>
            <w:tcW w:w="739" w:type="dxa"/>
            <w:tcBorders>
              <w:top w:val="nil"/>
              <w:left w:val="nil"/>
              <w:bottom w:val="single" w:sz="12" w:space="0" w:color="auto"/>
              <w:right w:val="single" w:sz="8" w:space="0" w:color="000000"/>
            </w:tcBorders>
            <w:vAlign w:val="center"/>
            <w:hideMark/>
          </w:tcPr>
          <w:p w14:paraId="5AE23F51"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c>
          <w:tcPr>
            <w:tcW w:w="739" w:type="dxa"/>
            <w:tcBorders>
              <w:top w:val="nil"/>
              <w:left w:val="nil"/>
              <w:bottom w:val="single" w:sz="12" w:space="0" w:color="auto"/>
              <w:right w:val="single" w:sz="8" w:space="0" w:color="000000"/>
            </w:tcBorders>
            <w:vAlign w:val="center"/>
            <w:hideMark/>
          </w:tcPr>
          <w:p w14:paraId="34A3DDA5"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0.014</w:t>
            </w:r>
          </w:p>
        </w:tc>
        <w:tc>
          <w:tcPr>
            <w:tcW w:w="739" w:type="dxa"/>
            <w:tcBorders>
              <w:top w:val="nil"/>
              <w:left w:val="nil"/>
              <w:bottom w:val="single" w:sz="12" w:space="0" w:color="auto"/>
              <w:right w:val="single" w:sz="8" w:space="0" w:color="000000"/>
            </w:tcBorders>
            <w:vAlign w:val="center"/>
            <w:hideMark/>
          </w:tcPr>
          <w:p w14:paraId="0D7AC6E8"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0.529</w:t>
            </w:r>
          </w:p>
        </w:tc>
        <w:tc>
          <w:tcPr>
            <w:tcW w:w="739" w:type="dxa"/>
            <w:tcBorders>
              <w:top w:val="nil"/>
              <w:left w:val="nil"/>
              <w:bottom w:val="single" w:sz="12" w:space="0" w:color="auto"/>
              <w:right w:val="single" w:sz="8" w:space="0" w:color="000000"/>
            </w:tcBorders>
            <w:vAlign w:val="center"/>
            <w:hideMark/>
          </w:tcPr>
          <w:p w14:paraId="3A2D5C18"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0.004</w:t>
            </w:r>
          </w:p>
        </w:tc>
        <w:tc>
          <w:tcPr>
            <w:tcW w:w="739" w:type="dxa"/>
            <w:tcBorders>
              <w:top w:val="nil"/>
              <w:left w:val="nil"/>
              <w:bottom w:val="single" w:sz="12" w:space="0" w:color="auto"/>
              <w:right w:val="single" w:sz="8" w:space="0" w:color="000000"/>
            </w:tcBorders>
            <w:vAlign w:val="center"/>
            <w:hideMark/>
          </w:tcPr>
          <w:p w14:paraId="7932C5D4"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0.011</w:t>
            </w:r>
          </w:p>
        </w:tc>
      </w:tr>
      <w:tr w:rsidR="00685AE1" w:rsidRPr="00C34341" w14:paraId="349876A4" w14:textId="77777777" w:rsidTr="00685AE1">
        <w:trPr>
          <w:trHeight w:val="300"/>
          <w:jc w:val="center"/>
        </w:trPr>
        <w:tc>
          <w:tcPr>
            <w:tcW w:w="1400" w:type="dxa"/>
            <w:vMerge w:val="restart"/>
            <w:tcBorders>
              <w:top w:val="nil"/>
              <w:left w:val="single" w:sz="8" w:space="0" w:color="000000"/>
              <w:bottom w:val="single" w:sz="8" w:space="0" w:color="000000"/>
              <w:right w:val="single" w:sz="8" w:space="0" w:color="000000"/>
            </w:tcBorders>
            <w:vAlign w:val="center"/>
            <w:hideMark/>
          </w:tcPr>
          <w:p w14:paraId="3E015E3C"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Salinity</w:t>
            </w:r>
          </w:p>
        </w:tc>
        <w:tc>
          <w:tcPr>
            <w:tcW w:w="1846" w:type="dxa"/>
            <w:tcBorders>
              <w:top w:val="nil"/>
              <w:left w:val="nil"/>
              <w:bottom w:val="single" w:sz="8" w:space="0" w:color="000000"/>
              <w:right w:val="single" w:sz="8" w:space="0" w:color="000000"/>
            </w:tcBorders>
            <w:vAlign w:val="center"/>
            <w:hideMark/>
          </w:tcPr>
          <w:p w14:paraId="5588E97B"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39" w:type="dxa"/>
            <w:tcBorders>
              <w:top w:val="nil"/>
              <w:left w:val="nil"/>
              <w:bottom w:val="single" w:sz="8" w:space="0" w:color="000000"/>
              <w:right w:val="single" w:sz="8" w:space="0" w:color="000000"/>
            </w:tcBorders>
            <w:vAlign w:val="center"/>
            <w:hideMark/>
          </w:tcPr>
          <w:p w14:paraId="0071EAAE"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1.86</w:t>
            </w:r>
          </w:p>
        </w:tc>
        <w:tc>
          <w:tcPr>
            <w:tcW w:w="739" w:type="dxa"/>
            <w:tcBorders>
              <w:top w:val="nil"/>
              <w:left w:val="nil"/>
              <w:bottom w:val="single" w:sz="8" w:space="0" w:color="000000"/>
              <w:right w:val="single" w:sz="8" w:space="0" w:color="000000"/>
            </w:tcBorders>
            <w:vAlign w:val="center"/>
            <w:hideMark/>
          </w:tcPr>
          <w:p w14:paraId="2D44C444"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13.73</w:t>
            </w:r>
          </w:p>
        </w:tc>
        <w:tc>
          <w:tcPr>
            <w:tcW w:w="739" w:type="dxa"/>
            <w:tcBorders>
              <w:top w:val="nil"/>
              <w:left w:val="nil"/>
              <w:bottom w:val="single" w:sz="8" w:space="0" w:color="000000"/>
              <w:right w:val="single" w:sz="8" w:space="0" w:color="000000"/>
            </w:tcBorders>
            <w:shd w:val="clear" w:color="000000" w:fill="F2F2F2"/>
            <w:vAlign w:val="center"/>
            <w:hideMark/>
          </w:tcPr>
          <w:p w14:paraId="422A413E"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8" w:space="0" w:color="000000"/>
              <w:right w:val="single" w:sz="8" w:space="0" w:color="000000"/>
            </w:tcBorders>
            <w:vAlign w:val="center"/>
            <w:hideMark/>
          </w:tcPr>
          <w:p w14:paraId="6A15B303"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0.39</w:t>
            </w:r>
          </w:p>
        </w:tc>
        <w:tc>
          <w:tcPr>
            <w:tcW w:w="739" w:type="dxa"/>
            <w:tcBorders>
              <w:top w:val="nil"/>
              <w:left w:val="nil"/>
              <w:bottom w:val="single" w:sz="8" w:space="0" w:color="000000"/>
              <w:right w:val="single" w:sz="8" w:space="0" w:color="000000"/>
            </w:tcBorders>
            <w:vAlign w:val="center"/>
            <w:hideMark/>
          </w:tcPr>
          <w:p w14:paraId="5D81672F"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7.18</w:t>
            </w:r>
          </w:p>
        </w:tc>
        <w:tc>
          <w:tcPr>
            <w:tcW w:w="739" w:type="dxa"/>
            <w:tcBorders>
              <w:top w:val="nil"/>
              <w:left w:val="nil"/>
              <w:bottom w:val="single" w:sz="8" w:space="0" w:color="000000"/>
              <w:right w:val="single" w:sz="8" w:space="0" w:color="000000"/>
            </w:tcBorders>
            <w:shd w:val="clear" w:color="000000" w:fill="F2F2F2"/>
            <w:vAlign w:val="center"/>
            <w:hideMark/>
          </w:tcPr>
          <w:p w14:paraId="486061E5"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r>
      <w:tr w:rsidR="00685AE1" w:rsidRPr="00C34341" w14:paraId="3978E432" w14:textId="77777777" w:rsidTr="00685AE1">
        <w:trPr>
          <w:trHeight w:val="300"/>
          <w:jc w:val="center"/>
        </w:trPr>
        <w:tc>
          <w:tcPr>
            <w:tcW w:w="1400" w:type="dxa"/>
            <w:vMerge/>
            <w:tcBorders>
              <w:top w:val="nil"/>
              <w:left w:val="single" w:sz="8" w:space="0" w:color="000000"/>
              <w:bottom w:val="single" w:sz="8" w:space="0" w:color="000000"/>
              <w:right w:val="single" w:sz="8" w:space="0" w:color="000000"/>
            </w:tcBorders>
            <w:vAlign w:val="center"/>
            <w:hideMark/>
          </w:tcPr>
          <w:p w14:paraId="580C535C" w14:textId="77777777" w:rsidR="00685AE1" w:rsidRPr="00C34341" w:rsidRDefault="00685AE1" w:rsidP="00685AE1">
            <w:pPr>
              <w:spacing w:after="0" w:line="240" w:lineRule="auto"/>
              <w:rPr>
                <w:rFonts w:ascii="Arial" w:eastAsia="Times New Roman" w:hAnsi="Arial" w:cs="Arial"/>
                <w:b/>
                <w:bCs/>
                <w:color w:val="000000"/>
                <w:lang w:eastAsia="fr-FR"/>
              </w:rPr>
            </w:pPr>
          </w:p>
        </w:tc>
        <w:tc>
          <w:tcPr>
            <w:tcW w:w="1846" w:type="dxa"/>
            <w:tcBorders>
              <w:top w:val="nil"/>
              <w:left w:val="nil"/>
              <w:bottom w:val="single" w:sz="12" w:space="0" w:color="auto"/>
              <w:right w:val="single" w:sz="8" w:space="0" w:color="000000"/>
            </w:tcBorders>
            <w:vAlign w:val="center"/>
            <w:hideMark/>
          </w:tcPr>
          <w:p w14:paraId="6BE6CBD5"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39" w:type="dxa"/>
            <w:tcBorders>
              <w:top w:val="nil"/>
              <w:left w:val="nil"/>
              <w:bottom w:val="single" w:sz="12" w:space="0" w:color="auto"/>
              <w:right w:val="single" w:sz="8" w:space="0" w:color="000000"/>
            </w:tcBorders>
            <w:vAlign w:val="center"/>
            <w:hideMark/>
          </w:tcPr>
          <w:p w14:paraId="10269B4D"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0.072</w:t>
            </w:r>
          </w:p>
        </w:tc>
        <w:tc>
          <w:tcPr>
            <w:tcW w:w="739" w:type="dxa"/>
            <w:tcBorders>
              <w:top w:val="nil"/>
              <w:left w:val="nil"/>
              <w:bottom w:val="single" w:sz="12" w:space="0" w:color="auto"/>
              <w:right w:val="single" w:sz="8" w:space="0" w:color="000000"/>
            </w:tcBorders>
            <w:vAlign w:val="center"/>
            <w:hideMark/>
          </w:tcPr>
          <w:p w14:paraId="34208242"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b/>
                <w:bCs/>
                <w:color w:val="000000"/>
                <w:lang w:val="en-US" w:eastAsia="fr-FR"/>
              </w:rPr>
              <w:t>0.001</w:t>
            </w:r>
          </w:p>
        </w:tc>
        <w:tc>
          <w:tcPr>
            <w:tcW w:w="739" w:type="dxa"/>
            <w:tcBorders>
              <w:top w:val="nil"/>
              <w:left w:val="nil"/>
              <w:bottom w:val="single" w:sz="12" w:space="0" w:color="auto"/>
              <w:right w:val="single" w:sz="8" w:space="0" w:color="000000"/>
            </w:tcBorders>
            <w:shd w:val="clear" w:color="000000" w:fill="F2F2F2"/>
            <w:vAlign w:val="center"/>
            <w:hideMark/>
          </w:tcPr>
          <w:p w14:paraId="5E31FB09"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12" w:space="0" w:color="auto"/>
              <w:right w:val="single" w:sz="8" w:space="0" w:color="000000"/>
            </w:tcBorders>
            <w:vAlign w:val="center"/>
            <w:hideMark/>
          </w:tcPr>
          <w:p w14:paraId="3E787909"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0.962</w:t>
            </w:r>
          </w:p>
        </w:tc>
        <w:tc>
          <w:tcPr>
            <w:tcW w:w="739" w:type="dxa"/>
            <w:tcBorders>
              <w:top w:val="nil"/>
              <w:left w:val="nil"/>
              <w:bottom w:val="single" w:sz="12" w:space="0" w:color="auto"/>
              <w:right w:val="single" w:sz="8" w:space="0" w:color="000000"/>
            </w:tcBorders>
            <w:vAlign w:val="center"/>
            <w:hideMark/>
          </w:tcPr>
          <w:p w14:paraId="2EC83645"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0.012</w:t>
            </w:r>
          </w:p>
        </w:tc>
        <w:tc>
          <w:tcPr>
            <w:tcW w:w="739" w:type="dxa"/>
            <w:tcBorders>
              <w:top w:val="nil"/>
              <w:left w:val="nil"/>
              <w:bottom w:val="single" w:sz="12" w:space="0" w:color="auto"/>
              <w:right w:val="single" w:sz="8" w:space="0" w:color="000000"/>
            </w:tcBorders>
            <w:shd w:val="clear" w:color="000000" w:fill="F2F2F2"/>
            <w:vAlign w:val="center"/>
            <w:hideMark/>
          </w:tcPr>
          <w:p w14:paraId="51D6D366"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r>
      <w:tr w:rsidR="00685AE1" w:rsidRPr="00C34341" w14:paraId="04F73683" w14:textId="77777777" w:rsidTr="00685AE1">
        <w:trPr>
          <w:trHeight w:val="300"/>
          <w:jc w:val="center"/>
        </w:trPr>
        <w:tc>
          <w:tcPr>
            <w:tcW w:w="1400" w:type="dxa"/>
            <w:vMerge w:val="restart"/>
            <w:tcBorders>
              <w:top w:val="nil"/>
              <w:left w:val="single" w:sz="8" w:space="0" w:color="000000"/>
              <w:bottom w:val="single" w:sz="8" w:space="0" w:color="000000"/>
              <w:right w:val="single" w:sz="8" w:space="0" w:color="000000"/>
            </w:tcBorders>
            <w:vAlign w:val="center"/>
            <w:hideMark/>
          </w:tcPr>
          <w:p w14:paraId="6DD71A78"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Temperature</w:t>
            </w:r>
          </w:p>
        </w:tc>
        <w:tc>
          <w:tcPr>
            <w:tcW w:w="1846" w:type="dxa"/>
            <w:tcBorders>
              <w:top w:val="nil"/>
              <w:left w:val="nil"/>
              <w:bottom w:val="single" w:sz="8" w:space="0" w:color="000000"/>
              <w:right w:val="single" w:sz="8" w:space="0" w:color="000000"/>
            </w:tcBorders>
            <w:vAlign w:val="center"/>
            <w:hideMark/>
          </w:tcPr>
          <w:p w14:paraId="701F524B"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39" w:type="dxa"/>
            <w:tcBorders>
              <w:top w:val="nil"/>
              <w:left w:val="nil"/>
              <w:bottom w:val="single" w:sz="8" w:space="0" w:color="000000"/>
              <w:right w:val="single" w:sz="8" w:space="0" w:color="000000"/>
            </w:tcBorders>
            <w:vAlign w:val="center"/>
            <w:hideMark/>
          </w:tcPr>
          <w:p w14:paraId="7CA50C3E"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2.79</w:t>
            </w:r>
          </w:p>
        </w:tc>
        <w:tc>
          <w:tcPr>
            <w:tcW w:w="739" w:type="dxa"/>
            <w:tcBorders>
              <w:top w:val="nil"/>
              <w:left w:val="nil"/>
              <w:bottom w:val="single" w:sz="8" w:space="0" w:color="000000"/>
              <w:right w:val="single" w:sz="8" w:space="0" w:color="000000"/>
            </w:tcBorders>
            <w:vAlign w:val="center"/>
            <w:hideMark/>
          </w:tcPr>
          <w:p w14:paraId="62D3903F"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9.33</w:t>
            </w:r>
          </w:p>
        </w:tc>
        <w:tc>
          <w:tcPr>
            <w:tcW w:w="739" w:type="dxa"/>
            <w:tcBorders>
              <w:top w:val="nil"/>
              <w:left w:val="nil"/>
              <w:bottom w:val="single" w:sz="8" w:space="0" w:color="000000"/>
              <w:right w:val="single" w:sz="8" w:space="0" w:color="000000"/>
            </w:tcBorders>
            <w:vAlign w:val="center"/>
            <w:hideMark/>
          </w:tcPr>
          <w:p w14:paraId="6951A61D"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4.46</w:t>
            </w:r>
          </w:p>
        </w:tc>
        <w:tc>
          <w:tcPr>
            <w:tcW w:w="739" w:type="dxa"/>
            <w:tcBorders>
              <w:top w:val="nil"/>
              <w:left w:val="nil"/>
              <w:bottom w:val="single" w:sz="8" w:space="0" w:color="000000"/>
              <w:right w:val="single" w:sz="8" w:space="0" w:color="000000"/>
            </w:tcBorders>
            <w:vAlign w:val="center"/>
            <w:hideMark/>
          </w:tcPr>
          <w:p w14:paraId="7C5E8F95"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1.31</w:t>
            </w:r>
          </w:p>
        </w:tc>
        <w:tc>
          <w:tcPr>
            <w:tcW w:w="739" w:type="dxa"/>
            <w:tcBorders>
              <w:top w:val="nil"/>
              <w:left w:val="nil"/>
              <w:bottom w:val="single" w:sz="8" w:space="0" w:color="000000"/>
              <w:right w:val="single" w:sz="8" w:space="0" w:color="000000"/>
            </w:tcBorders>
            <w:vAlign w:val="center"/>
            <w:hideMark/>
          </w:tcPr>
          <w:p w14:paraId="52B73A4B"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5.62</w:t>
            </w:r>
          </w:p>
        </w:tc>
        <w:tc>
          <w:tcPr>
            <w:tcW w:w="739" w:type="dxa"/>
            <w:tcBorders>
              <w:top w:val="nil"/>
              <w:left w:val="nil"/>
              <w:bottom w:val="single" w:sz="8" w:space="0" w:color="000000"/>
              <w:right w:val="single" w:sz="8" w:space="0" w:color="000000"/>
            </w:tcBorders>
            <w:vAlign w:val="center"/>
            <w:hideMark/>
          </w:tcPr>
          <w:p w14:paraId="5A443021"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168.7</w:t>
            </w:r>
          </w:p>
        </w:tc>
      </w:tr>
      <w:tr w:rsidR="00685AE1" w:rsidRPr="00C34341" w14:paraId="6889CFB6" w14:textId="77777777" w:rsidTr="00685AE1">
        <w:trPr>
          <w:trHeight w:val="300"/>
          <w:jc w:val="center"/>
        </w:trPr>
        <w:tc>
          <w:tcPr>
            <w:tcW w:w="1400" w:type="dxa"/>
            <w:vMerge/>
            <w:tcBorders>
              <w:top w:val="nil"/>
              <w:left w:val="single" w:sz="8" w:space="0" w:color="000000"/>
              <w:bottom w:val="single" w:sz="8" w:space="0" w:color="000000"/>
              <w:right w:val="single" w:sz="8" w:space="0" w:color="000000"/>
            </w:tcBorders>
            <w:vAlign w:val="center"/>
            <w:hideMark/>
          </w:tcPr>
          <w:p w14:paraId="1AF2EEDF" w14:textId="77777777" w:rsidR="00685AE1" w:rsidRPr="00C34341" w:rsidRDefault="00685AE1" w:rsidP="00685AE1">
            <w:pPr>
              <w:spacing w:after="0" w:line="240" w:lineRule="auto"/>
              <w:rPr>
                <w:rFonts w:ascii="Arial" w:eastAsia="Times New Roman" w:hAnsi="Arial" w:cs="Arial"/>
                <w:b/>
                <w:bCs/>
                <w:color w:val="000000"/>
                <w:lang w:eastAsia="fr-FR"/>
              </w:rPr>
            </w:pPr>
          </w:p>
        </w:tc>
        <w:tc>
          <w:tcPr>
            <w:tcW w:w="1846" w:type="dxa"/>
            <w:tcBorders>
              <w:top w:val="nil"/>
              <w:left w:val="nil"/>
              <w:bottom w:val="single" w:sz="12" w:space="0" w:color="auto"/>
              <w:right w:val="single" w:sz="8" w:space="0" w:color="000000"/>
            </w:tcBorders>
            <w:vAlign w:val="center"/>
            <w:hideMark/>
          </w:tcPr>
          <w:p w14:paraId="74C2AC16"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39" w:type="dxa"/>
            <w:tcBorders>
              <w:top w:val="nil"/>
              <w:left w:val="nil"/>
              <w:bottom w:val="single" w:sz="12" w:space="0" w:color="auto"/>
              <w:right w:val="single" w:sz="8" w:space="0" w:color="000000"/>
            </w:tcBorders>
            <w:vAlign w:val="center"/>
            <w:hideMark/>
          </w:tcPr>
          <w:p w14:paraId="6B50C858"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themeColor="text1"/>
                <w:lang w:val="en-US" w:eastAsia="fr-FR"/>
              </w:rPr>
              <w:t>0.002</w:t>
            </w:r>
          </w:p>
        </w:tc>
        <w:tc>
          <w:tcPr>
            <w:tcW w:w="739" w:type="dxa"/>
            <w:tcBorders>
              <w:top w:val="nil"/>
              <w:left w:val="nil"/>
              <w:bottom w:val="single" w:sz="12" w:space="0" w:color="auto"/>
              <w:right w:val="single" w:sz="8" w:space="0" w:color="000000"/>
            </w:tcBorders>
            <w:vAlign w:val="center"/>
            <w:hideMark/>
          </w:tcPr>
          <w:p w14:paraId="1522B7A8"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c>
          <w:tcPr>
            <w:tcW w:w="739" w:type="dxa"/>
            <w:tcBorders>
              <w:top w:val="nil"/>
              <w:left w:val="nil"/>
              <w:bottom w:val="single" w:sz="12" w:space="0" w:color="auto"/>
              <w:right w:val="single" w:sz="8" w:space="0" w:color="000000"/>
            </w:tcBorders>
            <w:vAlign w:val="center"/>
            <w:hideMark/>
          </w:tcPr>
          <w:p w14:paraId="6FEC59DB"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0.034</w:t>
            </w:r>
          </w:p>
        </w:tc>
        <w:tc>
          <w:tcPr>
            <w:tcW w:w="739" w:type="dxa"/>
            <w:tcBorders>
              <w:top w:val="nil"/>
              <w:left w:val="nil"/>
              <w:bottom w:val="single" w:sz="12" w:space="0" w:color="auto"/>
              <w:right w:val="single" w:sz="8" w:space="0" w:color="000000"/>
            </w:tcBorders>
            <w:vAlign w:val="center"/>
            <w:hideMark/>
          </w:tcPr>
          <w:p w14:paraId="59401EBE"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0.499</w:t>
            </w:r>
          </w:p>
        </w:tc>
        <w:tc>
          <w:tcPr>
            <w:tcW w:w="739" w:type="dxa"/>
            <w:tcBorders>
              <w:top w:val="nil"/>
              <w:left w:val="nil"/>
              <w:bottom w:val="single" w:sz="12" w:space="0" w:color="auto"/>
              <w:right w:val="single" w:sz="8" w:space="0" w:color="000000"/>
            </w:tcBorders>
            <w:vAlign w:val="center"/>
            <w:hideMark/>
          </w:tcPr>
          <w:p w14:paraId="0BE8465A" w14:textId="78D0DE9C"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0.02</w:t>
            </w:r>
            <w:r w:rsidR="00322350" w:rsidRPr="00C34341">
              <w:rPr>
                <w:rFonts w:ascii="Arial" w:eastAsia="Times New Roman" w:hAnsi="Arial" w:cs="Arial"/>
                <w:b/>
                <w:bCs/>
                <w:color w:val="000000"/>
                <w:lang w:val="en-US" w:eastAsia="fr-FR"/>
              </w:rPr>
              <w:t>0</w:t>
            </w:r>
          </w:p>
        </w:tc>
        <w:tc>
          <w:tcPr>
            <w:tcW w:w="739" w:type="dxa"/>
            <w:tcBorders>
              <w:top w:val="nil"/>
              <w:left w:val="nil"/>
              <w:bottom w:val="single" w:sz="12" w:space="0" w:color="auto"/>
              <w:right w:val="single" w:sz="8" w:space="0" w:color="000000"/>
            </w:tcBorders>
            <w:vAlign w:val="center"/>
            <w:hideMark/>
          </w:tcPr>
          <w:p w14:paraId="68DFB0AD"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0.004</w:t>
            </w:r>
          </w:p>
        </w:tc>
      </w:tr>
      <w:tr w:rsidR="00685AE1" w:rsidRPr="00C34341" w14:paraId="5429CF66" w14:textId="77777777" w:rsidTr="00685AE1">
        <w:trPr>
          <w:trHeight w:val="300"/>
          <w:jc w:val="center"/>
        </w:trPr>
        <w:tc>
          <w:tcPr>
            <w:tcW w:w="1400" w:type="dxa"/>
            <w:vMerge w:val="restart"/>
            <w:tcBorders>
              <w:top w:val="nil"/>
              <w:left w:val="single" w:sz="8" w:space="0" w:color="000000"/>
              <w:bottom w:val="single" w:sz="8" w:space="0" w:color="000000"/>
              <w:right w:val="single" w:sz="8" w:space="0" w:color="000000"/>
            </w:tcBorders>
            <w:vAlign w:val="center"/>
            <w:hideMark/>
          </w:tcPr>
          <w:p w14:paraId="09F2646B"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Mg</w:t>
            </w:r>
          </w:p>
        </w:tc>
        <w:tc>
          <w:tcPr>
            <w:tcW w:w="1846" w:type="dxa"/>
            <w:tcBorders>
              <w:top w:val="nil"/>
              <w:left w:val="nil"/>
              <w:bottom w:val="single" w:sz="8" w:space="0" w:color="000000"/>
              <w:right w:val="single" w:sz="8" w:space="0" w:color="000000"/>
            </w:tcBorders>
            <w:vAlign w:val="center"/>
            <w:hideMark/>
          </w:tcPr>
          <w:p w14:paraId="3303148B"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39" w:type="dxa"/>
            <w:tcBorders>
              <w:top w:val="nil"/>
              <w:left w:val="nil"/>
              <w:bottom w:val="single" w:sz="8" w:space="0" w:color="000000"/>
              <w:right w:val="single" w:sz="8" w:space="0" w:color="000000"/>
            </w:tcBorders>
            <w:shd w:val="clear" w:color="000000" w:fill="F2F2F2"/>
            <w:vAlign w:val="center"/>
            <w:hideMark/>
          </w:tcPr>
          <w:p w14:paraId="1837F0C4"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8" w:space="0" w:color="000000"/>
              <w:right w:val="single" w:sz="8" w:space="0" w:color="000000"/>
            </w:tcBorders>
            <w:vAlign w:val="center"/>
            <w:hideMark/>
          </w:tcPr>
          <w:p w14:paraId="351C41A2"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10.68</w:t>
            </w:r>
          </w:p>
        </w:tc>
        <w:tc>
          <w:tcPr>
            <w:tcW w:w="739" w:type="dxa"/>
            <w:tcBorders>
              <w:top w:val="nil"/>
              <w:left w:val="nil"/>
              <w:bottom w:val="single" w:sz="8" w:space="0" w:color="000000"/>
              <w:right w:val="single" w:sz="8" w:space="0" w:color="000000"/>
            </w:tcBorders>
            <w:shd w:val="clear" w:color="000000" w:fill="F2F2F2"/>
            <w:vAlign w:val="center"/>
            <w:hideMark/>
          </w:tcPr>
          <w:p w14:paraId="180EA0B2"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8" w:space="0" w:color="000000"/>
              <w:right w:val="single" w:sz="8" w:space="0" w:color="000000"/>
            </w:tcBorders>
            <w:shd w:val="clear" w:color="000000" w:fill="F2F2F2"/>
            <w:vAlign w:val="center"/>
            <w:hideMark/>
          </w:tcPr>
          <w:p w14:paraId="04379307"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8" w:space="0" w:color="000000"/>
              <w:right w:val="single" w:sz="8" w:space="0" w:color="000000"/>
            </w:tcBorders>
            <w:vAlign w:val="center"/>
            <w:hideMark/>
          </w:tcPr>
          <w:p w14:paraId="63101628"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18.59</w:t>
            </w:r>
          </w:p>
        </w:tc>
        <w:tc>
          <w:tcPr>
            <w:tcW w:w="739" w:type="dxa"/>
            <w:tcBorders>
              <w:top w:val="nil"/>
              <w:left w:val="nil"/>
              <w:bottom w:val="single" w:sz="8" w:space="0" w:color="000000"/>
              <w:right w:val="single" w:sz="8" w:space="0" w:color="000000"/>
            </w:tcBorders>
            <w:shd w:val="clear" w:color="000000" w:fill="F2F2F2"/>
            <w:vAlign w:val="center"/>
            <w:hideMark/>
          </w:tcPr>
          <w:p w14:paraId="7B2EF995"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r>
      <w:tr w:rsidR="00685AE1" w:rsidRPr="00C34341" w14:paraId="0202CDB1" w14:textId="77777777" w:rsidTr="00685AE1">
        <w:trPr>
          <w:trHeight w:val="300"/>
          <w:jc w:val="center"/>
        </w:trPr>
        <w:tc>
          <w:tcPr>
            <w:tcW w:w="1400" w:type="dxa"/>
            <w:vMerge/>
            <w:tcBorders>
              <w:top w:val="nil"/>
              <w:left w:val="single" w:sz="8" w:space="0" w:color="000000"/>
              <w:bottom w:val="single" w:sz="8" w:space="0" w:color="000000"/>
              <w:right w:val="single" w:sz="8" w:space="0" w:color="000000"/>
            </w:tcBorders>
            <w:vAlign w:val="center"/>
            <w:hideMark/>
          </w:tcPr>
          <w:p w14:paraId="63066913" w14:textId="77777777" w:rsidR="00685AE1" w:rsidRPr="00C34341" w:rsidRDefault="00685AE1" w:rsidP="00685AE1">
            <w:pPr>
              <w:spacing w:after="0" w:line="240" w:lineRule="auto"/>
              <w:rPr>
                <w:rFonts w:ascii="Arial" w:eastAsia="Times New Roman" w:hAnsi="Arial" w:cs="Arial"/>
                <w:b/>
                <w:bCs/>
                <w:color w:val="000000"/>
                <w:lang w:eastAsia="fr-FR"/>
              </w:rPr>
            </w:pPr>
          </w:p>
        </w:tc>
        <w:tc>
          <w:tcPr>
            <w:tcW w:w="1846" w:type="dxa"/>
            <w:tcBorders>
              <w:top w:val="nil"/>
              <w:left w:val="nil"/>
              <w:bottom w:val="single" w:sz="12" w:space="0" w:color="auto"/>
              <w:right w:val="single" w:sz="8" w:space="0" w:color="000000"/>
            </w:tcBorders>
            <w:vAlign w:val="center"/>
            <w:hideMark/>
          </w:tcPr>
          <w:p w14:paraId="07F9E2C2"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39" w:type="dxa"/>
            <w:tcBorders>
              <w:top w:val="nil"/>
              <w:left w:val="nil"/>
              <w:bottom w:val="single" w:sz="12" w:space="0" w:color="auto"/>
              <w:right w:val="single" w:sz="8" w:space="0" w:color="000000"/>
            </w:tcBorders>
            <w:shd w:val="clear" w:color="000000" w:fill="F2F2F2"/>
            <w:vAlign w:val="center"/>
            <w:hideMark/>
          </w:tcPr>
          <w:p w14:paraId="187CF2B0"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12" w:space="0" w:color="auto"/>
              <w:right w:val="single" w:sz="8" w:space="0" w:color="000000"/>
            </w:tcBorders>
            <w:vAlign w:val="center"/>
            <w:hideMark/>
          </w:tcPr>
          <w:p w14:paraId="0C7704FC"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c>
          <w:tcPr>
            <w:tcW w:w="739" w:type="dxa"/>
            <w:tcBorders>
              <w:top w:val="nil"/>
              <w:left w:val="nil"/>
              <w:bottom w:val="single" w:sz="12" w:space="0" w:color="auto"/>
              <w:right w:val="single" w:sz="8" w:space="0" w:color="000000"/>
            </w:tcBorders>
            <w:shd w:val="clear" w:color="000000" w:fill="F2F2F2"/>
            <w:vAlign w:val="center"/>
            <w:hideMark/>
          </w:tcPr>
          <w:p w14:paraId="4D06F01E"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12" w:space="0" w:color="auto"/>
              <w:right w:val="single" w:sz="8" w:space="0" w:color="000000"/>
            </w:tcBorders>
            <w:shd w:val="clear" w:color="000000" w:fill="F2F2F2"/>
            <w:vAlign w:val="center"/>
            <w:hideMark/>
          </w:tcPr>
          <w:p w14:paraId="1E368E0F"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12" w:space="0" w:color="auto"/>
              <w:right w:val="single" w:sz="8" w:space="0" w:color="000000"/>
            </w:tcBorders>
            <w:vAlign w:val="center"/>
            <w:hideMark/>
          </w:tcPr>
          <w:p w14:paraId="2DF4A327"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0.003</w:t>
            </w:r>
          </w:p>
        </w:tc>
        <w:tc>
          <w:tcPr>
            <w:tcW w:w="739" w:type="dxa"/>
            <w:tcBorders>
              <w:top w:val="nil"/>
              <w:left w:val="nil"/>
              <w:bottom w:val="single" w:sz="12" w:space="0" w:color="auto"/>
              <w:right w:val="single" w:sz="8" w:space="0" w:color="000000"/>
            </w:tcBorders>
            <w:shd w:val="clear" w:color="000000" w:fill="F2F2F2"/>
            <w:vAlign w:val="center"/>
            <w:hideMark/>
          </w:tcPr>
          <w:p w14:paraId="1D23D082"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r>
      <w:tr w:rsidR="00685AE1" w:rsidRPr="00C34341" w14:paraId="35068111" w14:textId="77777777" w:rsidTr="00685AE1">
        <w:trPr>
          <w:trHeight w:val="300"/>
          <w:jc w:val="center"/>
        </w:trPr>
        <w:tc>
          <w:tcPr>
            <w:tcW w:w="1400" w:type="dxa"/>
            <w:vMerge w:val="restart"/>
            <w:tcBorders>
              <w:top w:val="nil"/>
              <w:left w:val="single" w:sz="8" w:space="0" w:color="000000"/>
              <w:bottom w:val="single" w:sz="8" w:space="0" w:color="000000"/>
              <w:right w:val="single" w:sz="8" w:space="0" w:color="000000"/>
            </w:tcBorders>
            <w:vAlign w:val="center"/>
            <w:hideMark/>
          </w:tcPr>
          <w:p w14:paraId="4099B733"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Ca</w:t>
            </w:r>
          </w:p>
        </w:tc>
        <w:tc>
          <w:tcPr>
            <w:tcW w:w="1846" w:type="dxa"/>
            <w:tcBorders>
              <w:top w:val="nil"/>
              <w:left w:val="nil"/>
              <w:bottom w:val="single" w:sz="8" w:space="0" w:color="000000"/>
              <w:right w:val="single" w:sz="8" w:space="0" w:color="000000"/>
            </w:tcBorders>
            <w:vAlign w:val="center"/>
            <w:hideMark/>
          </w:tcPr>
          <w:p w14:paraId="6415E656"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39" w:type="dxa"/>
            <w:tcBorders>
              <w:top w:val="nil"/>
              <w:left w:val="nil"/>
              <w:bottom w:val="single" w:sz="8" w:space="0" w:color="000000"/>
              <w:right w:val="single" w:sz="8" w:space="0" w:color="000000"/>
            </w:tcBorders>
            <w:shd w:val="clear" w:color="000000" w:fill="F2F2F2"/>
            <w:vAlign w:val="center"/>
            <w:hideMark/>
          </w:tcPr>
          <w:p w14:paraId="373254AC"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8" w:space="0" w:color="000000"/>
              <w:right w:val="single" w:sz="8" w:space="0" w:color="000000"/>
            </w:tcBorders>
            <w:vAlign w:val="center"/>
            <w:hideMark/>
          </w:tcPr>
          <w:p w14:paraId="20E725C0"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12.26</w:t>
            </w:r>
          </w:p>
        </w:tc>
        <w:tc>
          <w:tcPr>
            <w:tcW w:w="739" w:type="dxa"/>
            <w:tcBorders>
              <w:top w:val="nil"/>
              <w:left w:val="nil"/>
              <w:bottom w:val="single" w:sz="8" w:space="0" w:color="000000"/>
              <w:right w:val="single" w:sz="8" w:space="0" w:color="000000"/>
            </w:tcBorders>
            <w:shd w:val="clear" w:color="000000" w:fill="F2F2F2"/>
            <w:vAlign w:val="center"/>
            <w:hideMark/>
          </w:tcPr>
          <w:p w14:paraId="5E9FF35E"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8" w:space="0" w:color="000000"/>
              <w:right w:val="single" w:sz="8" w:space="0" w:color="000000"/>
            </w:tcBorders>
            <w:shd w:val="clear" w:color="000000" w:fill="F2F2F2"/>
            <w:vAlign w:val="center"/>
            <w:hideMark/>
          </w:tcPr>
          <w:p w14:paraId="394834F7"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8" w:space="0" w:color="000000"/>
              <w:right w:val="single" w:sz="8" w:space="0" w:color="000000"/>
            </w:tcBorders>
            <w:vAlign w:val="center"/>
            <w:hideMark/>
          </w:tcPr>
          <w:p w14:paraId="2224BD13"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15.46</w:t>
            </w:r>
          </w:p>
        </w:tc>
        <w:tc>
          <w:tcPr>
            <w:tcW w:w="739" w:type="dxa"/>
            <w:tcBorders>
              <w:top w:val="nil"/>
              <w:left w:val="nil"/>
              <w:bottom w:val="single" w:sz="8" w:space="0" w:color="000000"/>
              <w:right w:val="single" w:sz="8" w:space="0" w:color="000000"/>
            </w:tcBorders>
            <w:shd w:val="clear" w:color="000000" w:fill="F2F2F2"/>
            <w:vAlign w:val="center"/>
            <w:hideMark/>
          </w:tcPr>
          <w:p w14:paraId="76765778"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r>
      <w:tr w:rsidR="00685AE1" w:rsidRPr="00C34341" w14:paraId="784EAA6A" w14:textId="77777777" w:rsidTr="00685AE1">
        <w:trPr>
          <w:trHeight w:val="300"/>
          <w:jc w:val="center"/>
        </w:trPr>
        <w:tc>
          <w:tcPr>
            <w:tcW w:w="1400" w:type="dxa"/>
            <w:vMerge/>
            <w:tcBorders>
              <w:top w:val="nil"/>
              <w:left w:val="single" w:sz="8" w:space="0" w:color="000000"/>
              <w:bottom w:val="single" w:sz="8" w:space="0" w:color="000000"/>
              <w:right w:val="single" w:sz="8" w:space="0" w:color="000000"/>
            </w:tcBorders>
            <w:vAlign w:val="center"/>
            <w:hideMark/>
          </w:tcPr>
          <w:p w14:paraId="5592475C" w14:textId="77777777" w:rsidR="00685AE1" w:rsidRPr="00C34341" w:rsidRDefault="00685AE1" w:rsidP="00685AE1">
            <w:pPr>
              <w:spacing w:after="0" w:line="240" w:lineRule="auto"/>
              <w:rPr>
                <w:rFonts w:ascii="Arial" w:eastAsia="Times New Roman" w:hAnsi="Arial" w:cs="Arial"/>
                <w:b/>
                <w:bCs/>
                <w:color w:val="000000"/>
                <w:lang w:eastAsia="fr-FR"/>
              </w:rPr>
            </w:pPr>
          </w:p>
        </w:tc>
        <w:tc>
          <w:tcPr>
            <w:tcW w:w="1846" w:type="dxa"/>
            <w:tcBorders>
              <w:top w:val="nil"/>
              <w:left w:val="nil"/>
              <w:bottom w:val="single" w:sz="12" w:space="0" w:color="auto"/>
              <w:right w:val="single" w:sz="8" w:space="0" w:color="000000"/>
            </w:tcBorders>
            <w:vAlign w:val="center"/>
            <w:hideMark/>
          </w:tcPr>
          <w:p w14:paraId="67C87A9F"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39" w:type="dxa"/>
            <w:tcBorders>
              <w:top w:val="nil"/>
              <w:left w:val="nil"/>
              <w:bottom w:val="single" w:sz="12" w:space="0" w:color="auto"/>
              <w:right w:val="single" w:sz="8" w:space="0" w:color="000000"/>
            </w:tcBorders>
            <w:shd w:val="clear" w:color="000000" w:fill="F2F2F2"/>
            <w:vAlign w:val="center"/>
            <w:hideMark/>
          </w:tcPr>
          <w:p w14:paraId="11151CAD"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12" w:space="0" w:color="auto"/>
              <w:right w:val="single" w:sz="8" w:space="0" w:color="000000"/>
            </w:tcBorders>
            <w:vAlign w:val="center"/>
            <w:hideMark/>
          </w:tcPr>
          <w:p w14:paraId="71F9D670"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0.001</w:t>
            </w:r>
          </w:p>
        </w:tc>
        <w:tc>
          <w:tcPr>
            <w:tcW w:w="739" w:type="dxa"/>
            <w:tcBorders>
              <w:top w:val="nil"/>
              <w:left w:val="nil"/>
              <w:bottom w:val="single" w:sz="12" w:space="0" w:color="auto"/>
              <w:right w:val="single" w:sz="8" w:space="0" w:color="000000"/>
            </w:tcBorders>
            <w:shd w:val="clear" w:color="000000" w:fill="F2F2F2"/>
            <w:vAlign w:val="center"/>
            <w:hideMark/>
          </w:tcPr>
          <w:p w14:paraId="18A46C5E"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12" w:space="0" w:color="auto"/>
              <w:right w:val="single" w:sz="8" w:space="0" w:color="000000"/>
            </w:tcBorders>
            <w:shd w:val="clear" w:color="000000" w:fill="F2F2F2"/>
            <w:vAlign w:val="center"/>
            <w:hideMark/>
          </w:tcPr>
          <w:p w14:paraId="76DE185A"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12" w:space="0" w:color="auto"/>
              <w:right w:val="single" w:sz="8" w:space="0" w:color="000000"/>
            </w:tcBorders>
            <w:vAlign w:val="center"/>
            <w:hideMark/>
          </w:tcPr>
          <w:p w14:paraId="41593C77"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0.003</w:t>
            </w:r>
          </w:p>
        </w:tc>
        <w:tc>
          <w:tcPr>
            <w:tcW w:w="739" w:type="dxa"/>
            <w:tcBorders>
              <w:top w:val="nil"/>
              <w:left w:val="nil"/>
              <w:bottom w:val="single" w:sz="12" w:space="0" w:color="auto"/>
              <w:right w:val="single" w:sz="8" w:space="0" w:color="000000"/>
            </w:tcBorders>
            <w:shd w:val="clear" w:color="000000" w:fill="F2F2F2"/>
            <w:vAlign w:val="center"/>
            <w:hideMark/>
          </w:tcPr>
          <w:p w14:paraId="1771802B"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r>
      <w:tr w:rsidR="00685AE1" w:rsidRPr="00C34341" w14:paraId="5278ECB7" w14:textId="77777777" w:rsidTr="00685AE1">
        <w:trPr>
          <w:trHeight w:val="300"/>
          <w:jc w:val="center"/>
        </w:trPr>
        <w:tc>
          <w:tcPr>
            <w:tcW w:w="1400" w:type="dxa"/>
            <w:vMerge w:val="restart"/>
            <w:tcBorders>
              <w:top w:val="nil"/>
              <w:left w:val="single" w:sz="8" w:space="0" w:color="000000"/>
              <w:bottom w:val="single" w:sz="8" w:space="0" w:color="000000"/>
              <w:right w:val="single" w:sz="8" w:space="0" w:color="000000"/>
            </w:tcBorders>
            <w:vAlign w:val="center"/>
            <w:hideMark/>
          </w:tcPr>
          <w:p w14:paraId="7CEC9891"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TIC</w:t>
            </w:r>
          </w:p>
        </w:tc>
        <w:tc>
          <w:tcPr>
            <w:tcW w:w="1846" w:type="dxa"/>
            <w:tcBorders>
              <w:top w:val="nil"/>
              <w:left w:val="nil"/>
              <w:bottom w:val="single" w:sz="8" w:space="0" w:color="000000"/>
              <w:right w:val="single" w:sz="8" w:space="0" w:color="000000"/>
            </w:tcBorders>
            <w:vAlign w:val="center"/>
            <w:hideMark/>
          </w:tcPr>
          <w:p w14:paraId="1BA600D1"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39" w:type="dxa"/>
            <w:tcBorders>
              <w:top w:val="nil"/>
              <w:left w:val="nil"/>
              <w:bottom w:val="single" w:sz="8" w:space="0" w:color="000000"/>
              <w:right w:val="single" w:sz="8" w:space="0" w:color="000000"/>
            </w:tcBorders>
            <w:shd w:val="clear" w:color="000000" w:fill="F2F2F2"/>
            <w:vAlign w:val="center"/>
            <w:hideMark/>
          </w:tcPr>
          <w:p w14:paraId="4A7A1B6E"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8" w:space="0" w:color="000000"/>
              <w:right w:val="single" w:sz="8" w:space="0" w:color="000000"/>
            </w:tcBorders>
            <w:shd w:val="clear" w:color="000000" w:fill="F2F2F2"/>
            <w:vAlign w:val="center"/>
            <w:hideMark/>
          </w:tcPr>
          <w:p w14:paraId="497B2C11"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8" w:space="0" w:color="000000"/>
              <w:right w:val="single" w:sz="8" w:space="0" w:color="000000"/>
            </w:tcBorders>
            <w:vAlign w:val="center"/>
            <w:hideMark/>
          </w:tcPr>
          <w:p w14:paraId="1556719A"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15.79</w:t>
            </w:r>
          </w:p>
        </w:tc>
        <w:tc>
          <w:tcPr>
            <w:tcW w:w="739" w:type="dxa"/>
            <w:tcBorders>
              <w:top w:val="nil"/>
              <w:left w:val="nil"/>
              <w:bottom w:val="single" w:sz="8" w:space="0" w:color="000000"/>
              <w:right w:val="single" w:sz="8" w:space="0" w:color="000000"/>
            </w:tcBorders>
            <w:shd w:val="clear" w:color="000000" w:fill="F2F2F2"/>
            <w:vAlign w:val="center"/>
            <w:hideMark/>
          </w:tcPr>
          <w:p w14:paraId="3050EA3A"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8" w:space="0" w:color="000000"/>
              <w:right w:val="single" w:sz="8" w:space="0" w:color="000000"/>
            </w:tcBorders>
            <w:shd w:val="clear" w:color="000000" w:fill="F2F2F2"/>
            <w:vAlign w:val="center"/>
            <w:hideMark/>
          </w:tcPr>
          <w:p w14:paraId="2B367F46"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8" w:space="0" w:color="000000"/>
              <w:right w:val="single" w:sz="8" w:space="0" w:color="000000"/>
            </w:tcBorders>
            <w:vAlign w:val="center"/>
            <w:hideMark/>
          </w:tcPr>
          <w:p w14:paraId="64BD6FDA"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88.82</w:t>
            </w:r>
          </w:p>
        </w:tc>
      </w:tr>
      <w:tr w:rsidR="00685AE1" w:rsidRPr="00C34341" w14:paraId="2C809C49" w14:textId="77777777" w:rsidTr="00685AE1">
        <w:trPr>
          <w:trHeight w:val="300"/>
          <w:jc w:val="center"/>
        </w:trPr>
        <w:tc>
          <w:tcPr>
            <w:tcW w:w="1400" w:type="dxa"/>
            <w:vMerge/>
            <w:tcBorders>
              <w:top w:val="nil"/>
              <w:left w:val="single" w:sz="8" w:space="0" w:color="000000"/>
              <w:bottom w:val="single" w:sz="8" w:space="0" w:color="000000"/>
              <w:right w:val="single" w:sz="8" w:space="0" w:color="000000"/>
            </w:tcBorders>
            <w:vAlign w:val="center"/>
            <w:hideMark/>
          </w:tcPr>
          <w:p w14:paraId="041DFF40" w14:textId="77777777" w:rsidR="00685AE1" w:rsidRPr="00C34341" w:rsidRDefault="00685AE1" w:rsidP="00685AE1">
            <w:pPr>
              <w:spacing w:after="0" w:line="240" w:lineRule="auto"/>
              <w:rPr>
                <w:rFonts w:ascii="Arial" w:eastAsia="Times New Roman" w:hAnsi="Arial" w:cs="Arial"/>
                <w:b/>
                <w:bCs/>
                <w:color w:val="000000"/>
                <w:lang w:eastAsia="fr-FR"/>
              </w:rPr>
            </w:pPr>
          </w:p>
        </w:tc>
        <w:tc>
          <w:tcPr>
            <w:tcW w:w="1846" w:type="dxa"/>
            <w:tcBorders>
              <w:top w:val="nil"/>
              <w:left w:val="nil"/>
              <w:bottom w:val="single" w:sz="12" w:space="0" w:color="auto"/>
              <w:right w:val="single" w:sz="8" w:space="0" w:color="000000"/>
            </w:tcBorders>
            <w:vAlign w:val="center"/>
            <w:hideMark/>
          </w:tcPr>
          <w:p w14:paraId="0DD5FAC4"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39" w:type="dxa"/>
            <w:tcBorders>
              <w:top w:val="nil"/>
              <w:left w:val="nil"/>
              <w:bottom w:val="single" w:sz="12" w:space="0" w:color="auto"/>
              <w:right w:val="single" w:sz="8" w:space="0" w:color="000000"/>
            </w:tcBorders>
            <w:shd w:val="clear" w:color="000000" w:fill="F2F2F2"/>
            <w:vAlign w:val="center"/>
            <w:hideMark/>
          </w:tcPr>
          <w:p w14:paraId="6501F3BD"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12" w:space="0" w:color="auto"/>
              <w:right w:val="single" w:sz="8" w:space="0" w:color="000000"/>
            </w:tcBorders>
            <w:shd w:val="clear" w:color="000000" w:fill="F2F2F2"/>
            <w:vAlign w:val="center"/>
            <w:hideMark/>
          </w:tcPr>
          <w:p w14:paraId="16F07EE4"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12" w:space="0" w:color="auto"/>
              <w:right w:val="single" w:sz="8" w:space="0" w:color="000000"/>
            </w:tcBorders>
            <w:vAlign w:val="center"/>
            <w:hideMark/>
          </w:tcPr>
          <w:p w14:paraId="2340B384"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0.005</w:t>
            </w:r>
          </w:p>
        </w:tc>
        <w:tc>
          <w:tcPr>
            <w:tcW w:w="739" w:type="dxa"/>
            <w:tcBorders>
              <w:top w:val="nil"/>
              <w:left w:val="nil"/>
              <w:bottom w:val="single" w:sz="12" w:space="0" w:color="auto"/>
              <w:right w:val="single" w:sz="8" w:space="0" w:color="000000"/>
            </w:tcBorders>
            <w:shd w:val="clear" w:color="000000" w:fill="F2F2F2"/>
            <w:vAlign w:val="center"/>
            <w:hideMark/>
          </w:tcPr>
          <w:p w14:paraId="04339BC2"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12" w:space="0" w:color="auto"/>
              <w:right w:val="single" w:sz="8" w:space="0" w:color="000000"/>
            </w:tcBorders>
            <w:shd w:val="clear" w:color="000000" w:fill="F2F2F2"/>
            <w:vAlign w:val="center"/>
            <w:hideMark/>
          </w:tcPr>
          <w:p w14:paraId="4AEB1BEC"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12" w:space="0" w:color="auto"/>
              <w:right w:val="single" w:sz="8" w:space="0" w:color="000000"/>
            </w:tcBorders>
            <w:vAlign w:val="center"/>
            <w:hideMark/>
          </w:tcPr>
          <w:p w14:paraId="389AFA49"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0.006</w:t>
            </w:r>
          </w:p>
        </w:tc>
      </w:tr>
      <w:tr w:rsidR="00685AE1" w:rsidRPr="00C34341" w14:paraId="1AD98120" w14:textId="77777777" w:rsidTr="00685AE1">
        <w:trPr>
          <w:trHeight w:val="300"/>
          <w:jc w:val="center"/>
        </w:trPr>
        <w:tc>
          <w:tcPr>
            <w:tcW w:w="1400" w:type="dxa"/>
            <w:vMerge w:val="restart"/>
            <w:tcBorders>
              <w:top w:val="nil"/>
              <w:left w:val="single" w:sz="8" w:space="0" w:color="000000"/>
              <w:bottom w:val="single" w:sz="8" w:space="0" w:color="000000"/>
              <w:right w:val="single" w:sz="8" w:space="0" w:color="000000"/>
            </w:tcBorders>
            <w:vAlign w:val="center"/>
            <w:hideMark/>
          </w:tcPr>
          <w:p w14:paraId="5CF86739"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DOC</w:t>
            </w:r>
          </w:p>
        </w:tc>
        <w:tc>
          <w:tcPr>
            <w:tcW w:w="1846" w:type="dxa"/>
            <w:tcBorders>
              <w:top w:val="nil"/>
              <w:left w:val="nil"/>
              <w:bottom w:val="single" w:sz="8" w:space="0" w:color="000000"/>
              <w:right w:val="single" w:sz="8" w:space="0" w:color="000000"/>
            </w:tcBorders>
            <w:vAlign w:val="center"/>
            <w:hideMark/>
          </w:tcPr>
          <w:p w14:paraId="409CD338"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39" w:type="dxa"/>
            <w:tcBorders>
              <w:top w:val="nil"/>
              <w:left w:val="nil"/>
              <w:bottom w:val="single" w:sz="8" w:space="0" w:color="000000"/>
              <w:right w:val="single" w:sz="8" w:space="0" w:color="000000"/>
            </w:tcBorders>
            <w:shd w:val="clear" w:color="000000" w:fill="F2F2F2"/>
            <w:vAlign w:val="center"/>
            <w:hideMark/>
          </w:tcPr>
          <w:p w14:paraId="5B5FD931"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8" w:space="0" w:color="000000"/>
              <w:right w:val="single" w:sz="8" w:space="0" w:color="000000"/>
            </w:tcBorders>
            <w:shd w:val="clear" w:color="000000" w:fill="F2F2F2"/>
            <w:vAlign w:val="center"/>
            <w:hideMark/>
          </w:tcPr>
          <w:p w14:paraId="071C2271"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8" w:space="0" w:color="000000"/>
              <w:right w:val="single" w:sz="8" w:space="0" w:color="000000"/>
            </w:tcBorders>
            <w:vAlign w:val="center"/>
            <w:hideMark/>
          </w:tcPr>
          <w:p w14:paraId="5D620345"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11.07</w:t>
            </w:r>
          </w:p>
        </w:tc>
        <w:tc>
          <w:tcPr>
            <w:tcW w:w="739" w:type="dxa"/>
            <w:tcBorders>
              <w:top w:val="nil"/>
              <w:left w:val="nil"/>
              <w:bottom w:val="single" w:sz="8" w:space="0" w:color="000000"/>
              <w:right w:val="single" w:sz="8" w:space="0" w:color="000000"/>
            </w:tcBorders>
            <w:shd w:val="clear" w:color="000000" w:fill="F2F2F2"/>
            <w:vAlign w:val="center"/>
            <w:hideMark/>
          </w:tcPr>
          <w:p w14:paraId="14244D14"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8" w:space="0" w:color="000000"/>
              <w:right w:val="single" w:sz="8" w:space="0" w:color="000000"/>
            </w:tcBorders>
            <w:shd w:val="clear" w:color="000000" w:fill="F2F2F2"/>
            <w:vAlign w:val="center"/>
            <w:hideMark/>
          </w:tcPr>
          <w:p w14:paraId="4FADB807"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8" w:space="0" w:color="000000"/>
              <w:right w:val="single" w:sz="8" w:space="0" w:color="000000"/>
            </w:tcBorders>
            <w:vAlign w:val="center"/>
            <w:hideMark/>
          </w:tcPr>
          <w:p w14:paraId="5679D47C"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71.67</w:t>
            </w:r>
          </w:p>
        </w:tc>
      </w:tr>
      <w:tr w:rsidR="00685AE1" w:rsidRPr="00C34341" w14:paraId="39717DA8" w14:textId="77777777" w:rsidTr="00685AE1">
        <w:trPr>
          <w:trHeight w:val="300"/>
          <w:jc w:val="center"/>
        </w:trPr>
        <w:tc>
          <w:tcPr>
            <w:tcW w:w="1400" w:type="dxa"/>
            <w:vMerge/>
            <w:tcBorders>
              <w:top w:val="nil"/>
              <w:left w:val="single" w:sz="8" w:space="0" w:color="000000"/>
              <w:bottom w:val="single" w:sz="8" w:space="0" w:color="000000"/>
              <w:right w:val="single" w:sz="8" w:space="0" w:color="000000"/>
            </w:tcBorders>
            <w:vAlign w:val="center"/>
            <w:hideMark/>
          </w:tcPr>
          <w:p w14:paraId="253B6791" w14:textId="77777777" w:rsidR="00685AE1" w:rsidRPr="00C34341" w:rsidRDefault="00685AE1" w:rsidP="00685AE1">
            <w:pPr>
              <w:spacing w:after="0" w:line="240" w:lineRule="auto"/>
              <w:rPr>
                <w:rFonts w:ascii="Arial" w:eastAsia="Times New Roman" w:hAnsi="Arial" w:cs="Arial"/>
                <w:color w:val="000000"/>
                <w:lang w:eastAsia="fr-FR"/>
              </w:rPr>
            </w:pPr>
          </w:p>
        </w:tc>
        <w:tc>
          <w:tcPr>
            <w:tcW w:w="1846" w:type="dxa"/>
            <w:tcBorders>
              <w:top w:val="nil"/>
              <w:left w:val="nil"/>
              <w:bottom w:val="single" w:sz="8" w:space="0" w:color="000000"/>
              <w:right w:val="single" w:sz="8" w:space="0" w:color="000000"/>
            </w:tcBorders>
            <w:vAlign w:val="center"/>
            <w:hideMark/>
          </w:tcPr>
          <w:p w14:paraId="7300EF54"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39" w:type="dxa"/>
            <w:tcBorders>
              <w:top w:val="nil"/>
              <w:left w:val="nil"/>
              <w:bottom w:val="single" w:sz="8" w:space="0" w:color="000000"/>
              <w:right w:val="single" w:sz="8" w:space="0" w:color="000000"/>
            </w:tcBorders>
            <w:shd w:val="clear" w:color="000000" w:fill="F2F2F2"/>
            <w:vAlign w:val="center"/>
            <w:hideMark/>
          </w:tcPr>
          <w:p w14:paraId="05EA5890"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8" w:space="0" w:color="000000"/>
              <w:right w:val="single" w:sz="8" w:space="0" w:color="000000"/>
            </w:tcBorders>
            <w:shd w:val="clear" w:color="000000" w:fill="F2F2F2"/>
            <w:vAlign w:val="center"/>
            <w:hideMark/>
          </w:tcPr>
          <w:p w14:paraId="0A544749"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8" w:space="0" w:color="000000"/>
              <w:right w:val="single" w:sz="8" w:space="0" w:color="000000"/>
            </w:tcBorders>
            <w:vAlign w:val="center"/>
            <w:hideMark/>
          </w:tcPr>
          <w:p w14:paraId="5E3F6D1F"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0.012</w:t>
            </w:r>
          </w:p>
        </w:tc>
        <w:tc>
          <w:tcPr>
            <w:tcW w:w="739" w:type="dxa"/>
            <w:tcBorders>
              <w:top w:val="nil"/>
              <w:left w:val="nil"/>
              <w:bottom w:val="single" w:sz="8" w:space="0" w:color="000000"/>
              <w:right w:val="single" w:sz="8" w:space="0" w:color="000000"/>
            </w:tcBorders>
            <w:shd w:val="clear" w:color="000000" w:fill="F2F2F2"/>
            <w:vAlign w:val="center"/>
            <w:hideMark/>
          </w:tcPr>
          <w:p w14:paraId="424A218B" w14:textId="77777777" w:rsidR="00685AE1" w:rsidRPr="00C34341" w:rsidRDefault="00685AE1" w:rsidP="00685AE1">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39" w:type="dxa"/>
            <w:tcBorders>
              <w:top w:val="nil"/>
              <w:left w:val="nil"/>
              <w:bottom w:val="single" w:sz="8" w:space="0" w:color="000000"/>
              <w:right w:val="single" w:sz="8" w:space="0" w:color="000000"/>
            </w:tcBorders>
            <w:shd w:val="clear" w:color="000000" w:fill="F2F2F2"/>
            <w:vAlign w:val="center"/>
            <w:hideMark/>
          </w:tcPr>
          <w:p w14:paraId="30F59ED3" w14:textId="77777777" w:rsidR="00685AE1" w:rsidRPr="00C34341" w:rsidRDefault="00685AE1" w:rsidP="00685AE1">
            <w:pPr>
              <w:spacing w:after="0" w:line="240" w:lineRule="auto"/>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39" w:type="dxa"/>
            <w:tcBorders>
              <w:top w:val="nil"/>
              <w:left w:val="nil"/>
              <w:bottom w:val="single" w:sz="8" w:space="0" w:color="000000"/>
              <w:right w:val="single" w:sz="8" w:space="0" w:color="000000"/>
            </w:tcBorders>
            <w:vAlign w:val="center"/>
            <w:hideMark/>
          </w:tcPr>
          <w:p w14:paraId="59DAC983" w14:textId="77777777" w:rsidR="00685AE1" w:rsidRPr="00C34341" w:rsidRDefault="00685AE1" w:rsidP="00685AE1">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0.015</w:t>
            </w:r>
          </w:p>
        </w:tc>
      </w:tr>
    </w:tbl>
    <w:p w14:paraId="617E930B" w14:textId="77777777" w:rsidR="00C4091F" w:rsidRPr="00C34341" w:rsidRDefault="00C4091F" w:rsidP="0084423B">
      <w:pPr>
        <w:rPr>
          <w:rFonts w:ascii="Arial" w:hAnsi="Arial" w:cs="Arial"/>
          <w:sz w:val="18"/>
          <w:szCs w:val="18"/>
          <w:lang w:val="en-US"/>
        </w:rPr>
      </w:pPr>
    </w:p>
    <w:p w14:paraId="4FDBF0F3" w14:textId="0272D900" w:rsidR="00C4091F" w:rsidRPr="00C34341" w:rsidRDefault="00C4091F" w:rsidP="00C4091F">
      <w:pPr>
        <w:jc w:val="center"/>
        <w:rPr>
          <w:rFonts w:ascii="Arial" w:hAnsi="Arial" w:cs="Arial"/>
          <w:sz w:val="18"/>
          <w:szCs w:val="18"/>
          <w:lang w:val="en-US"/>
        </w:rPr>
      </w:pPr>
      <w:r w:rsidRPr="00C34341">
        <w:rPr>
          <w:rFonts w:ascii="Arial" w:hAnsi="Arial" w:cs="Arial"/>
          <w:sz w:val="18"/>
          <w:szCs w:val="18"/>
          <w:lang w:val="en-US"/>
        </w:rPr>
        <w:br w:type="page"/>
      </w:r>
      <w:r w:rsidRPr="00C34341">
        <w:rPr>
          <w:rFonts w:ascii="Arial" w:hAnsi="Arial" w:cs="Arial"/>
          <w:b/>
          <w:bCs/>
          <w:sz w:val="18"/>
          <w:szCs w:val="18"/>
          <w:lang w:val="en-US"/>
        </w:rPr>
        <w:lastRenderedPageBreak/>
        <w:t>Table S</w:t>
      </w:r>
      <w:r w:rsidR="00C27B5D" w:rsidRPr="00C34341">
        <w:rPr>
          <w:rFonts w:ascii="Arial" w:hAnsi="Arial" w:cs="Arial"/>
          <w:b/>
          <w:bCs/>
          <w:sz w:val="18"/>
          <w:szCs w:val="18"/>
          <w:lang w:val="en-US"/>
        </w:rPr>
        <w:t>1</w:t>
      </w:r>
      <w:r w:rsidR="00710160" w:rsidRPr="00C34341">
        <w:rPr>
          <w:rFonts w:ascii="Arial" w:hAnsi="Arial" w:cs="Arial"/>
          <w:b/>
          <w:bCs/>
          <w:sz w:val="18"/>
          <w:szCs w:val="18"/>
          <w:lang w:val="en-US"/>
        </w:rPr>
        <w:t>3</w:t>
      </w:r>
      <w:r w:rsidRPr="00C34341">
        <w:rPr>
          <w:rFonts w:ascii="Arial" w:hAnsi="Arial" w:cs="Arial"/>
          <w:lang w:val="en-US"/>
        </w:rPr>
        <w:tab/>
      </w:r>
      <w:r w:rsidRPr="00C34341">
        <w:rPr>
          <w:rFonts w:ascii="Arial" w:hAnsi="Arial" w:cs="Arial"/>
          <w:sz w:val="18"/>
          <w:szCs w:val="18"/>
          <w:lang w:val="en-US"/>
        </w:rPr>
        <w:t xml:space="preserve">Results of CCA analyses carried out for dominant and indicator </w:t>
      </w:r>
      <w:r w:rsidR="00DA66D9" w:rsidRPr="00C34341">
        <w:rPr>
          <w:rFonts w:ascii="Arial" w:hAnsi="Arial" w:cs="Arial"/>
          <w:sz w:val="18"/>
          <w:szCs w:val="18"/>
          <w:lang w:val="en-US"/>
        </w:rPr>
        <w:t>bacterial</w:t>
      </w:r>
      <w:r w:rsidRPr="00C34341">
        <w:rPr>
          <w:rFonts w:ascii="Arial" w:hAnsi="Arial" w:cs="Arial"/>
          <w:sz w:val="18"/>
          <w:szCs w:val="18"/>
          <w:lang w:val="en-US"/>
        </w:rPr>
        <w:t xml:space="preserve"> communities with </w:t>
      </w:r>
      <w:r w:rsidRPr="00C34341">
        <w:rPr>
          <w:rFonts w:ascii="Arial" w:hAnsi="Arial" w:cs="Arial"/>
          <w:i/>
          <w:iCs/>
          <w:sz w:val="18"/>
          <w:szCs w:val="18"/>
          <w:lang w:val="en-US"/>
        </w:rPr>
        <w:t>p-calue</w:t>
      </w:r>
      <w:r w:rsidRPr="00C34341">
        <w:rPr>
          <w:rFonts w:ascii="Arial" w:hAnsi="Arial" w:cs="Arial"/>
          <w:sz w:val="18"/>
          <w:szCs w:val="18"/>
          <w:lang w:val="en-US"/>
        </w:rPr>
        <w:t xml:space="preserve"> and </w:t>
      </w:r>
      <w:r w:rsidRPr="00C34341">
        <w:rPr>
          <w:rFonts w:ascii="Arial" w:hAnsi="Arial" w:cs="Arial"/>
          <w:i/>
          <w:iCs/>
          <w:sz w:val="18"/>
          <w:szCs w:val="18"/>
          <w:lang w:val="en-US"/>
        </w:rPr>
        <w:t>F-value</w:t>
      </w:r>
      <w:r w:rsidRPr="00C34341">
        <w:rPr>
          <w:rFonts w:ascii="Arial" w:hAnsi="Arial" w:cs="Arial"/>
          <w:sz w:val="18"/>
          <w:szCs w:val="18"/>
          <w:lang w:val="en-US"/>
        </w:rPr>
        <w:t xml:space="preserve"> (Ratio between the variance explained by the variable and the residual variance in the CCA model). CCA1 = all sites ; CCA2 : deletion of </w:t>
      </w:r>
      <w:r w:rsidR="00FA3CCD" w:rsidRPr="00C34341">
        <w:rPr>
          <w:rFonts w:ascii="Arial" w:hAnsi="Arial" w:cs="Arial"/>
          <w:sz w:val="18"/>
          <w:szCs w:val="18"/>
          <w:lang w:val="en-US"/>
        </w:rPr>
        <w:t>SC1</w:t>
      </w:r>
      <w:r w:rsidRPr="00C34341">
        <w:rPr>
          <w:rFonts w:ascii="Arial" w:hAnsi="Arial" w:cs="Arial"/>
          <w:sz w:val="18"/>
          <w:szCs w:val="18"/>
          <w:lang w:val="en-US"/>
        </w:rPr>
        <w:t xml:space="preserve"> and </w:t>
      </w:r>
      <w:r w:rsidR="00FA3CCD" w:rsidRPr="00C34341">
        <w:rPr>
          <w:rFonts w:ascii="Arial" w:hAnsi="Arial" w:cs="Arial"/>
          <w:sz w:val="18"/>
          <w:szCs w:val="18"/>
          <w:lang w:val="en-US"/>
        </w:rPr>
        <w:t>PR1</w:t>
      </w:r>
      <w:r w:rsidRPr="00C34341">
        <w:rPr>
          <w:rFonts w:ascii="Arial" w:hAnsi="Arial" w:cs="Arial"/>
          <w:sz w:val="18"/>
          <w:szCs w:val="18"/>
          <w:lang w:val="en-US"/>
        </w:rPr>
        <w:t xml:space="preserve"> ; CCA3 = deletion of </w:t>
      </w:r>
      <w:r w:rsidR="00FA3CCD" w:rsidRPr="00C34341">
        <w:rPr>
          <w:rFonts w:ascii="Arial" w:hAnsi="Arial" w:cs="Arial"/>
          <w:sz w:val="18"/>
          <w:szCs w:val="18"/>
          <w:lang w:val="en-US"/>
        </w:rPr>
        <w:t>SC</w:t>
      </w:r>
      <w:r w:rsidRPr="00C34341">
        <w:rPr>
          <w:rFonts w:ascii="Arial" w:hAnsi="Arial" w:cs="Arial"/>
          <w:sz w:val="18"/>
          <w:szCs w:val="18"/>
          <w:lang w:val="en-US"/>
        </w:rPr>
        <w:t>1,</w:t>
      </w:r>
      <w:r w:rsidR="00FA3CCD" w:rsidRPr="00C34341">
        <w:rPr>
          <w:rFonts w:ascii="Arial" w:hAnsi="Arial" w:cs="Arial"/>
          <w:sz w:val="18"/>
          <w:szCs w:val="18"/>
          <w:lang w:val="en-US"/>
        </w:rPr>
        <w:t xml:space="preserve"> PR1</w:t>
      </w:r>
      <w:r w:rsidRPr="00C34341">
        <w:rPr>
          <w:rFonts w:ascii="Arial" w:hAnsi="Arial" w:cs="Arial"/>
          <w:sz w:val="18"/>
          <w:szCs w:val="18"/>
          <w:lang w:val="en-US"/>
        </w:rPr>
        <w:t xml:space="preserve">, </w:t>
      </w:r>
      <w:r w:rsidR="00FA3CCD" w:rsidRPr="00C34341">
        <w:rPr>
          <w:rFonts w:ascii="Arial" w:hAnsi="Arial" w:cs="Arial"/>
          <w:sz w:val="18"/>
          <w:szCs w:val="18"/>
          <w:lang w:val="en-US"/>
        </w:rPr>
        <w:t>SC6</w:t>
      </w:r>
      <w:r w:rsidRPr="00C34341">
        <w:rPr>
          <w:rFonts w:ascii="Arial" w:hAnsi="Arial" w:cs="Arial"/>
          <w:sz w:val="18"/>
          <w:szCs w:val="18"/>
          <w:lang w:val="en-US"/>
        </w:rPr>
        <w:t xml:space="preserve">, </w:t>
      </w:r>
      <w:r w:rsidR="00FA3CCD" w:rsidRPr="00C34341">
        <w:rPr>
          <w:rFonts w:ascii="Arial" w:hAnsi="Arial" w:cs="Arial"/>
          <w:sz w:val="18"/>
          <w:szCs w:val="18"/>
          <w:lang w:val="en-US"/>
        </w:rPr>
        <w:t>SC7</w:t>
      </w:r>
      <w:r w:rsidRPr="00C34341">
        <w:rPr>
          <w:rFonts w:ascii="Arial" w:hAnsi="Arial" w:cs="Arial"/>
          <w:sz w:val="18"/>
          <w:szCs w:val="18"/>
          <w:lang w:val="en-US"/>
        </w:rPr>
        <w:t xml:space="preserve"> and </w:t>
      </w:r>
      <w:r w:rsidR="00FA3CCD" w:rsidRPr="00C34341">
        <w:rPr>
          <w:rFonts w:ascii="Arial" w:hAnsi="Arial" w:cs="Arial"/>
          <w:sz w:val="18"/>
          <w:szCs w:val="18"/>
          <w:lang w:val="en-US"/>
        </w:rPr>
        <w:t>SC8</w:t>
      </w:r>
      <w:r w:rsidRPr="00C34341">
        <w:rPr>
          <w:rFonts w:ascii="Arial" w:hAnsi="Arial" w:cs="Arial"/>
          <w:sz w:val="18"/>
          <w:szCs w:val="18"/>
          <w:lang w:val="en-US"/>
        </w:rPr>
        <w:t>.</w:t>
      </w:r>
      <w:r w:rsidR="004450CD" w:rsidRPr="00C34341">
        <w:rPr>
          <w:rFonts w:ascii="Arial" w:hAnsi="Arial" w:cs="Arial"/>
          <w:sz w:val="18"/>
          <w:szCs w:val="18"/>
          <w:lang w:val="en-US"/>
        </w:rPr>
        <w:t xml:space="preserve"> Significative p-values (&lt; 0.05) are in bold</w:t>
      </w:r>
    </w:p>
    <w:tbl>
      <w:tblPr>
        <w:tblW w:w="7381" w:type="dxa"/>
        <w:jc w:val="center"/>
        <w:tblCellMar>
          <w:left w:w="70" w:type="dxa"/>
          <w:right w:w="70" w:type="dxa"/>
        </w:tblCellMar>
        <w:tblLook w:val="04A0" w:firstRow="1" w:lastRow="0" w:firstColumn="1" w:lastColumn="0" w:noHBand="0" w:noVBand="1"/>
      </w:tblPr>
      <w:tblGrid>
        <w:gridCol w:w="1473"/>
        <w:gridCol w:w="1474"/>
        <w:gridCol w:w="739"/>
        <w:gridCol w:w="739"/>
        <w:gridCol w:w="739"/>
        <w:gridCol w:w="739"/>
        <w:gridCol w:w="739"/>
        <w:gridCol w:w="739"/>
      </w:tblGrid>
      <w:tr w:rsidR="00FA3CCD" w:rsidRPr="00C34341" w14:paraId="5D87BAF2" w14:textId="77777777" w:rsidTr="00FA3CCD">
        <w:trPr>
          <w:trHeight w:val="300"/>
          <w:jc w:val="center"/>
        </w:trPr>
        <w:tc>
          <w:tcPr>
            <w:tcW w:w="3151" w:type="dxa"/>
            <w:gridSpan w:val="2"/>
            <w:vMerge w:val="restart"/>
            <w:tcBorders>
              <w:top w:val="single" w:sz="8" w:space="0" w:color="000000"/>
              <w:left w:val="single" w:sz="8" w:space="0" w:color="000000"/>
              <w:bottom w:val="single" w:sz="8" w:space="0" w:color="000000"/>
              <w:right w:val="single" w:sz="8" w:space="0" w:color="000000"/>
            </w:tcBorders>
            <w:vAlign w:val="center"/>
            <w:hideMark/>
          </w:tcPr>
          <w:p w14:paraId="3DF9686A" w14:textId="4BE15513"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Physicochemical parameter</w:t>
            </w:r>
          </w:p>
        </w:tc>
        <w:tc>
          <w:tcPr>
            <w:tcW w:w="2115" w:type="dxa"/>
            <w:gridSpan w:val="3"/>
            <w:tcBorders>
              <w:top w:val="single" w:sz="8" w:space="0" w:color="000000"/>
              <w:left w:val="nil"/>
              <w:bottom w:val="single" w:sz="8" w:space="0" w:color="000000"/>
              <w:right w:val="single" w:sz="8" w:space="0" w:color="000000"/>
            </w:tcBorders>
            <w:vAlign w:val="center"/>
            <w:hideMark/>
          </w:tcPr>
          <w:p w14:paraId="24277058"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Bacterial dominant genus</w:t>
            </w:r>
          </w:p>
        </w:tc>
        <w:tc>
          <w:tcPr>
            <w:tcW w:w="2115" w:type="dxa"/>
            <w:gridSpan w:val="3"/>
            <w:tcBorders>
              <w:top w:val="single" w:sz="8" w:space="0" w:color="000000"/>
              <w:left w:val="nil"/>
              <w:bottom w:val="single" w:sz="8" w:space="0" w:color="000000"/>
              <w:right w:val="single" w:sz="8" w:space="0" w:color="000000"/>
            </w:tcBorders>
            <w:vAlign w:val="center"/>
            <w:hideMark/>
          </w:tcPr>
          <w:p w14:paraId="180D9E89"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eastAsia="fr-FR"/>
              </w:rPr>
              <w:t>Bacterial indicator genus</w:t>
            </w:r>
          </w:p>
        </w:tc>
      </w:tr>
      <w:tr w:rsidR="00FA3CCD" w:rsidRPr="00C34341" w14:paraId="04C339B4" w14:textId="77777777" w:rsidTr="00FA3CCD">
        <w:trPr>
          <w:trHeight w:val="300"/>
          <w:jc w:val="center"/>
        </w:trPr>
        <w:tc>
          <w:tcPr>
            <w:tcW w:w="3151" w:type="dxa"/>
            <w:gridSpan w:val="2"/>
            <w:vMerge/>
            <w:tcBorders>
              <w:top w:val="single" w:sz="8" w:space="0" w:color="000000"/>
              <w:left w:val="single" w:sz="8" w:space="0" w:color="000000"/>
              <w:bottom w:val="single" w:sz="8" w:space="0" w:color="000000"/>
              <w:right w:val="single" w:sz="8" w:space="0" w:color="000000"/>
            </w:tcBorders>
            <w:vAlign w:val="center"/>
            <w:hideMark/>
          </w:tcPr>
          <w:p w14:paraId="3B1BB333" w14:textId="77777777" w:rsidR="00FA3CCD" w:rsidRPr="00C34341" w:rsidRDefault="00FA3CCD" w:rsidP="00FA3CCD">
            <w:pPr>
              <w:spacing w:after="0" w:line="240" w:lineRule="auto"/>
              <w:rPr>
                <w:rFonts w:ascii="Arial" w:eastAsia="Times New Roman" w:hAnsi="Arial" w:cs="Arial"/>
                <w:b/>
                <w:bCs/>
                <w:color w:val="000000"/>
                <w:lang w:eastAsia="fr-FR"/>
              </w:rPr>
            </w:pPr>
          </w:p>
        </w:tc>
        <w:tc>
          <w:tcPr>
            <w:tcW w:w="705" w:type="dxa"/>
            <w:tcBorders>
              <w:top w:val="nil"/>
              <w:left w:val="nil"/>
              <w:bottom w:val="single" w:sz="8" w:space="0" w:color="000000"/>
              <w:right w:val="single" w:sz="8" w:space="0" w:color="000000"/>
            </w:tcBorders>
            <w:vAlign w:val="center"/>
            <w:hideMark/>
          </w:tcPr>
          <w:p w14:paraId="30B68AD6"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CCA1</w:t>
            </w:r>
          </w:p>
        </w:tc>
        <w:tc>
          <w:tcPr>
            <w:tcW w:w="705" w:type="dxa"/>
            <w:tcBorders>
              <w:top w:val="nil"/>
              <w:left w:val="nil"/>
              <w:bottom w:val="single" w:sz="8" w:space="0" w:color="000000"/>
              <w:right w:val="single" w:sz="8" w:space="0" w:color="000000"/>
            </w:tcBorders>
            <w:vAlign w:val="center"/>
            <w:hideMark/>
          </w:tcPr>
          <w:p w14:paraId="65F90F61"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CCA2</w:t>
            </w:r>
          </w:p>
        </w:tc>
        <w:tc>
          <w:tcPr>
            <w:tcW w:w="705" w:type="dxa"/>
            <w:tcBorders>
              <w:top w:val="nil"/>
              <w:left w:val="nil"/>
              <w:bottom w:val="single" w:sz="8" w:space="0" w:color="000000"/>
              <w:right w:val="single" w:sz="8" w:space="0" w:color="000000"/>
            </w:tcBorders>
            <w:vAlign w:val="center"/>
            <w:hideMark/>
          </w:tcPr>
          <w:p w14:paraId="1ECFDBB3"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CCA3</w:t>
            </w:r>
          </w:p>
        </w:tc>
        <w:tc>
          <w:tcPr>
            <w:tcW w:w="705" w:type="dxa"/>
            <w:tcBorders>
              <w:top w:val="nil"/>
              <w:left w:val="nil"/>
              <w:bottom w:val="single" w:sz="8" w:space="0" w:color="000000"/>
              <w:right w:val="single" w:sz="8" w:space="0" w:color="000000"/>
            </w:tcBorders>
            <w:vAlign w:val="center"/>
            <w:hideMark/>
          </w:tcPr>
          <w:p w14:paraId="272C253D"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CCA1</w:t>
            </w:r>
          </w:p>
        </w:tc>
        <w:tc>
          <w:tcPr>
            <w:tcW w:w="705" w:type="dxa"/>
            <w:tcBorders>
              <w:top w:val="nil"/>
              <w:left w:val="nil"/>
              <w:bottom w:val="single" w:sz="8" w:space="0" w:color="000000"/>
              <w:right w:val="single" w:sz="8" w:space="0" w:color="000000"/>
            </w:tcBorders>
            <w:vAlign w:val="center"/>
            <w:hideMark/>
          </w:tcPr>
          <w:p w14:paraId="639D6C60"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CCA2</w:t>
            </w:r>
          </w:p>
        </w:tc>
        <w:tc>
          <w:tcPr>
            <w:tcW w:w="705" w:type="dxa"/>
            <w:tcBorders>
              <w:top w:val="nil"/>
              <w:left w:val="nil"/>
              <w:bottom w:val="single" w:sz="8" w:space="0" w:color="000000"/>
              <w:right w:val="single" w:sz="8" w:space="0" w:color="000000"/>
            </w:tcBorders>
            <w:vAlign w:val="center"/>
            <w:hideMark/>
          </w:tcPr>
          <w:p w14:paraId="29538933"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CCA3</w:t>
            </w:r>
          </w:p>
        </w:tc>
      </w:tr>
      <w:tr w:rsidR="00FA3CCD" w:rsidRPr="00C34341" w14:paraId="393E003F" w14:textId="77777777" w:rsidTr="00FA3CCD">
        <w:trPr>
          <w:trHeight w:val="300"/>
          <w:jc w:val="center"/>
        </w:trPr>
        <w:tc>
          <w:tcPr>
            <w:tcW w:w="1433" w:type="dxa"/>
            <w:vMerge w:val="restart"/>
            <w:tcBorders>
              <w:top w:val="nil"/>
              <w:left w:val="single" w:sz="8" w:space="0" w:color="000000"/>
              <w:bottom w:val="single" w:sz="8" w:space="0" w:color="000000"/>
              <w:right w:val="single" w:sz="8" w:space="0" w:color="000000"/>
            </w:tcBorders>
            <w:vAlign w:val="center"/>
            <w:hideMark/>
          </w:tcPr>
          <w:p w14:paraId="50896F81"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SO</w:t>
            </w:r>
            <w:r w:rsidRPr="00C34341">
              <w:rPr>
                <w:rFonts w:ascii="Arial" w:eastAsia="Times New Roman" w:hAnsi="Arial" w:cs="Arial"/>
                <w:b/>
                <w:bCs/>
                <w:color w:val="000000"/>
                <w:vertAlign w:val="subscript"/>
                <w:lang w:val="en-US" w:eastAsia="fr-FR"/>
              </w:rPr>
              <w:t>4</w:t>
            </w:r>
          </w:p>
        </w:tc>
        <w:tc>
          <w:tcPr>
            <w:tcW w:w="1718" w:type="dxa"/>
            <w:tcBorders>
              <w:top w:val="nil"/>
              <w:left w:val="nil"/>
              <w:bottom w:val="single" w:sz="8" w:space="0" w:color="000000"/>
              <w:right w:val="single" w:sz="8" w:space="0" w:color="000000"/>
            </w:tcBorders>
            <w:vAlign w:val="center"/>
            <w:hideMark/>
          </w:tcPr>
          <w:p w14:paraId="43877BC8"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05" w:type="dxa"/>
            <w:tcBorders>
              <w:top w:val="nil"/>
              <w:left w:val="nil"/>
              <w:bottom w:val="single" w:sz="8" w:space="0" w:color="000000"/>
              <w:right w:val="single" w:sz="8" w:space="0" w:color="000000"/>
            </w:tcBorders>
            <w:vAlign w:val="center"/>
            <w:hideMark/>
          </w:tcPr>
          <w:p w14:paraId="3FA49248"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2.32</w:t>
            </w:r>
          </w:p>
        </w:tc>
        <w:tc>
          <w:tcPr>
            <w:tcW w:w="705" w:type="dxa"/>
            <w:tcBorders>
              <w:top w:val="nil"/>
              <w:left w:val="nil"/>
              <w:bottom w:val="single" w:sz="8" w:space="0" w:color="000000"/>
              <w:right w:val="single" w:sz="8" w:space="0" w:color="000000"/>
            </w:tcBorders>
            <w:vAlign w:val="center"/>
            <w:hideMark/>
          </w:tcPr>
          <w:p w14:paraId="278C99D7"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2.6</w:t>
            </w:r>
          </w:p>
        </w:tc>
        <w:tc>
          <w:tcPr>
            <w:tcW w:w="705" w:type="dxa"/>
            <w:tcBorders>
              <w:top w:val="nil"/>
              <w:left w:val="nil"/>
              <w:bottom w:val="single" w:sz="8" w:space="0" w:color="000000"/>
              <w:right w:val="single" w:sz="8" w:space="0" w:color="000000"/>
            </w:tcBorders>
            <w:vAlign w:val="center"/>
            <w:hideMark/>
          </w:tcPr>
          <w:p w14:paraId="57F6A419"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2.38</w:t>
            </w:r>
          </w:p>
        </w:tc>
        <w:tc>
          <w:tcPr>
            <w:tcW w:w="705" w:type="dxa"/>
            <w:tcBorders>
              <w:top w:val="nil"/>
              <w:left w:val="nil"/>
              <w:bottom w:val="single" w:sz="8" w:space="0" w:color="000000"/>
              <w:right w:val="single" w:sz="8" w:space="0" w:color="000000"/>
            </w:tcBorders>
            <w:vAlign w:val="center"/>
            <w:hideMark/>
          </w:tcPr>
          <w:p w14:paraId="2C022880" w14:textId="0E878D12"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5.3</w:t>
            </w:r>
            <w:r w:rsidR="008168E7" w:rsidRPr="00C34341">
              <w:rPr>
                <w:rFonts w:ascii="Arial" w:eastAsia="Times New Roman" w:hAnsi="Arial" w:cs="Arial"/>
                <w:color w:val="000000"/>
                <w:lang w:val="en-US" w:eastAsia="fr-FR"/>
              </w:rPr>
              <w:t>0</w:t>
            </w:r>
          </w:p>
        </w:tc>
        <w:tc>
          <w:tcPr>
            <w:tcW w:w="705" w:type="dxa"/>
            <w:tcBorders>
              <w:top w:val="nil"/>
              <w:left w:val="nil"/>
              <w:bottom w:val="single" w:sz="8" w:space="0" w:color="000000"/>
              <w:right w:val="single" w:sz="8" w:space="0" w:color="000000"/>
            </w:tcBorders>
            <w:vAlign w:val="center"/>
            <w:hideMark/>
          </w:tcPr>
          <w:p w14:paraId="69D89309"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5.25</w:t>
            </w:r>
          </w:p>
        </w:tc>
        <w:tc>
          <w:tcPr>
            <w:tcW w:w="705" w:type="dxa"/>
            <w:tcBorders>
              <w:top w:val="nil"/>
              <w:left w:val="nil"/>
              <w:bottom w:val="single" w:sz="8" w:space="0" w:color="000000"/>
              <w:right w:val="single" w:sz="8" w:space="0" w:color="000000"/>
            </w:tcBorders>
            <w:vAlign w:val="center"/>
            <w:hideMark/>
          </w:tcPr>
          <w:p w14:paraId="348DA69F"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8.3</w:t>
            </w:r>
          </w:p>
        </w:tc>
      </w:tr>
      <w:tr w:rsidR="00FA3CCD" w:rsidRPr="00C34341" w14:paraId="7BEBAA28" w14:textId="77777777" w:rsidTr="00FA3CCD">
        <w:trPr>
          <w:trHeight w:val="300"/>
          <w:jc w:val="center"/>
        </w:trPr>
        <w:tc>
          <w:tcPr>
            <w:tcW w:w="1433" w:type="dxa"/>
            <w:vMerge/>
            <w:tcBorders>
              <w:top w:val="nil"/>
              <w:left w:val="single" w:sz="8" w:space="0" w:color="000000"/>
              <w:bottom w:val="single" w:sz="8" w:space="0" w:color="000000"/>
              <w:right w:val="single" w:sz="8" w:space="0" w:color="000000"/>
            </w:tcBorders>
            <w:vAlign w:val="center"/>
            <w:hideMark/>
          </w:tcPr>
          <w:p w14:paraId="1A9C4C9A" w14:textId="77777777" w:rsidR="00FA3CCD" w:rsidRPr="00C34341" w:rsidRDefault="00FA3CCD" w:rsidP="00FA3CCD">
            <w:pPr>
              <w:spacing w:after="0" w:line="240" w:lineRule="auto"/>
              <w:rPr>
                <w:rFonts w:ascii="Arial" w:eastAsia="Times New Roman" w:hAnsi="Arial" w:cs="Arial"/>
                <w:b/>
                <w:bCs/>
                <w:color w:val="000000"/>
                <w:lang w:eastAsia="fr-FR"/>
              </w:rPr>
            </w:pPr>
          </w:p>
        </w:tc>
        <w:tc>
          <w:tcPr>
            <w:tcW w:w="1718" w:type="dxa"/>
            <w:tcBorders>
              <w:top w:val="nil"/>
              <w:left w:val="nil"/>
              <w:bottom w:val="single" w:sz="12" w:space="0" w:color="auto"/>
              <w:right w:val="single" w:sz="8" w:space="0" w:color="000000"/>
            </w:tcBorders>
            <w:vAlign w:val="center"/>
            <w:hideMark/>
          </w:tcPr>
          <w:p w14:paraId="79337001"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05" w:type="dxa"/>
            <w:tcBorders>
              <w:top w:val="nil"/>
              <w:left w:val="nil"/>
              <w:bottom w:val="single" w:sz="12" w:space="0" w:color="auto"/>
              <w:right w:val="single" w:sz="8" w:space="0" w:color="000000"/>
            </w:tcBorders>
            <w:vAlign w:val="center"/>
            <w:hideMark/>
          </w:tcPr>
          <w:p w14:paraId="455CE22E"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themeColor="text1"/>
                <w:lang w:val="en-US" w:eastAsia="fr-FR"/>
              </w:rPr>
              <w:t>0.02</w:t>
            </w:r>
          </w:p>
        </w:tc>
        <w:tc>
          <w:tcPr>
            <w:tcW w:w="705" w:type="dxa"/>
            <w:tcBorders>
              <w:top w:val="nil"/>
              <w:left w:val="nil"/>
              <w:bottom w:val="single" w:sz="12" w:space="0" w:color="auto"/>
              <w:right w:val="single" w:sz="8" w:space="0" w:color="000000"/>
            </w:tcBorders>
            <w:vAlign w:val="center"/>
            <w:hideMark/>
          </w:tcPr>
          <w:p w14:paraId="175DD67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0.06</w:t>
            </w:r>
          </w:p>
        </w:tc>
        <w:tc>
          <w:tcPr>
            <w:tcW w:w="705" w:type="dxa"/>
            <w:tcBorders>
              <w:top w:val="nil"/>
              <w:left w:val="nil"/>
              <w:bottom w:val="single" w:sz="12" w:space="0" w:color="auto"/>
              <w:right w:val="single" w:sz="8" w:space="0" w:color="000000"/>
            </w:tcBorders>
            <w:vAlign w:val="center"/>
            <w:hideMark/>
          </w:tcPr>
          <w:p w14:paraId="05F8EE85"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0.42</w:t>
            </w:r>
          </w:p>
        </w:tc>
        <w:tc>
          <w:tcPr>
            <w:tcW w:w="705" w:type="dxa"/>
            <w:tcBorders>
              <w:top w:val="nil"/>
              <w:left w:val="nil"/>
              <w:bottom w:val="single" w:sz="12" w:space="0" w:color="auto"/>
              <w:right w:val="single" w:sz="8" w:space="0" w:color="000000"/>
            </w:tcBorders>
            <w:vAlign w:val="center"/>
            <w:hideMark/>
          </w:tcPr>
          <w:p w14:paraId="39E317A5" w14:textId="4A759331"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w:t>
            </w:r>
            <w:r w:rsidR="008168E7" w:rsidRPr="00C34341">
              <w:rPr>
                <w:rFonts w:ascii="Arial" w:eastAsia="Times New Roman" w:hAnsi="Arial" w:cs="Arial"/>
                <w:b/>
                <w:bCs/>
                <w:color w:val="000000"/>
                <w:lang w:val="en-US" w:eastAsia="fr-FR"/>
              </w:rPr>
              <w:t>.001</w:t>
            </w:r>
          </w:p>
        </w:tc>
        <w:tc>
          <w:tcPr>
            <w:tcW w:w="705" w:type="dxa"/>
            <w:tcBorders>
              <w:top w:val="nil"/>
              <w:left w:val="nil"/>
              <w:bottom w:val="single" w:sz="12" w:space="0" w:color="auto"/>
              <w:right w:val="single" w:sz="8" w:space="0" w:color="000000"/>
            </w:tcBorders>
            <w:vAlign w:val="center"/>
            <w:hideMark/>
          </w:tcPr>
          <w:p w14:paraId="580ED8AD" w14:textId="17EDAA2A"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w:t>
            </w:r>
            <w:r w:rsidR="000B0E0E" w:rsidRPr="00C34341">
              <w:rPr>
                <w:rFonts w:ascii="Arial" w:eastAsia="Times New Roman" w:hAnsi="Arial" w:cs="Arial"/>
                <w:b/>
                <w:bCs/>
                <w:color w:val="000000"/>
                <w:lang w:val="en-US" w:eastAsia="fr-FR"/>
              </w:rPr>
              <w:t>.001</w:t>
            </w:r>
          </w:p>
        </w:tc>
        <w:tc>
          <w:tcPr>
            <w:tcW w:w="705" w:type="dxa"/>
            <w:tcBorders>
              <w:top w:val="nil"/>
              <w:left w:val="nil"/>
              <w:bottom w:val="single" w:sz="12" w:space="0" w:color="auto"/>
              <w:right w:val="single" w:sz="8" w:space="0" w:color="000000"/>
            </w:tcBorders>
            <w:vAlign w:val="center"/>
            <w:hideMark/>
          </w:tcPr>
          <w:p w14:paraId="4C9B467B" w14:textId="3B7253FE"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w:t>
            </w:r>
            <w:r w:rsidR="000B0E0E" w:rsidRPr="00C34341">
              <w:rPr>
                <w:rFonts w:ascii="Arial" w:eastAsia="Times New Roman" w:hAnsi="Arial" w:cs="Arial"/>
                <w:b/>
                <w:bCs/>
                <w:color w:val="000000"/>
                <w:lang w:val="en-US" w:eastAsia="fr-FR"/>
              </w:rPr>
              <w:t>.001</w:t>
            </w:r>
          </w:p>
        </w:tc>
      </w:tr>
      <w:tr w:rsidR="00FA3CCD" w:rsidRPr="00C34341" w14:paraId="612525CF" w14:textId="77777777" w:rsidTr="00FA3CCD">
        <w:trPr>
          <w:trHeight w:val="300"/>
          <w:jc w:val="center"/>
        </w:trPr>
        <w:tc>
          <w:tcPr>
            <w:tcW w:w="1433" w:type="dxa"/>
            <w:vMerge w:val="restart"/>
            <w:tcBorders>
              <w:top w:val="nil"/>
              <w:left w:val="single" w:sz="8" w:space="0" w:color="000000"/>
              <w:bottom w:val="single" w:sz="8" w:space="0" w:color="000000"/>
              <w:right w:val="single" w:sz="8" w:space="0" w:color="000000"/>
            </w:tcBorders>
            <w:vAlign w:val="center"/>
            <w:hideMark/>
          </w:tcPr>
          <w:p w14:paraId="1AEBB9B1"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Cl</w:t>
            </w:r>
          </w:p>
        </w:tc>
        <w:tc>
          <w:tcPr>
            <w:tcW w:w="1718" w:type="dxa"/>
            <w:tcBorders>
              <w:top w:val="nil"/>
              <w:left w:val="nil"/>
              <w:bottom w:val="single" w:sz="8" w:space="0" w:color="000000"/>
              <w:right w:val="single" w:sz="8" w:space="0" w:color="000000"/>
            </w:tcBorders>
            <w:vAlign w:val="center"/>
            <w:hideMark/>
          </w:tcPr>
          <w:p w14:paraId="603F8A33"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05" w:type="dxa"/>
            <w:tcBorders>
              <w:top w:val="nil"/>
              <w:left w:val="nil"/>
              <w:bottom w:val="single" w:sz="8" w:space="0" w:color="000000"/>
              <w:right w:val="single" w:sz="8" w:space="0" w:color="000000"/>
            </w:tcBorders>
            <w:vAlign w:val="center"/>
            <w:hideMark/>
          </w:tcPr>
          <w:p w14:paraId="00A5AAA3"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1.82</w:t>
            </w:r>
          </w:p>
        </w:tc>
        <w:tc>
          <w:tcPr>
            <w:tcW w:w="705" w:type="dxa"/>
            <w:tcBorders>
              <w:top w:val="nil"/>
              <w:left w:val="nil"/>
              <w:bottom w:val="single" w:sz="8" w:space="0" w:color="000000"/>
              <w:right w:val="single" w:sz="8" w:space="0" w:color="000000"/>
            </w:tcBorders>
            <w:vAlign w:val="center"/>
            <w:hideMark/>
          </w:tcPr>
          <w:p w14:paraId="6E8FD61A"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2.05</w:t>
            </w:r>
          </w:p>
        </w:tc>
        <w:tc>
          <w:tcPr>
            <w:tcW w:w="705" w:type="dxa"/>
            <w:tcBorders>
              <w:top w:val="nil"/>
              <w:left w:val="nil"/>
              <w:bottom w:val="single" w:sz="8" w:space="0" w:color="000000"/>
              <w:right w:val="single" w:sz="8" w:space="0" w:color="000000"/>
            </w:tcBorders>
            <w:vAlign w:val="center"/>
            <w:hideMark/>
          </w:tcPr>
          <w:p w14:paraId="1F1587B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2.05</w:t>
            </w:r>
          </w:p>
        </w:tc>
        <w:tc>
          <w:tcPr>
            <w:tcW w:w="705" w:type="dxa"/>
            <w:tcBorders>
              <w:top w:val="nil"/>
              <w:left w:val="nil"/>
              <w:bottom w:val="single" w:sz="8" w:space="0" w:color="000000"/>
              <w:right w:val="single" w:sz="8" w:space="0" w:color="000000"/>
            </w:tcBorders>
            <w:vAlign w:val="center"/>
            <w:hideMark/>
          </w:tcPr>
          <w:p w14:paraId="1803C4C2"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2.98</w:t>
            </w:r>
          </w:p>
        </w:tc>
        <w:tc>
          <w:tcPr>
            <w:tcW w:w="705" w:type="dxa"/>
            <w:tcBorders>
              <w:top w:val="nil"/>
              <w:left w:val="nil"/>
              <w:bottom w:val="single" w:sz="8" w:space="0" w:color="000000"/>
              <w:right w:val="single" w:sz="8" w:space="0" w:color="000000"/>
            </w:tcBorders>
            <w:vAlign w:val="center"/>
            <w:hideMark/>
          </w:tcPr>
          <w:p w14:paraId="639FFB13"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2.95</w:t>
            </w:r>
          </w:p>
        </w:tc>
        <w:tc>
          <w:tcPr>
            <w:tcW w:w="705" w:type="dxa"/>
            <w:tcBorders>
              <w:top w:val="nil"/>
              <w:left w:val="nil"/>
              <w:bottom w:val="single" w:sz="8" w:space="0" w:color="000000"/>
              <w:right w:val="single" w:sz="8" w:space="0" w:color="000000"/>
            </w:tcBorders>
            <w:vAlign w:val="center"/>
            <w:hideMark/>
          </w:tcPr>
          <w:p w14:paraId="0B6FF560"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9.04</w:t>
            </w:r>
          </w:p>
        </w:tc>
      </w:tr>
      <w:tr w:rsidR="00FA3CCD" w:rsidRPr="00C34341" w14:paraId="3A2E3352" w14:textId="77777777" w:rsidTr="00FA3CCD">
        <w:trPr>
          <w:trHeight w:val="300"/>
          <w:jc w:val="center"/>
        </w:trPr>
        <w:tc>
          <w:tcPr>
            <w:tcW w:w="1433" w:type="dxa"/>
            <w:vMerge/>
            <w:tcBorders>
              <w:top w:val="nil"/>
              <w:left w:val="single" w:sz="8" w:space="0" w:color="000000"/>
              <w:bottom w:val="single" w:sz="8" w:space="0" w:color="000000"/>
              <w:right w:val="single" w:sz="8" w:space="0" w:color="000000"/>
            </w:tcBorders>
            <w:vAlign w:val="center"/>
            <w:hideMark/>
          </w:tcPr>
          <w:p w14:paraId="69287068" w14:textId="77777777" w:rsidR="00FA3CCD" w:rsidRPr="00C34341" w:rsidRDefault="00FA3CCD" w:rsidP="00FA3CCD">
            <w:pPr>
              <w:spacing w:after="0" w:line="240" w:lineRule="auto"/>
              <w:rPr>
                <w:rFonts w:ascii="Arial" w:eastAsia="Times New Roman" w:hAnsi="Arial" w:cs="Arial"/>
                <w:b/>
                <w:bCs/>
                <w:color w:val="000000"/>
                <w:lang w:eastAsia="fr-FR"/>
              </w:rPr>
            </w:pPr>
          </w:p>
        </w:tc>
        <w:tc>
          <w:tcPr>
            <w:tcW w:w="1718" w:type="dxa"/>
            <w:tcBorders>
              <w:top w:val="nil"/>
              <w:left w:val="nil"/>
              <w:bottom w:val="single" w:sz="12" w:space="0" w:color="auto"/>
              <w:right w:val="single" w:sz="8" w:space="0" w:color="000000"/>
            </w:tcBorders>
            <w:vAlign w:val="center"/>
            <w:hideMark/>
          </w:tcPr>
          <w:p w14:paraId="4F6D296F"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05" w:type="dxa"/>
            <w:tcBorders>
              <w:top w:val="nil"/>
              <w:left w:val="nil"/>
              <w:bottom w:val="single" w:sz="12" w:space="0" w:color="auto"/>
              <w:right w:val="single" w:sz="8" w:space="0" w:color="000000"/>
            </w:tcBorders>
            <w:vAlign w:val="center"/>
            <w:hideMark/>
          </w:tcPr>
          <w:p w14:paraId="29DB777E"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0.2</w:t>
            </w:r>
          </w:p>
        </w:tc>
        <w:tc>
          <w:tcPr>
            <w:tcW w:w="705" w:type="dxa"/>
            <w:tcBorders>
              <w:top w:val="nil"/>
              <w:left w:val="nil"/>
              <w:bottom w:val="single" w:sz="12" w:space="0" w:color="auto"/>
              <w:right w:val="single" w:sz="8" w:space="0" w:color="000000"/>
            </w:tcBorders>
            <w:vAlign w:val="center"/>
            <w:hideMark/>
          </w:tcPr>
          <w:p w14:paraId="6383F36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0.21</w:t>
            </w:r>
          </w:p>
        </w:tc>
        <w:tc>
          <w:tcPr>
            <w:tcW w:w="705" w:type="dxa"/>
            <w:tcBorders>
              <w:top w:val="nil"/>
              <w:left w:val="nil"/>
              <w:bottom w:val="single" w:sz="12" w:space="0" w:color="auto"/>
              <w:right w:val="single" w:sz="8" w:space="0" w:color="000000"/>
            </w:tcBorders>
            <w:vAlign w:val="center"/>
            <w:hideMark/>
          </w:tcPr>
          <w:p w14:paraId="581D1C4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0.56</w:t>
            </w:r>
          </w:p>
        </w:tc>
        <w:tc>
          <w:tcPr>
            <w:tcW w:w="705" w:type="dxa"/>
            <w:tcBorders>
              <w:top w:val="nil"/>
              <w:left w:val="nil"/>
              <w:bottom w:val="single" w:sz="12" w:space="0" w:color="auto"/>
              <w:right w:val="single" w:sz="8" w:space="0" w:color="000000"/>
            </w:tcBorders>
            <w:vAlign w:val="center"/>
            <w:hideMark/>
          </w:tcPr>
          <w:p w14:paraId="6FD24DD8"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0.01</w:t>
            </w:r>
          </w:p>
        </w:tc>
        <w:tc>
          <w:tcPr>
            <w:tcW w:w="705" w:type="dxa"/>
            <w:tcBorders>
              <w:top w:val="nil"/>
              <w:left w:val="nil"/>
              <w:bottom w:val="single" w:sz="12" w:space="0" w:color="auto"/>
              <w:right w:val="single" w:sz="8" w:space="0" w:color="000000"/>
            </w:tcBorders>
            <w:vAlign w:val="center"/>
            <w:hideMark/>
          </w:tcPr>
          <w:p w14:paraId="72013BF2"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0.02</w:t>
            </w:r>
          </w:p>
        </w:tc>
        <w:tc>
          <w:tcPr>
            <w:tcW w:w="705" w:type="dxa"/>
            <w:tcBorders>
              <w:top w:val="nil"/>
              <w:left w:val="nil"/>
              <w:bottom w:val="single" w:sz="12" w:space="0" w:color="auto"/>
              <w:right w:val="single" w:sz="8" w:space="0" w:color="000000"/>
            </w:tcBorders>
            <w:vAlign w:val="center"/>
            <w:hideMark/>
          </w:tcPr>
          <w:p w14:paraId="3465A315" w14:textId="279CFE19"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w:t>
            </w:r>
            <w:r w:rsidR="000B0E0E" w:rsidRPr="00C34341">
              <w:rPr>
                <w:rFonts w:ascii="Arial" w:eastAsia="Times New Roman" w:hAnsi="Arial" w:cs="Arial"/>
                <w:b/>
                <w:bCs/>
                <w:color w:val="000000"/>
                <w:lang w:val="en-US" w:eastAsia="fr-FR"/>
              </w:rPr>
              <w:t>.001</w:t>
            </w:r>
          </w:p>
        </w:tc>
      </w:tr>
      <w:tr w:rsidR="00FA3CCD" w:rsidRPr="00C34341" w14:paraId="0E1EA14E" w14:textId="77777777" w:rsidTr="00FA3CCD">
        <w:trPr>
          <w:trHeight w:val="300"/>
          <w:jc w:val="center"/>
        </w:trPr>
        <w:tc>
          <w:tcPr>
            <w:tcW w:w="1433" w:type="dxa"/>
            <w:vMerge w:val="restart"/>
            <w:tcBorders>
              <w:top w:val="nil"/>
              <w:left w:val="single" w:sz="8" w:space="0" w:color="000000"/>
              <w:bottom w:val="single" w:sz="8" w:space="0" w:color="000000"/>
              <w:right w:val="single" w:sz="8" w:space="0" w:color="000000"/>
            </w:tcBorders>
            <w:vAlign w:val="center"/>
            <w:hideMark/>
          </w:tcPr>
          <w:p w14:paraId="1973B0B3"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Na</w:t>
            </w:r>
          </w:p>
        </w:tc>
        <w:tc>
          <w:tcPr>
            <w:tcW w:w="1718" w:type="dxa"/>
            <w:tcBorders>
              <w:top w:val="nil"/>
              <w:left w:val="nil"/>
              <w:bottom w:val="single" w:sz="8" w:space="0" w:color="000000"/>
              <w:right w:val="single" w:sz="8" w:space="0" w:color="000000"/>
            </w:tcBorders>
            <w:vAlign w:val="center"/>
            <w:hideMark/>
          </w:tcPr>
          <w:p w14:paraId="064E89B0"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05" w:type="dxa"/>
            <w:tcBorders>
              <w:top w:val="nil"/>
              <w:left w:val="nil"/>
              <w:bottom w:val="single" w:sz="8" w:space="0" w:color="000000"/>
              <w:right w:val="single" w:sz="8" w:space="0" w:color="000000"/>
            </w:tcBorders>
            <w:vAlign w:val="center"/>
            <w:hideMark/>
          </w:tcPr>
          <w:p w14:paraId="0E04E36E"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1.33</w:t>
            </w:r>
          </w:p>
        </w:tc>
        <w:tc>
          <w:tcPr>
            <w:tcW w:w="705" w:type="dxa"/>
            <w:tcBorders>
              <w:top w:val="nil"/>
              <w:left w:val="nil"/>
              <w:bottom w:val="single" w:sz="8" w:space="0" w:color="000000"/>
              <w:right w:val="single" w:sz="8" w:space="0" w:color="000000"/>
            </w:tcBorders>
            <w:vAlign w:val="center"/>
            <w:hideMark/>
          </w:tcPr>
          <w:p w14:paraId="6C95B92B"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1.42</w:t>
            </w:r>
          </w:p>
        </w:tc>
        <w:tc>
          <w:tcPr>
            <w:tcW w:w="705" w:type="dxa"/>
            <w:tcBorders>
              <w:top w:val="nil"/>
              <w:left w:val="nil"/>
              <w:bottom w:val="single" w:sz="8" w:space="0" w:color="000000"/>
              <w:right w:val="single" w:sz="8" w:space="0" w:color="000000"/>
            </w:tcBorders>
            <w:vAlign w:val="center"/>
            <w:hideMark/>
          </w:tcPr>
          <w:p w14:paraId="46ED8807"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1.46</w:t>
            </w:r>
          </w:p>
        </w:tc>
        <w:tc>
          <w:tcPr>
            <w:tcW w:w="705" w:type="dxa"/>
            <w:tcBorders>
              <w:top w:val="nil"/>
              <w:left w:val="nil"/>
              <w:bottom w:val="single" w:sz="8" w:space="0" w:color="000000"/>
              <w:right w:val="single" w:sz="8" w:space="0" w:color="000000"/>
            </w:tcBorders>
            <w:vAlign w:val="center"/>
            <w:hideMark/>
          </w:tcPr>
          <w:p w14:paraId="2188537B"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1.21</w:t>
            </w:r>
          </w:p>
        </w:tc>
        <w:tc>
          <w:tcPr>
            <w:tcW w:w="705" w:type="dxa"/>
            <w:tcBorders>
              <w:top w:val="nil"/>
              <w:left w:val="nil"/>
              <w:bottom w:val="single" w:sz="8" w:space="0" w:color="000000"/>
              <w:right w:val="single" w:sz="8" w:space="0" w:color="000000"/>
            </w:tcBorders>
            <w:vAlign w:val="center"/>
            <w:hideMark/>
          </w:tcPr>
          <w:p w14:paraId="05F74E7C"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1.19</w:t>
            </w:r>
          </w:p>
        </w:tc>
        <w:tc>
          <w:tcPr>
            <w:tcW w:w="705" w:type="dxa"/>
            <w:tcBorders>
              <w:top w:val="nil"/>
              <w:left w:val="nil"/>
              <w:bottom w:val="single" w:sz="8" w:space="0" w:color="000000"/>
              <w:right w:val="single" w:sz="8" w:space="0" w:color="000000"/>
            </w:tcBorders>
            <w:vAlign w:val="center"/>
            <w:hideMark/>
          </w:tcPr>
          <w:p w14:paraId="7B8A9262"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5.75</w:t>
            </w:r>
          </w:p>
        </w:tc>
      </w:tr>
      <w:tr w:rsidR="00FA3CCD" w:rsidRPr="00C34341" w14:paraId="3B5B3EC0" w14:textId="77777777" w:rsidTr="00FA3CCD">
        <w:trPr>
          <w:trHeight w:val="300"/>
          <w:jc w:val="center"/>
        </w:trPr>
        <w:tc>
          <w:tcPr>
            <w:tcW w:w="1433" w:type="dxa"/>
            <w:vMerge/>
            <w:tcBorders>
              <w:top w:val="nil"/>
              <w:left w:val="single" w:sz="8" w:space="0" w:color="000000"/>
              <w:bottom w:val="single" w:sz="8" w:space="0" w:color="000000"/>
              <w:right w:val="single" w:sz="8" w:space="0" w:color="000000"/>
            </w:tcBorders>
            <w:vAlign w:val="center"/>
            <w:hideMark/>
          </w:tcPr>
          <w:p w14:paraId="481EEFCC" w14:textId="77777777" w:rsidR="00FA3CCD" w:rsidRPr="00C34341" w:rsidRDefault="00FA3CCD" w:rsidP="00FA3CCD">
            <w:pPr>
              <w:spacing w:after="0" w:line="240" w:lineRule="auto"/>
              <w:rPr>
                <w:rFonts w:ascii="Arial" w:eastAsia="Times New Roman" w:hAnsi="Arial" w:cs="Arial"/>
                <w:b/>
                <w:bCs/>
                <w:color w:val="000000"/>
                <w:lang w:eastAsia="fr-FR"/>
              </w:rPr>
            </w:pPr>
          </w:p>
        </w:tc>
        <w:tc>
          <w:tcPr>
            <w:tcW w:w="1718" w:type="dxa"/>
            <w:tcBorders>
              <w:top w:val="nil"/>
              <w:left w:val="nil"/>
              <w:bottom w:val="single" w:sz="12" w:space="0" w:color="auto"/>
              <w:right w:val="single" w:sz="8" w:space="0" w:color="000000"/>
            </w:tcBorders>
            <w:vAlign w:val="center"/>
            <w:hideMark/>
          </w:tcPr>
          <w:p w14:paraId="65E2435E"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05" w:type="dxa"/>
            <w:tcBorders>
              <w:top w:val="nil"/>
              <w:left w:val="nil"/>
              <w:bottom w:val="single" w:sz="12" w:space="0" w:color="auto"/>
              <w:right w:val="single" w:sz="8" w:space="0" w:color="000000"/>
            </w:tcBorders>
            <w:vAlign w:val="center"/>
            <w:hideMark/>
          </w:tcPr>
          <w:p w14:paraId="343F5A52"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0.46</w:t>
            </w:r>
          </w:p>
        </w:tc>
        <w:tc>
          <w:tcPr>
            <w:tcW w:w="705" w:type="dxa"/>
            <w:tcBorders>
              <w:top w:val="nil"/>
              <w:left w:val="nil"/>
              <w:bottom w:val="single" w:sz="12" w:space="0" w:color="auto"/>
              <w:right w:val="single" w:sz="8" w:space="0" w:color="000000"/>
            </w:tcBorders>
            <w:vAlign w:val="center"/>
            <w:hideMark/>
          </w:tcPr>
          <w:p w14:paraId="7D78C836"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0.5</w:t>
            </w:r>
          </w:p>
        </w:tc>
        <w:tc>
          <w:tcPr>
            <w:tcW w:w="705" w:type="dxa"/>
            <w:tcBorders>
              <w:top w:val="nil"/>
              <w:left w:val="nil"/>
              <w:bottom w:val="single" w:sz="12" w:space="0" w:color="auto"/>
              <w:right w:val="single" w:sz="8" w:space="0" w:color="000000"/>
            </w:tcBorders>
            <w:vAlign w:val="center"/>
            <w:hideMark/>
          </w:tcPr>
          <w:p w14:paraId="1DA5CA50"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0.71</w:t>
            </w:r>
          </w:p>
        </w:tc>
        <w:tc>
          <w:tcPr>
            <w:tcW w:w="705" w:type="dxa"/>
            <w:tcBorders>
              <w:top w:val="nil"/>
              <w:left w:val="nil"/>
              <w:bottom w:val="single" w:sz="12" w:space="0" w:color="auto"/>
              <w:right w:val="single" w:sz="8" w:space="0" w:color="000000"/>
            </w:tcBorders>
            <w:vAlign w:val="center"/>
            <w:hideMark/>
          </w:tcPr>
          <w:p w14:paraId="7C4F1AED"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0.49</w:t>
            </w:r>
          </w:p>
        </w:tc>
        <w:tc>
          <w:tcPr>
            <w:tcW w:w="705" w:type="dxa"/>
            <w:tcBorders>
              <w:top w:val="nil"/>
              <w:left w:val="nil"/>
              <w:bottom w:val="single" w:sz="12" w:space="0" w:color="auto"/>
              <w:right w:val="single" w:sz="8" w:space="0" w:color="000000"/>
            </w:tcBorders>
            <w:vAlign w:val="center"/>
            <w:hideMark/>
          </w:tcPr>
          <w:p w14:paraId="01C8FB53"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0.43</w:t>
            </w:r>
          </w:p>
        </w:tc>
        <w:tc>
          <w:tcPr>
            <w:tcW w:w="705" w:type="dxa"/>
            <w:tcBorders>
              <w:top w:val="nil"/>
              <w:left w:val="nil"/>
              <w:bottom w:val="single" w:sz="12" w:space="0" w:color="auto"/>
              <w:right w:val="single" w:sz="8" w:space="0" w:color="000000"/>
            </w:tcBorders>
            <w:vAlign w:val="center"/>
            <w:hideMark/>
          </w:tcPr>
          <w:p w14:paraId="165E5122"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0.01</w:t>
            </w:r>
          </w:p>
        </w:tc>
      </w:tr>
      <w:tr w:rsidR="00FA3CCD" w:rsidRPr="00C34341" w14:paraId="5FBEA1AF" w14:textId="77777777" w:rsidTr="00FA3CCD">
        <w:trPr>
          <w:trHeight w:val="300"/>
          <w:jc w:val="center"/>
        </w:trPr>
        <w:tc>
          <w:tcPr>
            <w:tcW w:w="1433" w:type="dxa"/>
            <w:vMerge w:val="restart"/>
            <w:tcBorders>
              <w:top w:val="nil"/>
              <w:left w:val="single" w:sz="8" w:space="0" w:color="000000"/>
              <w:bottom w:val="single" w:sz="8" w:space="0" w:color="000000"/>
              <w:right w:val="single" w:sz="8" w:space="0" w:color="000000"/>
            </w:tcBorders>
            <w:vAlign w:val="center"/>
            <w:hideMark/>
          </w:tcPr>
          <w:p w14:paraId="36831B79"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K</w:t>
            </w:r>
          </w:p>
        </w:tc>
        <w:tc>
          <w:tcPr>
            <w:tcW w:w="1718" w:type="dxa"/>
            <w:tcBorders>
              <w:top w:val="nil"/>
              <w:left w:val="nil"/>
              <w:bottom w:val="single" w:sz="8" w:space="0" w:color="000000"/>
              <w:right w:val="single" w:sz="8" w:space="0" w:color="000000"/>
            </w:tcBorders>
            <w:vAlign w:val="center"/>
            <w:hideMark/>
          </w:tcPr>
          <w:p w14:paraId="5EC1D4FC"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05" w:type="dxa"/>
            <w:tcBorders>
              <w:top w:val="nil"/>
              <w:left w:val="nil"/>
              <w:bottom w:val="single" w:sz="8" w:space="0" w:color="000000"/>
              <w:right w:val="single" w:sz="8" w:space="0" w:color="000000"/>
            </w:tcBorders>
            <w:vAlign w:val="center"/>
            <w:hideMark/>
          </w:tcPr>
          <w:p w14:paraId="4D14B431"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0.39</w:t>
            </w:r>
          </w:p>
        </w:tc>
        <w:tc>
          <w:tcPr>
            <w:tcW w:w="705" w:type="dxa"/>
            <w:tcBorders>
              <w:top w:val="nil"/>
              <w:left w:val="nil"/>
              <w:bottom w:val="single" w:sz="8" w:space="0" w:color="000000"/>
              <w:right w:val="single" w:sz="8" w:space="0" w:color="000000"/>
            </w:tcBorders>
            <w:vAlign w:val="center"/>
            <w:hideMark/>
          </w:tcPr>
          <w:p w14:paraId="2E51A42D"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0.23</w:t>
            </w:r>
          </w:p>
        </w:tc>
        <w:tc>
          <w:tcPr>
            <w:tcW w:w="705" w:type="dxa"/>
            <w:tcBorders>
              <w:top w:val="nil"/>
              <w:left w:val="nil"/>
              <w:bottom w:val="single" w:sz="8" w:space="0" w:color="000000"/>
              <w:right w:val="single" w:sz="8" w:space="0" w:color="000000"/>
            </w:tcBorders>
            <w:vAlign w:val="center"/>
            <w:hideMark/>
          </w:tcPr>
          <w:p w14:paraId="0D142D2A"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0.56</w:t>
            </w:r>
          </w:p>
        </w:tc>
        <w:tc>
          <w:tcPr>
            <w:tcW w:w="705" w:type="dxa"/>
            <w:tcBorders>
              <w:top w:val="nil"/>
              <w:left w:val="nil"/>
              <w:bottom w:val="single" w:sz="8" w:space="0" w:color="000000"/>
              <w:right w:val="single" w:sz="8" w:space="0" w:color="000000"/>
            </w:tcBorders>
            <w:vAlign w:val="center"/>
            <w:hideMark/>
          </w:tcPr>
          <w:p w14:paraId="5A155D6D"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1.75</w:t>
            </w:r>
          </w:p>
        </w:tc>
        <w:tc>
          <w:tcPr>
            <w:tcW w:w="705" w:type="dxa"/>
            <w:tcBorders>
              <w:top w:val="nil"/>
              <w:left w:val="nil"/>
              <w:bottom w:val="single" w:sz="8" w:space="0" w:color="000000"/>
              <w:right w:val="single" w:sz="8" w:space="0" w:color="000000"/>
            </w:tcBorders>
            <w:vAlign w:val="center"/>
            <w:hideMark/>
          </w:tcPr>
          <w:p w14:paraId="00AE0F25"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2.66</w:t>
            </w:r>
          </w:p>
        </w:tc>
        <w:tc>
          <w:tcPr>
            <w:tcW w:w="705" w:type="dxa"/>
            <w:tcBorders>
              <w:top w:val="nil"/>
              <w:left w:val="nil"/>
              <w:bottom w:val="single" w:sz="8" w:space="0" w:color="000000"/>
              <w:right w:val="single" w:sz="8" w:space="0" w:color="000000"/>
            </w:tcBorders>
            <w:vAlign w:val="center"/>
            <w:hideMark/>
          </w:tcPr>
          <w:p w14:paraId="3087AB2D"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8.92</w:t>
            </w:r>
          </w:p>
        </w:tc>
      </w:tr>
      <w:tr w:rsidR="00FA3CCD" w:rsidRPr="00C34341" w14:paraId="6BE3AB19" w14:textId="77777777" w:rsidTr="00FA3CCD">
        <w:trPr>
          <w:trHeight w:val="300"/>
          <w:jc w:val="center"/>
        </w:trPr>
        <w:tc>
          <w:tcPr>
            <w:tcW w:w="1433" w:type="dxa"/>
            <w:vMerge/>
            <w:tcBorders>
              <w:top w:val="nil"/>
              <w:left w:val="single" w:sz="8" w:space="0" w:color="000000"/>
              <w:bottom w:val="single" w:sz="8" w:space="0" w:color="000000"/>
              <w:right w:val="single" w:sz="8" w:space="0" w:color="000000"/>
            </w:tcBorders>
            <w:vAlign w:val="center"/>
            <w:hideMark/>
          </w:tcPr>
          <w:p w14:paraId="2F4D8EBB" w14:textId="77777777" w:rsidR="00FA3CCD" w:rsidRPr="00C34341" w:rsidRDefault="00FA3CCD" w:rsidP="00FA3CCD">
            <w:pPr>
              <w:spacing w:after="0" w:line="240" w:lineRule="auto"/>
              <w:rPr>
                <w:rFonts w:ascii="Arial" w:eastAsia="Times New Roman" w:hAnsi="Arial" w:cs="Arial"/>
                <w:b/>
                <w:bCs/>
                <w:color w:val="000000"/>
                <w:lang w:eastAsia="fr-FR"/>
              </w:rPr>
            </w:pPr>
          </w:p>
        </w:tc>
        <w:tc>
          <w:tcPr>
            <w:tcW w:w="1718" w:type="dxa"/>
            <w:tcBorders>
              <w:top w:val="nil"/>
              <w:left w:val="nil"/>
              <w:bottom w:val="single" w:sz="12" w:space="0" w:color="auto"/>
              <w:right w:val="single" w:sz="8" w:space="0" w:color="000000"/>
            </w:tcBorders>
            <w:vAlign w:val="center"/>
            <w:hideMark/>
          </w:tcPr>
          <w:p w14:paraId="4D695720"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05" w:type="dxa"/>
            <w:tcBorders>
              <w:top w:val="nil"/>
              <w:left w:val="nil"/>
              <w:bottom w:val="single" w:sz="12" w:space="0" w:color="auto"/>
              <w:right w:val="single" w:sz="8" w:space="0" w:color="000000"/>
            </w:tcBorders>
            <w:vAlign w:val="center"/>
            <w:hideMark/>
          </w:tcPr>
          <w:p w14:paraId="5D40537F"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0.97</w:t>
            </w:r>
          </w:p>
        </w:tc>
        <w:tc>
          <w:tcPr>
            <w:tcW w:w="705" w:type="dxa"/>
            <w:tcBorders>
              <w:top w:val="nil"/>
              <w:left w:val="nil"/>
              <w:bottom w:val="single" w:sz="12" w:space="0" w:color="auto"/>
              <w:right w:val="single" w:sz="8" w:space="0" w:color="000000"/>
            </w:tcBorders>
            <w:vAlign w:val="center"/>
            <w:hideMark/>
          </w:tcPr>
          <w:p w14:paraId="07D0060F"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0.96</w:t>
            </w:r>
          </w:p>
        </w:tc>
        <w:tc>
          <w:tcPr>
            <w:tcW w:w="705" w:type="dxa"/>
            <w:tcBorders>
              <w:top w:val="nil"/>
              <w:left w:val="nil"/>
              <w:bottom w:val="single" w:sz="12" w:space="0" w:color="auto"/>
              <w:right w:val="single" w:sz="8" w:space="0" w:color="000000"/>
            </w:tcBorders>
            <w:vAlign w:val="center"/>
            <w:hideMark/>
          </w:tcPr>
          <w:p w14:paraId="52851589"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0.87</w:t>
            </w:r>
          </w:p>
        </w:tc>
        <w:tc>
          <w:tcPr>
            <w:tcW w:w="705" w:type="dxa"/>
            <w:tcBorders>
              <w:top w:val="nil"/>
              <w:left w:val="nil"/>
              <w:bottom w:val="single" w:sz="12" w:space="0" w:color="auto"/>
              <w:right w:val="single" w:sz="8" w:space="0" w:color="000000"/>
            </w:tcBorders>
            <w:vAlign w:val="center"/>
            <w:hideMark/>
          </w:tcPr>
          <w:p w14:paraId="5698096D" w14:textId="1342E816"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0.2</w:t>
            </w:r>
            <w:r w:rsidR="00490CBE" w:rsidRPr="00C34341">
              <w:rPr>
                <w:rFonts w:ascii="Arial" w:eastAsia="Times New Roman" w:hAnsi="Arial" w:cs="Arial"/>
                <w:color w:val="000000"/>
                <w:lang w:val="en-US" w:eastAsia="fr-FR"/>
              </w:rPr>
              <w:t>0</w:t>
            </w:r>
          </w:p>
        </w:tc>
        <w:tc>
          <w:tcPr>
            <w:tcW w:w="705" w:type="dxa"/>
            <w:tcBorders>
              <w:top w:val="nil"/>
              <w:left w:val="nil"/>
              <w:bottom w:val="single" w:sz="12" w:space="0" w:color="auto"/>
              <w:right w:val="single" w:sz="8" w:space="0" w:color="000000"/>
            </w:tcBorders>
            <w:vAlign w:val="center"/>
            <w:hideMark/>
          </w:tcPr>
          <w:p w14:paraId="21AE809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0.08</w:t>
            </w:r>
          </w:p>
        </w:tc>
        <w:tc>
          <w:tcPr>
            <w:tcW w:w="705" w:type="dxa"/>
            <w:tcBorders>
              <w:top w:val="nil"/>
              <w:left w:val="nil"/>
              <w:bottom w:val="single" w:sz="12" w:space="0" w:color="auto"/>
              <w:right w:val="single" w:sz="8" w:space="0" w:color="000000"/>
            </w:tcBorders>
            <w:vAlign w:val="center"/>
            <w:hideMark/>
          </w:tcPr>
          <w:p w14:paraId="3E876969" w14:textId="333C47ED"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w:t>
            </w:r>
            <w:r w:rsidR="000B0E0E" w:rsidRPr="00C34341">
              <w:rPr>
                <w:rFonts w:ascii="Arial" w:eastAsia="Times New Roman" w:hAnsi="Arial" w:cs="Arial"/>
                <w:b/>
                <w:bCs/>
                <w:color w:val="000000"/>
                <w:lang w:val="en-US" w:eastAsia="fr-FR"/>
              </w:rPr>
              <w:t>.002</w:t>
            </w:r>
          </w:p>
        </w:tc>
      </w:tr>
      <w:tr w:rsidR="00FA3CCD" w:rsidRPr="00C34341" w14:paraId="594446C8" w14:textId="77777777" w:rsidTr="00FA3CCD">
        <w:trPr>
          <w:trHeight w:val="300"/>
          <w:jc w:val="center"/>
        </w:trPr>
        <w:tc>
          <w:tcPr>
            <w:tcW w:w="1433" w:type="dxa"/>
            <w:vMerge w:val="restart"/>
            <w:tcBorders>
              <w:top w:val="nil"/>
              <w:left w:val="single" w:sz="8" w:space="0" w:color="000000"/>
              <w:bottom w:val="single" w:sz="8" w:space="0" w:color="000000"/>
              <w:right w:val="single" w:sz="8" w:space="0" w:color="000000"/>
            </w:tcBorders>
            <w:vAlign w:val="center"/>
            <w:hideMark/>
          </w:tcPr>
          <w:p w14:paraId="1827C2A3"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Fe</w:t>
            </w:r>
          </w:p>
        </w:tc>
        <w:tc>
          <w:tcPr>
            <w:tcW w:w="1718" w:type="dxa"/>
            <w:tcBorders>
              <w:top w:val="nil"/>
              <w:left w:val="nil"/>
              <w:bottom w:val="single" w:sz="8" w:space="0" w:color="000000"/>
              <w:right w:val="single" w:sz="8" w:space="0" w:color="000000"/>
            </w:tcBorders>
            <w:vAlign w:val="center"/>
            <w:hideMark/>
          </w:tcPr>
          <w:p w14:paraId="4862B810"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05" w:type="dxa"/>
            <w:tcBorders>
              <w:top w:val="nil"/>
              <w:left w:val="nil"/>
              <w:bottom w:val="single" w:sz="8" w:space="0" w:color="000000"/>
              <w:right w:val="single" w:sz="8" w:space="0" w:color="000000"/>
            </w:tcBorders>
            <w:vAlign w:val="center"/>
            <w:hideMark/>
          </w:tcPr>
          <w:p w14:paraId="0E3C1748"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0.71</w:t>
            </w:r>
          </w:p>
        </w:tc>
        <w:tc>
          <w:tcPr>
            <w:tcW w:w="705" w:type="dxa"/>
            <w:tcBorders>
              <w:top w:val="nil"/>
              <w:left w:val="nil"/>
              <w:bottom w:val="single" w:sz="8" w:space="0" w:color="000000"/>
              <w:right w:val="single" w:sz="8" w:space="0" w:color="000000"/>
            </w:tcBorders>
            <w:vAlign w:val="center"/>
            <w:hideMark/>
          </w:tcPr>
          <w:p w14:paraId="3255D3FD"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0.64</w:t>
            </w:r>
          </w:p>
        </w:tc>
        <w:tc>
          <w:tcPr>
            <w:tcW w:w="705" w:type="dxa"/>
            <w:tcBorders>
              <w:top w:val="nil"/>
              <w:left w:val="nil"/>
              <w:bottom w:val="single" w:sz="8" w:space="0" w:color="000000"/>
              <w:right w:val="single" w:sz="8" w:space="0" w:color="000000"/>
            </w:tcBorders>
            <w:vAlign w:val="center"/>
            <w:hideMark/>
          </w:tcPr>
          <w:p w14:paraId="21B2588B"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0.68</w:t>
            </w:r>
          </w:p>
        </w:tc>
        <w:tc>
          <w:tcPr>
            <w:tcW w:w="705" w:type="dxa"/>
            <w:tcBorders>
              <w:top w:val="nil"/>
              <w:left w:val="nil"/>
              <w:bottom w:val="single" w:sz="8" w:space="0" w:color="000000"/>
              <w:right w:val="single" w:sz="8" w:space="0" w:color="000000"/>
            </w:tcBorders>
            <w:vAlign w:val="center"/>
            <w:hideMark/>
          </w:tcPr>
          <w:p w14:paraId="51FB98D9"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2.26</w:t>
            </w:r>
          </w:p>
        </w:tc>
        <w:tc>
          <w:tcPr>
            <w:tcW w:w="705" w:type="dxa"/>
            <w:tcBorders>
              <w:top w:val="nil"/>
              <w:left w:val="nil"/>
              <w:bottom w:val="single" w:sz="8" w:space="0" w:color="000000"/>
              <w:right w:val="single" w:sz="8" w:space="0" w:color="000000"/>
            </w:tcBorders>
            <w:vAlign w:val="center"/>
            <w:hideMark/>
          </w:tcPr>
          <w:p w14:paraId="3C239A31"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2.23</w:t>
            </w:r>
          </w:p>
        </w:tc>
        <w:tc>
          <w:tcPr>
            <w:tcW w:w="705" w:type="dxa"/>
            <w:tcBorders>
              <w:top w:val="nil"/>
              <w:left w:val="nil"/>
              <w:bottom w:val="single" w:sz="8" w:space="0" w:color="000000"/>
              <w:right w:val="single" w:sz="8" w:space="0" w:color="000000"/>
            </w:tcBorders>
            <w:vAlign w:val="center"/>
            <w:hideMark/>
          </w:tcPr>
          <w:p w14:paraId="3CDF301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5.38</w:t>
            </w:r>
          </w:p>
        </w:tc>
      </w:tr>
      <w:tr w:rsidR="00FA3CCD" w:rsidRPr="00C34341" w14:paraId="5038FFC6" w14:textId="77777777" w:rsidTr="00FA3CCD">
        <w:trPr>
          <w:trHeight w:val="300"/>
          <w:jc w:val="center"/>
        </w:trPr>
        <w:tc>
          <w:tcPr>
            <w:tcW w:w="1433" w:type="dxa"/>
            <w:vMerge/>
            <w:tcBorders>
              <w:top w:val="nil"/>
              <w:left w:val="single" w:sz="8" w:space="0" w:color="000000"/>
              <w:bottom w:val="single" w:sz="8" w:space="0" w:color="000000"/>
              <w:right w:val="single" w:sz="8" w:space="0" w:color="000000"/>
            </w:tcBorders>
            <w:vAlign w:val="center"/>
            <w:hideMark/>
          </w:tcPr>
          <w:p w14:paraId="2B5C467E" w14:textId="77777777" w:rsidR="00FA3CCD" w:rsidRPr="00C34341" w:rsidRDefault="00FA3CCD" w:rsidP="00FA3CCD">
            <w:pPr>
              <w:spacing w:after="0" w:line="240" w:lineRule="auto"/>
              <w:rPr>
                <w:rFonts w:ascii="Arial" w:eastAsia="Times New Roman" w:hAnsi="Arial" w:cs="Arial"/>
                <w:b/>
                <w:bCs/>
                <w:color w:val="000000"/>
                <w:lang w:eastAsia="fr-FR"/>
              </w:rPr>
            </w:pPr>
          </w:p>
        </w:tc>
        <w:tc>
          <w:tcPr>
            <w:tcW w:w="1718" w:type="dxa"/>
            <w:tcBorders>
              <w:top w:val="nil"/>
              <w:left w:val="nil"/>
              <w:bottom w:val="single" w:sz="12" w:space="0" w:color="auto"/>
              <w:right w:val="single" w:sz="8" w:space="0" w:color="000000"/>
            </w:tcBorders>
            <w:vAlign w:val="center"/>
            <w:hideMark/>
          </w:tcPr>
          <w:p w14:paraId="0E090F77"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05" w:type="dxa"/>
            <w:tcBorders>
              <w:top w:val="nil"/>
              <w:left w:val="nil"/>
              <w:bottom w:val="single" w:sz="12" w:space="0" w:color="auto"/>
              <w:right w:val="single" w:sz="8" w:space="0" w:color="000000"/>
            </w:tcBorders>
            <w:vAlign w:val="center"/>
            <w:hideMark/>
          </w:tcPr>
          <w:p w14:paraId="0CA30AD8"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0.91</w:t>
            </w:r>
          </w:p>
        </w:tc>
        <w:tc>
          <w:tcPr>
            <w:tcW w:w="705" w:type="dxa"/>
            <w:tcBorders>
              <w:top w:val="nil"/>
              <w:left w:val="nil"/>
              <w:bottom w:val="single" w:sz="12" w:space="0" w:color="auto"/>
              <w:right w:val="single" w:sz="8" w:space="0" w:color="000000"/>
            </w:tcBorders>
            <w:vAlign w:val="center"/>
            <w:hideMark/>
          </w:tcPr>
          <w:p w14:paraId="65E3C64D"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0.89</w:t>
            </w:r>
          </w:p>
        </w:tc>
        <w:tc>
          <w:tcPr>
            <w:tcW w:w="705" w:type="dxa"/>
            <w:tcBorders>
              <w:top w:val="nil"/>
              <w:left w:val="nil"/>
              <w:bottom w:val="single" w:sz="12" w:space="0" w:color="auto"/>
              <w:right w:val="single" w:sz="8" w:space="0" w:color="000000"/>
            </w:tcBorders>
            <w:vAlign w:val="center"/>
            <w:hideMark/>
          </w:tcPr>
          <w:p w14:paraId="6E3B5CE6"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0.96</w:t>
            </w:r>
          </w:p>
        </w:tc>
        <w:tc>
          <w:tcPr>
            <w:tcW w:w="705" w:type="dxa"/>
            <w:tcBorders>
              <w:top w:val="nil"/>
              <w:left w:val="nil"/>
              <w:bottom w:val="single" w:sz="12" w:space="0" w:color="auto"/>
              <w:right w:val="single" w:sz="8" w:space="0" w:color="000000"/>
            </w:tcBorders>
            <w:vAlign w:val="center"/>
            <w:hideMark/>
          </w:tcPr>
          <w:p w14:paraId="7667D717"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0.07</w:t>
            </w:r>
          </w:p>
        </w:tc>
        <w:tc>
          <w:tcPr>
            <w:tcW w:w="705" w:type="dxa"/>
            <w:tcBorders>
              <w:top w:val="nil"/>
              <w:left w:val="nil"/>
              <w:bottom w:val="single" w:sz="12" w:space="0" w:color="auto"/>
              <w:right w:val="single" w:sz="8" w:space="0" w:color="000000"/>
            </w:tcBorders>
            <w:vAlign w:val="center"/>
            <w:hideMark/>
          </w:tcPr>
          <w:p w14:paraId="08B39128" w14:textId="2C0D081F"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0.1</w:t>
            </w:r>
            <w:r w:rsidR="000B0E0E" w:rsidRPr="00C34341">
              <w:rPr>
                <w:rFonts w:ascii="Arial" w:eastAsia="Times New Roman" w:hAnsi="Arial" w:cs="Arial"/>
                <w:color w:val="000000"/>
                <w:lang w:val="en-US" w:eastAsia="fr-FR"/>
              </w:rPr>
              <w:t>0</w:t>
            </w:r>
          </w:p>
        </w:tc>
        <w:tc>
          <w:tcPr>
            <w:tcW w:w="705" w:type="dxa"/>
            <w:tcBorders>
              <w:top w:val="nil"/>
              <w:left w:val="nil"/>
              <w:bottom w:val="single" w:sz="12" w:space="0" w:color="auto"/>
              <w:right w:val="single" w:sz="8" w:space="0" w:color="000000"/>
            </w:tcBorders>
            <w:vAlign w:val="center"/>
            <w:hideMark/>
          </w:tcPr>
          <w:p w14:paraId="6BD4727C"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0.01</w:t>
            </w:r>
          </w:p>
        </w:tc>
      </w:tr>
      <w:tr w:rsidR="00FA3CCD" w:rsidRPr="00C34341" w14:paraId="04FD59DA" w14:textId="77777777" w:rsidTr="00FA3CCD">
        <w:trPr>
          <w:trHeight w:val="300"/>
          <w:jc w:val="center"/>
        </w:trPr>
        <w:tc>
          <w:tcPr>
            <w:tcW w:w="1433" w:type="dxa"/>
            <w:vMerge w:val="restart"/>
            <w:tcBorders>
              <w:top w:val="nil"/>
              <w:left w:val="single" w:sz="8" w:space="0" w:color="000000"/>
              <w:bottom w:val="single" w:sz="8" w:space="0" w:color="000000"/>
              <w:right w:val="single" w:sz="8" w:space="0" w:color="000000"/>
            </w:tcBorders>
            <w:vAlign w:val="center"/>
            <w:hideMark/>
          </w:tcPr>
          <w:p w14:paraId="35B92B2B"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pH</w:t>
            </w:r>
          </w:p>
        </w:tc>
        <w:tc>
          <w:tcPr>
            <w:tcW w:w="1718" w:type="dxa"/>
            <w:tcBorders>
              <w:top w:val="nil"/>
              <w:left w:val="nil"/>
              <w:bottom w:val="single" w:sz="8" w:space="0" w:color="000000"/>
              <w:right w:val="single" w:sz="8" w:space="0" w:color="000000"/>
            </w:tcBorders>
            <w:vAlign w:val="center"/>
            <w:hideMark/>
          </w:tcPr>
          <w:p w14:paraId="1BB9DB1A"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05" w:type="dxa"/>
            <w:tcBorders>
              <w:top w:val="nil"/>
              <w:left w:val="nil"/>
              <w:bottom w:val="single" w:sz="8" w:space="0" w:color="000000"/>
              <w:right w:val="single" w:sz="8" w:space="0" w:color="000000"/>
            </w:tcBorders>
            <w:vAlign w:val="center"/>
            <w:hideMark/>
          </w:tcPr>
          <w:p w14:paraId="44173D0D"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2.29</w:t>
            </w:r>
          </w:p>
        </w:tc>
        <w:tc>
          <w:tcPr>
            <w:tcW w:w="705" w:type="dxa"/>
            <w:tcBorders>
              <w:top w:val="nil"/>
              <w:left w:val="nil"/>
              <w:bottom w:val="single" w:sz="8" w:space="0" w:color="000000"/>
              <w:right w:val="single" w:sz="8" w:space="0" w:color="000000"/>
            </w:tcBorders>
            <w:vAlign w:val="center"/>
            <w:hideMark/>
          </w:tcPr>
          <w:p w14:paraId="4A8DF5F0"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1.73</w:t>
            </w:r>
          </w:p>
        </w:tc>
        <w:tc>
          <w:tcPr>
            <w:tcW w:w="705" w:type="dxa"/>
            <w:tcBorders>
              <w:top w:val="nil"/>
              <w:left w:val="nil"/>
              <w:bottom w:val="single" w:sz="8" w:space="0" w:color="000000"/>
              <w:right w:val="single" w:sz="8" w:space="0" w:color="000000"/>
            </w:tcBorders>
            <w:vAlign w:val="center"/>
            <w:hideMark/>
          </w:tcPr>
          <w:p w14:paraId="4320C656"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0.91</w:t>
            </w:r>
          </w:p>
        </w:tc>
        <w:tc>
          <w:tcPr>
            <w:tcW w:w="705" w:type="dxa"/>
            <w:tcBorders>
              <w:top w:val="nil"/>
              <w:left w:val="nil"/>
              <w:bottom w:val="single" w:sz="8" w:space="0" w:color="000000"/>
              <w:right w:val="single" w:sz="8" w:space="0" w:color="000000"/>
            </w:tcBorders>
            <w:vAlign w:val="center"/>
            <w:hideMark/>
          </w:tcPr>
          <w:p w14:paraId="5B65BC63"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3.42</w:t>
            </w:r>
          </w:p>
        </w:tc>
        <w:tc>
          <w:tcPr>
            <w:tcW w:w="705" w:type="dxa"/>
            <w:tcBorders>
              <w:top w:val="nil"/>
              <w:left w:val="nil"/>
              <w:bottom w:val="single" w:sz="8" w:space="0" w:color="000000"/>
              <w:right w:val="single" w:sz="8" w:space="0" w:color="000000"/>
            </w:tcBorders>
            <w:vAlign w:val="center"/>
            <w:hideMark/>
          </w:tcPr>
          <w:p w14:paraId="68F9186D"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2.19</w:t>
            </w:r>
          </w:p>
        </w:tc>
        <w:tc>
          <w:tcPr>
            <w:tcW w:w="705" w:type="dxa"/>
            <w:tcBorders>
              <w:top w:val="nil"/>
              <w:left w:val="nil"/>
              <w:bottom w:val="single" w:sz="8" w:space="0" w:color="000000"/>
              <w:right w:val="single" w:sz="8" w:space="0" w:color="000000"/>
            </w:tcBorders>
            <w:vAlign w:val="center"/>
            <w:hideMark/>
          </w:tcPr>
          <w:p w14:paraId="372AEE1B"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2.33</w:t>
            </w:r>
          </w:p>
        </w:tc>
      </w:tr>
      <w:tr w:rsidR="00FA3CCD" w:rsidRPr="00C34341" w14:paraId="52457952" w14:textId="77777777" w:rsidTr="00FA3CCD">
        <w:trPr>
          <w:trHeight w:val="300"/>
          <w:jc w:val="center"/>
        </w:trPr>
        <w:tc>
          <w:tcPr>
            <w:tcW w:w="1433" w:type="dxa"/>
            <w:vMerge/>
            <w:tcBorders>
              <w:top w:val="nil"/>
              <w:left w:val="single" w:sz="8" w:space="0" w:color="000000"/>
              <w:bottom w:val="single" w:sz="8" w:space="0" w:color="000000"/>
              <w:right w:val="single" w:sz="8" w:space="0" w:color="000000"/>
            </w:tcBorders>
            <w:vAlign w:val="center"/>
            <w:hideMark/>
          </w:tcPr>
          <w:p w14:paraId="066CC416" w14:textId="77777777" w:rsidR="00FA3CCD" w:rsidRPr="00C34341" w:rsidRDefault="00FA3CCD" w:rsidP="00FA3CCD">
            <w:pPr>
              <w:spacing w:after="0" w:line="240" w:lineRule="auto"/>
              <w:rPr>
                <w:rFonts w:ascii="Arial" w:eastAsia="Times New Roman" w:hAnsi="Arial" w:cs="Arial"/>
                <w:b/>
                <w:bCs/>
                <w:color w:val="000000"/>
                <w:lang w:eastAsia="fr-FR"/>
              </w:rPr>
            </w:pPr>
          </w:p>
        </w:tc>
        <w:tc>
          <w:tcPr>
            <w:tcW w:w="1718" w:type="dxa"/>
            <w:tcBorders>
              <w:top w:val="nil"/>
              <w:left w:val="nil"/>
              <w:bottom w:val="single" w:sz="12" w:space="0" w:color="auto"/>
              <w:right w:val="single" w:sz="8" w:space="0" w:color="000000"/>
            </w:tcBorders>
            <w:vAlign w:val="center"/>
            <w:hideMark/>
          </w:tcPr>
          <w:p w14:paraId="15AB22D6"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05" w:type="dxa"/>
            <w:tcBorders>
              <w:top w:val="nil"/>
              <w:left w:val="nil"/>
              <w:bottom w:val="single" w:sz="12" w:space="0" w:color="auto"/>
              <w:right w:val="single" w:sz="8" w:space="0" w:color="000000"/>
            </w:tcBorders>
            <w:vAlign w:val="center"/>
            <w:hideMark/>
          </w:tcPr>
          <w:p w14:paraId="616430F9"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b/>
                <w:bCs/>
                <w:color w:val="000000"/>
                <w:lang w:val="en-US" w:eastAsia="fr-FR"/>
              </w:rPr>
              <w:t>0.01</w:t>
            </w:r>
          </w:p>
        </w:tc>
        <w:tc>
          <w:tcPr>
            <w:tcW w:w="705" w:type="dxa"/>
            <w:tcBorders>
              <w:top w:val="nil"/>
              <w:left w:val="nil"/>
              <w:bottom w:val="single" w:sz="12" w:space="0" w:color="auto"/>
              <w:right w:val="single" w:sz="8" w:space="0" w:color="000000"/>
            </w:tcBorders>
            <w:vAlign w:val="center"/>
            <w:hideMark/>
          </w:tcPr>
          <w:p w14:paraId="5BB7BA5D"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0.22</w:t>
            </w:r>
          </w:p>
        </w:tc>
        <w:tc>
          <w:tcPr>
            <w:tcW w:w="705" w:type="dxa"/>
            <w:tcBorders>
              <w:top w:val="nil"/>
              <w:left w:val="nil"/>
              <w:bottom w:val="single" w:sz="12" w:space="0" w:color="auto"/>
              <w:right w:val="single" w:sz="8" w:space="0" w:color="000000"/>
            </w:tcBorders>
            <w:vAlign w:val="center"/>
            <w:hideMark/>
          </w:tcPr>
          <w:p w14:paraId="32756FEE"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0.82</w:t>
            </w:r>
          </w:p>
        </w:tc>
        <w:tc>
          <w:tcPr>
            <w:tcW w:w="705" w:type="dxa"/>
            <w:tcBorders>
              <w:top w:val="nil"/>
              <w:left w:val="nil"/>
              <w:bottom w:val="single" w:sz="12" w:space="0" w:color="auto"/>
              <w:right w:val="single" w:sz="8" w:space="0" w:color="000000"/>
            </w:tcBorders>
            <w:vAlign w:val="center"/>
            <w:hideMark/>
          </w:tcPr>
          <w:p w14:paraId="5E53D7BF" w14:textId="47C822B2"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w:t>
            </w:r>
            <w:r w:rsidR="00490CBE" w:rsidRPr="00C34341">
              <w:rPr>
                <w:rFonts w:ascii="Arial" w:eastAsia="Times New Roman" w:hAnsi="Arial" w:cs="Arial"/>
                <w:b/>
                <w:bCs/>
                <w:color w:val="000000"/>
                <w:lang w:val="en-US" w:eastAsia="fr-FR"/>
              </w:rPr>
              <w:t>.002</w:t>
            </w:r>
          </w:p>
        </w:tc>
        <w:tc>
          <w:tcPr>
            <w:tcW w:w="705" w:type="dxa"/>
            <w:tcBorders>
              <w:top w:val="nil"/>
              <w:left w:val="nil"/>
              <w:bottom w:val="single" w:sz="12" w:space="0" w:color="auto"/>
              <w:right w:val="single" w:sz="8" w:space="0" w:color="000000"/>
            </w:tcBorders>
            <w:vAlign w:val="center"/>
            <w:hideMark/>
          </w:tcPr>
          <w:p w14:paraId="5188B5DE"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0.05</w:t>
            </w:r>
          </w:p>
        </w:tc>
        <w:tc>
          <w:tcPr>
            <w:tcW w:w="705" w:type="dxa"/>
            <w:tcBorders>
              <w:top w:val="nil"/>
              <w:left w:val="nil"/>
              <w:bottom w:val="single" w:sz="12" w:space="0" w:color="auto"/>
              <w:right w:val="single" w:sz="8" w:space="0" w:color="000000"/>
            </w:tcBorders>
            <w:vAlign w:val="center"/>
            <w:hideMark/>
          </w:tcPr>
          <w:p w14:paraId="04B5ECAE"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0.16</w:t>
            </w:r>
          </w:p>
        </w:tc>
      </w:tr>
      <w:tr w:rsidR="00FA3CCD" w:rsidRPr="00C34341" w14:paraId="6EE4CD56" w14:textId="77777777" w:rsidTr="00FA3CCD">
        <w:trPr>
          <w:trHeight w:val="300"/>
          <w:jc w:val="center"/>
        </w:trPr>
        <w:tc>
          <w:tcPr>
            <w:tcW w:w="1433" w:type="dxa"/>
            <w:vMerge w:val="restart"/>
            <w:tcBorders>
              <w:top w:val="nil"/>
              <w:left w:val="single" w:sz="8" w:space="0" w:color="000000"/>
              <w:bottom w:val="single" w:sz="8" w:space="0" w:color="000000"/>
              <w:right w:val="single" w:sz="8" w:space="0" w:color="000000"/>
            </w:tcBorders>
            <w:vAlign w:val="center"/>
            <w:hideMark/>
          </w:tcPr>
          <w:p w14:paraId="4E4C1BC6"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Salinity</w:t>
            </w:r>
          </w:p>
        </w:tc>
        <w:tc>
          <w:tcPr>
            <w:tcW w:w="1718" w:type="dxa"/>
            <w:tcBorders>
              <w:top w:val="nil"/>
              <w:left w:val="nil"/>
              <w:bottom w:val="single" w:sz="8" w:space="0" w:color="000000"/>
              <w:right w:val="single" w:sz="8" w:space="0" w:color="000000"/>
            </w:tcBorders>
            <w:vAlign w:val="center"/>
            <w:hideMark/>
          </w:tcPr>
          <w:p w14:paraId="58D264BA"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05" w:type="dxa"/>
            <w:tcBorders>
              <w:top w:val="nil"/>
              <w:left w:val="nil"/>
              <w:bottom w:val="single" w:sz="8" w:space="0" w:color="000000"/>
              <w:right w:val="single" w:sz="8" w:space="0" w:color="000000"/>
            </w:tcBorders>
            <w:vAlign w:val="center"/>
            <w:hideMark/>
          </w:tcPr>
          <w:p w14:paraId="1A6F1FB2"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1.17</w:t>
            </w:r>
          </w:p>
        </w:tc>
        <w:tc>
          <w:tcPr>
            <w:tcW w:w="705" w:type="dxa"/>
            <w:tcBorders>
              <w:top w:val="nil"/>
              <w:left w:val="nil"/>
              <w:bottom w:val="single" w:sz="8" w:space="0" w:color="000000"/>
              <w:right w:val="single" w:sz="8" w:space="0" w:color="000000"/>
            </w:tcBorders>
            <w:vAlign w:val="center"/>
            <w:hideMark/>
          </w:tcPr>
          <w:p w14:paraId="341FA743"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1.71</w:t>
            </w:r>
          </w:p>
        </w:tc>
        <w:tc>
          <w:tcPr>
            <w:tcW w:w="705" w:type="dxa"/>
            <w:tcBorders>
              <w:top w:val="nil"/>
              <w:left w:val="nil"/>
              <w:bottom w:val="single" w:sz="8" w:space="0" w:color="000000"/>
              <w:right w:val="single" w:sz="8" w:space="0" w:color="000000"/>
            </w:tcBorders>
            <w:vAlign w:val="center"/>
            <w:hideMark/>
          </w:tcPr>
          <w:p w14:paraId="3D6086A3"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2.01</w:t>
            </w:r>
          </w:p>
        </w:tc>
        <w:tc>
          <w:tcPr>
            <w:tcW w:w="705" w:type="dxa"/>
            <w:tcBorders>
              <w:top w:val="nil"/>
              <w:left w:val="nil"/>
              <w:bottom w:val="single" w:sz="8" w:space="0" w:color="000000"/>
              <w:right w:val="single" w:sz="8" w:space="0" w:color="000000"/>
            </w:tcBorders>
            <w:vAlign w:val="center"/>
            <w:hideMark/>
          </w:tcPr>
          <w:p w14:paraId="3B19F820"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0.89</w:t>
            </w:r>
          </w:p>
        </w:tc>
        <w:tc>
          <w:tcPr>
            <w:tcW w:w="705" w:type="dxa"/>
            <w:tcBorders>
              <w:top w:val="nil"/>
              <w:left w:val="nil"/>
              <w:bottom w:val="single" w:sz="8" w:space="0" w:color="000000"/>
              <w:right w:val="single" w:sz="8" w:space="0" w:color="000000"/>
            </w:tcBorders>
            <w:vAlign w:val="center"/>
            <w:hideMark/>
          </w:tcPr>
          <w:p w14:paraId="6E50C67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0.49</w:t>
            </w:r>
          </w:p>
        </w:tc>
        <w:tc>
          <w:tcPr>
            <w:tcW w:w="705" w:type="dxa"/>
            <w:tcBorders>
              <w:top w:val="nil"/>
              <w:left w:val="nil"/>
              <w:bottom w:val="single" w:sz="8" w:space="0" w:color="000000"/>
              <w:right w:val="single" w:sz="8" w:space="0" w:color="000000"/>
            </w:tcBorders>
            <w:shd w:val="clear" w:color="000000" w:fill="F2F2F2"/>
            <w:vAlign w:val="center"/>
            <w:hideMark/>
          </w:tcPr>
          <w:p w14:paraId="2BDA4063"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r>
      <w:tr w:rsidR="00FA3CCD" w:rsidRPr="00C34341" w14:paraId="6FCFAB6B" w14:textId="77777777" w:rsidTr="00FA3CCD">
        <w:trPr>
          <w:trHeight w:val="300"/>
          <w:jc w:val="center"/>
        </w:trPr>
        <w:tc>
          <w:tcPr>
            <w:tcW w:w="1433" w:type="dxa"/>
            <w:vMerge/>
            <w:tcBorders>
              <w:top w:val="nil"/>
              <w:left w:val="single" w:sz="8" w:space="0" w:color="000000"/>
              <w:bottom w:val="single" w:sz="8" w:space="0" w:color="000000"/>
              <w:right w:val="single" w:sz="8" w:space="0" w:color="000000"/>
            </w:tcBorders>
            <w:vAlign w:val="center"/>
            <w:hideMark/>
          </w:tcPr>
          <w:p w14:paraId="5AA63EFF" w14:textId="77777777" w:rsidR="00FA3CCD" w:rsidRPr="00C34341" w:rsidRDefault="00FA3CCD" w:rsidP="00FA3CCD">
            <w:pPr>
              <w:spacing w:after="0" w:line="240" w:lineRule="auto"/>
              <w:rPr>
                <w:rFonts w:ascii="Arial" w:eastAsia="Times New Roman" w:hAnsi="Arial" w:cs="Arial"/>
                <w:b/>
                <w:bCs/>
                <w:color w:val="000000"/>
                <w:lang w:eastAsia="fr-FR"/>
              </w:rPr>
            </w:pPr>
          </w:p>
        </w:tc>
        <w:tc>
          <w:tcPr>
            <w:tcW w:w="1718" w:type="dxa"/>
            <w:tcBorders>
              <w:top w:val="nil"/>
              <w:left w:val="nil"/>
              <w:bottom w:val="single" w:sz="12" w:space="0" w:color="auto"/>
              <w:right w:val="single" w:sz="8" w:space="0" w:color="000000"/>
            </w:tcBorders>
            <w:vAlign w:val="center"/>
            <w:hideMark/>
          </w:tcPr>
          <w:p w14:paraId="36CBA610"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05" w:type="dxa"/>
            <w:tcBorders>
              <w:top w:val="nil"/>
              <w:left w:val="nil"/>
              <w:bottom w:val="single" w:sz="12" w:space="0" w:color="auto"/>
              <w:right w:val="single" w:sz="8" w:space="0" w:color="000000"/>
            </w:tcBorders>
            <w:vAlign w:val="center"/>
            <w:hideMark/>
          </w:tcPr>
          <w:p w14:paraId="3DAE7D18"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0.58</w:t>
            </w:r>
          </w:p>
        </w:tc>
        <w:tc>
          <w:tcPr>
            <w:tcW w:w="705" w:type="dxa"/>
            <w:tcBorders>
              <w:top w:val="nil"/>
              <w:left w:val="nil"/>
              <w:bottom w:val="single" w:sz="12" w:space="0" w:color="auto"/>
              <w:right w:val="single" w:sz="8" w:space="0" w:color="000000"/>
            </w:tcBorders>
            <w:vAlign w:val="center"/>
            <w:hideMark/>
          </w:tcPr>
          <w:p w14:paraId="6A01CDEB"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0.31</w:t>
            </w:r>
          </w:p>
        </w:tc>
        <w:tc>
          <w:tcPr>
            <w:tcW w:w="705" w:type="dxa"/>
            <w:tcBorders>
              <w:top w:val="nil"/>
              <w:left w:val="nil"/>
              <w:bottom w:val="single" w:sz="12" w:space="0" w:color="auto"/>
              <w:right w:val="single" w:sz="8" w:space="0" w:color="000000"/>
            </w:tcBorders>
            <w:vAlign w:val="center"/>
            <w:hideMark/>
          </w:tcPr>
          <w:p w14:paraId="6245A628"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0.37</w:t>
            </w:r>
          </w:p>
        </w:tc>
        <w:tc>
          <w:tcPr>
            <w:tcW w:w="705" w:type="dxa"/>
            <w:tcBorders>
              <w:top w:val="nil"/>
              <w:left w:val="nil"/>
              <w:bottom w:val="single" w:sz="12" w:space="0" w:color="auto"/>
              <w:right w:val="single" w:sz="8" w:space="0" w:color="000000"/>
            </w:tcBorders>
            <w:vAlign w:val="center"/>
            <w:hideMark/>
          </w:tcPr>
          <w:p w14:paraId="25043B0D" w14:textId="63E7F435"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0.7</w:t>
            </w:r>
            <w:r w:rsidR="00490CBE" w:rsidRPr="00C34341">
              <w:rPr>
                <w:rFonts w:ascii="Arial" w:eastAsia="Times New Roman" w:hAnsi="Arial" w:cs="Arial"/>
                <w:color w:val="000000"/>
                <w:lang w:val="en-US" w:eastAsia="fr-FR"/>
              </w:rPr>
              <w:t>0</w:t>
            </w:r>
          </w:p>
        </w:tc>
        <w:tc>
          <w:tcPr>
            <w:tcW w:w="705" w:type="dxa"/>
            <w:tcBorders>
              <w:top w:val="nil"/>
              <w:left w:val="nil"/>
              <w:bottom w:val="single" w:sz="12" w:space="0" w:color="auto"/>
              <w:right w:val="single" w:sz="8" w:space="0" w:color="000000"/>
            </w:tcBorders>
            <w:vAlign w:val="center"/>
            <w:hideMark/>
          </w:tcPr>
          <w:p w14:paraId="2E5A387E"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0.76</w:t>
            </w:r>
          </w:p>
        </w:tc>
        <w:tc>
          <w:tcPr>
            <w:tcW w:w="705" w:type="dxa"/>
            <w:tcBorders>
              <w:top w:val="nil"/>
              <w:left w:val="nil"/>
              <w:bottom w:val="single" w:sz="12" w:space="0" w:color="auto"/>
              <w:right w:val="single" w:sz="8" w:space="0" w:color="000000"/>
            </w:tcBorders>
            <w:shd w:val="clear" w:color="000000" w:fill="F2F2F2"/>
            <w:vAlign w:val="center"/>
            <w:hideMark/>
          </w:tcPr>
          <w:p w14:paraId="5635FA49"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r>
      <w:tr w:rsidR="00FA3CCD" w:rsidRPr="00C34341" w14:paraId="11A53377" w14:textId="77777777" w:rsidTr="00FA3CCD">
        <w:trPr>
          <w:trHeight w:val="300"/>
          <w:jc w:val="center"/>
        </w:trPr>
        <w:tc>
          <w:tcPr>
            <w:tcW w:w="1433" w:type="dxa"/>
            <w:vMerge w:val="restart"/>
            <w:tcBorders>
              <w:top w:val="nil"/>
              <w:left w:val="single" w:sz="8" w:space="0" w:color="000000"/>
              <w:bottom w:val="single" w:sz="8" w:space="0" w:color="000000"/>
              <w:right w:val="single" w:sz="8" w:space="0" w:color="000000"/>
            </w:tcBorders>
            <w:vAlign w:val="center"/>
            <w:hideMark/>
          </w:tcPr>
          <w:p w14:paraId="0CF00D1A"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Temperature</w:t>
            </w:r>
          </w:p>
        </w:tc>
        <w:tc>
          <w:tcPr>
            <w:tcW w:w="1718" w:type="dxa"/>
            <w:tcBorders>
              <w:top w:val="nil"/>
              <w:left w:val="nil"/>
              <w:bottom w:val="single" w:sz="8" w:space="0" w:color="000000"/>
              <w:right w:val="single" w:sz="8" w:space="0" w:color="000000"/>
            </w:tcBorders>
            <w:vAlign w:val="center"/>
            <w:hideMark/>
          </w:tcPr>
          <w:p w14:paraId="7033613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05" w:type="dxa"/>
            <w:tcBorders>
              <w:top w:val="nil"/>
              <w:left w:val="nil"/>
              <w:bottom w:val="single" w:sz="8" w:space="0" w:color="000000"/>
              <w:right w:val="single" w:sz="8" w:space="0" w:color="000000"/>
            </w:tcBorders>
            <w:vAlign w:val="center"/>
            <w:hideMark/>
          </w:tcPr>
          <w:p w14:paraId="7E250205"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1.51</w:t>
            </w:r>
          </w:p>
        </w:tc>
        <w:tc>
          <w:tcPr>
            <w:tcW w:w="705" w:type="dxa"/>
            <w:tcBorders>
              <w:top w:val="nil"/>
              <w:left w:val="nil"/>
              <w:bottom w:val="single" w:sz="8" w:space="0" w:color="000000"/>
              <w:right w:val="single" w:sz="8" w:space="0" w:color="000000"/>
            </w:tcBorders>
            <w:vAlign w:val="center"/>
            <w:hideMark/>
          </w:tcPr>
          <w:p w14:paraId="6CCB7D03"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1.57</w:t>
            </w:r>
          </w:p>
        </w:tc>
        <w:tc>
          <w:tcPr>
            <w:tcW w:w="705" w:type="dxa"/>
            <w:tcBorders>
              <w:top w:val="nil"/>
              <w:left w:val="nil"/>
              <w:bottom w:val="single" w:sz="8" w:space="0" w:color="000000"/>
              <w:right w:val="single" w:sz="8" w:space="0" w:color="000000"/>
            </w:tcBorders>
            <w:vAlign w:val="center"/>
            <w:hideMark/>
          </w:tcPr>
          <w:p w14:paraId="5587DE6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1.79</w:t>
            </w:r>
          </w:p>
        </w:tc>
        <w:tc>
          <w:tcPr>
            <w:tcW w:w="705" w:type="dxa"/>
            <w:tcBorders>
              <w:top w:val="nil"/>
              <w:left w:val="nil"/>
              <w:bottom w:val="single" w:sz="8" w:space="0" w:color="000000"/>
              <w:right w:val="single" w:sz="8" w:space="0" w:color="000000"/>
            </w:tcBorders>
            <w:vAlign w:val="center"/>
            <w:hideMark/>
          </w:tcPr>
          <w:p w14:paraId="586B775F"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1.89</w:t>
            </w:r>
          </w:p>
        </w:tc>
        <w:tc>
          <w:tcPr>
            <w:tcW w:w="705" w:type="dxa"/>
            <w:tcBorders>
              <w:top w:val="nil"/>
              <w:left w:val="nil"/>
              <w:bottom w:val="single" w:sz="8" w:space="0" w:color="000000"/>
              <w:right w:val="single" w:sz="8" w:space="0" w:color="000000"/>
            </w:tcBorders>
            <w:vAlign w:val="center"/>
            <w:hideMark/>
          </w:tcPr>
          <w:p w14:paraId="2DCF5792"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2.05</w:t>
            </w:r>
          </w:p>
        </w:tc>
        <w:tc>
          <w:tcPr>
            <w:tcW w:w="705" w:type="dxa"/>
            <w:tcBorders>
              <w:top w:val="nil"/>
              <w:left w:val="nil"/>
              <w:bottom w:val="single" w:sz="8" w:space="0" w:color="000000"/>
              <w:right w:val="single" w:sz="8" w:space="0" w:color="000000"/>
            </w:tcBorders>
            <w:vAlign w:val="center"/>
            <w:hideMark/>
          </w:tcPr>
          <w:p w14:paraId="065F50A3" w14:textId="59641DFE"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6</w:t>
            </w:r>
            <w:r w:rsidR="000B0E0E" w:rsidRPr="00C34341">
              <w:rPr>
                <w:rFonts w:ascii="Arial" w:eastAsia="Times New Roman" w:hAnsi="Arial" w:cs="Arial"/>
                <w:color w:val="000000"/>
                <w:lang w:val="en-US" w:eastAsia="fr-FR"/>
              </w:rPr>
              <w:t>.0</w:t>
            </w:r>
          </w:p>
        </w:tc>
      </w:tr>
      <w:tr w:rsidR="00FA3CCD" w:rsidRPr="00C34341" w14:paraId="1B8E8932" w14:textId="77777777" w:rsidTr="00FA3CCD">
        <w:trPr>
          <w:trHeight w:val="300"/>
          <w:jc w:val="center"/>
        </w:trPr>
        <w:tc>
          <w:tcPr>
            <w:tcW w:w="1433" w:type="dxa"/>
            <w:vMerge/>
            <w:tcBorders>
              <w:top w:val="nil"/>
              <w:left w:val="single" w:sz="8" w:space="0" w:color="000000"/>
              <w:bottom w:val="single" w:sz="8" w:space="0" w:color="000000"/>
              <w:right w:val="single" w:sz="8" w:space="0" w:color="000000"/>
            </w:tcBorders>
            <w:vAlign w:val="center"/>
            <w:hideMark/>
          </w:tcPr>
          <w:p w14:paraId="09B42331" w14:textId="77777777" w:rsidR="00FA3CCD" w:rsidRPr="00C34341" w:rsidRDefault="00FA3CCD" w:rsidP="00FA3CCD">
            <w:pPr>
              <w:spacing w:after="0" w:line="240" w:lineRule="auto"/>
              <w:rPr>
                <w:rFonts w:ascii="Arial" w:eastAsia="Times New Roman" w:hAnsi="Arial" w:cs="Arial"/>
                <w:b/>
                <w:bCs/>
                <w:color w:val="000000"/>
                <w:lang w:eastAsia="fr-FR"/>
              </w:rPr>
            </w:pPr>
          </w:p>
        </w:tc>
        <w:tc>
          <w:tcPr>
            <w:tcW w:w="1718" w:type="dxa"/>
            <w:tcBorders>
              <w:top w:val="nil"/>
              <w:left w:val="nil"/>
              <w:bottom w:val="single" w:sz="12" w:space="0" w:color="auto"/>
              <w:right w:val="single" w:sz="8" w:space="0" w:color="000000"/>
            </w:tcBorders>
            <w:vAlign w:val="center"/>
            <w:hideMark/>
          </w:tcPr>
          <w:p w14:paraId="5EB6C2CD"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05" w:type="dxa"/>
            <w:tcBorders>
              <w:top w:val="nil"/>
              <w:left w:val="nil"/>
              <w:bottom w:val="single" w:sz="12" w:space="0" w:color="auto"/>
              <w:right w:val="single" w:sz="8" w:space="0" w:color="000000"/>
            </w:tcBorders>
            <w:vAlign w:val="center"/>
            <w:hideMark/>
          </w:tcPr>
          <w:p w14:paraId="245C0E90"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themeColor="text1"/>
                <w:lang w:val="en-US" w:eastAsia="fr-FR"/>
              </w:rPr>
              <w:t>0.24</w:t>
            </w:r>
          </w:p>
        </w:tc>
        <w:tc>
          <w:tcPr>
            <w:tcW w:w="705" w:type="dxa"/>
            <w:tcBorders>
              <w:top w:val="nil"/>
              <w:left w:val="nil"/>
              <w:bottom w:val="single" w:sz="12" w:space="0" w:color="auto"/>
              <w:right w:val="single" w:sz="8" w:space="0" w:color="000000"/>
            </w:tcBorders>
            <w:vAlign w:val="center"/>
            <w:hideMark/>
          </w:tcPr>
          <w:p w14:paraId="7AA766DA"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0.32</w:t>
            </w:r>
          </w:p>
        </w:tc>
        <w:tc>
          <w:tcPr>
            <w:tcW w:w="705" w:type="dxa"/>
            <w:tcBorders>
              <w:top w:val="nil"/>
              <w:left w:val="nil"/>
              <w:bottom w:val="single" w:sz="12" w:space="0" w:color="auto"/>
              <w:right w:val="single" w:sz="8" w:space="0" w:color="000000"/>
            </w:tcBorders>
            <w:vAlign w:val="center"/>
            <w:hideMark/>
          </w:tcPr>
          <w:p w14:paraId="0321B069"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0.39</w:t>
            </w:r>
          </w:p>
        </w:tc>
        <w:tc>
          <w:tcPr>
            <w:tcW w:w="705" w:type="dxa"/>
            <w:tcBorders>
              <w:top w:val="nil"/>
              <w:left w:val="nil"/>
              <w:bottom w:val="single" w:sz="12" w:space="0" w:color="auto"/>
              <w:right w:val="single" w:sz="8" w:space="0" w:color="000000"/>
            </w:tcBorders>
            <w:vAlign w:val="center"/>
            <w:hideMark/>
          </w:tcPr>
          <w:p w14:paraId="3E795F52"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0.15</w:t>
            </w:r>
          </w:p>
        </w:tc>
        <w:tc>
          <w:tcPr>
            <w:tcW w:w="705" w:type="dxa"/>
            <w:tcBorders>
              <w:top w:val="nil"/>
              <w:left w:val="nil"/>
              <w:bottom w:val="single" w:sz="12" w:space="0" w:color="auto"/>
              <w:right w:val="single" w:sz="8" w:space="0" w:color="000000"/>
            </w:tcBorders>
            <w:vAlign w:val="center"/>
            <w:hideMark/>
          </w:tcPr>
          <w:p w14:paraId="514AA8F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0.09</w:t>
            </w:r>
          </w:p>
        </w:tc>
        <w:tc>
          <w:tcPr>
            <w:tcW w:w="705" w:type="dxa"/>
            <w:tcBorders>
              <w:top w:val="nil"/>
              <w:left w:val="nil"/>
              <w:bottom w:val="single" w:sz="12" w:space="0" w:color="auto"/>
              <w:right w:val="single" w:sz="8" w:space="0" w:color="000000"/>
            </w:tcBorders>
            <w:vAlign w:val="center"/>
            <w:hideMark/>
          </w:tcPr>
          <w:p w14:paraId="38407328"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0.01</w:t>
            </w:r>
          </w:p>
        </w:tc>
      </w:tr>
      <w:tr w:rsidR="00FA3CCD" w:rsidRPr="00C34341" w14:paraId="62932157" w14:textId="77777777" w:rsidTr="00FA3CCD">
        <w:trPr>
          <w:trHeight w:val="300"/>
          <w:jc w:val="center"/>
        </w:trPr>
        <w:tc>
          <w:tcPr>
            <w:tcW w:w="1433" w:type="dxa"/>
            <w:vMerge w:val="restart"/>
            <w:tcBorders>
              <w:top w:val="nil"/>
              <w:left w:val="single" w:sz="8" w:space="0" w:color="000000"/>
              <w:bottom w:val="single" w:sz="8" w:space="0" w:color="000000"/>
              <w:right w:val="single" w:sz="8" w:space="0" w:color="000000"/>
            </w:tcBorders>
            <w:vAlign w:val="center"/>
            <w:hideMark/>
          </w:tcPr>
          <w:p w14:paraId="4631F777"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Mg</w:t>
            </w:r>
          </w:p>
        </w:tc>
        <w:tc>
          <w:tcPr>
            <w:tcW w:w="1718" w:type="dxa"/>
            <w:tcBorders>
              <w:top w:val="nil"/>
              <w:left w:val="nil"/>
              <w:bottom w:val="single" w:sz="8" w:space="0" w:color="000000"/>
              <w:right w:val="single" w:sz="8" w:space="0" w:color="000000"/>
            </w:tcBorders>
            <w:vAlign w:val="center"/>
            <w:hideMark/>
          </w:tcPr>
          <w:p w14:paraId="05EF61D5"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05" w:type="dxa"/>
            <w:tcBorders>
              <w:top w:val="nil"/>
              <w:left w:val="nil"/>
              <w:bottom w:val="single" w:sz="8" w:space="0" w:color="000000"/>
              <w:right w:val="single" w:sz="8" w:space="0" w:color="000000"/>
            </w:tcBorders>
            <w:shd w:val="clear" w:color="000000" w:fill="F2F2F2"/>
            <w:vAlign w:val="center"/>
            <w:hideMark/>
          </w:tcPr>
          <w:p w14:paraId="4B88D470"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8" w:space="0" w:color="000000"/>
              <w:right w:val="single" w:sz="8" w:space="0" w:color="000000"/>
            </w:tcBorders>
            <w:vAlign w:val="center"/>
            <w:hideMark/>
          </w:tcPr>
          <w:p w14:paraId="5B4A9F08"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1.43</w:t>
            </w:r>
          </w:p>
        </w:tc>
        <w:tc>
          <w:tcPr>
            <w:tcW w:w="705" w:type="dxa"/>
            <w:tcBorders>
              <w:top w:val="nil"/>
              <w:left w:val="nil"/>
              <w:bottom w:val="single" w:sz="8" w:space="0" w:color="000000"/>
              <w:right w:val="single" w:sz="8" w:space="0" w:color="000000"/>
            </w:tcBorders>
            <w:shd w:val="clear" w:color="000000" w:fill="F2F2F2"/>
            <w:vAlign w:val="center"/>
            <w:hideMark/>
          </w:tcPr>
          <w:p w14:paraId="58C3E7A5"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05" w:type="dxa"/>
            <w:tcBorders>
              <w:top w:val="nil"/>
              <w:left w:val="nil"/>
              <w:bottom w:val="single" w:sz="8" w:space="0" w:color="000000"/>
              <w:right w:val="single" w:sz="8" w:space="0" w:color="000000"/>
            </w:tcBorders>
            <w:shd w:val="clear" w:color="000000" w:fill="F2F2F2"/>
            <w:vAlign w:val="center"/>
            <w:hideMark/>
          </w:tcPr>
          <w:p w14:paraId="6E9A9ACD"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8" w:space="0" w:color="000000"/>
              <w:right w:val="single" w:sz="8" w:space="0" w:color="000000"/>
            </w:tcBorders>
            <w:vAlign w:val="center"/>
            <w:hideMark/>
          </w:tcPr>
          <w:p w14:paraId="3C319FF6"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1.06</w:t>
            </w:r>
          </w:p>
        </w:tc>
        <w:tc>
          <w:tcPr>
            <w:tcW w:w="705" w:type="dxa"/>
            <w:tcBorders>
              <w:top w:val="nil"/>
              <w:left w:val="nil"/>
              <w:bottom w:val="single" w:sz="8" w:space="0" w:color="000000"/>
              <w:right w:val="single" w:sz="8" w:space="0" w:color="000000"/>
            </w:tcBorders>
            <w:shd w:val="clear" w:color="000000" w:fill="F2F2F2"/>
            <w:vAlign w:val="center"/>
            <w:hideMark/>
          </w:tcPr>
          <w:p w14:paraId="56D27303"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r>
      <w:tr w:rsidR="00FA3CCD" w:rsidRPr="00C34341" w14:paraId="4A949BE4" w14:textId="77777777" w:rsidTr="00FA3CCD">
        <w:trPr>
          <w:trHeight w:val="300"/>
          <w:jc w:val="center"/>
        </w:trPr>
        <w:tc>
          <w:tcPr>
            <w:tcW w:w="1433" w:type="dxa"/>
            <w:vMerge/>
            <w:tcBorders>
              <w:top w:val="nil"/>
              <w:left w:val="single" w:sz="8" w:space="0" w:color="000000"/>
              <w:bottom w:val="single" w:sz="8" w:space="0" w:color="000000"/>
              <w:right w:val="single" w:sz="8" w:space="0" w:color="000000"/>
            </w:tcBorders>
            <w:vAlign w:val="center"/>
            <w:hideMark/>
          </w:tcPr>
          <w:p w14:paraId="4172EBFC" w14:textId="77777777" w:rsidR="00FA3CCD" w:rsidRPr="00C34341" w:rsidRDefault="00FA3CCD" w:rsidP="00FA3CCD">
            <w:pPr>
              <w:spacing w:after="0" w:line="240" w:lineRule="auto"/>
              <w:rPr>
                <w:rFonts w:ascii="Arial" w:eastAsia="Times New Roman" w:hAnsi="Arial" w:cs="Arial"/>
                <w:b/>
                <w:bCs/>
                <w:color w:val="000000"/>
                <w:lang w:eastAsia="fr-FR"/>
              </w:rPr>
            </w:pPr>
          </w:p>
        </w:tc>
        <w:tc>
          <w:tcPr>
            <w:tcW w:w="1718" w:type="dxa"/>
            <w:tcBorders>
              <w:top w:val="nil"/>
              <w:left w:val="nil"/>
              <w:bottom w:val="single" w:sz="12" w:space="0" w:color="auto"/>
              <w:right w:val="single" w:sz="8" w:space="0" w:color="000000"/>
            </w:tcBorders>
            <w:vAlign w:val="center"/>
            <w:hideMark/>
          </w:tcPr>
          <w:p w14:paraId="70D3F32B"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05" w:type="dxa"/>
            <w:tcBorders>
              <w:top w:val="nil"/>
              <w:left w:val="nil"/>
              <w:bottom w:val="single" w:sz="12" w:space="0" w:color="auto"/>
              <w:right w:val="single" w:sz="8" w:space="0" w:color="000000"/>
            </w:tcBorders>
            <w:shd w:val="clear" w:color="000000" w:fill="F2F2F2"/>
            <w:vAlign w:val="center"/>
            <w:hideMark/>
          </w:tcPr>
          <w:p w14:paraId="0E24A38C"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12" w:space="0" w:color="auto"/>
              <w:right w:val="single" w:sz="8" w:space="0" w:color="000000"/>
            </w:tcBorders>
            <w:vAlign w:val="center"/>
            <w:hideMark/>
          </w:tcPr>
          <w:p w14:paraId="2EA2ED21"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0.47</w:t>
            </w:r>
          </w:p>
        </w:tc>
        <w:tc>
          <w:tcPr>
            <w:tcW w:w="705" w:type="dxa"/>
            <w:tcBorders>
              <w:top w:val="nil"/>
              <w:left w:val="nil"/>
              <w:bottom w:val="single" w:sz="12" w:space="0" w:color="auto"/>
              <w:right w:val="single" w:sz="8" w:space="0" w:color="000000"/>
            </w:tcBorders>
            <w:shd w:val="clear" w:color="000000" w:fill="F2F2F2"/>
            <w:vAlign w:val="center"/>
            <w:hideMark/>
          </w:tcPr>
          <w:p w14:paraId="3B6FD877"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05" w:type="dxa"/>
            <w:tcBorders>
              <w:top w:val="nil"/>
              <w:left w:val="nil"/>
              <w:bottom w:val="single" w:sz="12" w:space="0" w:color="auto"/>
              <w:right w:val="single" w:sz="8" w:space="0" w:color="000000"/>
            </w:tcBorders>
            <w:shd w:val="clear" w:color="000000" w:fill="F2F2F2"/>
            <w:vAlign w:val="center"/>
            <w:hideMark/>
          </w:tcPr>
          <w:p w14:paraId="4CD02007"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12" w:space="0" w:color="auto"/>
              <w:right w:val="single" w:sz="8" w:space="0" w:color="000000"/>
            </w:tcBorders>
            <w:vAlign w:val="center"/>
            <w:hideMark/>
          </w:tcPr>
          <w:p w14:paraId="67697B5E"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0.53</w:t>
            </w:r>
          </w:p>
        </w:tc>
        <w:tc>
          <w:tcPr>
            <w:tcW w:w="705" w:type="dxa"/>
            <w:tcBorders>
              <w:top w:val="nil"/>
              <w:left w:val="nil"/>
              <w:bottom w:val="single" w:sz="12" w:space="0" w:color="auto"/>
              <w:right w:val="single" w:sz="8" w:space="0" w:color="000000"/>
            </w:tcBorders>
            <w:shd w:val="clear" w:color="000000" w:fill="F2F2F2"/>
            <w:vAlign w:val="center"/>
            <w:hideMark/>
          </w:tcPr>
          <w:p w14:paraId="54AEA249"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r>
      <w:tr w:rsidR="00FA3CCD" w:rsidRPr="00C34341" w14:paraId="5737F3E0" w14:textId="77777777" w:rsidTr="00FA3CCD">
        <w:trPr>
          <w:trHeight w:val="300"/>
          <w:jc w:val="center"/>
        </w:trPr>
        <w:tc>
          <w:tcPr>
            <w:tcW w:w="1433" w:type="dxa"/>
            <w:vMerge w:val="restart"/>
            <w:tcBorders>
              <w:top w:val="nil"/>
              <w:left w:val="single" w:sz="8" w:space="0" w:color="000000"/>
              <w:bottom w:val="single" w:sz="8" w:space="0" w:color="000000"/>
              <w:right w:val="single" w:sz="8" w:space="0" w:color="000000"/>
            </w:tcBorders>
            <w:vAlign w:val="center"/>
            <w:hideMark/>
          </w:tcPr>
          <w:p w14:paraId="422D5DB5"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Ca</w:t>
            </w:r>
          </w:p>
        </w:tc>
        <w:tc>
          <w:tcPr>
            <w:tcW w:w="1718" w:type="dxa"/>
            <w:tcBorders>
              <w:top w:val="nil"/>
              <w:left w:val="nil"/>
              <w:bottom w:val="single" w:sz="8" w:space="0" w:color="000000"/>
              <w:right w:val="single" w:sz="8" w:space="0" w:color="000000"/>
            </w:tcBorders>
            <w:vAlign w:val="center"/>
            <w:hideMark/>
          </w:tcPr>
          <w:p w14:paraId="6170C776"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05" w:type="dxa"/>
            <w:tcBorders>
              <w:top w:val="nil"/>
              <w:left w:val="nil"/>
              <w:bottom w:val="single" w:sz="8" w:space="0" w:color="000000"/>
              <w:right w:val="single" w:sz="8" w:space="0" w:color="000000"/>
            </w:tcBorders>
            <w:shd w:val="clear" w:color="000000" w:fill="F2F2F2"/>
            <w:vAlign w:val="center"/>
            <w:hideMark/>
          </w:tcPr>
          <w:p w14:paraId="3EA0EA7C"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8" w:space="0" w:color="000000"/>
              <w:right w:val="single" w:sz="8" w:space="0" w:color="000000"/>
            </w:tcBorders>
            <w:vAlign w:val="center"/>
            <w:hideMark/>
          </w:tcPr>
          <w:p w14:paraId="3E50711C"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1.32</w:t>
            </w:r>
          </w:p>
        </w:tc>
        <w:tc>
          <w:tcPr>
            <w:tcW w:w="705" w:type="dxa"/>
            <w:tcBorders>
              <w:top w:val="nil"/>
              <w:left w:val="nil"/>
              <w:bottom w:val="single" w:sz="8" w:space="0" w:color="000000"/>
              <w:right w:val="single" w:sz="8" w:space="0" w:color="000000"/>
            </w:tcBorders>
            <w:shd w:val="clear" w:color="000000" w:fill="F2F2F2"/>
            <w:vAlign w:val="center"/>
            <w:hideMark/>
          </w:tcPr>
          <w:p w14:paraId="2F1025C0"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05" w:type="dxa"/>
            <w:tcBorders>
              <w:top w:val="nil"/>
              <w:left w:val="nil"/>
              <w:bottom w:val="single" w:sz="8" w:space="0" w:color="000000"/>
              <w:right w:val="single" w:sz="8" w:space="0" w:color="000000"/>
            </w:tcBorders>
            <w:shd w:val="clear" w:color="000000" w:fill="F2F2F2"/>
            <w:vAlign w:val="center"/>
            <w:hideMark/>
          </w:tcPr>
          <w:p w14:paraId="198503C7"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8" w:space="0" w:color="000000"/>
              <w:right w:val="single" w:sz="8" w:space="0" w:color="000000"/>
            </w:tcBorders>
            <w:vAlign w:val="center"/>
            <w:hideMark/>
          </w:tcPr>
          <w:p w14:paraId="1EEEB8A5"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2.02</w:t>
            </w:r>
          </w:p>
        </w:tc>
        <w:tc>
          <w:tcPr>
            <w:tcW w:w="705" w:type="dxa"/>
            <w:tcBorders>
              <w:top w:val="nil"/>
              <w:left w:val="nil"/>
              <w:bottom w:val="single" w:sz="8" w:space="0" w:color="000000"/>
              <w:right w:val="single" w:sz="8" w:space="0" w:color="000000"/>
            </w:tcBorders>
            <w:shd w:val="clear" w:color="000000" w:fill="F2F2F2"/>
            <w:vAlign w:val="center"/>
            <w:hideMark/>
          </w:tcPr>
          <w:p w14:paraId="472E5321"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r>
      <w:tr w:rsidR="00FA3CCD" w:rsidRPr="00C34341" w14:paraId="3A0FA8E9" w14:textId="77777777" w:rsidTr="00FA3CCD">
        <w:trPr>
          <w:trHeight w:val="300"/>
          <w:jc w:val="center"/>
        </w:trPr>
        <w:tc>
          <w:tcPr>
            <w:tcW w:w="1433" w:type="dxa"/>
            <w:vMerge/>
            <w:tcBorders>
              <w:top w:val="nil"/>
              <w:left w:val="single" w:sz="8" w:space="0" w:color="000000"/>
              <w:bottom w:val="single" w:sz="8" w:space="0" w:color="000000"/>
              <w:right w:val="single" w:sz="8" w:space="0" w:color="000000"/>
            </w:tcBorders>
            <w:vAlign w:val="center"/>
            <w:hideMark/>
          </w:tcPr>
          <w:p w14:paraId="1893BEE1" w14:textId="77777777" w:rsidR="00FA3CCD" w:rsidRPr="00C34341" w:rsidRDefault="00FA3CCD" w:rsidP="00FA3CCD">
            <w:pPr>
              <w:spacing w:after="0" w:line="240" w:lineRule="auto"/>
              <w:rPr>
                <w:rFonts w:ascii="Arial" w:eastAsia="Times New Roman" w:hAnsi="Arial" w:cs="Arial"/>
                <w:b/>
                <w:bCs/>
                <w:color w:val="000000"/>
                <w:lang w:eastAsia="fr-FR"/>
              </w:rPr>
            </w:pPr>
          </w:p>
        </w:tc>
        <w:tc>
          <w:tcPr>
            <w:tcW w:w="1718" w:type="dxa"/>
            <w:tcBorders>
              <w:top w:val="nil"/>
              <w:left w:val="nil"/>
              <w:bottom w:val="single" w:sz="12" w:space="0" w:color="auto"/>
              <w:right w:val="single" w:sz="8" w:space="0" w:color="000000"/>
            </w:tcBorders>
            <w:vAlign w:val="center"/>
            <w:hideMark/>
          </w:tcPr>
          <w:p w14:paraId="770E83CB"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05" w:type="dxa"/>
            <w:tcBorders>
              <w:top w:val="nil"/>
              <w:left w:val="nil"/>
              <w:bottom w:val="single" w:sz="12" w:space="0" w:color="auto"/>
              <w:right w:val="single" w:sz="8" w:space="0" w:color="000000"/>
            </w:tcBorders>
            <w:shd w:val="clear" w:color="000000" w:fill="F2F2F2"/>
            <w:vAlign w:val="center"/>
            <w:hideMark/>
          </w:tcPr>
          <w:p w14:paraId="02E2FC95"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12" w:space="0" w:color="auto"/>
              <w:right w:val="single" w:sz="8" w:space="0" w:color="000000"/>
            </w:tcBorders>
            <w:vAlign w:val="center"/>
            <w:hideMark/>
          </w:tcPr>
          <w:p w14:paraId="5900A117"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0.58</w:t>
            </w:r>
          </w:p>
        </w:tc>
        <w:tc>
          <w:tcPr>
            <w:tcW w:w="705" w:type="dxa"/>
            <w:tcBorders>
              <w:top w:val="nil"/>
              <w:left w:val="nil"/>
              <w:bottom w:val="single" w:sz="12" w:space="0" w:color="auto"/>
              <w:right w:val="single" w:sz="8" w:space="0" w:color="000000"/>
            </w:tcBorders>
            <w:shd w:val="clear" w:color="000000" w:fill="F2F2F2"/>
            <w:vAlign w:val="center"/>
            <w:hideMark/>
          </w:tcPr>
          <w:p w14:paraId="0830DBB5"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05" w:type="dxa"/>
            <w:tcBorders>
              <w:top w:val="nil"/>
              <w:left w:val="nil"/>
              <w:bottom w:val="single" w:sz="12" w:space="0" w:color="auto"/>
              <w:right w:val="single" w:sz="8" w:space="0" w:color="000000"/>
            </w:tcBorders>
            <w:shd w:val="clear" w:color="000000" w:fill="F2F2F2"/>
            <w:vAlign w:val="center"/>
            <w:hideMark/>
          </w:tcPr>
          <w:p w14:paraId="55696BE5"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12" w:space="0" w:color="auto"/>
              <w:right w:val="single" w:sz="8" w:space="0" w:color="000000"/>
            </w:tcBorders>
            <w:vAlign w:val="center"/>
            <w:hideMark/>
          </w:tcPr>
          <w:p w14:paraId="485D126C"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0.11</w:t>
            </w:r>
          </w:p>
        </w:tc>
        <w:tc>
          <w:tcPr>
            <w:tcW w:w="705" w:type="dxa"/>
            <w:tcBorders>
              <w:top w:val="nil"/>
              <w:left w:val="nil"/>
              <w:bottom w:val="single" w:sz="12" w:space="0" w:color="auto"/>
              <w:right w:val="single" w:sz="8" w:space="0" w:color="000000"/>
            </w:tcBorders>
            <w:shd w:val="clear" w:color="000000" w:fill="F2F2F2"/>
            <w:vAlign w:val="center"/>
            <w:hideMark/>
          </w:tcPr>
          <w:p w14:paraId="35989818"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r>
      <w:tr w:rsidR="00FA3CCD" w:rsidRPr="00C34341" w14:paraId="568AF20A" w14:textId="77777777" w:rsidTr="00FA3CCD">
        <w:trPr>
          <w:trHeight w:val="300"/>
          <w:jc w:val="center"/>
        </w:trPr>
        <w:tc>
          <w:tcPr>
            <w:tcW w:w="1433" w:type="dxa"/>
            <w:vMerge w:val="restart"/>
            <w:tcBorders>
              <w:top w:val="nil"/>
              <w:left w:val="single" w:sz="8" w:space="0" w:color="000000"/>
              <w:bottom w:val="single" w:sz="8" w:space="0" w:color="000000"/>
              <w:right w:val="single" w:sz="8" w:space="0" w:color="000000"/>
            </w:tcBorders>
            <w:vAlign w:val="center"/>
            <w:hideMark/>
          </w:tcPr>
          <w:p w14:paraId="05CFC478"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TIC</w:t>
            </w:r>
          </w:p>
        </w:tc>
        <w:tc>
          <w:tcPr>
            <w:tcW w:w="1718" w:type="dxa"/>
            <w:tcBorders>
              <w:top w:val="nil"/>
              <w:left w:val="nil"/>
              <w:bottom w:val="single" w:sz="8" w:space="0" w:color="000000"/>
              <w:right w:val="single" w:sz="8" w:space="0" w:color="000000"/>
            </w:tcBorders>
            <w:vAlign w:val="center"/>
            <w:hideMark/>
          </w:tcPr>
          <w:p w14:paraId="0EB0F08F"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05" w:type="dxa"/>
            <w:tcBorders>
              <w:top w:val="nil"/>
              <w:left w:val="nil"/>
              <w:bottom w:val="single" w:sz="8" w:space="0" w:color="000000"/>
              <w:right w:val="single" w:sz="8" w:space="0" w:color="000000"/>
            </w:tcBorders>
            <w:shd w:val="clear" w:color="000000" w:fill="F2F2F2"/>
            <w:vAlign w:val="center"/>
            <w:hideMark/>
          </w:tcPr>
          <w:p w14:paraId="350963EF"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8" w:space="0" w:color="000000"/>
              <w:right w:val="single" w:sz="8" w:space="0" w:color="000000"/>
            </w:tcBorders>
            <w:shd w:val="clear" w:color="000000" w:fill="F2F2F2"/>
            <w:vAlign w:val="center"/>
            <w:hideMark/>
          </w:tcPr>
          <w:p w14:paraId="444B9453"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05" w:type="dxa"/>
            <w:tcBorders>
              <w:top w:val="nil"/>
              <w:left w:val="nil"/>
              <w:bottom w:val="single" w:sz="8" w:space="0" w:color="000000"/>
              <w:right w:val="single" w:sz="8" w:space="0" w:color="000000"/>
            </w:tcBorders>
            <w:vAlign w:val="center"/>
            <w:hideMark/>
          </w:tcPr>
          <w:p w14:paraId="22861F7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1.74</w:t>
            </w:r>
          </w:p>
        </w:tc>
        <w:tc>
          <w:tcPr>
            <w:tcW w:w="705" w:type="dxa"/>
            <w:tcBorders>
              <w:top w:val="nil"/>
              <w:left w:val="nil"/>
              <w:bottom w:val="single" w:sz="8" w:space="0" w:color="000000"/>
              <w:right w:val="single" w:sz="8" w:space="0" w:color="000000"/>
            </w:tcBorders>
            <w:shd w:val="clear" w:color="000000" w:fill="F2F2F2"/>
            <w:vAlign w:val="center"/>
            <w:hideMark/>
          </w:tcPr>
          <w:p w14:paraId="0E715CD1"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8" w:space="0" w:color="000000"/>
              <w:right w:val="single" w:sz="8" w:space="0" w:color="000000"/>
            </w:tcBorders>
            <w:shd w:val="clear" w:color="000000" w:fill="F2F2F2"/>
            <w:vAlign w:val="center"/>
            <w:hideMark/>
          </w:tcPr>
          <w:p w14:paraId="2E026FD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05" w:type="dxa"/>
            <w:tcBorders>
              <w:top w:val="nil"/>
              <w:left w:val="nil"/>
              <w:bottom w:val="single" w:sz="8" w:space="0" w:color="000000"/>
              <w:right w:val="single" w:sz="8" w:space="0" w:color="000000"/>
            </w:tcBorders>
            <w:vAlign w:val="center"/>
            <w:hideMark/>
          </w:tcPr>
          <w:p w14:paraId="2E88F0CF"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5.02</w:t>
            </w:r>
          </w:p>
        </w:tc>
      </w:tr>
      <w:tr w:rsidR="00FA3CCD" w:rsidRPr="00C34341" w14:paraId="4F27545C" w14:textId="77777777" w:rsidTr="00FA3CCD">
        <w:trPr>
          <w:trHeight w:val="300"/>
          <w:jc w:val="center"/>
        </w:trPr>
        <w:tc>
          <w:tcPr>
            <w:tcW w:w="1433" w:type="dxa"/>
            <w:vMerge/>
            <w:tcBorders>
              <w:top w:val="nil"/>
              <w:left w:val="single" w:sz="8" w:space="0" w:color="000000"/>
              <w:bottom w:val="single" w:sz="8" w:space="0" w:color="000000"/>
              <w:right w:val="single" w:sz="8" w:space="0" w:color="000000"/>
            </w:tcBorders>
            <w:vAlign w:val="center"/>
            <w:hideMark/>
          </w:tcPr>
          <w:p w14:paraId="2B74565B" w14:textId="77777777" w:rsidR="00FA3CCD" w:rsidRPr="00C34341" w:rsidRDefault="00FA3CCD" w:rsidP="00FA3CCD">
            <w:pPr>
              <w:spacing w:after="0" w:line="240" w:lineRule="auto"/>
              <w:rPr>
                <w:rFonts w:ascii="Arial" w:eastAsia="Times New Roman" w:hAnsi="Arial" w:cs="Arial"/>
                <w:b/>
                <w:bCs/>
                <w:color w:val="000000"/>
                <w:lang w:eastAsia="fr-FR"/>
              </w:rPr>
            </w:pPr>
          </w:p>
        </w:tc>
        <w:tc>
          <w:tcPr>
            <w:tcW w:w="1718" w:type="dxa"/>
            <w:tcBorders>
              <w:top w:val="nil"/>
              <w:left w:val="nil"/>
              <w:bottom w:val="single" w:sz="12" w:space="0" w:color="auto"/>
              <w:right w:val="single" w:sz="8" w:space="0" w:color="000000"/>
            </w:tcBorders>
            <w:vAlign w:val="center"/>
            <w:hideMark/>
          </w:tcPr>
          <w:p w14:paraId="2921AA0A"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05" w:type="dxa"/>
            <w:tcBorders>
              <w:top w:val="nil"/>
              <w:left w:val="nil"/>
              <w:bottom w:val="single" w:sz="12" w:space="0" w:color="auto"/>
              <w:right w:val="single" w:sz="8" w:space="0" w:color="000000"/>
            </w:tcBorders>
            <w:shd w:val="clear" w:color="000000" w:fill="F2F2F2"/>
            <w:vAlign w:val="center"/>
            <w:hideMark/>
          </w:tcPr>
          <w:p w14:paraId="0B85185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12" w:space="0" w:color="auto"/>
              <w:right w:val="single" w:sz="8" w:space="0" w:color="000000"/>
            </w:tcBorders>
            <w:shd w:val="clear" w:color="000000" w:fill="F2F2F2"/>
            <w:vAlign w:val="center"/>
            <w:hideMark/>
          </w:tcPr>
          <w:p w14:paraId="0C030810"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05" w:type="dxa"/>
            <w:tcBorders>
              <w:top w:val="nil"/>
              <w:left w:val="nil"/>
              <w:bottom w:val="single" w:sz="12" w:space="0" w:color="auto"/>
              <w:right w:val="single" w:sz="8" w:space="0" w:color="000000"/>
            </w:tcBorders>
            <w:vAlign w:val="center"/>
            <w:hideMark/>
          </w:tcPr>
          <w:p w14:paraId="6B591478" w14:textId="54908486"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0.5</w:t>
            </w:r>
            <w:r w:rsidR="00490CBE" w:rsidRPr="00C34341">
              <w:rPr>
                <w:rFonts w:ascii="Arial" w:eastAsia="Times New Roman" w:hAnsi="Arial" w:cs="Arial"/>
                <w:color w:val="000000"/>
                <w:lang w:val="en-US" w:eastAsia="fr-FR"/>
              </w:rPr>
              <w:t>0</w:t>
            </w:r>
          </w:p>
        </w:tc>
        <w:tc>
          <w:tcPr>
            <w:tcW w:w="705" w:type="dxa"/>
            <w:tcBorders>
              <w:top w:val="nil"/>
              <w:left w:val="nil"/>
              <w:bottom w:val="single" w:sz="12" w:space="0" w:color="auto"/>
              <w:right w:val="single" w:sz="8" w:space="0" w:color="000000"/>
            </w:tcBorders>
            <w:shd w:val="clear" w:color="000000" w:fill="F2F2F2"/>
            <w:vAlign w:val="center"/>
            <w:hideMark/>
          </w:tcPr>
          <w:p w14:paraId="53732472"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12" w:space="0" w:color="auto"/>
              <w:right w:val="single" w:sz="8" w:space="0" w:color="000000"/>
            </w:tcBorders>
            <w:shd w:val="clear" w:color="000000" w:fill="F2F2F2"/>
            <w:vAlign w:val="center"/>
            <w:hideMark/>
          </w:tcPr>
          <w:p w14:paraId="034A162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05" w:type="dxa"/>
            <w:tcBorders>
              <w:top w:val="nil"/>
              <w:left w:val="nil"/>
              <w:bottom w:val="single" w:sz="12" w:space="0" w:color="auto"/>
              <w:right w:val="single" w:sz="8" w:space="0" w:color="000000"/>
            </w:tcBorders>
            <w:vAlign w:val="center"/>
            <w:hideMark/>
          </w:tcPr>
          <w:p w14:paraId="4C4005B2"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0.02</w:t>
            </w:r>
          </w:p>
        </w:tc>
      </w:tr>
      <w:tr w:rsidR="00FA3CCD" w:rsidRPr="00C34341" w14:paraId="21EBAEA2" w14:textId="77777777" w:rsidTr="00FA3CCD">
        <w:trPr>
          <w:trHeight w:val="300"/>
          <w:jc w:val="center"/>
        </w:trPr>
        <w:tc>
          <w:tcPr>
            <w:tcW w:w="1433" w:type="dxa"/>
            <w:vMerge w:val="restart"/>
            <w:tcBorders>
              <w:top w:val="nil"/>
              <w:left w:val="single" w:sz="8" w:space="0" w:color="000000"/>
              <w:bottom w:val="single" w:sz="8" w:space="0" w:color="000000"/>
              <w:right w:val="single" w:sz="8" w:space="0" w:color="000000"/>
            </w:tcBorders>
            <w:vAlign w:val="center"/>
            <w:hideMark/>
          </w:tcPr>
          <w:p w14:paraId="32DC1DF9"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DOC</w:t>
            </w:r>
          </w:p>
        </w:tc>
        <w:tc>
          <w:tcPr>
            <w:tcW w:w="1718" w:type="dxa"/>
            <w:tcBorders>
              <w:top w:val="nil"/>
              <w:left w:val="nil"/>
              <w:bottom w:val="single" w:sz="8" w:space="0" w:color="000000"/>
              <w:right w:val="single" w:sz="8" w:space="0" w:color="000000"/>
            </w:tcBorders>
            <w:vAlign w:val="center"/>
            <w:hideMark/>
          </w:tcPr>
          <w:p w14:paraId="4176970C"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F</w:t>
            </w:r>
          </w:p>
        </w:tc>
        <w:tc>
          <w:tcPr>
            <w:tcW w:w="705" w:type="dxa"/>
            <w:tcBorders>
              <w:top w:val="nil"/>
              <w:left w:val="nil"/>
              <w:bottom w:val="single" w:sz="8" w:space="0" w:color="000000"/>
              <w:right w:val="single" w:sz="8" w:space="0" w:color="000000"/>
            </w:tcBorders>
            <w:shd w:val="clear" w:color="000000" w:fill="F2F2F2"/>
            <w:vAlign w:val="center"/>
            <w:hideMark/>
          </w:tcPr>
          <w:p w14:paraId="7D8D8D09"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8" w:space="0" w:color="000000"/>
              <w:right w:val="single" w:sz="8" w:space="0" w:color="000000"/>
            </w:tcBorders>
            <w:shd w:val="clear" w:color="000000" w:fill="F2F2F2"/>
            <w:vAlign w:val="center"/>
            <w:hideMark/>
          </w:tcPr>
          <w:p w14:paraId="3A687EC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05" w:type="dxa"/>
            <w:tcBorders>
              <w:top w:val="nil"/>
              <w:left w:val="nil"/>
              <w:bottom w:val="single" w:sz="8" w:space="0" w:color="000000"/>
              <w:right w:val="single" w:sz="8" w:space="0" w:color="000000"/>
            </w:tcBorders>
            <w:vAlign w:val="center"/>
            <w:hideMark/>
          </w:tcPr>
          <w:p w14:paraId="55D3FFA4"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1.32</w:t>
            </w:r>
          </w:p>
        </w:tc>
        <w:tc>
          <w:tcPr>
            <w:tcW w:w="705" w:type="dxa"/>
            <w:tcBorders>
              <w:top w:val="nil"/>
              <w:left w:val="nil"/>
              <w:bottom w:val="single" w:sz="8" w:space="0" w:color="000000"/>
              <w:right w:val="single" w:sz="8" w:space="0" w:color="000000"/>
            </w:tcBorders>
            <w:shd w:val="clear" w:color="000000" w:fill="F2F2F2"/>
            <w:vAlign w:val="center"/>
            <w:hideMark/>
          </w:tcPr>
          <w:p w14:paraId="410319A2"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8" w:space="0" w:color="000000"/>
              <w:right w:val="single" w:sz="8" w:space="0" w:color="000000"/>
            </w:tcBorders>
            <w:shd w:val="clear" w:color="000000" w:fill="F2F2F2"/>
            <w:vAlign w:val="center"/>
            <w:hideMark/>
          </w:tcPr>
          <w:p w14:paraId="2EFB3AA3"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05" w:type="dxa"/>
            <w:tcBorders>
              <w:top w:val="nil"/>
              <w:left w:val="nil"/>
              <w:bottom w:val="single" w:sz="8" w:space="0" w:color="000000"/>
              <w:right w:val="single" w:sz="8" w:space="0" w:color="000000"/>
            </w:tcBorders>
            <w:vAlign w:val="center"/>
            <w:hideMark/>
          </w:tcPr>
          <w:p w14:paraId="7705506F"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3.83</w:t>
            </w:r>
          </w:p>
        </w:tc>
      </w:tr>
      <w:tr w:rsidR="00FA3CCD" w:rsidRPr="00C34341" w14:paraId="1FF905AC" w14:textId="77777777" w:rsidTr="00FA3CCD">
        <w:trPr>
          <w:trHeight w:val="300"/>
          <w:jc w:val="center"/>
        </w:trPr>
        <w:tc>
          <w:tcPr>
            <w:tcW w:w="1433" w:type="dxa"/>
            <w:vMerge/>
            <w:tcBorders>
              <w:top w:val="nil"/>
              <w:left w:val="single" w:sz="8" w:space="0" w:color="000000"/>
              <w:bottom w:val="single" w:sz="8" w:space="0" w:color="000000"/>
              <w:right w:val="single" w:sz="8" w:space="0" w:color="000000"/>
            </w:tcBorders>
            <w:vAlign w:val="center"/>
            <w:hideMark/>
          </w:tcPr>
          <w:p w14:paraId="69973D83" w14:textId="77777777" w:rsidR="00FA3CCD" w:rsidRPr="00C34341" w:rsidRDefault="00FA3CCD" w:rsidP="00FA3CCD">
            <w:pPr>
              <w:spacing w:after="0" w:line="240" w:lineRule="auto"/>
              <w:rPr>
                <w:rFonts w:ascii="Arial" w:eastAsia="Times New Roman" w:hAnsi="Arial" w:cs="Arial"/>
                <w:b/>
                <w:bCs/>
                <w:color w:val="000000"/>
                <w:lang w:eastAsia="fr-FR"/>
              </w:rPr>
            </w:pPr>
          </w:p>
        </w:tc>
        <w:tc>
          <w:tcPr>
            <w:tcW w:w="1718" w:type="dxa"/>
            <w:tcBorders>
              <w:top w:val="nil"/>
              <w:left w:val="nil"/>
              <w:bottom w:val="single" w:sz="8" w:space="0" w:color="000000"/>
              <w:right w:val="single" w:sz="8" w:space="0" w:color="000000"/>
            </w:tcBorders>
            <w:vAlign w:val="center"/>
            <w:hideMark/>
          </w:tcPr>
          <w:p w14:paraId="6A1FC16D"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p-value</w:t>
            </w:r>
          </w:p>
        </w:tc>
        <w:tc>
          <w:tcPr>
            <w:tcW w:w="705" w:type="dxa"/>
            <w:tcBorders>
              <w:top w:val="nil"/>
              <w:left w:val="nil"/>
              <w:bottom w:val="single" w:sz="8" w:space="0" w:color="000000"/>
              <w:right w:val="single" w:sz="8" w:space="0" w:color="000000"/>
            </w:tcBorders>
            <w:shd w:val="clear" w:color="000000" w:fill="F2F2F2"/>
            <w:vAlign w:val="center"/>
            <w:hideMark/>
          </w:tcPr>
          <w:p w14:paraId="5F4C4F95"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8" w:space="0" w:color="000000"/>
              <w:right w:val="single" w:sz="8" w:space="0" w:color="000000"/>
            </w:tcBorders>
            <w:shd w:val="clear" w:color="000000" w:fill="F2F2F2"/>
            <w:vAlign w:val="center"/>
            <w:hideMark/>
          </w:tcPr>
          <w:p w14:paraId="0D95F0EE"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05" w:type="dxa"/>
            <w:tcBorders>
              <w:top w:val="nil"/>
              <w:left w:val="nil"/>
              <w:bottom w:val="single" w:sz="8" w:space="0" w:color="000000"/>
              <w:right w:val="single" w:sz="8" w:space="0" w:color="000000"/>
            </w:tcBorders>
            <w:vAlign w:val="center"/>
            <w:hideMark/>
          </w:tcPr>
          <w:p w14:paraId="4C48A038"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0.82</w:t>
            </w:r>
          </w:p>
        </w:tc>
        <w:tc>
          <w:tcPr>
            <w:tcW w:w="705" w:type="dxa"/>
            <w:tcBorders>
              <w:top w:val="nil"/>
              <w:left w:val="nil"/>
              <w:bottom w:val="single" w:sz="8" w:space="0" w:color="000000"/>
              <w:right w:val="single" w:sz="8" w:space="0" w:color="000000"/>
            </w:tcBorders>
            <w:shd w:val="clear" w:color="000000" w:fill="F2F2F2"/>
            <w:vAlign w:val="center"/>
            <w:hideMark/>
          </w:tcPr>
          <w:p w14:paraId="1937624E"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val="en-US" w:eastAsia="fr-FR"/>
              </w:rPr>
              <w:t> </w:t>
            </w:r>
          </w:p>
        </w:tc>
        <w:tc>
          <w:tcPr>
            <w:tcW w:w="705" w:type="dxa"/>
            <w:tcBorders>
              <w:top w:val="nil"/>
              <w:left w:val="nil"/>
              <w:bottom w:val="single" w:sz="8" w:space="0" w:color="000000"/>
              <w:right w:val="single" w:sz="8" w:space="0" w:color="000000"/>
            </w:tcBorders>
            <w:shd w:val="clear" w:color="000000" w:fill="F2F2F2"/>
            <w:vAlign w:val="center"/>
            <w:hideMark/>
          </w:tcPr>
          <w:p w14:paraId="7CC31BA1" w14:textId="77777777" w:rsidR="00FA3CCD" w:rsidRPr="00C34341" w:rsidRDefault="00FA3CCD" w:rsidP="00FA3CCD">
            <w:pPr>
              <w:spacing w:after="0" w:line="240" w:lineRule="auto"/>
              <w:jc w:val="center"/>
              <w:rPr>
                <w:rFonts w:ascii="Arial" w:eastAsia="Times New Roman" w:hAnsi="Arial" w:cs="Arial"/>
                <w:color w:val="000000"/>
                <w:lang w:eastAsia="fr-FR"/>
              </w:rPr>
            </w:pPr>
            <w:r w:rsidRPr="00C34341">
              <w:rPr>
                <w:rFonts w:ascii="Arial" w:eastAsia="Times New Roman" w:hAnsi="Arial" w:cs="Arial"/>
                <w:color w:val="000000"/>
                <w:lang w:eastAsia="fr-FR"/>
              </w:rPr>
              <w:t> </w:t>
            </w:r>
          </w:p>
        </w:tc>
        <w:tc>
          <w:tcPr>
            <w:tcW w:w="705" w:type="dxa"/>
            <w:tcBorders>
              <w:top w:val="nil"/>
              <w:left w:val="nil"/>
              <w:bottom w:val="single" w:sz="8" w:space="0" w:color="000000"/>
              <w:right w:val="single" w:sz="8" w:space="0" w:color="000000"/>
            </w:tcBorders>
            <w:vAlign w:val="center"/>
            <w:hideMark/>
          </w:tcPr>
          <w:p w14:paraId="6407F2C3" w14:textId="77777777" w:rsidR="00FA3CCD" w:rsidRPr="00C34341" w:rsidRDefault="00FA3CCD" w:rsidP="00FA3CCD">
            <w:pPr>
              <w:spacing w:after="0" w:line="240" w:lineRule="auto"/>
              <w:jc w:val="center"/>
              <w:rPr>
                <w:rFonts w:ascii="Arial" w:eastAsia="Times New Roman" w:hAnsi="Arial" w:cs="Arial"/>
                <w:b/>
                <w:bCs/>
                <w:color w:val="000000"/>
                <w:lang w:eastAsia="fr-FR"/>
              </w:rPr>
            </w:pPr>
            <w:r w:rsidRPr="00C34341">
              <w:rPr>
                <w:rFonts w:ascii="Arial" w:eastAsia="Times New Roman" w:hAnsi="Arial" w:cs="Arial"/>
                <w:b/>
                <w:bCs/>
                <w:color w:val="000000"/>
                <w:lang w:val="en-US" w:eastAsia="fr-FR"/>
              </w:rPr>
              <w:t>0.03</w:t>
            </w:r>
          </w:p>
        </w:tc>
      </w:tr>
    </w:tbl>
    <w:p w14:paraId="20D736E0" w14:textId="07B5A5CB" w:rsidR="00197B91" w:rsidRPr="00C34341" w:rsidRDefault="00197B91" w:rsidP="00C4091F">
      <w:pPr>
        <w:jc w:val="center"/>
        <w:rPr>
          <w:rFonts w:ascii="Arial" w:hAnsi="Arial" w:cs="Arial"/>
          <w:sz w:val="18"/>
          <w:szCs w:val="18"/>
          <w:lang w:val="en-US"/>
        </w:rPr>
      </w:pPr>
    </w:p>
    <w:p w14:paraId="5EA61684" w14:textId="77777777" w:rsidR="00197B91" w:rsidRPr="00C34341" w:rsidRDefault="00197B91">
      <w:pPr>
        <w:spacing w:after="160" w:line="278" w:lineRule="auto"/>
        <w:rPr>
          <w:rFonts w:ascii="Arial" w:hAnsi="Arial" w:cs="Arial"/>
          <w:sz w:val="18"/>
          <w:szCs w:val="18"/>
          <w:lang w:val="en-US"/>
        </w:rPr>
      </w:pPr>
      <w:r w:rsidRPr="00C34341">
        <w:rPr>
          <w:rFonts w:ascii="Arial" w:hAnsi="Arial" w:cs="Arial"/>
          <w:sz w:val="18"/>
          <w:szCs w:val="18"/>
          <w:lang w:val="en-US"/>
        </w:rPr>
        <w:br w:type="page"/>
      </w:r>
    </w:p>
    <w:p w14:paraId="6D863812" w14:textId="362F6166" w:rsidR="009C688F" w:rsidRPr="00C34341" w:rsidRDefault="009C688F" w:rsidP="008F7A9D">
      <w:pPr>
        <w:jc w:val="both"/>
        <w:rPr>
          <w:rFonts w:ascii="Arial" w:hAnsi="Arial" w:cs="Arial"/>
          <w:b/>
          <w:bCs/>
          <w:lang w:val="en-US"/>
        </w:rPr>
      </w:pPr>
      <w:r w:rsidRPr="00C34341">
        <w:rPr>
          <w:rFonts w:ascii="Arial" w:hAnsi="Arial" w:cs="Arial"/>
          <w:b/>
          <w:bCs/>
          <w:lang w:val="en-US"/>
        </w:rPr>
        <w:lastRenderedPageBreak/>
        <w:t>Text S1</w:t>
      </w:r>
      <w:r w:rsidRPr="00C34341">
        <w:rPr>
          <w:rFonts w:ascii="Arial" w:hAnsi="Arial" w:cs="Arial"/>
          <w:b/>
          <w:bCs/>
          <w:lang w:val="en-US"/>
        </w:rPr>
        <w:tab/>
      </w:r>
      <w:r w:rsidR="000658EF" w:rsidRPr="00C34341">
        <w:rPr>
          <w:rFonts w:ascii="Arial" w:hAnsi="Arial" w:cs="Arial"/>
          <w:b/>
          <w:bCs/>
          <w:lang w:val="en-US"/>
        </w:rPr>
        <w:t>Canonical Correspondence Analysis (CCA): detaile</w:t>
      </w:r>
      <w:r w:rsidR="00525E90" w:rsidRPr="00C34341">
        <w:rPr>
          <w:rFonts w:ascii="Arial" w:hAnsi="Arial" w:cs="Arial"/>
          <w:b/>
          <w:bCs/>
          <w:lang w:val="en-US"/>
        </w:rPr>
        <w:t>d</w:t>
      </w:r>
      <w:r w:rsidR="000658EF" w:rsidRPr="00C34341">
        <w:rPr>
          <w:rFonts w:ascii="Arial" w:hAnsi="Arial" w:cs="Arial"/>
          <w:b/>
          <w:bCs/>
          <w:lang w:val="en-US"/>
        </w:rPr>
        <w:t xml:space="preserve"> results</w:t>
      </w:r>
    </w:p>
    <w:p w14:paraId="30368A24" w14:textId="18117B6D" w:rsidR="000658EF" w:rsidRPr="00C34341" w:rsidRDefault="00662C9F" w:rsidP="0083434E">
      <w:pPr>
        <w:ind w:firstLine="142"/>
        <w:jc w:val="both"/>
        <w:rPr>
          <w:rFonts w:ascii="Arial" w:hAnsi="Arial" w:cs="Arial"/>
          <w:b/>
          <w:bCs/>
          <w:lang w:val="en-US"/>
        </w:rPr>
      </w:pPr>
      <w:r w:rsidRPr="00C34341">
        <w:rPr>
          <w:rFonts w:ascii="Arial" w:hAnsi="Arial" w:cs="Arial"/>
          <w:lang w:val="en-US"/>
        </w:rPr>
        <w:t>The influence of environmental gradients on dominant and indicator archaeal and bacterial genera was assessed using the CCA method with three filte</w:t>
      </w:r>
      <w:r w:rsidR="009901B8" w:rsidRPr="00C34341">
        <w:rPr>
          <w:rFonts w:ascii="Arial" w:hAnsi="Arial" w:cs="Arial"/>
          <w:lang w:val="en-US"/>
        </w:rPr>
        <w:t>r</w:t>
      </w:r>
      <w:r w:rsidRPr="00C34341">
        <w:rPr>
          <w:rFonts w:ascii="Arial" w:hAnsi="Arial" w:cs="Arial"/>
          <w:lang w:val="en-US"/>
        </w:rPr>
        <w:t>ing strategies</w:t>
      </w:r>
      <w:r w:rsidR="009901B8" w:rsidRPr="00C34341">
        <w:rPr>
          <w:rFonts w:ascii="Arial" w:hAnsi="Arial" w:cs="Arial"/>
          <w:lang w:val="en-US"/>
        </w:rPr>
        <w:t xml:space="preserve"> based on available data</w:t>
      </w:r>
      <w:r w:rsidRPr="00C34341">
        <w:rPr>
          <w:rFonts w:ascii="Arial" w:hAnsi="Arial" w:cs="Arial"/>
          <w:lang w:val="en-US"/>
        </w:rPr>
        <w:t>: CCA1 (all sites), CCA2 (</w:t>
      </w:r>
      <w:r w:rsidR="00956FEF" w:rsidRPr="00C34341">
        <w:rPr>
          <w:rFonts w:ascii="Arial" w:hAnsi="Arial" w:cs="Arial"/>
          <w:lang w:val="en-US"/>
        </w:rPr>
        <w:t>elimination of SC1 and PR1, addition of Mg and Ca)</w:t>
      </w:r>
      <w:r w:rsidR="009901B8" w:rsidRPr="00C34341">
        <w:rPr>
          <w:rFonts w:ascii="Arial" w:hAnsi="Arial" w:cs="Arial"/>
          <w:lang w:val="en-US"/>
        </w:rPr>
        <w:t xml:space="preserve"> and CCA3 (elimination of SC1, PR1, SC6, SC7 and SC8, addition of TIC and DOC). </w:t>
      </w:r>
      <w:r w:rsidR="00E402A1" w:rsidRPr="00C34341">
        <w:rPr>
          <w:rFonts w:ascii="Arial" w:hAnsi="Arial" w:cs="Arial"/>
          <w:lang w:val="en-US"/>
        </w:rPr>
        <w:t xml:space="preserve">The results for archaea are presented in </w:t>
      </w:r>
      <w:r w:rsidR="00E402A1" w:rsidRPr="00C34341">
        <w:rPr>
          <w:rFonts w:ascii="Arial" w:hAnsi="Arial" w:cs="Arial"/>
          <w:b/>
          <w:bCs/>
          <w:lang w:val="en-US"/>
        </w:rPr>
        <w:t>Table S</w:t>
      </w:r>
      <w:r w:rsidR="00584AF3" w:rsidRPr="00C34341">
        <w:rPr>
          <w:rFonts w:ascii="Arial" w:hAnsi="Arial" w:cs="Arial"/>
          <w:b/>
          <w:bCs/>
          <w:lang w:val="en-US"/>
        </w:rPr>
        <w:t>12</w:t>
      </w:r>
      <w:r w:rsidR="003C4C42" w:rsidRPr="00C34341">
        <w:rPr>
          <w:rFonts w:ascii="Arial" w:hAnsi="Arial" w:cs="Arial"/>
          <w:lang w:val="en-US"/>
        </w:rPr>
        <w:t xml:space="preserve"> and for bacteria in </w:t>
      </w:r>
      <w:r w:rsidR="003C4C42" w:rsidRPr="00C34341">
        <w:rPr>
          <w:rFonts w:ascii="Arial" w:hAnsi="Arial" w:cs="Arial"/>
          <w:b/>
          <w:bCs/>
          <w:lang w:val="en-US"/>
        </w:rPr>
        <w:t>Table S</w:t>
      </w:r>
      <w:r w:rsidR="00584AF3" w:rsidRPr="00C34341">
        <w:rPr>
          <w:rFonts w:ascii="Arial" w:hAnsi="Arial" w:cs="Arial"/>
          <w:b/>
          <w:bCs/>
          <w:lang w:val="en-US"/>
        </w:rPr>
        <w:t>13</w:t>
      </w:r>
      <w:r w:rsidR="003C4C42" w:rsidRPr="00C34341">
        <w:rPr>
          <w:rFonts w:ascii="Arial" w:hAnsi="Arial" w:cs="Arial"/>
          <w:lang w:val="en-US"/>
        </w:rPr>
        <w:t xml:space="preserve">, with </w:t>
      </w:r>
      <w:r w:rsidR="003C4C42" w:rsidRPr="00C34341">
        <w:rPr>
          <w:rFonts w:ascii="Arial" w:hAnsi="Arial" w:cs="Arial"/>
          <w:i/>
          <w:iCs/>
          <w:lang w:val="en-US"/>
        </w:rPr>
        <w:t>p-value</w:t>
      </w:r>
      <w:r w:rsidR="003C4C42" w:rsidRPr="00C34341">
        <w:rPr>
          <w:rFonts w:ascii="Arial" w:hAnsi="Arial" w:cs="Arial"/>
          <w:lang w:val="en-US"/>
        </w:rPr>
        <w:t xml:space="preserve"> and </w:t>
      </w:r>
      <w:r w:rsidR="003C4C42" w:rsidRPr="00C34341">
        <w:rPr>
          <w:rFonts w:ascii="Arial" w:hAnsi="Arial" w:cs="Arial"/>
          <w:i/>
          <w:iCs/>
          <w:lang w:val="en-US"/>
        </w:rPr>
        <w:t xml:space="preserve">F-value </w:t>
      </w:r>
      <w:r w:rsidR="003C4C42" w:rsidRPr="00C34341">
        <w:rPr>
          <w:rFonts w:ascii="Arial" w:hAnsi="Arial" w:cs="Arial"/>
          <w:lang w:val="en-US"/>
        </w:rPr>
        <w:t>(</w:t>
      </w:r>
      <w:r w:rsidR="00843A84" w:rsidRPr="00C34341">
        <w:rPr>
          <w:rFonts w:ascii="Arial" w:hAnsi="Arial" w:cs="Arial"/>
          <w:lang w:val="en-US"/>
        </w:rPr>
        <w:t>ratio of variance explained by the parameter to re</w:t>
      </w:r>
      <w:r w:rsidR="00525E90" w:rsidRPr="00C34341">
        <w:rPr>
          <w:rFonts w:ascii="Arial" w:hAnsi="Arial" w:cs="Arial"/>
          <w:lang w:val="en-US"/>
        </w:rPr>
        <w:t>sidual variance</w:t>
      </w:r>
      <w:r w:rsidR="003C4C42" w:rsidRPr="00C34341">
        <w:rPr>
          <w:rFonts w:ascii="Arial" w:hAnsi="Arial" w:cs="Arial"/>
          <w:lang w:val="en-US"/>
        </w:rPr>
        <w:t>)</w:t>
      </w:r>
      <w:r w:rsidR="003C4C42" w:rsidRPr="00C34341">
        <w:rPr>
          <w:rFonts w:ascii="Arial" w:hAnsi="Arial" w:cs="Arial"/>
          <w:b/>
          <w:bCs/>
          <w:lang w:val="en-US"/>
        </w:rPr>
        <w:t>.</w:t>
      </w:r>
    </w:p>
    <w:p w14:paraId="3625C775" w14:textId="01966FDD" w:rsidR="00FB23C0" w:rsidRPr="00C34341" w:rsidRDefault="001A02F1" w:rsidP="0083434E">
      <w:pPr>
        <w:ind w:firstLine="142"/>
        <w:jc w:val="both"/>
        <w:rPr>
          <w:rFonts w:ascii="Arial" w:hAnsi="Arial" w:cs="Arial"/>
          <w:lang w:val="en-US"/>
        </w:rPr>
      </w:pPr>
      <w:r w:rsidRPr="00C34341">
        <w:rPr>
          <w:rFonts w:ascii="Arial" w:hAnsi="Arial" w:cs="Arial"/>
          <w:lang w:val="en-US"/>
        </w:rPr>
        <w:t>For archaeal communities, SO</w:t>
      </w:r>
      <w:r w:rsidRPr="00C34341">
        <w:rPr>
          <w:rFonts w:ascii="Arial" w:hAnsi="Arial" w:cs="Arial"/>
          <w:vertAlign w:val="subscript"/>
          <w:lang w:val="en-US"/>
        </w:rPr>
        <w:t>4</w:t>
      </w:r>
      <w:r w:rsidR="000B63ED" w:rsidRPr="00C34341">
        <w:rPr>
          <w:rFonts w:ascii="Arial" w:hAnsi="Arial" w:cs="Arial"/>
          <w:lang w:val="en-US"/>
        </w:rPr>
        <w:t>, Ca and salinity were consisten</w:t>
      </w:r>
      <w:r w:rsidR="00906B72" w:rsidRPr="00C34341">
        <w:rPr>
          <w:rFonts w:ascii="Arial" w:hAnsi="Arial" w:cs="Arial"/>
          <w:lang w:val="en-US"/>
        </w:rPr>
        <w:t xml:space="preserve">tly significant in all three CCA, with notably very high </w:t>
      </w:r>
      <w:r w:rsidR="00906B72" w:rsidRPr="00C34341">
        <w:rPr>
          <w:rFonts w:ascii="Arial" w:hAnsi="Arial" w:cs="Arial"/>
          <w:i/>
          <w:iCs/>
          <w:lang w:val="en-US"/>
        </w:rPr>
        <w:t>F-value</w:t>
      </w:r>
      <w:r w:rsidR="00906B72" w:rsidRPr="00C34341">
        <w:rPr>
          <w:rFonts w:ascii="Arial" w:hAnsi="Arial" w:cs="Arial"/>
          <w:lang w:val="en-US"/>
        </w:rPr>
        <w:t xml:space="preserve"> for CCA2 (~35-38) and CCA3 (~800-870</w:t>
      </w:r>
      <w:r w:rsidR="000976A8" w:rsidRPr="00C34341">
        <w:rPr>
          <w:rFonts w:ascii="Arial" w:hAnsi="Arial" w:cs="Arial"/>
          <w:lang w:val="en-US"/>
        </w:rPr>
        <w:t xml:space="preserve">) for indicator archaea. Dominant archaea also showed significant structuring by these ions, but with lower </w:t>
      </w:r>
      <w:r w:rsidR="000976A8" w:rsidRPr="00C34341">
        <w:rPr>
          <w:rFonts w:ascii="Arial" w:hAnsi="Arial" w:cs="Arial"/>
          <w:i/>
          <w:iCs/>
          <w:lang w:val="en-US"/>
        </w:rPr>
        <w:t>F-value</w:t>
      </w:r>
      <w:r w:rsidR="000976A8" w:rsidRPr="00C34341">
        <w:rPr>
          <w:rFonts w:ascii="Arial" w:hAnsi="Arial" w:cs="Arial"/>
          <w:lang w:val="en-US"/>
        </w:rPr>
        <w:t xml:space="preserve"> </w:t>
      </w:r>
      <w:r w:rsidR="00D90FAB" w:rsidRPr="00C34341">
        <w:rPr>
          <w:rFonts w:ascii="Arial" w:hAnsi="Arial" w:cs="Arial"/>
          <w:lang w:val="en-US"/>
        </w:rPr>
        <w:t xml:space="preserve">(max. ~21 in CCA3). These elements strongly structure in the distribution of archaeal communities across sites. </w:t>
      </w:r>
      <w:r w:rsidR="00C859F7" w:rsidRPr="00C34341">
        <w:rPr>
          <w:rFonts w:ascii="Arial" w:hAnsi="Arial" w:cs="Arial"/>
          <w:lang w:val="en-US"/>
        </w:rPr>
        <w:t>Na, K and Fe showed significant but weaker structuting effects, especially in CCA2 and CCA3</w:t>
      </w:r>
      <w:r w:rsidR="0002008C" w:rsidRPr="00C34341">
        <w:rPr>
          <w:rFonts w:ascii="Arial" w:hAnsi="Arial" w:cs="Arial"/>
          <w:lang w:val="en-US"/>
        </w:rPr>
        <w:t xml:space="preserve">, with indicator genera displaying increasing </w:t>
      </w:r>
      <w:r w:rsidR="0002008C" w:rsidRPr="00C34341">
        <w:rPr>
          <w:rFonts w:ascii="Arial" w:hAnsi="Arial" w:cs="Arial"/>
          <w:i/>
          <w:iCs/>
          <w:lang w:val="en-US"/>
        </w:rPr>
        <w:t>F-values</w:t>
      </w:r>
      <w:r w:rsidR="0002008C" w:rsidRPr="00C34341">
        <w:rPr>
          <w:rFonts w:ascii="Arial" w:hAnsi="Arial" w:cs="Arial"/>
          <w:lang w:val="en-US"/>
        </w:rPr>
        <w:t xml:space="preserve"> after site filtering (</w:t>
      </w:r>
      <w:r w:rsidR="00044E3D" w:rsidRPr="00C34341">
        <w:rPr>
          <w:rFonts w:ascii="Arial" w:hAnsi="Arial" w:cs="Arial"/>
          <w:i/>
          <w:iCs/>
          <w:lang w:val="en-US"/>
        </w:rPr>
        <w:t>F-value</w:t>
      </w:r>
      <w:r w:rsidR="00044E3D" w:rsidRPr="00C34341">
        <w:rPr>
          <w:rFonts w:ascii="Arial" w:hAnsi="Arial" w:cs="Arial"/>
          <w:lang w:val="en-US"/>
        </w:rPr>
        <w:t xml:space="preserve"> from</w:t>
      </w:r>
      <w:r w:rsidR="00F43D3F" w:rsidRPr="00C34341">
        <w:rPr>
          <w:rFonts w:ascii="Arial" w:hAnsi="Arial" w:cs="Arial"/>
          <w:lang w:val="en-US"/>
        </w:rPr>
        <w:t xml:space="preserve"> ~0.1-4 to ~110-558</w:t>
      </w:r>
      <w:r w:rsidR="0002008C" w:rsidRPr="00C34341">
        <w:rPr>
          <w:rFonts w:ascii="Arial" w:hAnsi="Arial" w:cs="Arial"/>
          <w:lang w:val="en-US"/>
        </w:rPr>
        <w:t>)</w:t>
      </w:r>
      <w:r w:rsidR="004C0FD0" w:rsidRPr="00C34341">
        <w:rPr>
          <w:rFonts w:ascii="Arial" w:hAnsi="Arial" w:cs="Arial"/>
          <w:lang w:val="en-US"/>
        </w:rPr>
        <w:t>, suggesting that these ions further refine niche</w:t>
      </w:r>
      <w:r w:rsidR="00CB65FA" w:rsidRPr="00C34341">
        <w:rPr>
          <w:rFonts w:ascii="Arial" w:hAnsi="Arial" w:cs="Arial"/>
          <w:lang w:val="en-US"/>
        </w:rPr>
        <w:t xml:space="preserve"> differentiation when sites are excluded. Ca and Mg (CCA2) are significant with larger </w:t>
      </w:r>
      <w:r w:rsidR="00CB65FA" w:rsidRPr="00C34341">
        <w:rPr>
          <w:rFonts w:ascii="Arial" w:hAnsi="Arial" w:cs="Arial"/>
          <w:i/>
          <w:iCs/>
          <w:lang w:val="en-US"/>
        </w:rPr>
        <w:t>F-value</w:t>
      </w:r>
      <w:r w:rsidR="00CB65FA" w:rsidRPr="00C34341">
        <w:rPr>
          <w:rFonts w:ascii="Arial" w:hAnsi="Arial" w:cs="Arial"/>
          <w:lang w:val="en-US"/>
        </w:rPr>
        <w:t>s for indicator genera (~15-19)</w:t>
      </w:r>
      <w:r w:rsidR="00A4755B" w:rsidRPr="00C34341">
        <w:rPr>
          <w:rFonts w:ascii="Arial" w:hAnsi="Arial" w:cs="Arial"/>
          <w:lang w:val="en-US"/>
        </w:rPr>
        <w:t xml:space="preserve"> than dominant genera (~10-13), demonstrating their strong involvement in community structuring. Temperature and pH are moderate strcturing factors, with significant effects mainly in CCA2 and CCA</w:t>
      </w:r>
      <w:r w:rsidR="00906B4F" w:rsidRPr="00C34341">
        <w:rPr>
          <w:rFonts w:ascii="Arial" w:hAnsi="Arial" w:cs="Arial"/>
          <w:lang w:val="en-US"/>
        </w:rPr>
        <w:t>3</w:t>
      </w:r>
      <w:r w:rsidR="0095183D" w:rsidRPr="00C34341">
        <w:rPr>
          <w:rFonts w:ascii="Arial" w:hAnsi="Arial" w:cs="Arial"/>
          <w:lang w:val="en-US"/>
        </w:rPr>
        <w:t xml:space="preserve"> (~2-6) for indicator genera, indicating that these variables also play a role, but to a lesser extent than ionic parameters. </w:t>
      </w:r>
      <w:r w:rsidR="001502DA" w:rsidRPr="00C34341">
        <w:rPr>
          <w:rFonts w:ascii="Arial" w:hAnsi="Arial" w:cs="Arial"/>
          <w:lang w:val="en-US"/>
        </w:rPr>
        <w:t>Carbon (DOC and TIC, CCA3) strongly structures archaeal genera (</w:t>
      </w:r>
      <w:r w:rsidR="001502DA" w:rsidRPr="00C34341">
        <w:rPr>
          <w:rFonts w:ascii="Arial" w:hAnsi="Arial" w:cs="Arial"/>
          <w:i/>
          <w:iCs/>
          <w:lang w:val="en-US"/>
        </w:rPr>
        <w:t>F-value</w:t>
      </w:r>
      <w:r w:rsidR="001502DA" w:rsidRPr="00C34341">
        <w:rPr>
          <w:rFonts w:ascii="Arial" w:hAnsi="Arial" w:cs="Arial"/>
          <w:lang w:val="en-US"/>
        </w:rPr>
        <w:t xml:space="preserve"> ~11-16 for dominant genera and </w:t>
      </w:r>
      <w:r w:rsidR="001502DA" w:rsidRPr="00C34341">
        <w:rPr>
          <w:rFonts w:ascii="Arial" w:hAnsi="Arial" w:cs="Arial"/>
          <w:i/>
          <w:iCs/>
          <w:lang w:val="en-US"/>
        </w:rPr>
        <w:t>F-value</w:t>
      </w:r>
      <w:r w:rsidR="001502DA" w:rsidRPr="00C34341">
        <w:rPr>
          <w:rFonts w:ascii="Arial" w:hAnsi="Arial" w:cs="Arial"/>
          <w:lang w:val="en-US"/>
        </w:rPr>
        <w:t xml:space="preserve"> </w:t>
      </w:r>
      <w:r w:rsidR="00380E11" w:rsidRPr="00C34341">
        <w:rPr>
          <w:rFonts w:ascii="Arial" w:hAnsi="Arial" w:cs="Arial"/>
          <w:lang w:val="en-US"/>
        </w:rPr>
        <w:t xml:space="preserve">~70-89 for indicators), showing that carbon sources become significant structuring </w:t>
      </w:r>
      <w:r w:rsidR="008B1286" w:rsidRPr="00C34341">
        <w:rPr>
          <w:rFonts w:ascii="Arial" w:hAnsi="Arial" w:cs="Arial"/>
          <w:lang w:val="en-US"/>
        </w:rPr>
        <w:t xml:space="preserve">factors when additional carbon data are applied. </w:t>
      </w:r>
      <w:r w:rsidR="00A877FD" w:rsidRPr="00C34341">
        <w:rPr>
          <w:rFonts w:ascii="Arial" w:hAnsi="Arial" w:cs="Arial"/>
          <w:lang w:val="en-US"/>
        </w:rPr>
        <w:t>Thus, indicator archaea are strongly structured by ionic gradients (SO</w:t>
      </w:r>
      <w:r w:rsidR="00A877FD" w:rsidRPr="00C34341">
        <w:rPr>
          <w:rFonts w:ascii="Arial" w:hAnsi="Arial" w:cs="Arial"/>
          <w:vertAlign w:val="subscript"/>
          <w:lang w:val="en-US"/>
        </w:rPr>
        <w:t>4</w:t>
      </w:r>
      <w:r w:rsidR="00A877FD" w:rsidRPr="00C34341">
        <w:rPr>
          <w:rFonts w:ascii="Arial" w:hAnsi="Arial" w:cs="Arial"/>
          <w:lang w:val="en-US"/>
        </w:rPr>
        <w:t>, Cl, Na, Ca, Mg, K, Fe) and carbon sources (TIC, DOC), with increasing exaplanatory</w:t>
      </w:r>
      <w:r w:rsidR="00931812" w:rsidRPr="00C34341">
        <w:rPr>
          <w:rFonts w:ascii="Arial" w:hAnsi="Arial" w:cs="Arial"/>
          <w:lang w:val="en-US"/>
        </w:rPr>
        <w:t xml:space="preserve"> power afeter filtering by site. Dominant genera remain influenced by these parameters, but show weaker structuring. </w:t>
      </w:r>
    </w:p>
    <w:p w14:paraId="7191408A" w14:textId="5DA85EB4" w:rsidR="001B5CF6" w:rsidRPr="00C34341" w:rsidRDefault="00C64719" w:rsidP="0083434E">
      <w:pPr>
        <w:ind w:firstLine="142"/>
        <w:jc w:val="both"/>
        <w:rPr>
          <w:rFonts w:ascii="Arial" w:hAnsi="Arial" w:cs="Arial"/>
          <w:lang w:val="en-US"/>
        </w:rPr>
      </w:pPr>
      <w:r w:rsidRPr="00C34341">
        <w:rPr>
          <w:rFonts w:ascii="Arial" w:hAnsi="Arial" w:cs="Arial"/>
          <w:lang w:val="en-US"/>
        </w:rPr>
        <w:t>Indicator bacterial genera showed significant and consistent structuring with SO</w:t>
      </w:r>
      <w:r w:rsidRPr="00C34341">
        <w:rPr>
          <w:rFonts w:ascii="Arial" w:hAnsi="Arial" w:cs="Arial"/>
          <w:vertAlign w:val="subscript"/>
          <w:lang w:val="en-US"/>
        </w:rPr>
        <w:t>4</w:t>
      </w:r>
      <w:r w:rsidRPr="00C34341">
        <w:rPr>
          <w:rFonts w:ascii="Arial" w:hAnsi="Arial" w:cs="Arial"/>
          <w:lang w:val="en-US"/>
        </w:rPr>
        <w:t xml:space="preserve"> (~</w:t>
      </w:r>
      <w:r w:rsidR="00DF02A5" w:rsidRPr="00C34341">
        <w:rPr>
          <w:rFonts w:ascii="Arial" w:hAnsi="Arial" w:cs="Arial"/>
          <w:lang w:val="en-US"/>
        </w:rPr>
        <w:t>5-9), Cl (~2-9) and K (~1-9). The structuring effect became</w:t>
      </w:r>
      <w:r w:rsidR="00407480" w:rsidRPr="00C34341">
        <w:rPr>
          <w:rFonts w:ascii="Arial" w:hAnsi="Arial" w:cs="Arial"/>
          <w:lang w:val="en-US"/>
        </w:rPr>
        <w:t xml:space="preserve"> particularly evident with CCA3, with </w:t>
      </w:r>
      <w:r w:rsidR="00407480" w:rsidRPr="00C34341">
        <w:rPr>
          <w:rFonts w:ascii="Arial" w:hAnsi="Arial" w:cs="Arial"/>
          <w:i/>
          <w:iCs/>
          <w:lang w:val="en-US"/>
        </w:rPr>
        <w:t>F-value</w:t>
      </w:r>
      <w:r w:rsidR="00407480" w:rsidRPr="00C34341">
        <w:rPr>
          <w:rFonts w:ascii="Arial" w:hAnsi="Arial" w:cs="Arial"/>
          <w:lang w:val="en-US"/>
        </w:rPr>
        <w:t xml:space="preserve"> peaking for SO</w:t>
      </w:r>
      <w:r w:rsidR="00407480" w:rsidRPr="00C34341">
        <w:rPr>
          <w:rFonts w:ascii="Arial" w:hAnsi="Arial" w:cs="Arial"/>
          <w:vertAlign w:val="subscript"/>
          <w:lang w:val="en-US"/>
        </w:rPr>
        <w:t>4</w:t>
      </w:r>
      <w:r w:rsidR="00407480" w:rsidRPr="00C34341">
        <w:rPr>
          <w:rFonts w:ascii="Arial" w:hAnsi="Arial" w:cs="Arial"/>
          <w:lang w:val="en-US"/>
        </w:rPr>
        <w:t>, Cl and K, showing that</w:t>
      </w:r>
      <w:r w:rsidR="00A10D71" w:rsidRPr="00C34341">
        <w:rPr>
          <w:rFonts w:ascii="Arial" w:hAnsi="Arial" w:cs="Arial"/>
          <w:lang w:val="en-US"/>
        </w:rPr>
        <w:t xml:space="preserve"> indicator bacteria, like archaea, are sensitive to ionic gradient. Na showed</w:t>
      </w:r>
      <w:r w:rsidR="00641C91" w:rsidRPr="00C34341">
        <w:rPr>
          <w:rFonts w:ascii="Arial" w:hAnsi="Arial" w:cs="Arial"/>
          <w:lang w:val="en-US"/>
        </w:rPr>
        <w:t xml:space="preserve"> a weaker but significant structuring effect with CCA3 (</w:t>
      </w:r>
      <w:r w:rsidR="00641C91" w:rsidRPr="00C34341">
        <w:rPr>
          <w:rFonts w:ascii="Arial" w:hAnsi="Arial" w:cs="Arial"/>
          <w:i/>
          <w:iCs/>
          <w:lang w:val="en-US"/>
        </w:rPr>
        <w:t>F-value</w:t>
      </w:r>
      <w:r w:rsidR="00641C91" w:rsidRPr="00C34341">
        <w:rPr>
          <w:rFonts w:ascii="Arial" w:hAnsi="Arial" w:cs="Arial"/>
          <w:lang w:val="en-US"/>
        </w:rPr>
        <w:t xml:space="preserve"> = 5.75)</w:t>
      </w:r>
      <w:r w:rsidR="004A0C10" w:rsidRPr="00C34341">
        <w:rPr>
          <w:rFonts w:ascii="Arial" w:hAnsi="Arial" w:cs="Arial"/>
          <w:lang w:val="en-US"/>
        </w:rPr>
        <w:t>, while Fe also became significant with CCA3 (</w:t>
      </w:r>
      <w:r w:rsidR="004A0C10" w:rsidRPr="00C34341">
        <w:rPr>
          <w:rFonts w:ascii="Arial" w:hAnsi="Arial" w:cs="Arial"/>
          <w:i/>
          <w:iCs/>
          <w:lang w:val="en-US"/>
        </w:rPr>
        <w:t>F-value</w:t>
      </w:r>
      <w:r w:rsidR="004A0C10" w:rsidRPr="00C34341">
        <w:rPr>
          <w:rFonts w:ascii="Arial" w:hAnsi="Arial" w:cs="Arial"/>
          <w:lang w:val="en-US"/>
        </w:rPr>
        <w:t xml:space="preserve"> = 5.38).</w:t>
      </w:r>
      <w:r w:rsidR="00D7238A" w:rsidRPr="00C34341">
        <w:rPr>
          <w:rFonts w:ascii="Arial" w:hAnsi="Arial" w:cs="Arial"/>
          <w:lang w:val="en-US"/>
        </w:rPr>
        <w:t xml:space="preserve"> Dominant bacterial genera were only weakly structured by these variables, with occasional signifi</w:t>
      </w:r>
      <w:r w:rsidR="00C65D2A" w:rsidRPr="00C34341">
        <w:rPr>
          <w:rFonts w:ascii="Arial" w:hAnsi="Arial" w:cs="Arial"/>
          <w:lang w:val="en-US"/>
        </w:rPr>
        <w:t>cance for SO</w:t>
      </w:r>
      <w:r w:rsidR="00C65D2A" w:rsidRPr="00C34341">
        <w:rPr>
          <w:rFonts w:ascii="Arial" w:hAnsi="Arial" w:cs="Arial"/>
          <w:vertAlign w:val="subscript"/>
          <w:lang w:val="en-US"/>
        </w:rPr>
        <w:t>4</w:t>
      </w:r>
      <w:r w:rsidR="00C65D2A" w:rsidRPr="00C34341">
        <w:rPr>
          <w:rFonts w:ascii="Arial" w:hAnsi="Arial" w:cs="Arial"/>
          <w:lang w:val="en-US"/>
        </w:rPr>
        <w:t xml:space="preserve"> in CCA1 (</w:t>
      </w:r>
      <w:r w:rsidR="00C65D2A" w:rsidRPr="00C34341">
        <w:rPr>
          <w:rFonts w:ascii="Arial" w:hAnsi="Arial" w:cs="Arial"/>
          <w:i/>
          <w:iCs/>
          <w:lang w:val="en-US"/>
        </w:rPr>
        <w:t>F-value</w:t>
      </w:r>
      <w:r w:rsidR="00C65D2A" w:rsidRPr="00C34341">
        <w:rPr>
          <w:rFonts w:ascii="Arial" w:hAnsi="Arial" w:cs="Arial"/>
          <w:lang w:val="en-US"/>
        </w:rPr>
        <w:t xml:space="preserve"> = 2.32), but a loss of significance in the filtered datasets, indicating weak and inconsistent structuring of dominant bacteria by ionic parameters. Ca and Mg (CCA2)</w:t>
      </w:r>
      <w:r w:rsidR="00BB422A" w:rsidRPr="00C34341">
        <w:rPr>
          <w:rFonts w:ascii="Arial" w:hAnsi="Arial" w:cs="Arial"/>
          <w:lang w:val="en-US"/>
        </w:rPr>
        <w:t xml:space="preserve"> were not significant for bacterial communities. Indicator bacteria showed moderate structuring by pH (</w:t>
      </w:r>
      <w:r w:rsidR="00BB422A" w:rsidRPr="00C34341">
        <w:rPr>
          <w:rFonts w:ascii="Arial" w:hAnsi="Arial" w:cs="Arial"/>
          <w:i/>
          <w:iCs/>
          <w:lang w:val="en-US"/>
        </w:rPr>
        <w:t>F-value</w:t>
      </w:r>
      <w:r w:rsidR="00BB422A" w:rsidRPr="00C34341">
        <w:rPr>
          <w:rFonts w:ascii="Arial" w:hAnsi="Arial" w:cs="Arial"/>
          <w:lang w:val="en-US"/>
        </w:rPr>
        <w:t xml:space="preserve"> = 3.42 in CCA1 and 2.9 in CCA2) and temperature (</w:t>
      </w:r>
      <w:r w:rsidR="00BB422A" w:rsidRPr="00C34341">
        <w:rPr>
          <w:rFonts w:ascii="Arial" w:hAnsi="Arial" w:cs="Arial"/>
          <w:i/>
          <w:iCs/>
          <w:lang w:val="en-US"/>
        </w:rPr>
        <w:t>F-value</w:t>
      </w:r>
      <w:r w:rsidR="00BB422A" w:rsidRPr="00C34341">
        <w:rPr>
          <w:rFonts w:ascii="Arial" w:hAnsi="Arial" w:cs="Arial"/>
          <w:lang w:val="en-US"/>
        </w:rPr>
        <w:t xml:space="preserve"> = 6.0 in CCA3), suggesting that these gradients contribute to the structuring</w:t>
      </w:r>
      <w:r w:rsidR="00200C64" w:rsidRPr="00C34341">
        <w:rPr>
          <w:rFonts w:ascii="Arial" w:hAnsi="Arial" w:cs="Arial"/>
          <w:lang w:val="en-US"/>
        </w:rPr>
        <w:t xml:space="preserve"> of indicator bacteria. TIC (</w:t>
      </w:r>
      <w:r w:rsidR="00200C64" w:rsidRPr="00C34341">
        <w:rPr>
          <w:rFonts w:ascii="Arial" w:hAnsi="Arial" w:cs="Arial"/>
          <w:i/>
          <w:iCs/>
          <w:lang w:val="en-US"/>
        </w:rPr>
        <w:t>F-value</w:t>
      </w:r>
      <w:r w:rsidR="00200C64" w:rsidRPr="00C34341">
        <w:rPr>
          <w:rFonts w:ascii="Arial" w:hAnsi="Arial" w:cs="Arial"/>
          <w:lang w:val="en-US"/>
        </w:rPr>
        <w:t xml:space="preserve"> = 5.02) and DOC (</w:t>
      </w:r>
      <w:r w:rsidR="00200C64" w:rsidRPr="00C34341">
        <w:rPr>
          <w:rFonts w:ascii="Arial" w:hAnsi="Arial" w:cs="Arial"/>
          <w:i/>
          <w:iCs/>
          <w:lang w:val="en-US"/>
        </w:rPr>
        <w:t>F-value</w:t>
      </w:r>
      <w:r w:rsidR="00200C64" w:rsidRPr="00C34341">
        <w:rPr>
          <w:rFonts w:ascii="Arial" w:hAnsi="Arial" w:cs="Arial"/>
          <w:lang w:val="en-US"/>
        </w:rPr>
        <w:t xml:space="preserve"> = 3.83) significantly structured indicator bacteria, indicating that carbon sources are relevant factors for bacterial indicators. </w:t>
      </w:r>
      <w:r w:rsidR="00FE38AE" w:rsidRPr="00C34341">
        <w:rPr>
          <w:rFonts w:ascii="Arial" w:hAnsi="Arial" w:cs="Arial"/>
          <w:lang w:val="en-US"/>
        </w:rPr>
        <w:t>In summary, bacterial indicator genera exhibit clear structuring by SO</w:t>
      </w:r>
      <w:r w:rsidR="00FE38AE" w:rsidRPr="00C34341">
        <w:rPr>
          <w:rFonts w:ascii="Arial" w:hAnsi="Arial" w:cs="Arial"/>
          <w:vertAlign w:val="subscript"/>
          <w:lang w:val="en-US"/>
        </w:rPr>
        <w:t>4</w:t>
      </w:r>
      <w:r w:rsidR="00FE38AE" w:rsidRPr="00C34341">
        <w:rPr>
          <w:rFonts w:ascii="Arial" w:hAnsi="Arial" w:cs="Arial"/>
          <w:lang w:val="en-US"/>
        </w:rPr>
        <w:t xml:space="preserve"> and Cl, and assumed</w:t>
      </w:r>
      <w:r w:rsidR="00604F04" w:rsidRPr="00C34341">
        <w:rPr>
          <w:rFonts w:ascii="Arial" w:hAnsi="Arial" w:cs="Arial"/>
          <w:lang w:val="en-US"/>
        </w:rPr>
        <w:t xml:space="preserve"> by K, TIC and DOC, with increasing clarity upon site filtering. Dominant bacterial genera exhibit minimal and inconsistent structuring. </w:t>
      </w:r>
    </w:p>
    <w:p w14:paraId="6B96E5B7" w14:textId="77777777" w:rsidR="009C688F" w:rsidRPr="00C34341" w:rsidRDefault="009C688F">
      <w:pPr>
        <w:spacing w:after="160" w:line="278" w:lineRule="auto"/>
        <w:rPr>
          <w:rFonts w:ascii="Arial" w:hAnsi="Arial" w:cs="Arial"/>
          <w:lang w:val="en-US"/>
        </w:rPr>
      </w:pPr>
      <w:r w:rsidRPr="00C34341">
        <w:rPr>
          <w:rFonts w:ascii="Arial" w:hAnsi="Arial" w:cs="Arial"/>
          <w:lang w:val="en-US"/>
        </w:rPr>
        <w:br w:type="page"/>
      </w:r>
    </w:p>
    <w:p w14:paraId="2FEC032C" w14:textId="77777777" w:rsidR="00C4091F" w:rsidRPr="00C34341" w:rsidRDefault="00C4091F" w:rsidP="00C4091F">
      <w:pPr>
        <w:jc w:val="center"/>
        <w:rPr>
          <w:rFonts w:ascii="Arial" w:hAnsi="Arial" w:cs="Arial"/>
          <w:sz w:val="18"/>
          <w:szCs w:val="18"/>
          <w:lang w:val="en-US"/>
        </w:rPr>
        <w:sectPr w:rsidR="00C4091F" w:rsidRPr="00C34341" w:rsidSect="0084423B">
          <w:pgSz w:w="11906" w:h="16838"/>
          <w:pgMar w:top="1417" w:right="1417" w:bottom="1417" w:left="1417" w:header="709" w:footer="709" w:gutter="0"/>
          <w:lnNumType w:countBy="1" w:restart="continuous"/>
          <w:cols w:space="708"/>
          <w:docGrid w:linePitch="299"/>
        </w:sectPr>
      </w:pPr>
    </w:p>
    <w:p w14:paraId="0779C68E" w14:textId="1A047AB0" w:rsidR="00C4091F" w:rsidRPr="00C34341" w:rsidRDefault="00CE2A93" w:rsidP="00C34341">
      <w:pPr>
        <w:spacing w:before="240"/>
        <w:jc w:val="both"/>
        <w:rPr>
          <w:rFonts w:ascii="Arial" w:hAnsi="Arial" w:cs="Arial"/>
          <w:b/>
          <w:bCs/>
          <w:lang w:val="en-US"/>
        </w:rPr>
      </w:pPr>
      <w:r w:rsidRPr="00C34341">
        <w:rPr>
          <w:rFonts w:ascii="Arial" w:hAnsi="Arial" w:cs="Arial"/>
          <w:b/>
          <w:bCs/>
          <w:lang w:val="en-US"/>
        </w:rPr>
        <w:lastRenderedPageBreak/>
        <w:t>References</w:t>
      </w:r>
    </w:p>
    <w:p w14:paraId="77CC18C1" w14:textId="77777777" w:rsidR="00C34341" w:rsidRPr="00C34341" w:rsidRDefault="00463888" w:rsidP="00C34341">
      <w:pPr>
        <w:pStyle w:val="Bibliographie"/>
        <w:jc w:val="both"/>
        <w:rPr>
          <w:rFonts w:ascii="Arial" w:hAnsi="Arial" w:cs="Arial"/>
        </w:rPr>
      </w:pPr>
      <w:r w:rsidRPr="00C34341">
        <w:rPr>
          <w:rFonts w:ascii="Arial" w:hAnsi="Arial" w:cs="Arial"/>
          <w:b/>
          <w:bCs/>
          <w:lang w:val="en-US"/>
        </w:rPr>
        <w:fldChar w:fldCharType="begin"/>
      </w:r>
      <w:r w:rsidR="00C34341" w:rsidRPr="00C34341">
        <w:rPr>
          <w:rFonts w:ascii="Arial" w:hAnsi="Arial" w:cs="Arial"/>
          <w:b/>
          <w:bCs/>
          <w:lang w:val="en-US"/>
        </w:rPr>
        <w:instrText xml:space="preserve"> ADDIN ZOTERO_BIBL {"uncited":[],"omitted":[],"custom":[]} CSL_BIBLIOGRAPHY </w:instrText>
      </w:r>
      <w:r w:rsidRPr="00C34341">
        <w:rPr>
          <w:rFonts w:ascii="Arial" w:hAnsi="Arial" w:cs="Arial"/>
          <w:b/>
          <w:bCs/>
          <w:lang w:val="en-US"/>
        </w:rPr>
        <w:fldChar w:fldCharType="separate"/>
      </w:r>
      <w:r w:rsidR="00C34341" w:rsidRPr="00C34341">
        <w:rPr>
          <w:rFonts w:ascii="Arial" w:hAnsi="Arial" w:cs="Arial"/>
        </w:rPr>
        <w:t>1</w:t>
      </w:r>
      <w:r w:rsidR="00C34341" w:rsidRPr="00C34341">
        <w:rPr>
          <w:rFonts w:ascii="Arial" w:hAnsi="Arial" w:cs="Arial"/>
        </w:rPr>
        <w:tab/>
        <w:t xml:space="preserve">J. R. Bray and J. T. Curtis, An Ordination of the Upland Forest Communities of Southern Wisconsin, </w:t>
      </w:r>
      <w:r w:rsidR="00C34341" w:rsidRPr="00C34341">
        <w:rPr>
          <w:rFonts w:ascii="Arial" w:hAnsi="Arial" w:cs="Arial"/>
          <w:i/>
          <w:iCs/>
        </w:rPr>
        <w:t>Ecological Monographs</w:t>
      </w:r>
      <w:r w:rsidR="00C34341" w:rsidRPr="00C34341">
        <w:rPr>
          <w:rFonts w:ascii="Arial" w:hAnsi="Arial" w:cs="Arial"/>
        </w:rPr>
        <w:t xml:space="preserve">, 1957, </w:t>
      </w:r>
      <w:r w:rsidR="00C34341" w:rsidRPr="00C34341">
        <w:rPr>
          <w:rFonts w:ascii="Arial" w:hAnsi="Arial" w:cs="Arial"/>
          <w:b/>
          <w:bCs/>
        </w:rPr>
        <w:t>27</w:t>
      </w:r>
      <w:r w:rsidR="00C34341" w:rsidRPr="00C34341">
        <w:rPr>
          <w:rFonts w:ascii="Arial" w:hAnsi="Arial" w:cs="Arial"/>
        </w:rPr>
        <w:t>, 325–349.</w:t>
      </w:r>
    </w:p>
    <w:p w14:paraId="6BDE93D4" w14:textId="77777777" w:rsidR="00C34341" w:rsidRPr="00C34341" w:rsidRDefault="00C34341" w:rsidP="00C34341">
      <w:pPr>
        <w:pStyle w:val="Bibliographie"/>
        <w:jc w:val="both"/>
        <w:rPr>
          <w:rFonts w:ascii="Arial" w:hAnsi="Arial" w:cs="Arial"/>
        </w:rPr>
      </w:pPr>
      <w:r w:rsidRPr="00C34341">
        <w:rPr>
          <w:rFonts w:ascii="Arial" w:hAnsi="Arial" w:cs="Arial"/>
        </w:rPr>
        <w:t>2</w:t>
      </w:r>
      <w:r w:rsidRPr="00C34341">
        <w:rPr>
          <w:rFonts w:ascii="Arial" w:hAnsi="Arial" w:cs="Arial"/>
        </w:rPr>
        <w:tab/>
        <w:t xml:space="preserve">F. Wilcoxon, Individual Comparisons by Ranking Methods, </w:t>
      </w:r>
      <w:r w:rsidRPr="00C34341">
        <w:rPr>
          <w:rFonts w:ascii="Arial" w:hAnsi="Arial" w:cs="Arial"/>
          <w:i/>
          <w:iCs/>
        </w:rPr>
        <w:t>Biometrics Bulletin</w:t>
      </w:r>
      <w:r w:rsidRPr="00C34341">
        <w:rPr>
          <w:rFonts w:ascii="Arial" w:hAnsi="Arial" w:cs="Arial"/>
        </w:rPr>
        <w:t xml:space="preserve">, 1945, </w:t>
      </w:r>
      <w:r w:rsidRPr="00C34341">
        <w:rPr>
          <w:rFonts w:ascii="Arial" w:hAnsi="Arial" w:cs="Arial"/>
          <w:b/>
          <w:bCs/>
        </w:rPr>
        <w:t>1</w:t>
      </w:r>
      <w:r w:rsidRPr="00C34341">
        <w:rPr>
          <w:rFonts w:ascii="Arial" w:hAnsi="Arial" w:cs="Arial"/>
        </w:rPr>
        <w:t>, 80–83.</w:t>
      </w:r>
    </w:p>
    <w:p w14:paraId="54DA25A0" w14:textId="77777777" w:rsidR="00C34341" w:rsidRPr="00C34341" w:rsidRDefault="00C34341" w:rsidP="00C34341">
      <w:pPr>
        <w:pStyle w:val="Bibliographie"/>
        <w:jc w:val="both"/>
        <w:rPr>
          <w:rFonts w:ascii="Arial" w:hAnsi="Arial" w:cs="Arial"/>
        </w:rPr>
      </w:pPr>
      <w:r w:rsidRPr="00C34341">
        <w:rPr>
          <w:rFonts w:ascii="Arial" w:hAnsi="Arial" w:cs="Arial"/>
        </w:rPr>
        <w:t>3</w:t>
      </w:r>
      <w:r w:rsidRPr="00C34341">
        <w:rPr>
          <w:rFonts w:ascii="Arial" w:hAnsi="Arial" w:cs="Arial"/>
        </w:rPr>
        <w:tab/>
        <w:t xml:space="preserve">J. B. Kruskal, Nonmetric Multidimensional Scaling: A Numerical Method, </w:t>
      </w:r>
      <w:r w:rsidRPr="00C34341">
        <w:rPr>
          <w:rFonts w:ascii="Arial" w:hAnsi="Arial" w:cs="Arial"/>
          <w:i/>
          <w:iCs/>
        </w:rPr>
        <w:t>Psychometrika</w:t>
      </w:r>
      <w:r w:rsidRPr="00C34341">
        <w:rPr>
          <w:rFonts w:ascii="Arial" w:hAnsi="Arial" w:cs="Arial"/>
        </w:rPr>
        <w:t xml:space="preserve">, 1964, </w:t>
      </w:r>
      <w:r w:rsidRPr="00C34341">
        <w:rPr>
          <w:rFonts w:ascii="Arial" w:hAnsi="Arial" w:cs="Arial"/>
          <w:b/>
          <w:bCs/>
        </w:rPr>
        <w:t>29</w:t>
      </w:r>
      <w:r w:rsidRPr="00C34341">
        <w:rPr>
          <w:rFonts w:ascii="Arial" w:hAnsi="Arial" w:cs="Arial"/>
        </w:rPr>
        <w:t>, 115–129.</w:t>
      </w:r>
    </w:p>
    <w:p w14:paraId="4FE23D78" w14:textId="77777777" w:rsidR="00C34341" w:rsidRPr="00C34341" w:rsidRDefault="00C34341" w:rsidP="00C34341">
      <w:pPr>
        <w:pStyle w:val="Bibliographie"/>
        <w:jc w:val="both"/>
        <w:rPr>
          <w:rFonts w:ascii="Arial" w:hAnsi="Arial" w:cs="Arial"/>
        </w:rPr>
      </w:pPr>
      <w:r w:rsidRPr="00C34341">
        <w:rPr>
          <w:rFonts w:ascii="Arial" w:hAnsi="Arial" w:cs="Arial"/>
        </w:rPr>
        <w:t>4</w:t>
      </w:r>
      <w:r w:rsidRPr="00C34341">
        <w:rPr>
          <w:rFonts w:ascii="Arial" w:hAnsi="Arial" w:cs="Arial"/>
        </w:rPr>
        <w:tab/>
        <w:t xml:space="preserve">In </w:t>
      </w:r>
      <w:r w:rsidRPr="00C34341">
        <w:rPr>
          <w:rFonts w:ascii="Arial" w:hAnsi="Arial" w:cs="Arial"/>
          <w:i/>
          <w:iCs/>
        </w:rPr>
        <w:t>ResearchGate</w:t>
      </w:r>
      <w:r w:rsidRPr="00C34341">
        <w:rPr>
          <w:rFonts w:ascii="Arial" w:hAnsi="Arial" w:cs="Arial"/>
        </w:rPr>
        <w:t>.</w:t>
      </w:r>
    </w:p>
    <w:p w14:paraId="355D1656" w14:textId="77777777" w:rsidR="00C34341" w:rsidRPr="00C34341" w:rsidRDefault="00C34341" w:rsidP="00C34341">
      <w:pPr>
        <w:pStyle w:val="Bibliographie"/>
        <w:jc w:val="both"/>
        <w:rPr>
          <w:rFonts w:ascii="Arial" w:hAnsi="Arial" w:cs="Arial"/>
        </w:rPr>
      </w:pPr>
      <w:r w:rsidRPr="00C34341">
        <w:rPr>
          <w:rFonts w:ascii="Arial" w:hAnsi="Arial" w:cs="Arial"/>
        </w:rPr>
        <w:t>5</w:t>
      </w:r>
      <w:r w:rsidRPr="00C34341">
        <w:rPr>
          <w:rFonts w:ascii="Arial" w:hAnsi="Arial" w:cs="Arial"/>
        </w:rPr>
        <w:tab/>
        <w:t xml:space="preserve">K. Alboukadel and M. Fabian, factoextra: Extract and Visualize the Results of Multivariate Data Analyses, </w:t>
      </w:r>
      <w:r w:rsidRPr="00C34341">
        <w:rPr>
          <w:rFonts w:ascii="Arial" w:hAnsi="Arial" w:cs="Arial"/>
          <w:i/>
          <w:iCs/>
        </w:rPr>
        <w:t>CRAN: Contributed Packages</w:t>
      </w:r>
      <w:r w:rsidRPr="00C34341">
        <w:rPr>
          <w:rFonts w:ascii="Arial" w:hAnsi="Arial" w:cs="Arial"/>
        </w:rPr>
        <w:t>, DOI:10.32614/cran.package.factoextra.</w:t>
      </w:r>
    </w:p>
    <w:p w14:paraId="4F2EB0BE" w14:textId="77777777" w:rsidR="00C34341" w:rsidRPr="00C34341" w:rsidRDefault="00C34341" w:rsidP="00C34341">
      <w:pPr>
        <w:pStyle w:val="Bibliographie"/>
        <w:jc w:val="both"/>
        <w:rPr>
          <w:rFonts w:ascii="Arial" w:hAnsi="Arial" w:cs="Arial"/>
        </w:rPr>
      </w:pPr>
      <w:r w:rsidRPr="00C34341">
        <w:rPr>
          <w:rFonts w:ascii="Arial" w:hAnsi="Arial" w:cs="Arial"/>
        </w:rPr>
        <w:t>6</w:t>
      </w:r>
      <w:r w:rsidRPr="00C34341">
        <w:rPr>
          <w:rFonts w:ascii="Arial" w:hAnsi="Arial" w:cs="Arial"/>
        </w:rPr>
        <w:tab/>
        <w:t xml:space="preserve">I. T. Jolliffe and J. Cadima, Principal component analysis: a review and recent developments, </w:t>
      </w:r>
      <w:r w:rsidRPr="00C34341">
        <w:rPr>
          <w:rFonts w:ascii="Arial" w:hAnsi="Arial" w:cs="Arial"/>
          <w:i/>
          <w:iCs/>
        </w:rPr>
        <w:t>Philosophical Transactions of the Royal Society A: Mathematical, Physical and Engineering Sciences</w:t>
      </w:r>
      <w:r w:rsidRPr="00C34341">
        <w:rPr>
          <w:rFonts w:ascii="Arial" w:hAnsi="Arial" w:cs="Arial"/>
        </w:rPr>
        <w:t xml:space="preserve">, 2016, </w:t>
      </w:r>
      <w:r w:rsidRPr="00C34341">
        <w:rPr>
          <w:rFonts w:ascii="Arial" w:hAnsi="Arial" w:cs="Arial"/>
          <w:b/>
          <w:bCs/>
        </w:rPr>
        <w:t>374</w:t>
      </w:r>
      <w:r w:rsidRPr="00C34341">
        <w:rPr>
          <w:rFonts w:ascii="Arial" w:hAnsi="Arial" w:cs="Arial"/>
        </w:rPr>
        <w:t>, 20150202.</w:t>
      </w:r>
    </w:p>
    <w:p w14:paraId="4D3F3826" w14:textId="77777777" w:rsidR="00C34341" w:rsidRPr="00C34341" w:rsidRDefault="00C34341" w:rsidP="00C34341">
      <w:pPr>
        <w:pStyle w:val="Bibliographie"/>
        <w:jc w:val="both"/>
        <w:rPr>
          <w:rFonts w:ascii="Arial" w:hAnsi="Arial" w:cs="Arial"/>
        </w:rPr>
      </w:pPr>
      <w:r w:rsidRPr="00C34341">
        <w:rPr>
          <w:rFonts w:ascii="Arial" w:hAnsi="Arial" w:cs="Arial"/>
        </w:rPr>
        <w:t>7</w:t>
      </w:r>
      <w:r w:rsidRPr="00C34341">
        <w:rPr>
          <w:rFonts w:ascii="Arial" w:hAnsi="Arial" w:cs="Arial"/>
        </w:rPr>
        <w:tab/>
        <w:t xml:space="preserve">S. S. SHAPIRO and M. B. WILK, An analysis of variance test for normality (complete samples)†, </w:t>
      </w:r>
      <w:r w:rsidRPr="00C34341">
        <w:rPr>
          <w:rFonts w:ascii="Arial" w:hAnsi="Arial" w:cs="Arial"/>
          <w:i/>
          <w:iCs/>
        </w:rPr>
        <w:t>Biometrika</w:t>
      </w:r>
      <w:r w:rsidRPr="00C34341">
        <w:rPr>
          <w:rFonts w:ascii="Arial" w:hAnsi="Arial" w:cs="Arial"/>
        </w:rPr>
        <w:t xml:space="preserve">, 1965, </w:t>
      </w:r>
      <w:r w:rsidRPr="00C34341">
        <w:rPr>
          <w:rFonts w:ascii="Arial" w:hAnsi="Arial" w:cs="Arial"/>
          <w:b/>
          <w:bCs/>
        </w:rPr>
        <w:t>52</w:t>
      </w:r>
      <w:r w:rsidRPr="00C34341">
        <w:rPr>
          <w:rFonts w:ascii="Arial" w:hAnsi="Arial" w:cs="Arial"/>
        </w:rPr>
        <w:t>, 591–611.</w:t>
      </w:r>
    </w:p>
    <w:p w14:paraId="0D59DC74" w14:textId="77777777" w:rsidR="00C34341" w:rsidRPr="00C34341" w:rsidRDefault="00C34341" w:rsidP="00C34341">
      <w:pPr>
        <w:pStyle w:val="Bibliographie"/>
        <w:jc w:val="both"/>
        <w:rPr>
          <w:rFonts w:ascii="Arial" w:hAnsi="Arial" w:cs="Arial"/>
        </w:rPr>
      </w:pPr>
      <w:r w:rsidRPr="00C34341">
        <w:rPr>
          <w:rFonts w:ascii="Arial" w:hAnsi="Arial" w:cs="Arial"/>
        </w:rPr>
        <w:t>8</w:t>
      </w:r>
      <w:r w:rsidRPr="00C34341">
        <w:rPr>
          <w:rFonts w:ascii="Arial" w:hAnsi="Arial" w:cs="Arial"/>
        </w:rPr>
        <w:tab/>
        <w:t xml:space="preserve">W. H. Kruskal and W. A. and Wallis, Use of Ranks in One-Criterion Variance Analysis, </w:t>
      </w:r>
      <w:r w:rsidRPr="00C34341">
        <w:rPr>
          <w:rFonts w:ascii="Arial" w:hAnsi="Arial" w:cs="Arial"/>
          <w:i/>
          <w:iCs/>
        </w:rPr>
        <w:t>Journal of the American Statistical Association</w:t>
      </w:r>
      <w:r w:rsidRPr="00C34341">
        <w:rPr>
          <w:rFonts w:ascii="Arial" w:hAnsi="Arial" w:cs="Arial"/>
        </w:rPr>
        <w:t xml:space="preserve">, 1952, </w:t>
      </w:r>
      <w:r w:rsidRPr="00C34341">
        <w:rPr>
          <w:rFonts w:ascii="Arial" w:hAnsi="Arial" w:cs="Arial"/>
          <w:b/>
          <w:bCs/>
        </w:rPr>
        <w:t>47</w:t>
      </w:r>
      <w:r w:rsidRPr="00C34341">
        <w:rPr>
          <w:rFonts w:ascii="Arial" w:hAnsi="Arial" w:cs="Arial"/>
        </w:rPr>
        <w:t>, 583–621.</w:t>
      </w:r>
    </w:p>
    <w:p w14:paraId="4B6B0F07" w14:textId="77777777" w:rsidR="00C34341" w:rsidRPr="00C34341" w:rsidRDefault="00C34341" w:rsidP="00C34341">
      <w:pPr>
        <w:pStyle w:val="Bibliographie"/>
        <w:jc w:val="both"/>
        <w:rPr>
          <w:rFonts w:ascii="Arial" w:hAnsi="Arial" w:cs="Arial"/>
        </w:rPr>
      </w:pPr>
      <w:r w:rsidRPr="00C34341">
        <w:rPr>
          <w:rFonts w:ascii="Arial" w:hAnsi="Arial" w:cs="Arial"/>
        </w:rPr>
        <w:t>9</w:t>
      </w:r>
      <w:r w:rsidRPr="00C34341">
        <w:rPr>
          <w:rFonts w:ascii="Arial" w:hAnsi="Arial" w:cs="Arial"/>
        </w:rPr>
        <w:tab/>
        <w:t xml:space="preserve">M. J. Anderson, A new method for non-parametric multivariate analysis of variance, </w:t>
      </w:r>
      <w:r w:rsidRPr="00C34341">
        <w:rPr>
          <w:rFonts w:ascii="Arial" w:hAnsi="Arial" w:cs="Arial"/>
          <w:i/>
          <w:iCs/>
        </w:rPr>
        <w:t>Austral Ecology</w:t>
      </w:r>
      <w:r w:rsidRPr="00C34341">
        <w:rPr>
          <w:rFonts w:ascii="Arial" w:hAnsi="Arial" w:cs="Arial"/>
        </w:rPr>
        <w:t xml:space="preserve">, 2001, </w:t>
      </w:r>
      <w:r w:rsidRPr="00C34341">
        <w:rPr>
          <w:rFonts w:ascii="Arial" w:hAnsi="Arial" w:cs="Arial"/>
          <w:b/>
          <w:bCs/>
        </w:rPr>
        <w:t>26</w:t>
      </w:r>
      <w:r w:rsidRPr="00C34341">
        <w:rPr>
          <w:rFonts w:ascii="Arial" w:hAnsi="Arial" w:cs="Arial"/>
        </w:rPr>
        <w:t>, 32–46.</w:t>
      </w:r>
    </w:p>
    <w:p w14:paraId="652C64EB" w14:textId="77777777" w:rsidR="00C34341" w:rsidRPr="00C34341" w:rsidRDefault="00C34341" w:rsidP="00C34341">
      <w:pPr>
        <w:pStyle w:val="Bibliographie"/>
        <w:jc w:val="both"/>
        <w:rPr>
          <w:rFonts w:ascii="Arial" w:hAnsi="Arial" w:cs="Arial"/>
        </w:rPr>
      </w:pPr>
      <w:r w:rsidRPr="00C34341">
        <w:rPr>
          <w:rFonts w:ascii="Arial" w:hAnsi="Arial" w:cs="Arial"/>
        </w:rPr>
        <w:t>10</w:t>
      </w:r>
      <w:r w:rsidRPr="00C34341">
        <w:rPr>
          <w:rFonts w:ascii="Arial" w:hAnsi="Arial" w:cs="Arial"/>
        </w:rPr>
        <w:tab/>
        <w:t xml:space="preserve">K. R. Clarke, Non-parametric multivariate analyses of changes in community structure, </w:t>
      </w:r>
      <w:r w:rsidRPr="00C34341">
        <w:rPr>
          <w:rFonts w:ascii="Arial" w:hAnsi="Arial" w:cs="Arial"/>
          <w:i/>
          <w:iCs/>
        </w:rPr>
        <w:t>Australian Journal of Ecology</w:t>
      </w:r>
      <w:r w:rsidRPr="00C34341">
        <w:rPr>
          <w:rFonts w:ascii="Arial" w:hAnsi="Arial" w:cs="Arial"/>
        </w:rPr>
        <w:t xml:space="preserve">, 1993, </w:t>
      </w:r>
      <w:r w:rsidRPr="00C34341">
        <w:rPr>
          <w:rFonts w:ascii="Arial" w:hAnsi="Arial" w:cs="Arial"/>
          <w:b/>
          <w:bCs/>
        </w:rPr>
        <w:t>18</w:t>
      </w:r>
      <w:r w:rsidRPr="00C34341">
        <w:rPr>
          <w:rFonts w:ascii="Arial" w:hAnsi="Arial" w:cs="Arial"/>
        </w:rPr>
        <w:t>, 117–143.</w:t>
      </w:r>
    </w:p>
    <w:p w14:paraId="7328825B" w14:textId="77777777" w:rsidR="00C34341" w:rsidRPr="00C34341" w:rsidRDefault="00C34341" w:rsidP="00C34341">
      <w:pPr>
        <w:pStyle w:val="Bibliographie"/>
        <w:jc w:val="both"/>
        <w:rPr>
          <w:rFonts w:ascii="Arial" w:hAnsi="Arial" w:cs="Arial"/>
        </w:rPr>
      </w:pPr>
      <w:r w:rsidRPr="00C34341">
        <w:rPr>
          <w:rFonts w:ascii="Arial" w:hAnsi="Arial" w:cs="Arial"/>
        </w:rPr>
        <w:t>11</w:t>
      </w:r>
      <w:r w:rsidRPr="00C34341">
        <w:rPr>
          <w:rFonts w:ascii="Arial" w:hAnsi="Arial" w:cs="Arial"/>
        </w:rPr>
        <w:tab/>
        <w:t>L. Yan, 2021.</w:t>
      </w:r>
    </w:p>
    <w:p w14:paraId="741DC7FA" w14:textId="77777777" w:rsidR="00C34341" w:rsidRPr="00C34341" w:rsidRDefault="00C34341" w:rsidP="00C34341">
      <w:pPr>
        <w:pStyle w:val="Bibliographie"/>
        <w:jc w:val="both"/>
        <w:rPr>
          <w:rFonts w:ascii="Arial" w:hAnsi="Arial" w:cs="Arial"/>
        </w:rPr>
      </w:pPr>
      <w:r w:rsidRPr="00C34341">
        <w:rPr>
          <w:rFonts w:ascii="Arial" w:hAnsi="Arial" w:cs="Arial"/>
        </w:rPr>
        <w:t>12</w:t>
      </w:r>
      <w:r w:rsidRPr="00C34341">
        <w:rPr>
          <w:rFonts w:ascii="Arial" w:hAnsi="Arial" w:cs="Arial"/>
        </w:rPr>
        <w:tab/>
        <w:t xml:space="preserve">E. H. Simpson, Measurement of Diversity, </w:t>
      </w:r>
      <w:r w:rsidRPr="00C34341">
        <w:rPr>
          <w:rFonts w:ascii="Arial" w:hAnsi="Arial" w:cs="Arial"/>
          <w:i/>
          <w:iCs/>
        </w:rPr>
        <w:t>Nature</w:t>
      </w:r>
      <w:r w:rsidRPr="00C34341">
        <w:rPr>
          <w:rFonts w:ascii="Arial" w:hAnsi="Arial" w:cs="Arial"/>
        </w:rPr>
        <w:t xml:space="preserve">, 1949, </w:t>
      </w:r>
      <w:r w:rsidRPr="00C34341">
        <w:rPr>
          <w:rFonts w:ascii="Arial" w:hAnsi="Arial" w:cs="Arial"/>
          <w:b/>
          <w:bCs/>
        </w:rPr>
        <w:t>163</w:t>
      </w:r>
      <w:r w:rsidRPr="00C34341">
        <w:rPr>
          <w:rFonts w:ascii="Arial" w:hAnsi="Arial" w:cs="Arial"/>
        </w:rPr>
        <w:t>, 688–688.</w:t>
      </w:r>
    </w:p>
    <w:p w14:paraId="358DC9D1" w14:textId="77777777" w:rsidR="00C34341" w:rsidRPr="00C34341" w:rsidRDefault="00C34341" w:rsidP="00C34341">
      <w:pPr>
        <w:pStyle w:val="Bibliographie"/>
        <w:jc w:val="both"/>
        <w:rPr>
          <w:rFonts w:ascii="Arial" w:hAnsi="Arial" w:cs="Arial"/>
        </w:rPr>
      </w:pPr>
      <w:r w:rsidRPr="00C34341">
        <w:rPr>
          <w:rFonts w:ascii="Arial" w:hAnsi="Arial" w:cs="Arial"/>
        </w:rPr>
        <w:t>13</w:t>
      </w:r>
      <w:r w:rsidRPr="00C34341">
        <w:rPr>
          <w:rFonts w:ascii="Arial" w:hAnsi="Arial" w:cs="Arial"/>
        </w:rPr>
        <w:tab/>
        <w:t xml:space="preserve">A. E. Magurran, </w:t>
      </w:r>
      <w:r w:rsidRPr="00C34341">
        <w:rPr>
          <w:rFonts w:ascii="Arial" w:hAnsi="Arial" w:cs="Arial"/>
          <w:i/>
          <w:iCs/>
        </w:rPr>
        <w:t>Ecological Diversity and Its Measurement</w:t>
      </w:r>
      <w:r w:rsidRPr="00C34341">
        <w:rPr>
          <w:rFonts w:ascii="Arial" w:hAnsi="Arial" w:cs="Arial"/>
        </w:rPr>
        <w:t>, Springer Science &amp; Business Media, 2013.</w:t>
      </w:r>
    </w:p>
    <w:p w14:paraId="1B84247B" w14:textId="77777777" w:rsidR="00C34341" w:rsidRPr="00C34341" w:rsidRDefault="00C34341" w:rsidP="00C34341">
      <w:pPr>
        <w:pStyle w:val="Bibliographie"/>
        <w:jc w:val="both"/>
        <w:rPr>
          <w:rFonts w:ascii="Arial" w:hAnsi="Arial" w:cs="Arial"/>
        </w:rPr>
      </w:pPr>
      <w:r w:rsidRPr="00C34341">
        <w:rPr>
          <w:rFonts w:ascii="Arial" w:hAnsi="Arial" w:cs="Arial"/>
        </w:rPr>
        <w:t>14</w:t>
      </w:r>
      <w:r w:rsidRPr="00C34341">
        <w:rPr>
          <w:rFonts w:ascii="Arial" w:hAnsi="Arial" w:cs="Arial"/>
        </w:rPr>
        <w:tab/>
        <w:t xml:space="preserve">O. J. Dunn, Multiple Comparisons Using Rank Sums, </w:t>
      </w:r>
      <w:r w:rsidRPr="00C34341">
        <w:rPr>
          <w:rFonts w:ascii="Arial" w:hAnsi="Arial" w:cs="Arial"/>
          <w:i/>
          <w:iCs/>
        </w:rPr>
        <w:t>Technometrics</w:t>
      </w:r>
      <w:r w:rsidRPr="00C34341">
        <w:rPr>
          <w:rFonts w:ascii="Arial" w:hAnsi="Arial" w:cs="Arial"/>
        </w:rPr>
        <w:t xml:space="preserve">, 1964, </w:t>
      </w:r>
      <w:r w:rsidRPr="00C34341">
        <w:rPr>
          <w:rFonts w:ascii="Arial" w:hAnsi="Arial" w:cs="Arial"/>
          <w:b/>
          <w:bCs/>
        </w:rPr>
        <w:t>6</w:t>
      </w:r>
      <w:r w:rsidRPr="00C34341">
        <w:rPr>
          <w:rFonts w:ascii="Arial" w:hAnsi="Arial" w:cs="Arial"/>
        </w:rPr>
        <w:t>, 241–252.</w:t>
      </w:r>
    </w:p>
    <w:p w14:paraId="37783616" w14:textId="77777777" w:rsidR="00C34341" w:rsidRPr="00C34341" w:rsidRDefault="00C34341" w:rsidP="00C34341">
      <w:pPr>
        <w:pStyle w:val="Bibliographie"/>
        <w:jc w:val="both"/>
        <w:rPr>
          <w:rFonts w:ascii="Arial" w:hAnsi="Arial" w:cs="Arial"/>
        </w:rPr>
      </w:pPr>
      <w:r w:rsidRPr="00C34341">
        <w:rPr>
          <w:rFonts w:ascii="Arial" w:hAnsi="Arial" w:cs="Arial"/>
        </w:rPr>
        <w:t>15</w:t>
      </w:r>
      <w:r w:rsidRPr="00C34341">
        <w:rPr>
          <w:rFonts w:ascii="Arial" w:hAnsi="Arial" w:cs="Arial"/>
        </w:rPr>
        <w:tab/>
        <w:t xml:space="preserve">M. D. Cáceres and P. Legendre, Associations between species and groups of sites: indices and statistical inference, </w:t>
      </w:r>
      <w:r w:rsidRPr="00C34341">
        <w:rPr>
          <w:rFonts w:ascii="Arial" w:hAnsi="Arial" w:cs="Arial"/>
          <w:i/>
          <w:iCs/>
        </w:rPr>
        <w:t>Ecology</w:t>
      </w:r>
      <w:r w:rsidRPr="00C34341">
        <w:rPr>
          <w:rFonts w:ascii="Arial" w:hAnsi="Arial" w:cs="Arial"/>
        </w:rPr>
        <w:t xml:space="preserve">, 2009, </w:t>
      </w:r>
      <w:r w:rsidRPr="00C34341">
        <w:rPr>
          <w:rFonts w:ascii="Arial" w:hAnsi="Arial" w:cs="Arial"/>
          <w:b/>
          <w:bCs/>
        </w:rPr>
        <w:t>90</w:t>
      </w:r>
      <w:r w:rsidRPr="00C34341">
        <w:rPr>
          <w:rFonts w:ascii="Arial" w:hAnsi="Arial" w:cs="Arial"/>
        </w:rPr>
        <w:t>, 3566–3574.</w:t>
      </w:r>
    </w:p>
    <w:p w14:paraId="19BFB4B3" w14:textId="77777777" w:rsidR="00C34341" w:rsidRPr="00C34341" w:rsidRDefault="00C34341" w:rsidP="00C34341">
      <w:pPr>
        <w:pStyle w:val="Bibliographie"/>
        <w:jc w:val="both"/>
        <w:rPr>
          <w:rFonts w:ascii="Arial" w:hAnsi="Arial" w:cs="Arial"/>
        </w:rPr>
      </w:pPr>
      <w:r w:rsidRPr="00C34341">
        <w:rPr>
          <w:rFonts w:ascii="Arial" w:hAnsi="Arial" w:cs="Arial"/>
        </w:rPr>
        <w:t>16</w:t>
      </w:r>
      <w:r w:rsidRPr="00C34341">
        <w:rPr>
          <w:rFonts w:ascii="Arial" w:hAnsi="Arial" w:cs="Arial"/>
        </w:rPr>
        <w:tab/>
        <w:t xml:space="preserve">M. Dufrêne and P. Legendre, Species Assemblages and Indicator Species:the Need for a Flexible Asymmetrical Approach, </w:t>
      </w:r>
      <w:r w:rsidRPr="00C34341">
        <w:rPr>
          <w:rFonts w:ascii="Arial" w:hAnsi="Arial" w:cs="Arial"/>
          <w:i/>
          <w:iCs/>
        </w:rPr>
        <w:t>Ecological Monographs</w:t>
      </w:r>
      <w:r w:rsidRPr="00C34341">
        <w:rPr>
          <w:rFonts w:ascii="Arial" w:hAnsi="Arial" w:cs="Arial"/>
        </w:rPr>
        <w:t xml:space="preserve">, 1997, </w:t>
      </w:r>
      <w:r w:rsidRPr="00C34341">
        <w:rPr>
          <w:rFonts w:ascii="Arial" w:hAnsi="Arial" w:cs="Arial"/>
          <w:b/>
          <w:bCs/>
        </w:rPr>
        <w:t>67</w:t>
      </w:r>
      <w:r w:rsidRPr="00C34341">
        <w:rPr>
          <w:rFonts w:ascii="Arial" w:hAnsi="Arial" w:cs="Arial"/>
        </w:rPr>
        <w:t>, 345–366.</w:t>
      </w:r>
    </w:p>
    <w:p w14:paraId="6A83EE2C" w14:textId="77777777" w:rsidR="00C34341" w:rsidRPr="00C34341" w:rsidRDefault="00C34341" w:rsidP="00C34341">
      <w:pPr>
        <w:pStyle w:val="Bibliographie"/>
        <w:jc w:val="both"/>
        <w:rPr>
          <w:rFonts w:ascii="Arial" w:hAnsi="Arial" w:cs="Arial"/>
        </w:rPr>
      </w:pPr>
      <w:r w:rsidRPr="00C34341">
        <w:rPr>
          <w:rFonts w:ascii="Arial" w:hAnsi="Arial" w:cs="Arial"/>
        </w:rPr>
        <w:t>17</w:t>
      </w:r>
      <w:r w:rsidRPr="00C34341">
        <w:rPr>
          <w:rFonts w:ascii="Arial" w:hAnsi="Arial" w:cs="Arial"/>
        </w:rPr>
        <w:tab/>
        <w:t xml:space="preserve">A. Oren, Microbial life at high salt concentrations: phylogenetic and metabolic diversity, </w:t>
      </w:r>
      <w:r w:rsidRPr="00C34341">
        <w:rPr>
          <w:rFonts w:ascii="Arial" w:hAnsi="Arial" w:cs="Arial"/>
          <w:i/>
          <w:iCs/>
        </w:rPr>
        <w:t>Saline Systems</w:t>
      </w:r>
      <w:r w:rsidRPr="00C34341">
        <w:rPr>
          <w:rFonts w:ascii="Arial" w:hAnsi="Arial" w:cs="Arial"/>
        </w:rPr>
        <w:t xml:space="preserve">, 2008, </w:t>
      </w:r>
      <w:r w:rsidRPr="00C34341">
        <w:rPr>
          <w:rFonts w:ascii="Arial" w:hAnsi="Arial" w:cs="Arial"/>
          <w:b/>
          <w:bCs/>
        </w:rPr>
        <w:t>4</w:t>
      </w:r>
      <w:r w:rsidRPr="00C34341">
        <w:rPr>
          <w:rFonts w:ascii="Arial" w:hAnsi="Arial" w:cs="Arial"/>
        </w:rPr>
        <w:t>, 2.</w:t>
      </w:r>
    </w:p>
    <w:p w14:paraId="62550232" w14:textId="77777777" w:rsidR="00C34341" w:rsidRPr="00C34341" w:rsidRDefault="00C34341" w:rsidP="00C34341">
      <w:pPr>
        <w:pStyle w:val="Bibliographie"/>
        <w:jc w:val="both"/>
        <w:rPr>
          <w:rFonts w:ascii="Arial" w:hAnsi="Arial" w:cs="Arial"/>
        </w:rPr>
      </w:pPr>
      <w:r w:rsidRPr="00C34341">
        <w:rPr>
          <w:rFonts w:ascii="Arial" w:hAnsi="Arial" w:cs="Arial"/>
        </w:rPr>
        <w:t>18</w:t>
      </w:r>
      <w:r w:rsidRPr="00C34341">
        <w:rPr>
          <w:rFonts w:ascii="Arial" w:hAnsi="Arial" w:cs="Arial"/>
        </w:rPr>
        <w:tab/>
        <w:t xml:space="preserve">A. Oren, Thermodynamic limits to microbial life at high salt concentrations, </w:t>
      </w:r>
      <w:r w:rsidRPr="00C34341">
        <w:rPr>
          <w:rFonts w:ascii="Arial" w:hAnsi="Arial" w:cs="Arial"/>
          <w:i/>
          <w:iCs/>
        </w:rPr>
        <w:t>Environmental Microbiology</w:t>
      </w:r>
      <w:r w:rsidRPr="00C34341">
        <w:rPr>
          <w:rFonts w:ascii="Arial" w:hAnsi="Arial" w:cs="Arial"/>
        </w:rPr>
        <w:t xml:space="preserve">, 2011, </w:t>
      </w:r>
      <w:r w:rsidRPr="00C34341">
        <w:rPr>
          <w:rFonts w:ascii="Arial" w:hAnsi="Arial" w:cs="Arial"/>
          <w:b/>
          <w:bCs/>
        </w:rPr>
        <w:t>13</w:t>
      </w:r>
      <w:r w:rsidRPr="00C34341">
        <w:rPr>
          <w:rFonts w:ascii="Arial" w:hAnsi="Arial" w:cs="Arial"/>
        </w:rPr>
        <w:t>, 1908–1923.</w:t>
      </w:r>
    </w:p>
    <w:p w14:paraId="72422DCC" w14:textId="77777777" w:rsidR="00C34341" w:rsidRPr="00C34341" w:rsidRDefault="00C34341" w:rsidP="00C34341">
      <w:pPr>
        <w:pStyle w:val="Bibliographie"/>
        <w:jc w:val="both"/>
        <w:rPr>
          <w:rFonts w:ascii="Arial" w:hAnsi="Arial" w:cs="Arial"/>
        </w:rPr>
      </w:pPr>
      <w:r w:rsidRPr="00C34341">
        <w:rPr>
          <w:rFonts w:ascii="Arial" w:hAnsi="Arial" w:cs="Arial"/>
        </w:rPr>
        <w:t>19</w:t>
      </w:r>
      <w:r w:rsidRPr="00C34341">
        <w:rPr>
          <w:rFonts w:ascii="Arial" w:hAnsi="Arial" w:cs="Arial"/>
        </w:rPr>
        <w:tab/>
        <w:t xml:space="preserve">T. J. McGenity and D. Y. Sorokin, in </w:t>
      </w:r>
      <w:r w:rsidRPr="00C34341">
        <w:rPr>
          <w:rFonts w:ascii="Arial" w:hAnsi="Arial" w:cs="Arial"/>
          <w:i/>
          <w:iCs/>
        </w:rPr>
        <w:t>Biogenesis of Hydrocarbons</w:t>
      </w:r>
      <w:r w:rsidRPr="00C34341">
        <w:rPr>
          <w:rFonts w:ascii="Arial" w:hAnsi="Arial" w:cs="Arial"/>
        </w:rPr>
        <w:t>, Springer, Cham, 2019, pp. 283–309.</w:t>
      </w:r>
    </w:p>
    <w:p w14:paraId="6FE3F20D" w14:textId="77777777" w:rsidR="00C34341" w:rsidRPr="00C34341" w:rsidRDefault="00C34341" w:rsidP="00C34341">
      <w:pPr>
        <w:pStyle w:val="Bibliographie"/>
        <w:jc w:val="both"/>
        <w:rPr>
          <w:rFonts w:ascii="Arial" w:hAnsi="Arial" w:cs="Arial"/>
        </w:rPr>
      </w:pPr>
      <w:r w:rsidRPr="00C34341">
        <w:rPr>
          <w:rFonts w:ascii="Arial" w:hAnsi="Arial" w:cs="Arial"/>
        </w:rPr>
        <w:t>20</w:t>
      </w:r>
      <w:r w:rsidRPr="00C34341">
        <w:rPr>
          <w:rFonts w:ascii="Arial" w:hAnsi="Arial" w:cs="Arial"/>
        </w:rPr>
        <w:tab/>
        <w:t xml:space="preserve">G. Borrel, P. W. O’Toole, H. M. B. Harris, P. Peyret, J.-F. Brugère and S. Gribaldo, Phylogenomic Data Support a Seventh Order of Methylotrophic Methanogens and Provide Insights into the Evolution of Methanogenesis, </w:t>
      </w:r>
      <w:r w:rsidRPr="00C34341">
        <w:rPr>
          <w:rFonts w:ascii="Arial" w:hAnsi="Arial" w:cs="Arial"/>
          <w:i/>
          <w:iCs/>
        </w:rPr>
        <w:t>Genome Biology and Evolution</w:t>
      </w:r>
      <w:r w:rsidRPr="00C34341">
        <w:rPr>
          <w:rFonts w:ascii="Arial" w:hAnsi="Arial" w:cs="Arial"/>
        </w:rPr>
        <w:t xml:space="preserve">, 2013, </w:t>
      </w:r>
      <w:r w:rsidRPr="00C34341">
        <w:rPr>
          <w:rFonts w:ascii="Arial" w:hAnsi="Arial" w:cs="Arial"/>
          <w:b/>
          <w:bCs/>
        </w:rPr>
        <w:t>5</w:t>
      </w:r>
      <w:r w:rsidRPr="00C34341">
        <w:rPr>
          <w:rFonts w:ascii="Arial" w:hAnsi="Arial" w:cs="Arial"/>
        </w:rPr>
        <w:t>, 1769–1780.</w:t>
      </w:r>
    </w:p>
    <w:p w14:paraId="16C9E22C" w14:textId="77777777" w:rsidR="00C34341" w:rsidRPr="00C34341" w:rsidRDefault="00C34341" w:rsidP="00C34341">
      <w:pPr>
        <w:pStyle w:val="Bibliographie"/>
        <w:jc w:val="both"/>
        <w:rPr>
          <w:rFonts w:ascii="Arial" w:hAnsi="Arial" w:cs="Arial"/>
        </w:rPr>
      </w:pPr>
      <w:r w:rsidRPr="00C34341">
        <w:rPr>
          <w:rFonts w:ascii="Arial" w:hAnsi="Arial" w:cs="Arial"/>
        </w:rPr>
        <w:t>21</w:t>
      </w:r>
      <w:r w:rsidRPr="00C34341">
        <w:rPr>
          <w:rFonts w:ascii="Arial" w:hAnsi="Arial" w:cs="Arial"/>
        </w:rPr>
        <w:tab/>
        <w:t xml:space="preserve">R. K. Thauer, A.-K. Kaster, H. Seedorf, W. Buckel and R. Hedderich, Methanogenic archaea: ecologically relevant differences in energy conservation, </w:t>
      </w:r>
      <w:r w:rsidRPr="00C34341">
        <w:rPr>
          <w:rFonts w:ascii="Arial" w:hAnsi="Arial" w:cs="Arial"/>
          <w:i/>
          <w:iCs/>
        </w:rPr>
        <w:t>Nat Rev Microbiol</w:t>
      </w:r>
      <w:r w:rsidRPr="00C34341">
        <w:rPr>
          <w:rFonts w:ascii="Arial" w:hAnsi="Arial" w:cs="Arial"/>
        </w:rPr>
        <w:t xml:space="preserve">, 2008, </w:t>
      </w:r>
      <w:r w:rsidRPr="00C34341">
        <w:rPr>
          <w:rFonts w:ascii="Arial" w:hAnsi="Arial" w:cs="Arial"/>
          <w:b/>
          <w:bCs/>
        </w:rPr>
        <w:t>6</w:t>
      </w:r>
      <w:r w:rsidRPr="00C34341">
        <w:rPr>
          <w:rFonts w:ascii="Arial" w:hAnsi="Arial" w:cs="Arial"/>
        </w:rPr>
        <w:t>, 579–591.</w:t>
      </w:r>
    </w:p>
    <w:p w14:paraId="59F678CA" w14:textId="77777777" w:rsidR="00C34341" w:rsidRPr="00C34341" w:rsidRDefault="00C34341" w:rsidP="00C34341">
      <w:pPr>
        <w:pStyle w:val="Bibliographie"/>
        <w:jc w:val="both"/>
        <w:rPr>
          <w:rFonts w:ascii="Arial" w:hAnsi="Arial" w:cs="Arial"/>
        </w:rPr>
      </w:pPr>
      <w:r w:rsidRPr="00C34341">
        <w:rPr>
          <w:rFonts w:ascii="Arial" w:hAnsi="Arial" w:cs="Arial"/>
        </w:rPr>
        <w:t>22</w:t>
      </w:r>
      <w:r w:rsidRPr="00C34341">
        <w:rPr>
          <w:rFonts w:ascii="Arial" w:hAnsi="Arial" w:cs="Arial"/>
        </w:rPr>
        <w:tab/>
        <w:t xml:space="preserve">A. Söllinger and T. Urich, Methylotrophic methanogens everywhere — physiology and ecology of novel players in global methane cycling, </w:t>
      </w:r>
      <w:r w:rsidRPr="00C34341">
        <w:rPr>
          <w:rFonts w:ascii="Arial" w:hAnsi="Arial" w:cs="Arial"/>
          <w:i/>
          <w:iCs/>
        </w:rPr>
        <w:t>Biochemical Society Transactions</w:t>
      </w:r>
      <w:r w:rsidRPr="00C34341">
        <w:rPr>
          <w:rFonts w:ascii="Arial" w:hAnsi="Arial" w:cs="Arial"/>
        </w:rPr>
        <w:t xml:space="preserve">, 2019, </w:t>
      </w:r>
      <w:r w:rsidRPr="00C34341">
        <w:rPr>
          <w:rFonts w:ascii="Arial" w:hAnsi="Arial" w:cs="Arial"/>
          <w:b/>
          <w:bCs/>
        </w:rPr>
        <w:t>47</w:t>
      </w:r>
      <w:r w:rsidRPr="00C34341">
        <w:rPr>
          <w:rFonts w:ascii="Arial" w:hAnsi="Arial" w:cs="Arial"/>
        </w:rPr>
        <w:t>, 1895–1907.</w:t>
      </w:r>
    </w:p>
    <w:p w14:paraId="5F84D02C" w14:textId="77777777" w:rsidR="00C34341" w:rsidRPr="00C34341" w:rsidRDefault="00C34341" w:rsidP="00C34341">
      <w:pPr>
        <w:pStyle w:val="Bibliographie"/>
        <w:jc w:val="both"/>
        <w:rPr>
          <w:rFonts w:ascii="Arial" w:hAnsi="Arial" w:cs="Arial"/>
        </w:rPr>
      </w:pPr>
      <w:r w:rsidRPr="00C34341">
        <w:rPr>
          <w:rFonts w:ascii="Arial" w:hAnsi="Arial" w:cs="Arial"/>
        </w:rPr>
        <w:t>23</w:t>
      </w:r>
      <w:r w:rsidRPr="00C34341">
        <w:rPr>
          <w:rFonts w:ascii="Arial" w:hAnsi="Arial" w:cs="Arial"/>
        </w:rPr>
        <w:tab/>
        <w:t xml:space="preserve">P. O. Sheridan, Y. Meng, T. A. Williams and C. Gubry-Rangin, Recovery of Lutacidiplasmatales archaeal order genomes suggests convergent evolution in Thermoplasmatota, </w:t>
      </w:r>
      <w:r w:rsidRPr="00C34341">
        <w:rPr>
          <w:rFonts w:ascii="Arial" w:hAnsi="Arial" w:cs="Arial"/>
          <w:i/>
          <w:iCs/>
        </w:rPr>
        <w:t>Nat Commun</w:t>
      </w:r>
      <w:r w:rsidRPr="00C34341">
        <w:rPr>
          <w:rFonts w:ascii="Arial" w:hAnsi="Arial" w:cs="Arial"/>
        </w:rPr>
        <w:t xml:space="preserve">, 2022, </w:t>
      </w:r>
      <w:r w:rsidRPr="00C34341">
        <w:rPr>
          <w:rFonts w:ascii="Arial" w:hAnsi="Arial" w:cs="Arial"/>
          <w:b/>
          <w:bCs/>
        </w:rPr>
        <w:t>13</w:t>
      </w:r>
      <w:r w:rsidRPr="00C34341">
        <w:rPr>
          <w:rFonts w:ascii="Arial" w:hAnsi="Arial" w:cs="Arial"/>
        </w:rPr>
        <w:t>, 4110.</w:t>
      </w:r>
    </w:p>
    <w:p w14:paraId="05330C51" w14:textId="77777777" w:rsidR="00C34341" w:rsidRPr="00C34341" w:rsidRDefault="00C34341" w:rsidP="00C34341">
      <w:pPr>
        <w:pStyle w:val="Bibliographie"/>
        <w:jc w:val="both"/>
        <w:rPr>
          <w:rFonts w:ascii="Arial" w:hAnsi="Arial" w:cs="Arial"/>
        </w:rPr>
      </w:pPr>
      <w:r w:rsidRPr="00C34341">
        <w:rPr>
          <w:rFonts w:ascii="Arial" w:hAnsi="Arial" w:cs="Arial"/>
        </w:rPr>
        <w:t>24</w:t>
      </w:r>
      <w:r w:rsidRPr="00C34341">
        <w:rPr>
          <w:rFonts w:ascii="Arial" w:hAnsi="Arial" w:cs="Arial"/>
        </w:rPr>
        <w:tab/>
        <w:t xml:space="preserve">S. L. Bräuer, N. Basiliko, H. M. P. Siljanen and S. H. Zinder, Methanogenic archaea in peatlands, </w:t>
      </w:r>
      <w:r w:rsidRPr="00C34341">
        <w:rPr>
          <w:rFonts w:ascii="Arial" w:hAnsi="Arial" w:cs="Arial"/>
          <w:i/>
          <w:iCs/>
        </w:rPr>
        <w:t>FEMS Microbiology Letters</w:t>
      </w:r>
      <w:r w:rsidRPr="00C34341">
        <w:rPr>
          <w:rFonts w:ascii="Arial" w:hAnsi="Arial" w:cs="Arial"/>
        </w:rPr>
        <w:t xml:space="preserve">, 2020, </w:t>
      </w:r>
      <w:r w:rsidRPr="00C34341">
        <w:rPr>
          <w:rFonts w:ascii="Arial" w:hAnsi="Arial" w:cs="Arial"/>
          <w:b/>
          <w:bCs/>
        </w:rPr>
        <w:t>367</w:t>
      </w:r>
      <w:r w:rsidRPr="00C34341">
        <w:rPr>
          <w:rFonts w:ascii="Arial" w:hAnsi="Arial" w:cs="Arial"/>
        </w:rPr>
        <w:t>, fnaa172.</w:t>
      </w:r>
    </w:p>
    <w:p w14:paraId="126C3B39" w14:textId="77777777" w:rsidR="00C34341" w:rsidRPr="00C34341" w:rsidRDefault="00C34341" w:rsidP="00C34341">
      <w:pPr>
        <w:pStyle w:val="Bibliographie"/>
        <w:jc w:val="both"/>
        <w:rPr>
          <w:rFonts w:ascii="Arial" w:hAnsi="Arial" w:cs="Arial"/>
        </w:rPr>
      </w:pPr>
      <w:r w:rsidRPr="00C34341">
        <w:rPr>
          <w:rFonts w:ascii="Arial" w:hAnsi="Arial" w:cs="Arial"/>
        </w:rPr>
        <w:t>25</w:t>
      </w:r>
      <w:r w:rsidRPr="00C34341">
        <w:rPr>
          <w:rFonts w:ascii="Arial" w:hAnsi="Arial" w:cs="Arial"/>
        </w:rPr>
        <w:tab/>
        <w:t xml:space="preserve">R. Cavicchioli, Archaea — timeline of the third domain, </w:t>
      </w:r>
      <w:r w:rsidRPr="00C34341">
        <w:rPr>
          <w:rFonts w:ascii="Arial" w:hAnsi="Arial" w:cs="Arial"/>
          <w:i/>
          <w:iCs/>
        </w:rPr>
        <w:t>Nat Rev Microbiol</w:t>
      </w:r>
      <w:r w:rsidRPr="00C34341">
        <w:rPr>
          <w:rFonts w:ascii="Arial" w:hAnsi="Arial" w:cs="Arial"/>
        </w:rPr>
        <w:t xml:space="preserve">, 2011, </w:t>
      </w:r>
      <w:r w:rsidRPr="00C34341">
        <w:rPr>
          <w:rFonts w:ascii="Arial" w:hAnsi="Arial" w:cs="Arial"/>
          <w:b/>
          <w:bCs/>
        </w:rPr>
        <w:t>9</w:t>
      </w:r>
      <w:r w:rsidRPr="00C34341">
        <w:rPr>
          <w:rFonts w:ascii="Arial" w:hAnsi="Arial" w:cs="Arial"/>
        </w:rPr>
        <w:t>, 51–61.</w:t>
      </w:r>
    </w:p>
    <w:p w14:paraId="5D28AB3C" w14:textId="77777777" w:rsidR="00C34341" w:rsidRPr="00C34341" w:rsidRDefault="00C34341" w:rsidP="00C34341">
      <w:pPr>
        <w:pStyle w:val="Bibliographie"/>
        <w:jc w:val="both"/>
        <w:rPr>
          <w:rFonts w:ascii="Arial" w:hAnsi="Arial" w:cs="Arial"/>
        </w:rPr>
      </w:pPr>
      <w:r w:rsidRPr="00C34341">
        <w:rPr>
          <w:rFonts w:ascii="Arial" w:hAnsi="Arial" w:cs="Arial"/>
        </w:rPr>
        <w:t>26</w:t>
      </w:r>
      <w:r w:rsidRPr="00C34341">
        <w:rPr>
          <w:rFonts w:ascii="Arial" w:hAnsi="Arial" w:cs="Arial"/>
        </w:rPr>
        <w:tab/>
        <w:t xml:space="preserve">E. A. Eloe-Fadrosh, N. N. Ivanova, T. Woyke and N. C. Kyrpides, Metagenomics uncovers gaps in amplicon-based detection of microbial diversity, </w:t>
      </w:r>
      <w:r w:rsidRPr="00C34341">
        <w:rPr>
          <w:rFonts w:ascii="Arial" w:hAnsi="Arial" w:cs="Arial"/>
          <w:i/>
          <w:iCs/>
        </w:rPr>
        <w:t>Nat Microbiol</w:t>
      </w:r>
      <w:r w:rsidRPr="00C34341">
        <w:rPr>
          <w:rFonts w:ascii="Arial" w:hAnsi="Arial" w:cs="Arial"/>
        </w:rPr>
        <w:t xml:space="preserve">, 2016, </w:t>
      </w:r>
      <w:r w:rsidRPr="00C34341">
        <w:rPr>
          <w:rFonts w:ascii="Arial" w:hAnsi="Arial" w:cs="Arial"/>
          <w:b/>
          <w:bCs/>
        </w:rPr>
        <w:t>1</w:t>
      </w:r>
      <w:r w:rsidRPr="00C34341">
        <w:rPr>
          <w:rFonts w:ascii="Arial" w:hAnsi="Arial" w:cs="Arial"/>
        </w:rPr>
        <w:t>, 15032.</w:t>
      </w:r>
    </w:p>
    <w:p w14:paraId="7C3DF91B" w14:textId="77777777" w:rsidR="00C34341" w:rsidRPr="00C34341" w:rsidRDefault="00C34341" w:rsidP="00C34341">
      <w:pPr>
        <w:pStyle w:val="Bibliographie"/>
        <w:jc w:val="both"/>
        <w:rPr>
          <w:rFonts w:ascii="Arial" w:hAnsi="Arial" w:cs="Arial"/>
        </w:rPr>
      </w:pPr>
      <w:r w:rsidRPr="00C34341">
        <w:rPr>
          <w:rFonts w:ascii="Arial" w:hAnsi="Arial" w:cs="Arial"/>
        </w:rPr>
        <w:lastRenderedPageBreak/>
        <w:t>27</w:t>
      </w:r>
      <w:r w:rsidRPr="00C34341">
        <w:rPr>
          <w:rFonts w:ascii="Arial" w:hAnsi="Arial" w:cs="Arial"/>
        </w:rPr>
        <w:tab/>
        <w:t xml:space="preserve">J. K. Lee, J. H. Baek, J.-H. Yoon, C.-J. Cha, W. Kim, M. K. Kim, T. Seo and C. O. Jeon, A report of 21 unrecorded bacterial species belonging to the phyla Bacillota and Verrucomicrobiota in Korea, </w:t>
      </w:r>
      <w:r w:rsidRPr="00C34341">
        <w:rPr>
          <w:rFonts w:ascii="Arial" w:hAnsi="Arial" w:cs="Arial"/>
          <w:i/>
          <w:iCs/>
        </w:rPr>
        <w:t>Journal of Species Research</w:t>
      </w:r>
      <w:r w:rsidRPr="00C34341">
        <w:rPr>
          <w:rFonts w:ascii="Arial" w:hAnsi="Arial" w:cs="Arial"/>
        </w:rPr>
        <w:t xml:space="preserve">, 2023, </w:t>
      </w:r>
      <w:r w:rsidRPr="00C34341">
        <w:rPr>
          <w:rFonts w:ascii="Arial" w:hAnsi="Arial" w:cs="Arial"/>
          <w:b/>
          <w:bCs/>
        </w:rPr>
        <w:t>12</w:t>
      </w:r>
      <w:r w:rsidRPr="00C34341">
        <w:rPr>
          <w:rFonts w:ascii="Arial" w:hAnsi="Arial" w:cs="Arial"/>
        </w:rPr>
        <w:t>, 15–22.</w:t>
      </w:r>
    </w:p>
    <w:p w14:paraId="708A789E" w14:textId="77777777" w:rsidR="00C34341" w:rsidRPr="00C34341" w:rsidRDefault="00C34341" w:rsidP="00C34341">
      <w:pPr>
        <w:pStyle w:val="Bibliographie"/>
        <w:jc w:val="both"/>
        <w:rPr>
          <w:rFonts w:ascii="Arial" w:hAnsi="Arial" w:cs="Arial"/>
        </w:rPr>
      </w:pPr>
      <w:r w:rsidRPr="00C34341">
        <w:rPr>
          <w:rFonts w:ascii="Arial" w:hAnsi="Arial" w:cs="Arial"/>
        </w:rPr>
        <w:t>28</w:t>
      </w:r>
      <w:r w:rsidRPr="00C34341">
        <w:rPr>
          <w:rFonts w:ascii="Arial" w:hAnsi="Arial" w:cs="Arial"/>
        </w:rPr>
        <w:tab/>
        <w:t xml:space="preserve">K. Zhao, Q. Wei, X. Zhang, Y. Liu and F. Li, Anaerobic co-digestion of food waste and excess sludge by humus composites: Characteristics and microbial community structure, </w:t>
      </w:r>
      <w:r w:rsidRPr="00C34341">
        <w:rPr>
          <w:rFonts w:ascii="Arial" w:hAnsi="Arial" w:cs="Arial"/>
          <w:i/>
          <w:iCs/>
        </w:rPr>
        <w:t>Journal of Environmental Chemical Engineering</w:t>
      </w:r>
      <w:r w:rsidRPr="00C34341">
        <w:rPr>
          <w:rFonts w:ascii="Arial" w:hAnsi="Arial" w:cs="Arial"/>
        </w:rPr>
        <w:t xml:space="preserve">, 2024, </w:t>
      </w:r>
      <w:r w:rsidRPr="00C34341">
        <w:rPr>
          <w:rFonts w:ascii="Arial" w:hAnsi="Arial" w:cs="Arial"/>
          <w:b/>
          <w:bCs/>
        </w:rPr>
        <w:t>12</w:t>
      </w:r>
      <w:r w:rsidRPr="00C34341">
        <w:rPr>
          <w:rFonts w:ascii="Arial" w:hAnsi="Arial" w:cs="Arial"/>
        </w:rPr>
        <w:t>, 113673.</w:t>
      </w:r>
    </w:p>
    <w:p w14:paraId="0B423053" w14:textId="77777777" w:rsidR="00C34341" w:rsidRPr="00C34341" w:rsidRDefault="00C34341" w:rsidP="00C34341">
      <w:pPr>
        <w:pStyle w:val="Bibliographie"/>
        <w:jc w:val="both"/>
        <w:rPr>
          <w:rFonts w:ascii="Arial" w:hAnsi="Arial" w:cs="Arial"/>
        </w:rPr>
      </w:pPr>
      <w:r w:rsidRPr="00C34341">
        <w:rPr>
          <w:rFonts w:ascii="Arial" w:hAnsi="Arial" w:cs="Arial"/>
        </w:rPr>
        <w:t>29</w:t>
      </w:r>
      <w:r w:rsidRPr="00C34341">
        <w:rPr>
          <w:rFonts w:ascii="Arial" w:hAnsi="Arial" w:cs="Arial"/>
        </w:rPr>
        <w:tab/>
        <w:t xml:space="preserve">T. Coenye and P. Vandamme, Diversity and significance of Burkholderia species occupying diverse ecological niches, </w:t>
      </w:r>
      <w:r w:rsidRPr="00C34341">
        <w:rPr>
          <w:rFonts w:ascii="Arial" w:hAnsi="Arial" w:cs="Arial"/>
          <w:i/>
          <w:iCs/>
        </w:rPr>
        <w:t>Environmental Microbiology</w:t>
      </w:r>
      <w:r w:rsidRPr="00C34341">
        <w:rPr>
          <w:rFonts w:ascii="Arial" w:hAnsi="Arial" w:cs="Arial"/>
        </w:rPr>
        <w:t xml:space="preserve">, 2003, </w:t>
      </w:r>
      <w:r w:rsidRPr="00C34341">
        <w:rPr>
          <w:rFonts w:ascii="Arial" w:hAnsi="Arial" w:cs="Arial"/>
          <w:b/>
          <w:bCs/>
        </w:rPr>
        <w:t>5</w:t>
      </w:r>
      <w:r w:rsidRPr="00C34341">
        <w:rPr>
          <w:rFonts w:ascii="Arial" w:hAnsi="Arial" w:cs="Arial"/>
        </w:rPr>
        <w:t>, 719–729.</w:t>
      </w:r>
    </w:p>
    <w:p w14:paraId="05449B6D" w14:textId="77777777" w:rsidR="00C34341" w:rsidRPr="00C34341" w:rsidRDefault="00C34341" w:rsidP="00C34341">
      <w:pPr>
        <w:pStyle w:val="Bibliographie"/>
        <w:jc w:val="both"/>
        <w:rPr>
          <w:rFonts w:ascii="Arial" w:hAnsi="Arial" w:cs="Arial"/>
        </w:rPr>
      </w:pPr>
      <w:r w:rsidRPr="00C34341">
        <w:rPr>
          <w:rFonts w:ascii="Arial" w:hAnsi="Arial" w:cs="Arial"/>
        </w:rPr>
        <w:t>30</w:t>
      </w:r>
      <w:r w:rsidRPr="00C34341">
        <w:rPr>
          <w:rFonts w:ascii="Arial" w:hAnsi="Arial" w:cs="Arial"/>
        </w:rPr>
        <w:tab/>
        <w:t xml:space="preserve">S.-C. Chobert, M. Roger-Margueritat, L. Flandrin, S. Berraies, C. T. Lefèvre, L. Pelosi, I. Junier, N. Varoquaux, F. Pierrel and S. S. Abby, Dynamic quinone repertoire accompanied the diversification of energy metabolism in Pseudomonadota, </w:t>
      </w:r>
      <w:r w:rsidRPr="00C34341">
        <w:rPr>
          <w:rFonts w:ascii="Arial" w:hAnsi="Arial" w:cs="Arial"/>
          <w:i/>
          <w:iCs/>
        </w:rPr>
        <w:t>The ISME Journal</w:t>
      </w:r>
      <w:r w:rsidRPr="00C34341">
        <w:rPr>
          <w:rFonts w:ascii="Arial" w:hAnsi="Arial" w:cs="Arial"/>
        </w:rPr>
        <w:t xml:space="preserve">, 2025, </w:t>
      </w:r>
      <w:r w:rsidRPr="00C34341">
        <w:rPr>
          <w:rFonts w:ascii="Arial" w:hAnsi="Arial" w:cs="Arial"/>
          <w:b/>
          <w:bCs/>
        </w:rPr>
        <w:t>19</w:t>
      </w:r>
      <w:r w:rsidRPr="00C34341">
        <w:rPr>
          <w:rFonts w:ascii="Arial" w:hAnsi="Arial" w:cs="Arial"/>
        </w:rPr>
        <w:t>, wrae253.</w:t>
      </w:r>
    </w:p>
    <w:p w14:paraId="340B4BB6" w14:textId="77777777" w:rsidR="00C34341" w:rsidRPr="00C34341" w:rsidRDefault="00C34341" w:rsidP="00C34341">
      <w:pPr>
        <w:pStyle w:val="Bibliographie"/>
        <w:jc w:val="both"/>
        <w:rPr>
          <w:rFonts w:ascii="Arial" w:hAnsi="Arial" w:cs="Arial"/>
        </w:rPr>
      </w:pPr>
      <w:r w:rsidRPr="00C34341">
        <w:rPr>
          <w:rFonts w:ascii="Arial" w:hAnsi="Arial" w:cs="Arial"/>
        </w:rPr>
        <w:t>31</w:t>
      </w:r>
      <w:r w:rsidRPr="00C34341">
        <w:rPr>
          <w:rFonts w:ascii="Arial" w:hAnsi="Arial" w:cs="Arial"/>
        </w:rPr>
        <w:tab/>
        <w:t xml:space="preserve">J. M. Janda and S. L. Abbott, The Genus Aeromonas: Taxonomy, Pathogenicity, and Infection, </w:t>
      </w:r>
      <w:r w:rsidRPr="00C34341">
        <w:rPr>
          <w:rFonts w:ascii="Arial" w:hAnsi="Arial" w:cs="Arial"/>
          <w:i/>
          <w:iCs/>
        </w:rPr>
        <w:t>Clinical Microbiology Reviews</w:t>
      </w:r>
      <w:r w:rsidRPr="00C34341">
        <w:rPr>
          <w:rFonts w:ascii="Arial" w:hAnsi="Arial" w:cs="Arial"/>
        </w:rPr>
        <w:t xml:space="preserve">, 2010, </w:t>
      </w:r>
      <w:r w:rsidRPr="00C34341">
        <w:rPr>
          <w:rFonts w:ascii="Arial" w:hAnsi="Arial" w:cs="Arial"/>
          <w:b/>
          <w:bCs/>
        </w:rPr>
        <w:t>23</w:t>
      </w:r>
      <w:r w:rsidRPr="00C34341">
        <w:rPr>
          <w:rFonts w:ascii="Arial" w:hAnsi="Arial" w:cs="Arial"/>
        </w:rPr>
        <w:t>, 35–73.</w:t>
      </w:r>
    </w:p>
    <w:p w14:paraId="306457EA" w14:textId="77777777" w:rsidR="00C34341" w:rsidRPr="00C34341" w:rsidRDefault="00C34341" w:rsidP="00C34341">
      <w:pPr>
        <w:pStyle w:val="Bibliographie"/>
        <w:jc w:val="both"/>
        <w:rPr>
          <w:rFonts w:ascii="Arial" w:hAnsi="Arial" w:cs="Arial"/>
        </w:rPr>
      </w:pPr>
      <w:r w:rsidRPr="00C34341">
        <w:rPr>
          <w:rFonts w:ascii="Arial" w:hAnsi="Arial" w:cs="Arial"/>
        </w:rPr>
        <w:t>32</w:t>
      </w:r>
      <w:r w:rsidRPr="00C34341">
        <w:rPr>
          <w:rFonts w:ascii="Arial" w:hAnsi="Arial" w:cs="Arial"/>
        </w:rPr>
        <w:tab/>
        <w:t xml:space="preserve">B. Ollivier, P. Caumette, J. L. Garcia and R. A. Mah, Anaerobic bacteria from hypersaline environments, </w:t>
      </w:r>
      <w:r w:rsidRPr="00C34341">
        <w:rPr>
          <w:rFonts w:ascii="Arial" w:hAnsi="Arial" w:cs="Arial"/>
          <w:i/>
          <w:iCs/>
        </w:rPr>
        <w:t>Microbiological Reviews</w:t>
      </w:r>
      <w:r w:rsidRPr="00C34341">
        <w:rPr>
          <w:rFonts w:ascii="Arial" w:hAnsi="Arial" w:cs="Arial"/>
        </w:rPr>
        <w:t xml:space="preserve">, 1994, </w:t>
      </w:r>
      <w:r w:rsidRPr="00C34341">
        <w:rPr>
          <w:rFonts w:ascii="Arial" w:hAnsi="Arial" w:cs="Arial"/>
          <w:b/>
          <w:bCs/>
        </w:rPr>
        <w:t>58</w:t>
      </w:r>
      <w:r w:rsidRPr="00C34341">
        <w:rPr>
          <w:rFonts w:ascii="Arial" w:hAnsi="Arial" w:cs="Arial"/>
        </w:rPr>
        <w:t>, 27–38.</w:t>
      </w:r>
    </w:p>
    <w:p w14:paraId="148D7AD6" w14:textId="77777777" w:rsidR="00C34341" w:rsidRPr="00C34341" w:rsidRDefault="00C34341" w:rsidP="00C34341">
      <w:pPr>
        <w:pStyle w:val="Bibliographie"/>
        <w:jc w:val="both"/>
        <w:rPr>
          <w:rFonts w:ascii="Arial" w:hAnsi="Arial" w:cs="Arial"/>
        </w:rPr>
      </w:pPr>
      <w:r w:rsidRPr="00C34341">
        <w:rPr>
          <w:rFonts w:ascii="Arial" w:hAnsi="Arial" w:cs="Arial"/>
        </w:rPr>
        <w:t>33</w:t>
      </w:r>
      <w:r w:rsidRPr="00C34341">
        <w:rPr>
          <w:rFonts w:ascii="Arial" w:hAnsi="Arial" w:cs="Arial"/>
        </w:rPr>
        <w:tab/>
        <w:t xml:space="preserve">T. N. Zhilina and G. A. Zavarzin, Extremely halophilic, methylotrophic, anaerobic bacteria, </w:t>
      </w:r>
      <w:r w:rsidRPr="00C34341">
        <w:rPr>
          <w:rFonts w:ascii="Arial" w:hAnsi="Arial" w:cs="Arial"/>
          <w:i/>
          <w:iCs/>
        </w:rPr>
        <w:t>FEMS Microbiology Reviews</w:t>
      </w:r>
      <w:r w:rsidRPr="00C34341">
        <w:rPr>
          <w:rFonts w:ascii="Arial" w:hAnsi="Arial" w:cs="Arial"/>
        </w:rPr>
        <w:t xml:space="preserve">, 1990, </w:t>
      </w:r>
      <w:r w:rsidRPr="00C34341">
        <w:rPr>
          <w:rFonts w:ascii="Arial" w:hAnsi="Arial" w:cs="Arial"/>
          <w:b/>
          <w:bCs/>
        </w:rPr>
        <w:t>7</w:t>
      </w:r>
      <w:r w:rsidRPr="00C34341">
        <w:rPr>
          <w:rFonts w:ascii="Arial" w:hAnsi="Arial" w:cs="Arial"/>
        </w:rPr>
        <w:t>, 315–321.</w:t>
      </w:r>
    </w:p>
    <w:p w14:paraId="12AE1A85" w14:textId="77777777" w:rsidR="00C34341" w:rsidRPr="00C34341" w:rsidRDefault="00C34341" w:rsidP="00C34341">
      <w:pPr>
        <w:pStyle w:val="Bibliographie"/>
        <w:jc w:val="both"/>
        <w:rPr>
          <w:rFonts w:ascii="Arial" w:hAnsi="Arial" w:cs="Arial"/>
        </w:rPr>
      </w:pPr>
      <w:r w:rsidRPr="00C34341">
        <w:rPr>
          <w:rFonts w:ascii="Arial" w:hAnsi="Arial" w:cs="Arial"/>
        </w:rPr>
        <w:t>34</w:t>
      </w:r>
      <w:r w:rsidRPr="00C34341">
        <w:rPr>
          <w:rFonts w:ascii="Arial" w:hAnsi="Arial" w:cs="Arial"/>
        </w:rPr>
        <w:tab/>
        <w:t xml:space="preserve">A. T. Kivistö and M. T. Karp, Halophilic anaerobic fermentative bacteria, </w:t>
      </w:r>
      <w:r w:rsidRPr="00C34341">
        <w:rPr>
          <w:rFonts w:ascii="Arial" w:hAnsi="Arial" w:cs="Arial"/>
          <w:i/>
          <w:iCs/>
        </w:rPr>
        <w:t>Journal of Biotechnology</w:t>
      </w:r>
      <w:r w:rsidRPr="00C34341">
        <w:rPr>
          <w:rFonts w:ascii="Arial" w:hAnsi="Arial" w:cs="Arial"/>
        </w:rPr>
        <w:t xml:space="preserve">, 2011, </w:t>
      </w:r>
      <w:r w:rsidRPr="00C34341">
        <w:rPr>
          <w:rFonts w:ascii="Arial" w:hAnsi="Arial" w:cs="Arial"/>
          <w:b/>
          <w:bCs/>
        </w:rPr>
        <w:t>152</w:t>
      </w:r>
      <w:r w:rsidRPr="00C34341">
        <w:rPr>
          <w:rFonts w:ascii="Arial" w:hAnsi="Arial" w:cs="Arial"/>
        </w:rPr>
        <w:t>, 114–124.</w:t>
      </w:r>
    </w:p>
    <w:p w14:paraId="3C3C0B53" w14:textId="77777777" w:rsidR="00C34341" w:rsidRPr="00C34341" w:rsidRDefault="00C34341" w:rsidP="00C34341">
      <w:pPr>
        <w:pStyle w:val="Bibliographie"/>
        <w:jc w:val="both"/>
        <w:rPr>
          <w:rFonts w:ascii="Arial" w:hAnsi="Arial" w:cs="Arial"/>
        </w:rPr>
      </w:pPr>
      <w:r w:rsidRPr="00C34341">
        <w:rPr>
          <w:rFonts w:ascii="Arial" w:hAnsi="Arial" w:cs="Arial"/>
        </w:rPr>
        <w:t>35</w:t>
      </w:r>
      <w:r w:rsidRPr="00C34341">
        <w:rPr>
          <w:rFonts w:ascii="Arial" w:hAnsi="Arial" w:cs="Arial"/>
        </w:rPr>
        <w:tab/>
        <w:t xml:space="preserve">S. SPRING, W. LUDWIG, M. C. MARQUEZ, A. VENTOSA and K.-H. SCHLEIFER, Halobacillus gen. nov., with Descriptions of Halobacillus litoralis sp. nov. and Halobacillus trueperi sp. nov., and Transfer of Sporosarcina halophila to Halobacillus halophilus comb. nov., </w:t>
      </w:r>
      <w:r w:rsidRPr="00C34341">
        <w:rPr>
          <w:rFonts w:ascii="Arial" w:hAnsi="Arial" w:cs="Arial"/>
          <w:i/>
          <w:iCs/>
        </w:rPr>
        <w:t>International Journal of Systematic and Evolutionary Microbiology</w:t>
      </w:r>
      <w:r w:rsidRPr="00C34341">
        <w:rPr>
          <w:rFonts w:ascii="Arial" w:hAnsi="Arial" w:cs="Arial"/>
        </w:rPr>
        <w:t xml:space="preserve">, 1996, </w:t>
      </w:r>
      <w:r w:rsidRPr="00C34341">
        <w:rPr>
          <w:rFonts w:ascii="Arial" w:hAnsi="Arial" w:cs="Arial"/>
          <w:b/>
          <w:bCs/>
        </w:rPr>
        <w:t>46</w:t>
      </w:r>
      <w:r w:rsidRPr="00C34341">
        <w:rPr>
          <w:rFonts w:ascii="Arial" w:hAnsi="Arial" w:cs="Arial"/>
        </w:rPr>
        <w:t>, 492–496.</w:t>
      </w:r>
    </w:p>
    <w:p w14:paraId="668B5308" w14:textId="77777777" w:rsidR="00C34341" w:rsidRPr="00C34341" w:rsidRDefault="00C34341" w:rsidP="00C34341">
      <w:pPr>
        <w:pStyle w:val="Bibliographie"/>
        <w:jc w:val="both"/>
        <w:rPr>
          <w:rFonts w:ascii="Arial" w:hAnsi="Arial" w:cs="Arial"/>
        </w:rPr>
      </w:pPr>
      <w:r w:rsidRPr="00C34341">
        <w:rPr>
          <w:rFonts w:ascii="Arial" w:hAnsi="Arial" w:cs="Arial"/>
        </w:rPr>
        <w:t>36</w:t>
      </w:r>
      <w:r w:rsidRPr="00C34341">
        <w:rPr>
          <w:rFonts w:ascii="Arial" w:hAnsi="Arial" w:cs="Arial"/>
        </w:rPr>
        <w:tab/>
        <w:t xml:space="preserve">A. Ventosa, J. J. Nieto and A. Oren, Biology of Moderately Halophilic Aerobic Bacteria, </w:t>
      </w:r>
      <w:r w:rsidRPr="00C34341">
        <w:rPr>
          <w:rFonts w:ascii="Arial" w:hAnsi="Arial" w:cs="Arial"/>
          <w:i/>
          <w:iCs/>
        </w:rPr>
        <w:t>Microbiology and Molecular Biology Reviews</w:t>
      </w:r>
      <w:r w:rsidRPr="00C34341">
        <w:rPr>
          <w:rFonts w:ascii="Arial" w:hAnsi="Arial" w:cs="Arial"/>
        </w:rPr>
        <w:t xml:space="preserve">, 1998, </w:t>
      </w:r>
      <w:r w:rsidRPr="00C34341">
        <w:rPr>
          <w:rFonts w:ascii="Arial" w:hAnsi="Arial" w:cs="Arial"/>
          <w:b/>
          <w:bCs/>
        </w:rPr>
        <w:t>62</w:t>
      </w:r>
      <w:r w:rsidRPr="00C34341">
        <w:rPr>
          <w:rFonts w:ascii="Arial" w:hAnsi="Arial" w:cs="Arial"/>
        </w:rPr>
        <w:t>, 504–544.</w:t>
      </w:r>
    </w:p>
    <w:p w14:paraId="09FD389F" w14:textId="77777777" w:rsidR="00C34341" w:rsidRPr="00C34341" w:rsidRDefault="00C34341" w:rsidP="00C34341">
      <w:pPr>
        <w:pStyle w:val="Bibliographie"/>
        <w:jc w:val="both"/>
        <w:rPr>
          <w:rFonts w:ascii="Arial" w:hAnsi="Arial" w:cs="Arial"/>
        </w:rPr>
      </w:pPr>
      <w:r w:rsidRPr="00C34341">
        <w:rPr>
          <w:rFonts w:ascii="Arial" w:hAnsi="Arial" w:cs="Arial"/>
        </w:rPr>
        <w:t>37</w:t>
      </w:r>
      <w:r w:rsidRPr="00C34341">
        <w:rPr>
          <w:rFonts w:ascii="Arial" w:hAnsi="Arial" w:cs="Arial"/>
        </w:rPr>
        <w:tab/>
        <w:t xml:space="preserve">M. Ji, T. J. Williams, K. Montgomery, H. L. Wong, J. Zaugg, J. F. Berengut, A. Bissett, M. Chuvochina, P. Hugenholtz and B. C. Ferrari, Candidatus Eremiobacterota, a metabolically and phylogenetically diverse terrestrial phylum with acid-tolerant adaptations, </w:t>
      </w:r>
      <w:r w:rsidRPr="00C34341">
        <w:rPr>
          <w:rFonts w:ascii="Arial" w:hAnsi="Arial" w:cs="Arial"/>
          <w:i/>
          <w:iCs/>
        </w:rPr>
        <w:t>The ISME Journal</w:t>
      </w:r>
      <w:r w:rsidRPr="00C34341">
        <w:rPr>
          <w:rFonts w:ascii="Arial" w:hAnsi="Arial" w:cs="Arial"/>
        </w:rPr>
        <w:t xml:space="preserve">, 2021, </w:t>
      </w:r>
      <w:r w:rsidRPr="00C34341">
        <w:rPr>
          <w:rFonts w:ascii="Arial" w:hAnsi="Arial" w:cs="Arial"/>
          <w:b/>
          <w:bCs/>
        </w:rPr>
        <w:t>15</w:t>
      </w:r>
      <w:r w:rsidRPr="00C34341">
        <w:rPr>
          <w:rFonts w:ascii="Arial" w:hAnsi="Arial" w:cs="Arial"/>
        </w:rPr>
        <w:t>, 2692–2707.</w:t>
      </w:r>
    </w:p>
    <w:p w14:paraId="5271CFA7" w14:textId="77777777" w:rsidR="00C34341" w:rsidRPr="00C34341" w:rsidRDefault="00C34341" w:rsidP="00C34341">
      <w:pPr>
        <w:pStyle w:val="Bibliographie"/>
        <w:jc w:val="both"/>
        <w:rPr>
          <w:rFonts w:ascii="Arial" w:hAnsi="Arial" w:cs="Arial"/>
        </w:rPr>
      </w:pPr>
      <w:r w:rsidRPr="00C34341">
        <w:rPr>
          <w:rFonts w:ascii="Arial" w:hAnsi="Arial" w:cs="Arial"/>
        </w:rPr>
        <w:t>38</w:t>
      </w:r>
      <w:r w:rsidRPr="00C34341">
        <w:rPr>
          <w:rFonts w:ascii="Arial" w:hAnsi="Arial" w:cs="Arial"/>
        </w:rPr>
        <w:tab/>
        <w:t xml:space="preserve">C. F. Gutiérrez, N. Rodríguez-Romero, S. Egan, E. Holmes and J. Sanabria, Exploiting the Potential of Bioreactors for Creating Spatial Organization in the Soil Microbiome: A Strategy for Increasing Sustainable Agricultural Practices, </w:t>
      </w:r>
      <w:r w:rsidRPr="00C34341">
        <w:rPr>
          <w:rFonts w:ascii="Arial" w:hAnsi="Arial" w:cs="Arial"/>
          <w:i/>
          <w:iCs/>
        </w:rPr>
        <w:t>Microorganisms</w:t>
      </w:r>
      <w:r w:rsidRPr="00C34341">
        <w:rPr>
          <w:rFonts w:ascii="Arial" w:hAnsi="Arial" w:cs="Arial"/>
        </w:rPr>
        <w:t xml:space="preserve">, 2022, </w:t>
      </w:r>
      <w:r w:rsidRPr="00C34341">
        <w:rPr>
          <w:rFonts w:ascii="Arial" w:hAnsi="Arial" w:cs="Arial"/>
          <w:b/>
          <w:bCs/>
        </w:rPr>
        <w:t>10</w:t>
      </w:r>
      <w:r w:rsidRPr="00C34341">
        <w:rPr>
          <w:rFonts w:ascii="Arial" w:hAnsi="Arial" w:cs="Arial"/>
        </w:rPr>
        <w:t>, 1464.</w:t>
      </w:r>
    </w:p>
    <w:p w14:paraId="733813BB" w14:textId="77777777" w:rsidR="00C34341" w:rsidRPr="00C34341" w:rsidRDefault="00C34341" w:rsidP="00C34341">
      <w:pPr>
        <w:pStyle w:val="Bibliographie"/>
        <w:jc w:val="both"/>
        <w:rPr>
          <w:rFonts w:ascii="Arial" w:hAnsi="Arial" w:cs="Arial"/>
        </w:rPr>
      </w:pPr>
      <w:r w:rsidRPr="00C34341">
        <w:rPr>
          <w:rFonts w:ascii="Arial" w:hAnsi="Arial" w:cs="Arial"/>
        </w:rPr>
        <w:t>39</w:t>
      </w:r>
      <w:r w:rsidRPr="00C34341">
        <w:rPr>
          <w:rFonts w:ascii="Arial" w:hAnsi="Arial" w:cs="Arial"/>
        </w:rPr>
        <w:tab/>
        <w:t xml:space="preserve">H. Kawamoto, M. Watanabe, H. Mochimaru, N. Nakahara, X.-Y. Meng, S. Sakamoto, K. Morinaga, T. Katayama, H. Yoshioka, N. Nomura and H. Tamaki, </w:t>
      </w:r>
      <w:r w:rsidRPr="00C34341">
        <w:rPr>
          <w:rFonts w:ascii="Arial" w:hAnsi="Arial" w:cs="Arial"/>
          <w:i/>
          <w:iCs/>
        </w:rPr>
        <w:t>Atrimonas thermophila</w:t>
      </w:r>
      <w:r w:rsidRPr="00C34341">
        <w:rPr>
          <w:rFonts w:ascii="Arial" w:hAnsi="Arial" w:cs="Arial"/>
        </w:rPr>
        <w:t xml:space="preserve"> gen. nov., sp. nov., a novel anaerobic thermophilic bacterium of the phylum </w:t>
      </w:r>
      <w:r w:rsidRPr="00C34341">
        <w:rPr>
          <w:rFonts w:ascii="Arial" w:hAnsi="Arial" w:cs="Arial"/>
          <w:i/>
          <w:iCs/>
        </w:rPr>
        <w:t>Atribacterota</w:t>
      </w:r>
      <w:r w:rsidRPr="00C34341">
        <w:rPr>
          <w:rFonts w:ascii="Arial" w:hAnsi="Arial" w:cs="Arial"/>
        </w:rPr>
        <w:t xml:space="preserve"> isolated from deep subsurface gas field and proposal of </w:t>
      </w:r>
      <w:r w:rsidRPr="00C34341">
        <w:rPr>
          <w:rFonts w:ascii="Arial" w:hAnsi="Arial" w:cs="Arial"/>
          <w:i/>
          <w:iCs/>
        </w:rPr>
        <w:t>Atrimonadaceae</w:t>
      </w:r>
      <w:r w:rsidRPr="00C34341">
        <w:rPr>
          <w:rFonts w:ascii="Arial" w:hAnsi="Arial" w:cs="Arial"/>
        </w:rPr>
        <w:t xml:space="preserve"> fam. nov. within the class </w:t>
      </w:r>
      <w:r w:rsidRPr="00C34341">
        <w:rPr>
          <w:rFonts w:ascii="Arial" w:hAnsi="Arial" w:cs="Arial"/>
          <w:i/>
          <w:iCs/>
        </w:rPr>
        <w:t>Atribacteria</w:t>
      </w:r>
      <w:r w:rsidRPr="00C34341">
        <w:rPr>
          <w:rFonts w:ascii="Arial" w:hAnsi="Arial" w:cs="Arial"/>
        </w:rPr>
        <w:t xml:space="preserve"> in the phylum </w:t>
      </w:r>
      <w:r w:rsidRPr="00C34341">
        <w:rPr>
          <w:rFonts w:ascii="Arial" w:hAnsi="Arial" w:cs="Arial"/>
          <w:i/>
          <w:iCs/>
        </w:rPr>
        <w:t>Atribacterota</w:t>
      </w:r>
      <w:r w:rsidRPr="00C34341">
        <w:rPr>
          <w:rFonts w:ascii="Arial" w:hAnsi="Arial" w:cs="Arial"/>
        </w:rPr>
        <w:t xml:space="preserve">, </w:t>
      </w:r>
      <w:r w:rsidRPr="00C34341">
        <w:rPr>
          <w:rFonts w:ascii="Arial" w:hAnsi="Arial" w:cs="Arial"/>
          <w:i/>
          <w:iCs/>
        </w:rPr>
        <w:t>Systematic and Applied Microbiology</w:t>
      </w:r>
      <w:r w:rsidRPr="00C34341">
        <w:rPr>
          <w:rFonts w:ascii="Arial" w:hAnsi="Arial" w:cs="Arial"/>
        </w:rPr>
        <w:t xml:space="preserve">, 2024, </w:t>
      </w:r>
      <w:r w:rsidRPr="00C34341">
        <w:rPr>
          <w:rFonts w:ascii="Arial" w:hAnsi="Arial" w:cs="Arial"/>
          <w:b/>
          <w:bCs/>
        </w:rPr>
        <w:t>47</w:t>
      </w:r>
      <w:r w:rsidRPr="00C34341">
        <w:rPr>
          <w:rFonts w:ascii="Arial" w:hAnsi="Arial" w:cs="Arial"/>
        </w:rPr>
        <w:t>, 126515.</w:t>
      </w:r>
    </w:p>
    <w:p w14:paraId="4959D383" w14:textId="77777777" w:rsidR="00C34341" w:rsidRPr="00C34341" w:rsidRDefault="00C34341" w:rsidP="00C34341">
      <w:pPr>
        <w:pStyle w:val="Bibliographie"/>
        <w:jc w:val="both"/>
        <w:rPr>
          <w:rFonts w:ascii="Arial" w:hAnsi="Arial" w:cs="Arial"/>
        </w:rPr>
      </w:pPr>
      <w:r w:rsidRPr="00C34341">
        <w:rPr>
          <w:rFonts w:ascii="Arial" w:hAnsi="Arial" w:cs="Arial"/>
        </w:rPr>
        <w:t>40</w:t>
      </w:r>
      <w:r w:rsidRPr="00C34341">
        <w:rPr>
          <w:rFonts w:ascii="Arial" w:hAnsi="Arial" w:cs="Arial"/>
        </w:rPr>
        <w:tab/>
        <w:t xml:space="preserve">E. Perman, A. Schnürer, A. Björn and J. Moestedt, Serial anaerobic digestion improves protein degradation and biogas production from mixed food waste, </w:t>
      </w:r>
      <w:r w:rsidRPr="00C34341">
        <w:rPr>
          <w:rFonts w:ascii="Arial" w:hAnsi="Arial" w:cs="Arial"/>
          <w:i/>
          <w:iCs/>
        </w:rPr>
        <w:t>Biomass and Bioenergy</w:t>
      </w:r>
      <w:r w:rsidRPr="00C34341">
        <w:rPr>
          <w:rFonts w:ascii="Arial" w:hAnsi="Arial" w:cs="Arial"/>
        </w:rPr>
        <w:t xml:space="preserve">, 2022, </w:t>
      </w:r>
      <w:r w:rsidRPr="00C34341">
        <w:rPr>
          <w:rFonts w:ascii="Arial" w:hAnsi="Arial" w:cs="Arial"/>
          <w:b/>
          <w:bCs/>
        </w:rPr>
        <w:t>161</w:t>
      </w:r>
      <w:r w:rsidRPr="00C34341">
        <w:rPr>
          <w:rFonts w:ascii="Arial" w:hAnsi="Arial" w:cs="Arial"/>
        </w:rPr>
        <w:t>, 106478.</w:t>
      </w:r>
    </w:p>
    <w:p w14:paraId="161415B2" w14:textId="77777777" w:rsidR="00C34341" w:rsidRPr="00C34341" w:rsidRDefault="00C34341" w:rsidP="00C34341">
      <w:pPr>
        <w:pStyle w:val="Bibliographie"/>
        <w:jc w:val="both"/>
        <w:rPr>
          <w:rFonts w:ascii="Arial" w:hAnsi="Arial" w:cs="Arial"/>
        </w:rPr>
      </w:pPr>
      <w:r w:rsidRPr="00C34341">
        <w:rPr>
          <w:rFonts w:ascii="Arial" w:hAnsi="Arial" w:cs="Arial"/>
        </w:rPr>
        <w:t>41</w:t>
      </w:r>
      <w:r w:rsidRPr="00C34341">
        <w:rPr>
          <w:rFonts w:ascii="Arial" w:hAnsi="Arial" w:cs="Arial"/>
        </w:rPr>
        <w:tab/>
        <w:t xml:space="preserve">M. I. Prokofeva, A. G. Elcheninov, A. A. Klyukina, A. A. Novikov, G. S. Kachmazov, S. V. Toshchakov, E. N. Frolov and O. A. Podosokorskaya, Anaeroselena agilis gen. nov., sp. nov., a Novel Sulfite- and Arsenate-Respiring Bacterium Within the Family Acetonemataceae Isolated from a Thermal Spring of North Ossetia, </w:t>
      </w:r>
      <w:r w:rsidRPr="00C34341">
        <w:rPr>
          <w:rFonts w:ascii="Arial" w:hAnsi="Arial" w:cs="Arial"/>
          <w:i/>
          <w:iCs/>
        </w:rPr>
        <w:t>Curr Microbiol</w:t>
      </w:r>
      <w:r w:rsidRPr="00C34341">
        <w:rPr>
          <w:rFonts w:ascii="Arial" w:hAnsi="Arial" w:cs="Arial"/>
        </w:rPr>
        <w:t xml:space="preserve">, 2025, </w:t>
      </w:r>
      <w:r w:rsidRPr="00C34341">
        <w:rPr>
          <w:rFonts w:ascii="Arial" w:hAnsi="Arial" w:cs="Arial"/>
          <w:b/>
          <w:bCs/>
        </w:rPr>
        <w:t>82</w:t>
      </w:r>
      <w:r w:rsidRPr="00C34341">
        <w:rPr>
          <w:rFonts w:ascii="Arial" w:hAnsi="Arial" w:cs="Arial"/>
        </w:rPr>
        <w:t>, 71.</w:t>
      </w:r>
    </w:p>
    <w:p w14:paraId="1B90FD9F" w14:textId="77777777" w:rsidR="00C34341" w:rsidRPr="00C34341" w:rsidRDefault="00C34341" w:rsidP="00C34341">
      <w:pPr>
        <w:pStyle w:val="Bibliographie"/>
        <w:jc w:val="both"/>
        <w:rPr>
          <w:rFonts w:ascii="Arial" w:hAnsi="Arial" w:cs="Arial"/>
        </w:rPr>
      </w:pPr>
      <w:r w:rsidRPr="00C34341">
        <w:rPr>
          <w:rFonts w:ascii="Arial" w:hAnsi="Arial" w:cs="Arial"/>
        </w:rPr>
        <w:t>42</w:t>
      </w:r>
      <w:r w:rsidRPr="00C34341">
        <w:rPr>
          <w:rFonts w:ascii="Arial" w:hAnsi="Arial" w:cs="Arial"/>
        </w:rPr>
        <w:tab/>
        <w:t xml:space="preserve">G. Leng, W. Yan, Z. Chen, Z. Li, B. Liu, P. Deng, C. Zhang, W. Liu and H. Qi, Technical challenges and opportunities of hydrogen storage: A comprehensive review on different types of underground storage, </w:t>
      </w:r>
      <w:r w:rsidRPr="00C34341">
        <w:rPr>
          <w:rFonts w:ascii="Arial" w:hAnsi="Arial" w:cs="Arial"/>
          <w:i/>
          <w:iCs/>
        </w:rPr>
        <w:t>Journal of Energy Storage</w:t>
      </w:r>
      <w:r w:rsidRPr="00C34341">
        <w:rPr>
          <w:rFonts w:ascii="Arial" w:hAnsi="Arial" w:cs="Arial"/>
        </w:rPr>
        <w:t xml:space="preserve">, 2025, </w:t>
      </w:r>
      <w:r w:rsidRPr="00C34341">
        <w:rPr>
          <w:rFonts w:ascii="Arial" w:hAnsi="Arial" w:cs="Arial"/>
          <w:b/>
          <w:bCs/>
        </w:rPr>
        <w:t>114</w:t>
      </w:r>
      <w:r w:rsidRPr="00C34341">
        <w:rPr>
          <w:rFonts w:ascii="Arial" w:hAnsi="Arial" w:cs="Arial"/>
        </w:rPr>
        <w:t>, 115900.</w:t>
      </w:r>
    </w:p>
    <w:p w14:paraId="245E79D5" w14:textId="77777777" w:rsidR="00C34341" w:rsidRPr="00C34341" w:rsidRDefault="00C34341" w:rsidP="00C34341">
      <w:pPr>
        <w:pStyle w:val="Bibliographie"/>
        <w:jc w:val="both"/>
        <w:rPr>
          <w:rFonts w:ascii="Arial" w:hAnsi="Arial" w:cs="Arial"/>
        </w:rPr>
      </w:pPr>
      <w:r w:rsidRPr="00C34341">
        <w:rPr>
          <w:rFonts w:ascii="Arial" w:hAnsi="Arial" w:cs="Arial"/>
        </w:rPr>
        <w:t>43</w:t>
      </w:r>
      <w:r w:rsidRPr="00C34341">
        <w:rPr>
          <w:rFonts w:ascii="Arial" w:hAnsi="Arial" w:cs="Arial"/>
        </w:rPr>
        <w:tab/>
        <w:t xml:space="preserve">A. Farrell, Evolution and Adaptation to Temperature in Thermotogota, </w:t>
      </w:r>
      <w:r w:rsidRPr="00C34341">
        <w:rPr>
          <w:rFonts w:ascii="Arial" w:hAnsi="Arial" w:cs="Arial"/>
          <w:i/>
          <w:iCs/>
        </w:rPr>
        <w:t>Dartmouth College Ph.D Dissertations</w:t>
      </w:r>
      <w:r w:rsidRPr="00C34341">
        <w:rPr>
          <w:rFonts w:ascii="Arial" w:hAnsi="Arial" w:cs="Arial"/>
        </w:rPr>
        <w:t>.</w:t>
      </w:r>
    </w:p>
    <w:p w14:paraId="57749547" w14:textId="77777777" w:rsidR="00C34341" w:rsidRPr="00C34341" w:rsidRDefault="00C34341" w:rsidP="00C34341">
      <w:pPr>
        <w:pStyle w:val="Bibliographie"/>
        <w:jc w:val="both"/>
        <w:rPr>
          <w:rFonts w:ascii="Arial" w:hAnsi="Arial" w:cs="Arial"/>
        </w:rPr>
      </w:pPr>
      <w:r w:rsidRPr="00C34341">
        <w:rPr>
          <w:rFonts w:ascii="Arial" w:hAnsi="Arial" w:cs="Arial"/>
        </w:rPr>
        <w:t>44</w:t>
      </w:r>
      <w:r w:rsidRPr="00C34341">
        <w:rPr>
          <w:rFonts w:ascii="Arial" w:hAnsi="Arial" w:cs="Arial"/>
        </w:rPr>
        <w:tab/>
        <w:t xml:space="preserve">J. K. Choi, S. Poudel, N. Yee and J. L. Goff, Deeply branching Bacillota species exhibit atypical Gram-negative staining, </w:t>
      </w:r>
      <w:r w:rsidRPr="00C34341">
        <w:rPr>
          <w:rFonts w:ascii="Arial" w:hAnsi="Arial" w:cs="Arial"/>
          <w:i/>
          <w:iCs/>
        </w:rPr>
        <w:t>Microbiology Spectrum</w:t>
      </w:r>
      <w:r w:rsidRPr="00C34341">
        <w:rPr>
          <w:rFonts w:ascii="Arial" w:hAnsi="Arial" w:cs="Arial"/>
        </w:rPr>
        <w:t xml:space="preserve">, 2024, </w:t>
      </w:r>
      <w:r w:rsidRPr="00C34341">
        <w:rPr>
          <w:rFonts w:ascii="Arial" w:hAnsi="Arial" w:cs="Arial"/>
          <w:b/>
          <w:bCs/>
        </w:rPr>
        <w:t>12</w:t>
      </w:r>
      <w:r w:rsidRPr="00C34341">
        <w:rPr>
          <w:rFonts w:ascii="Arial" w:hAnsi="Arial" w:cs="Arial"/>
        </w:rPr>
        <w:t>, e00732-24.</w:t>
      </w:r>
    </w:p>
    <w:p w14:paraId="2E8FA7C6" w14:textId="77777777" w:rsidR="00C34341" w:rsidRPr="00C34341" w:rsidRDefault="00C34341" w:rsidP="00C34341">
      <w:pPr>
        <w:pStyle w:val="Bibliographie"/>
        <w:jc w:val="both"/>
        <w:rPr>
          <w:rFonts w:ascii="Arial" w:hAnsi="Arial" w:cs="Arial"/>
        </w:rPr>
      </w:pPr>
      <w:r w:rsidRPr="00C34341">
        <w:rPr>
          <w:rFonts w:ascii="Arial" w:hAnsi="Arial" w:cs="Arial"/>
        </w:rPr>
        <w:lastRenderedPageBreak/>
        <w:t>45</w:t>
      </w:r>
      <w:r w:rsidRPr="00C34341">
        <w:rPr>
          <w:rFonts w:ascii="Arial" w:hAnsi="Arial" w:cs="Arial"/>
        </w:rPr>
        <w:tab/>
        <w:t xml:space="preserve">J. G. Zeikus, Thermophilic bacteria: Ecology, physiology and technology, </w:t>
      </w:r>
      <w:r w:rsidRPr="00C34341">
        <w:rPr>
          <w:rFonts w:ascii="Arial" w:hAnsi="Arial" w:cs="Arial"/>
          <w:i/>
          <w:iCs/>
        </w:rPr>
        <w:t>Enzyme and Microbial Technology</w:t>
      </w:r>
      <w:r w:rsidRPr="00C34341">
        <w:rPr>
          <w:rFonts w:ascii="Arial" w:hAnsi="Arial" w:cs="Arial"/>
        </w:rPr>
        <w:t xml:space="preserve">, 1979, </w:t>
      </w:r>
      <w:r w:rsidRPr="00C34341">
        <w:rPr>
          <w:rFonts w:ascii="Arial" w:hAnsi="Arial" w:cs="Arial"/>
          <w:b/>
          <w:bCs/>
        </w:rPr>
        <w:t>1</w:t>
      </w:r>
      <w:r w:rsidRPr="00C34341">
        <w:rPr>
          <w:rFonts w:ascii="Arial" w:hAnsi="Arial" w:cs="Arial"/>
        </w:rPr>
        <w:t>, 243–252.</w:t>
      </w:r>
    </w:p>
    <w:p w14:paraId="58242EBF" w14:textId="77777777" w:rsidR="00C34341" w:rsidRPr="00C34341" w:rsidRDefault="00C34341" w:rsidP="00C34341">
      <w:pPr>
        <w:pStyle w:val="Bibliographie"/>
        <w:jc w:val="both"/>
        <w:rPr>
          <w:rFonts w:ascii="Arial" w:hAnsi="Arial" w:cs="Arial"/>
        </w:rPr>
      </w:pPr>
      <w:r w:rsidRPr="00C34341">
        <w:rPr>
          <w:rFonts w:ascii="Arial" w:hAnsi="Arial" w:cs="Arial"/>
        </w:rPr>
        <w:t>46</w:t>
      </w:r>
      <w:r w:rsidRPr="00C34341">
        <w:rPr>
          <w:rFonts w:ascii="Arial" w:hAnsi="Arial" w:cs="Arial"/>
        </w:rPr>
        <w:tab/>
        <w:t xml:space="preserve">S. Dyksma and M. Pester, Growth of sulfate-reducing Desulfobacterota and Bacillota at periodic oxygen stress of 50% air-O2 saturation, </w:t>
      </w:r>
      <w:r w:rsidRPr="00C34341">
        <w:rPr>
          <w:rFonts w:ascii="Arial" w:hAnsi="Arial" w:cs="Arial"/>
          <w:i/>
          <w:iCs/>
        </w:rPr>
        <w:t>Microbiome</w:t>
      </w:r>
      <w:r w:rsidRPr="00C34341">
        <w:rPr>
          <w:rFonts w:ascii="Arial" w:hAnsi="Arial" w:cs="Arial"/>
        </w:rPr>
        <w:t xml:space="preserve">, 2024, </w:t>
      </w:r>
      <w:r w:rsidRPr="00C34341">
        <w:rPr>
          <w:rFonts w:ascii="Arial" w:hAnsi="Arial" w:cs="Arial"/>
          <w:b/>
          <w:bCs/>
        </w:rPr>
        <w:t>12</w:t>
      </w:r>
      <w:r w:rsidRPr="00C34341">
        <w:rPr>
          <w:rFonts w:ascii="Arial" w:hAnsi="Arial" w:cs="Arial"/>
        </w:rPr>
        <w:t>, 191.</w:t>
      </w:r>
    </w:p>
    <w:p w14:paraId="7F222ABA" w14:textId="77777777" w:rsidR="00C34341" w:rsidRPr="00C34341" w:rsidRDefault="00C34341" w:rsidP="00C34341">
      <w:pPr>
        <w:pStyle w:val="Bibliographie"/>
        <w:jc w:val="both"/>
        <w:rPr>
          <w:rFonts w:ascii="Arial" w:hAnsi="Arial" w:cs="Arial"/>
        </w:rPr>
      </w:pPr>
      <w:r w:rsidRPr="00C34341">
        <w:rPr>
          <w:rFonts w:ascii="Arial" w:hAnsi="Arial" w:cs="Arial"/>
        </w:rPr>
        <w:t>47</w:t>
      </w:r>
      <w:r w:rsidRPr="00C34341">
        <w:rPr>
          <w:rFonts w:ascii="Arial" w:hAnsi="Arial" w:cs="Arial"/>
        </w:rPr>
        <w:tab/>
        <w:t xml:space="preserve">Z. Zhang, C. Zhang, Y. Yang, Z. Zhang, Y. Tang, P. Su and Z. Lin, A review of sulfate-reducing bacteria: Metabolism, influencing factors and application in wastewater treatment, </w:t>
      </w:r>
      <w:r w:rsidRPr="00C34341">
        <w:rPr>
          <w:rFonts w:ascii="Arial" w:hAnsi="Arial" w:cs="Arial"/>
          <w:i/>
          <w:iCs/>
        </w:rPr>
        <w:t>Journal of Cleaner Production</w:t>
      </w:r>
      <w:r w:rsidRPr="00C34341">
        <w:rPr>
          <w:rFonts w:ascii="Arial" w:hAnsi="Arial" w:cs="Arial"/>
        </w:rPr>
        <w:t xml:space="preserve">, 2022, </w:t>
      </w:r>
      <w:r w:rsidRPr="00C34341">
        <w:rPr>
          <w:rFonts w:ascii="Arial" w:hAnsi="Arial" w:cs="Arial"/>
          <w:b/>
          <w:bCs/>
        </w:rPr>
        <w:t>376</w:t>
      </w:r>
      <w:r w:rsidRPr="00C34341">
        <w:rPr>
          <w:rFonts w:ascii="Arial" w:hAnsi="Arial" w:cs="Arial"/>
        </w:rPr>
        <w:t>, 134109.</w:t>
      </w:r>
    </w:p>
    <w:p w14:paraId="5CCE1D80" w14:textId="77777777" w:rsidR="00C34341" w:rsidRPr="00C34341" w:rsidRDefault="00C34341" w:rsidP="00C34341">
      <w:pPr>
        <w:pStyle w:val="Bibliographie"/>
        <w:jc w:val="both"/>
        <w:rPr>
          <w:rFonts w:ascii="Arial" w:hAnsi="Arial" w:cs="Arial"/>
        </w:rPr>
      </w:pPr>
      <w:r w:rsidRPr="00C34341">
        <w:rPr>
          <w:rFonts w:ascii="Arial" w:hAnsi="Arial" w:cs="Arial"/>
        </w:rPr>
        <w:t>48</w:t>
      </w:r>
      <w:r w:rsidRPr="00C34341">
        <w:rPr>
          <w:rFonts w:ascii="Arial" w:hAnsi="Arial" w:cs="Arial"/>
        </w:rPr>
        <w:tab/>
        <w:t>O. J. Hao, Chen ,Jin M., Huang ,Li and R. L. and Buglass, Sulfate</w:t>
      </w:r>
      <w:r w:rsidRPr="00C34341">
        <w:rPr>
          <w:rFonts w:ascii="Cambria Math" w:hAnsi="Cambria Math" w:cs="Cambria Math"/>
        </w:rPr>
        <w:t>‐</w:t>
      </w:r>
      <w:r w:rsidRPr="00C34341">
        <w:rPr>
          <w:rFonts w:ascii="Arial" w:hAnsi="Arial" w:cs="Arial"/>
        </w:rPr>
        <w:t xml:space="preserve">reducing bacteria, </w:t>
      </w:r>
      <w:r w:rsidRPr="00C34341">
        <w:rPr>
          <w:rFonts w:ascii="Arial" w:hAnsi="Arial" w:cs="Arial"/>
          <w:i/>
          <w:iCs/>
        </w:rPr>
        <w:t>Critical Reviews in Environmental Science and Technology</w:t>
      </w:r>
      <w:r w:rsidRPr="00C34341">
        <w:rPr>
          <w:rFonts w:ascii="Arial" w:hAnsi="Arial" w:cs="Arial"/>
        </w:rPr>
        <w:t xml:space="preserve">, 1996, </w:t>
      </w:r>
      <w:r w:rsidRPr="00C34341">
        <w:rPr>
          <w:rFonts w:ascii="Arial" w:hAnsi="Arial" w:cs="Arial"/>
          <w:b/>
          <w:bCs/>
        </w:rPr>
        <w:t>26</w:t>
      </w:r>
      <w:r w:rsidRPr="00C34341">
        <w:rPr>
          <w:rFonts w:ascii="Arial" w:hAnsi="Arial" w:cs="Arial"/>
        </w:rPr>
        <w:t>, 155–187.</w:t>
      </w:r>
    </w:p>
    <w:p w14:paraId="6A4EA21F" w14:textId="77777777" w:rsidR="00C34341" w:rsidRPr="00C34341" w:rsidRDefault="00C34341" w:rsidP="00C34341">
      <w:pPr>
        <w:pStyle w:val="Bibliographie"/>
        <w:jc w:val="both"/>
        <w:rPr>
          <w:rFonts w:ascii="Arial" w:hAnsi="Arial" w:cs="Arial"/>
        </w:rPr>
      </w:pPr>
      <w:r w:rsidRPr="00C34341">
        <w:rPr>
          <w:rFonts w:ascii="Arial" w:hAnsi="Arial" w:cs="Arial"/>
        </w:rPr>
        <w:t>49</w:t>
      </w:r>
      <w:r w:rsidRPr="00C34341">
        <w:rPr>
          <w:rFonts w:ascii="Arial" w:hAnsi="Arial" w:cs="Arial"/>
        </w:rPr>
        <w:tab/>
        <w:t xml:space="preserve">J. R. Sieber, M. J. McInerney, N. Müller, B. Schink, R. P. Gunsalus and C. M. Plugge, in </w:t>
      </w:r>
      <w:r w:rsidRPr="00C34341">
        <w:rPr>
          <w:rFonts w:ascii="Arial" w:hAnsi="Arial" w:cs="Arial"/>
          <w:i/>
          <w:iCs/>
        </w:rPr>
        <w:t>Biogenesis of Hydrocarbons</w:t>
      </w:r>
      <w:r w:rsidRPr="00C34341">
        <w:rPr>
          <w:rFonts w:ascii="Arial" w:hAnsi="Arial" w:cs="Arial"/>
        </w:rPr>
        <w:t>, Springer, Cham, 2019, pp. 179–209.</w:t>
      </w:r>
    </w:p>
    <w:p w14:paraId="65AE6B4E" w14:textId="77777777" w:rsidR="00C34341" w:rsidRPr="00C34341" w:rsidRDefault="00C34341" w:rsidP="00C34341">
      <w:pPr>
        <w:pStyle w:val="Bibliographie"/>
        <w:jc w:val="both"/>
        <w:rPr>
          <w:rFonts w:ascii="Arial" w:hAnsi="Arial" w:cs="Arial"/>
        </w:rPr>
      </w:pPr>
      <w:r w:rsidRPr="00C34341">
        <w:rPr>
          <w:rFonts w:ascii="Arial" w:hAnsi="Arial" w:cs="Arial"/>
        </w:rPr>
        <w:t>50</w:t>
      </w:r>
      <w:r w:rsidRPr="00C34341">
        <w:rPr>
          <w:rFonts w:ascii="Arial" w:hAnsi="Arial" w:cs="Arial"/>
        </w:rPr>
        <w:tab/>
        <w:t xml:space="preserve">A. N. Nozhevnikova, Yu. I. Russkova, Yu. V. Litti, S. N. Parshina, E. A. Zhuravleva and A. A. Nikitina, Syntrophy and Interspecies Electron Transfer in Methanogenic Microbial Communities, </w:t>
      </w:r>
      <w:r w:rsidRPr="00C34341">
        <w:rPr>
          <w:rFonts w:ascii="Arial" w:hAnsi="Arial" w:cs="Arial"/>
          <w:i/>
          <w:iCs/>
        </w:rPr>
        <w:t>Microbiology</w:t>
      </w:r>
      <w:r w:rsidRPr="00C34341">
        <w:rPr>
          <w:rFonts w:ascii="Arial" w:hAnsi="Arial" w:cs="Arial"/>
        </w:rPr>
        <w:t xml:space="preserve">, 2020, </w:t>
      </w:r>
      <w:r w:rsidRPr="00C34341">
        <w:rPr>
          <w:rFonts w:ascii="Arial" w:hAnsi="Arial" w:cs="Arial"/>
          <w:b/>
          <w:bCs/>
        </w:rPr>
        <w:t>89</w:t>
      </w:r>
      <w:r w:rsidRPr="00C34341">
        <w:rPr>
          <w:rFonts w:ascii="Arial" w:hAnsi="Arial" w:cs="Arial"/>
        </w:rPr>
        <w:t>, 129–147.</w:t>
      </w:r>
    </w:p>
    <w:p w14:paraId="6F578CB0" w14:textId="77777777" w:rsidR="00C34341" w:rsidRPr="00C34341" w:rsidRDefault="00C34341" w:rsidP="00C34341">
      <w:pPr>
        <w:pStyle w:val="Bibliographie"/>
        <w:jc w:val="both"/>
        <w:rPr>
          <w:rFonts w:ascii="Arial" w:hAnsi="Arial" w:cs="Arial"/>
        </w:rPr>
      </w:pPr>
      <w:r w:rsidRPr="00C34341">
        <w:rPr>
          <w:rFonts w:ascii="Arial" w:hAnsi="Arial" w:cs="Arial"/>
        </w:rPr>
        <w:t>51</w:t>
      </w:r>
      <w:r w:rsidRPr="00C34341">
        <w:rPr>
          <w:rFonts w:ascii="Arial" w:hAnsi="Arial" w:cs="Arial"/>
        </w:rPr>
        <w:tab/>
        <w:t xml:space="preserve">M. Kündgen, C. Jogler and N. Kallscheuer, Substrate utilization and secondary metabolite biosynthesis in the phylum Planctomycetota, </w:t>
      </w:r>
      <w:r w:rsidRPr="00C34341">
        <w:rPr>
          <w:rFonts w:ascii="Arial" w:hAnsi="Arial" w:cs="Arial"/>
          <w:i/>
          <w:iCs/>
        </w:rPr>
        <w:t>Appl Microbiol Biotechnol</w:t>
      </w:r>
      <w:r w:rsidRPr="00C34341">
        <w:rPr>
          <w:rFonts w:ascii="Arial" w:hAnsi="Arial" w:cs="Arial"/>
        </w:rPr>
        <w:t xml:space="preserve">, 2025, </w:t>
      </w:r>
      <w:r w:rsidRPr="00C34341">
        <w:rPr>
          <w:rFonts w:ascii="Arial" w:hAnsi="Arial" w:cs="Arial"/>
          <w:b/>
          <w:bCs/>
        </w:rPr>
        <w:t>109</w:t>
      </w:r>
      <w:r w:rsidRPr="00C34341">
        <w:rPr>
          <w:rFonts w:ascii="Arial" w:hAnsi="Arial" w:cs="Arial"/>
        </w:rPr>
        <w:t>, 123.</w:t>
      </w:r>
    </w:p>
    <w:p w14:paraId="0CBD37B9" w14:textId="77777777" w:rsidR="00C34341" w:rsidRPr="00C34341" w:rsidRDefault="00C34341" w:rsidP="00C34341">
      <w:pPr>
        <w:pStyle w:val="Bibliographie"/>
        <w:jc w:val="both"/>
        <w:rPr>
          <w:rFonts w:ascii="Arial" w:hAnsi="Arial" w:cs="Arial"/>
        </w:rPr>
      </w:pPr>
      <w:r w:rsidRPr="00C34341">
        <w:rPr>
          <w:rFonts w:ascii="Arial" w:hAnsi="Arial" w:cs="Arial"/>
        </w:rPr>
        <w:t>52</w:t>
      </w:r>
      <w:r w:rsidRPr="00C34341">
        <w:rPr>
          <w:rFonts w:ascii="Arial" w:hAnsi="Arial" w:cs="Arial"/>
        </w:rPr>
        <w:tab/>
        <w:t xml:space="preserve">S. Yadav, M. Koenen, N. J. Bale, W. Reitsma, J. C. Engelmann, K. Stefanova, J. S. S. Damsté and L. Villanueva, Organic matter degradation in the deep, sulfidic waters of the Black Sea: insights into the ecophysiology of novel anaerobic bacteria, </w:t>
      </w:r>
      <w:r w:rsidRPr="00C34341">
        <w:rPr>
          <w:rFonts w:ascii="Arial" w:hAnsi="Arial" w:cs="Arial"/>
          <w:i/>
          <w:iCs/>
        </w:rPr>
        <w:t>Microbiome</w:t>
      </w:r>
      <w:r w:rsidRPr="00C34341">
        <w:rPr>
          <w:rFonts w:ascii="Arial" w:hAnsi="Arial" w:cs="Arial"/>
        </w:rPr>
        <w:t xml:space="preserve">, 2024, </w:t>
      </w:r>
      <w:r w:rsidRPr="00C34341">
        <w:rPr>
          <w:rFonts w:ascii="Arial" w:hAnsi="Arial" w:cs="Arial"/>
          <w:b/>
          <w:bCs/>
        </w:rPr>
        <w:t>12</w:t>
      </w:r>
      <w:r w:rsidRPr="00C34341">
        <w:rPr>
          <w:rFonts w:ascii="Arial" w:hAnsi="Arial" w:cs="Arial"/>
        </w:rPr>
        <w:t>, 98.</w:t>
      </w:r>
    </w:p>
    <w:p w14:paraId="520F6A61" w14:textId="77777777" w:rsidR="00C34341" w:rsidRPr="00C34341" w:rsidRDefault="00C34341" w:rsidP="00C34341">
      <w:pPr>
        <w:pStyle w:val="Bibliographie"/>
        <w:jc w:val="both"/>
        <w:rPr>
          <w:rFonts w:ascii="Arial" w:hAnsi="Arial" w:cs="Arial"/>
        </w:rPr>
      </w:pPr>
      <w:r w:rsidRPr="00C34341">
        <w:rPr>
          <w:rFonts w:ascii="Arial" w:hAnsi="Arial" w:cs="Arial"/>
        </w:rPr>
        <w:t>53</w:t>
      </w:r>
      <w:r w:rsidRPr="00C34341">
        <w:rPr>
          <w:rFonts w:ascii="Arial" w:hAnsi="Arial" w:cs="Arial"/>
        </w:rPr>
        <w:tab/>
        <w:t xml:space="preserve">E. Orlova, O. Ogarkov and L. I. Kolesnikova, Features of the lung microbiota in tuberculosis infection, </w:t>
      </w:r>
      <w:r w:rsidRPr="00C34341">
        <w:rPr>
          <w:rFonts w:ascii="Arial" w:hAnsi="Arial" w:cs="Arial"/>
          <w:i/>
          <w:iCs/>
        </w:rPr>
        <w:t>Bulletin of Siberian Medicine</w:t>
      </w:r>
      <w:r w:rsidRPr="00C34341">
        <w:rPr>
          <w:rFonts w:ascii="Arial" w:hAnsi="Arial" w:cs="Arial"/>
        </w:rPr>
        <w:t>, DOI:10.20538/1682-0363-2024-1-166-175.</w:t>
      </w:r>
    </w:p>
    <w:p w14:paraId="3470F197" w14:textId="77777777" w:rsidR="00C34341" w:rsidRPr="00C34341" w:rsidRDefault="00C34341" w:rsidP="00C34341">
      <w:pPr>
        <w:pStyle w:val="Bibliographie"/>
        <w:jc w:val="both"/>
        <w:rPr>
          <w:rFonts w:ascii="Arial" w:hAnsi="Arial" w:cs="Arial"/>
        </w:rPr>
      </w:pPr>
      <w:r w:rsidRPr="00C34341">
        <w:rPr>
          <w:rFonts w:ascii="Arial" w:hAnsi="Arial" w:cs="Arial"/>
        </w:rPr>
        <w:t>54</w:t>
      </w:r>
      <w:r w:rsidRPr="00C34341">
        <w:rPr>
          <w:rFonts w:ascii="Arial" w:hAnsi="Arial" w:cs="Arial"/>
        </w:rPr>
        <w:tab/>
        <w:t xml:space="preserve">K. Aboushaala, A. V. Chee, D. Adnan, S. J. Toro, H. Singh, A. Savoia, E. S. Dhillon, C. Yuh, J. Dourdourekas, I. K. Patel, R. Vucicevic, A. A. Espinoza-Orias, J. T. Martin, C. Oh, A. Keshavarzian, H. B. Albert, J. Karppinen, M. Kocak, A. Y. L. Wong, E. J. Goldberg, F. M. Phillips, M. W. Colman, F. M. K. Williams, J. A. Borgia, A. Naqib, S. J. Green, C. B. Forsyth, H. S. An and D. Samartzis, Gut microbiome dysbiosis is associated with lumbar degenerative spondylolisthesis in symptomatic patients, </w:t>
      </w:r>
      <w:r w:rsidRPr="00C34341">
        <w:rPr>
          <w:rFonts w:ascii="Arial" w:hAnsi="Arial" w:cs="Arial"/>
          <w:i/>
          <w:iCs/>
        </w:rPr>
        <w:t>JOR SPINE</w:t>
      </w:r>
      <w:r w:rsidRPr="00C34341">
        <w:rPr>
          <w:rFonts w:ascii="Arial" w:hAnsi="Arial" w:cs="Arial"/>
        </w:rPr>
        <w:t xml:space="preserve">, 2024, </w:t>
      </w:r>
      <w:r w:rsidRPr="00C34341">
        <w:rPr>
          <w:rFonts w:ascii="Arial" w:hAnsi="Arial" w:cs="Arial"/>
          <w:b/>
          <w:bCs/>
        </w:rPr>
        <w:t>7</w:t>
      </w:r>
      <w:r w:rsidRPr="00C34341">
        <w:rPr>
          <w:rFonts w:ascii="Arial" w:hAnsi="Arial" w:cs="Arial"/>
        </w:rPr>
        <w:t>, e70005.</w:t>
      </w:r>
    </w:p>
    <w:p w14:paraId="6BF10C56" w14:textId="77777777" w:rsidR="00C34341" w:rsidRPr="00C34341" w:rsidRDefault="00C34341" w:rsidP="00C34341">
      <w:pPr>
        <w:pStyle w:val="Bibliographie"/>
        <w:jc w:val="both"/>
        <w:rPr>
          <w:rFonts w:ascii="Arial" w:hAnsi="Arial" w:cs="Arial"/>
        </w:rPr>
      </w:pPr>
      <w:r w:rsidRPr="00C34341">
        <w:rPr>
          <w:rFonts w:ascii="Arial" w:hAnsi="Arial" w:cs="Arial"/>
        </w:rPr>
        <w:t>55</w:t>
      </w:r>
      <w:r w:rsidRPr="00C34341">
        <w:rPr>
          <w:rFonts w:ascii="Arial" w:hAnsi="Arial" w:cs="Arial"/>
        </w:rPr>
        <w:tab/>
        <w:t xml:space="preserve">S. Flores-Treviño, Bocanegra-Ibarias ,Paola, Salas-Treviño ,Daniel, Ramírez-Elizondo ,María Teresa, Pérez-Alba ,Eduardo and A. and Camacho-Ortiz, Microbiota transplantation and administration of live biotherapeutic products for the treatment of dysbiosis-associated diseases, </w:t>
      </w:r>
      <w:r w:rsidRPr="00C34341">
        <w:rPr>
          <w:rFonts w:ascii="Arial" w:hAnsi="Arial" w:cs="Arial"/>
          <w:i/>
          <w:iCs/>
        </w:rPr>
        <w:t>Expert Opinion on Biological Therapy</w:t>
      </w:r>
      <w:r w:rsidRPr="00C34341">
        <w:rPr>
          <w:rFonts w:ascii="Arial" w:hAnsi="Arial" w:cs="Arial"/>
        </w:rPr>
        <w:t xml:space="preserve">, </w:t>
      </w:r>
      <w:r w:rsidRPr="00C34341">
        <w:rPr>
          <w:rFonts w:ascii="Arial" w:hAnsi="Arial" w:cs="Arial"/>
          <w:b/>
          <w:bCs/>
        </w:rPr>
        <w:t>25</w:t>
      </w:r>
      <w:r w:rsidRPr="00C34341">
        <w:rPr>
          <w:rFonts w:ascii="Arial" w:hAnsi="Arial" w:cs="Arial"/>
        </w:rPr>
        <w:t>, 1–14.</w:t>
      </w:r>
    </w:p>
    <w:p w14:paraId="19734152" w14:textId="77777777" w:rsidR="00C34341" w:rsidRPr="00C34341" w:rsidRDefault="00C34341" w:rsidP="00C34341">
      <w:pPr>
        <w:pStyle w:val="Bibliographie"/>
        <w:jc w:val="both"/>
        <w:rPr>
          <w:rFonts w:ascii="Arial" w:hAnsi="Arial" w:cs="Arial"/>
        </w:rPr>
      </w:pPr>
      <w:r w:rsidRPr="00C34341">
        <w:rPr>
          <w:rFonts w:ascii="Arial" w:hAnsi="Arial" w:cs="Arial"/>
        </w:rPr>
        <w:t>56</w:t>
      </w:r>
      <w:r w:rsidRPr="00C34341">
        <w:rPr>
          <w:rFonts w:ascii="Arial" w:hAnsi="Arial" w:cs="Arial"/>
        </w:rPr>
        <w:tab/>
        <w:t xml:space="preserve">T. Qin, T. Yu, Y. Liu, J. Wu, Y. Jiang and G. Zhang, Roseicella aerolata GB24T from bioaerosol attenuates Streptococcus pneumoniae-introduced inflammation through regulation of gut microbiota and acetic acid, </w:t>
      </w:r>
      <w:r w:rsidRPr="00C34341">
        <w:rPr>
          <w:rFonts w:ascii="Arial" w:hAnsi="Arial" w:cs="Arial"/>
          <w:i/>
          <w:iCs/>
        </w:rPr>
        <w:t>Front. Microbiol.</w:t>
      </w:r>
      <w:r w:rsidRPr="00C34341">
        <w:rPr>
          <w:rFonts w:ascii="Arial" w:hAnsi="Arial" w:cs="Arial"/>
        </w:rPr>
        <w:t>, DOI:10.3389/fmicb.2023.1225548.</w:t>
      </w:r>
    </w:p>
    <w:p w14:paraId="759DA6DA" w14:textId="77777777" w:rsidR="00C34341" w:rsidRPr="00C34341" w:rsidRDefault="00C34341" w:rsidP="00C34341">
      <w:pPr>
        <w:pStyle w:val="Bibliographie"/>
        <w:jc w:val="both"/>
        <w:rPr>
          <w:rFonts w:ascii="Arial" w:hAnsi="Arial" w:cs="Arial"/>
        </w:rPr>
      </w:pPr>
      <w:r w:rsidRPr="00C34341">
        <w:rPr>
          <w:rFonts w:ascii="Arial" w:hAnsi="Arial" w:cs="Arial"/>
        </w:rPr>
        <w:t>57</w:t>
      </w:r>
      <w:r w:rsidRPr="00C34341">
        <w:rPr>
          <w:rFonts w:ascii="Arial" w:hAnsi="Arial" w:cs="Arial"/>
        </w:rPr>
        <w:tab/>
        <w:t xml:space="preserve">N. S. Stanislav, I. S. Tartakovsky and N. V. Rudakov, Current knowledge of the taxonomy and classification of representatives from the order Legionellales (Legionellaceae, Coxiellaceae) Phylum Pseudomonadota, </w:t>
      </w:r>
      <w:r w:rsidRPr="00C34341">
        <w:rPr>
          <w:rFonts w:ascii="Arial" w:hAnsi="Arial" w:cs="Arial"/>
          <w:i/>
          <w:iCs/>
        </w:rPr>
        <w:t>Clinical microbiology and antimicrobial chemotherapy</w:t>
      </w:r>
      <w:r w:rsidRPr="00C34341">
        <w:rPr>
          <w:rFonts w:ascii="Arial" w:hAnsi="Arial" w:cs="Arial"/>
        </w:rPr>
        <w:t xml:space="preserve">, 2024, </w:t>
      </w:r>
      <w:r w:rsidRPr="00C34341">
        <w:rPr>
          <w:rFonts w:ascii="Arial" w:hAnsi="Arial" w:cs="Arial"/>
          <w:b/>
          <w:bCs/>
        </w:rPr>
        <w:t>26</w:t>
      </w:r>
      <w:r w:rsidRPr="00C34341">
        <w:rPr>
          <w:rFonts w:ascii="Arial" w:hAnsi="Arial" w:cs="Arial"/>
        </w:rPr>
        <w:t>, 161–170.</w:t>
      </w:r>
    </w:p>
    <w:p w14:paraId="3C16DEA6" w14:textId="77777777" w:rsidR="00C34341" w:rsidRPr="00C34341" w:rsidRDefault="00C34341" w:rsidP="00C34341">
      <w:pPr>
        <w:pStyle w:val="Bibliographie"/>
        <w:jc w:val="both"/>
        <w:rPr>
          <w:rFonts w:ascii="Arial" w:hAnsi="Arial" w:cs="Arial"/>
        </w:rPr>
      </w:pPr>
      <w:r w:rsidRPr="00C34341">
        <w:rPr>
          <w:rFonts w:ascii="Arial" w:hAnsi="Arial" w:cs="Arial"/>
        </w:rPr>
        <w:t>58</w:t>
      </w:r>
      <w:r w:rsidRPr="00C34341">
        <w:rPr>
          <w:rFonts w:ascii="Arial" w:hAnsi="Arial" w:cs="Arial"/>
        </w:rPr>
        <w:tab/>
        <w:t xml:space="preserve">Y. Ma, X. Peng, J. Zhang, Y. Zhu, R. Huang, G. Li, Y. Wu, C. Zhou, J. You, S. Fang, S. Xiang and J. Qiu, Gut microbiota in preterm infants with late-onset sepsis and pneumonia: a pilot case-control study, </w:t>
      </w:r>
      <w:r w:rsidRPr="00C34341">
        <w:rPr>
          <w:rFonts w:ascii="Arial" w:hAnsi="Arial" w:cs="Arial"/>
          <w:i/>
          <w:iCs/>
        </w:rPr>
        <w:t>BMC Microbiol</w:t>
      </w:r>
      <w:r w:rsidRPr="00C34341">
        <w:rPr>
          <w:rFonts w:ascii="Arial" w:hAnsi="Arial" w:cs="Arial"/>
        </w:rPr>
        <w:t xml:space="preserve">, 2024, </w:t>
      </w:r>
      <w:r w:rsidRPr="00C34341">
        <w:rPr>
          <w:rFonts w:ascii="Arial" w:hAnsi="Arial" w:cs="Arial"/>
          <w:b/>
          <w:bCs/>
        </w:rPr>
        <w:t>24</w:t>
      </w:r>
      <w:r w:rsidRPr="00C34341">
        <w:rPr>
          <w:rFonts w:ascii="Arial" w:hAnsi="Arial" w:cs="Arial"/>
        </w:rPr>
        <w:t>, 272.</w:t>
      </w:r>
    </w:p>
    <w:p w14:paraId="54685E0B" w14:textId="77777777" w:rsidR="00C34341" w:rsidRPr="00C34341" w:rsidRDefault="00C34341" w:rsidP="00C34341">
      <w:pPr>
        <w:pStyle w:val="Bibliographie"/>
        <w:jc w:val="both"/>
        <w:rPr>
          <w:rFonts w:ascii="Arial" w:hAnsi="Arial" w:cs="Arial"/>
        </w:rPr>
      </w:pPr>
      <w:r w:rsidRPr="00C34341">
        <w:rPr>
          <w:rFonts w:ascii="Arial" w:hAnsi="Arial" w:cs="Arial"/>
        </w:rPr>
        <w:t>59</w:t>
      </w:r>
      <w:r w:rsidRPr="00C34341">
        <w:rPr>
          <w:rFonts w:ascii="Arial" w:hAnsi="Arial" w:cs="Arial"/>
        </w:rPr>
        <w:tab/>
        <w:t xml:space="preserve">C. Spearman, The proof and measurement of association between two things, </w:t>
      </w:r>
      <w:r w:rsidRPr="00C34341">
        <w:rPr>
          <w:rFonts w:ascii="Arial" w:hAnsi="Arial" w:cs="Arial"/>
          <w:i/>
          <w:iCs/>
        </w:rPr>
        <w:t>International Journal of Epidemiology</w:t>
      </w:r>
      <w:r w:rsidRPr="00C34341">
        <w:rPr>
          <w:rFonts w:ascii="Arial" w:hAnsi="Arial" w:cs="Arial"/>
        </w:rPr>
        <w:t xml:space="preserve">, 2010, </w:t>
      </w:r>
      <w:r w:rsidRPr="00C34341">
        <w:rPr>
          <w:rFonts w:ascii="Arial" w:hAnsi="Arial" w:cs="Arial"/>
          <w:b/>
          <w:bCs/>
        </w:rPr>
        <w:t>39</w:t>
      </w:r>
      <w:r w:rsidRPr="00C34341">
        <w:rPr>
          <w:rFonts w:ascii="Arial" w:hAnsi="Arial" w:cs="Arial"/>
        </w:rPr>
        <w:t>, 1137–1150.</w:t>
      </w:r>
    </w:p>
    <w:p w14:paraId="42ECC0BC" w14:textId="77777777" w:rsidR="00C34341" w:rsidRPr="00C34341" w:rsidRDefault="00C34341" w:rsidP="00C34341">
      <w:pPr>
        <w:pStyle w:val="Bibliographie"/>
        <w:jc w:val="both"/>
        <w:rPr>
          <w:rFonts w:ascii="Arial" w:hAnsi="Arial" w:cs="Arial"/>
        </w:rPr>
      </w:pPr>
      <w:r w:rsidRPr="00C34341">
        <w:rPr>
          <w:rFonts w:ascii="Arial" w:hAnsi="Arial" w:cs="Arial"/>
        </w:rPr>
        <w:t>60</w:t>
      </w:r>
      <w:r w:rsidRPr="00C34341">
        <w:rPr>
          <w:rFonts w:ascii="Arial" w:hAnsi="Arial" w:cs="Arial"/>
        </w:rPr>
        <w:tab/>
        <w:t xml:space="preserve">J. Oksanen, </w:t>
      </w:r>
      <w:r w:rsidRPr="00C34341">
        <w:rPr>
          <w:rFonts w:ascii="Arial" w:hAnsi="Arial" w:cs="Arial"/>
          <w:i/>
          <w:iCs/>
        </w:rPr>
        <w:t>R package version</w:t>
      </w:r>
      <w:r w:rsidRPr="00C34341">
        <w:rPr>
          <w:rFonts w:ascii="Arial" w:hAnsi="Arial" w:cs="Arial"/>
        </w:rPr>
        <w:t>, 2015, 2, 3.</w:t>
      </w:r>
    </w:p>
    <w:p w14:paraId="253736AD" w14:textId="257A3EA6" w:rsidR="00F757FE" w:rsidRPr="00C34341" w:rsidRDefault="00463888" w:rsidP="00573ED1">
      <w:pPr>
        <w:spacing w:before="240"/>
        <w:jc w:val="both"/>
        <w:rPr>
          <w:rFonts w:ascii="Arial" w:hAnsi="Arial" w:cs="Arial"/>
        </w:rPr>
      </w:pPr>
      <w:r w:rsidRPr="00C34341">
        <w:rPr>
          <w:rFonts w:ascii="Arial" w:hAnsi="Arial" w:cs="Arial"/>
          <w:b/>
          <w:bCs/>
          <w:lang w:val="en-US"/>
        </w:rPr>
        <w:fldChar w:fldCharType="end"/>
      </w:r>
    </w:p>
    <w:sectPr w:rsidR="00F757FE" w:rsidRPr="00C34341" w:rsidSect="00573ED1">
      <w:type w:val="continuous"/>
      <w:pgSz w:w="11906" w:h="16838"/>
      <w:pgMar w:top="1417" w:right="1417" w:bottom="1417" w:left="1417" w:header="709" w:footer="709" w:gutter="0"/>
      <w:lnNumType w:countBy="1" w:restart="continuous"/>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A36EB" w14:textId="77777777" w:rsidR="00AB566B" w:rsidRDefault="00AB566B">
      <w:pPr>
        <w:spacing w:after="0" w:line="240" w:lineRule="auto"/>
      </w:pPr>
      <w:r>
        <w:separator/>
      </w:r>
    </w:p>
  </w:endnote>
  <w:endnote w:type="continuationSeparator" w:id="0">
    <w:p w14:paraId="251EC5DC" w14:textId="77777777" w:rsidR="00AB566B" w:rsidRDefault="00AB566B">
      <w:pPr>
        <w:spacing w:after="0" w:line="240" w:lineRule="auto"/>
      </w:pPr>
      <w:r>
        <w:continuationSeparator/>
      </w:r>
    </w:p>
  </w:endnote>
  <w:endnote w:type="continuationNotice" w:id="1">
    <w:p w14:paraId="1F12A8A7" w14:textId="77777777" w:rsidR="00AB566B" w:rsidRDefault="00AB56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9807389"/>
      <w:docPartObj>
        <w:docPartGallery w:val="Page Numbers (Bottom of Page)"/>
        <w:docPartUnique/>
      </w:docPartObj>
    </w:sdtPr>
    <w:sdtEndPr/>
    <w:sdtContent>
      <w:p w14:paraId="0AD4A460" w14:textId="77777777" w:rsidR="00D50859" w:rsidRDefault="00D50859">
        <w:pPr>
          <w:pStyle w:val="Pieddepage"/>
          <w:jc w:val="right"/>
        </w:pPr>
        <w:r>
          <w:fldChar w:fldCharType="begin"/>
        </w:r>
        <w:r>
          <w:instrText>PAGE   \* MERGEFORMAT</w:instrText>
        </w:r>
        <w:r>
          <w:fldChar w:fldCharType="separate"/>
        </w:r>
        <w:r>
          <w:t>2</w:t>
        </w:r>
        <w:r>
          <w:fldChar w:fldCharType="end"/>
        </w:r>
      </w:p>
    </w:sdtContent>
  </w:sdt>
  <w:p w14:paraId="1AB2A1F6" w14:textId="77777777" w:rsidR="00D50859" w:rsidRDefault="00D5085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9E544" w14:textId="77777777" w:rsidR="00AB566B" w:rsidRDefault="00AB566B">
      <w:pPr>
        <w:spacing w:after="0" w:line="240" w:lineRule="auto"/>
      </w:pPr>
      <w:r>
        <w:separator/>
      </w:r>
    </w:p>
  </w:footnote>
  <w:footnote w:type="continuationSeparator" w:id="0">
    <w:p w14:paraId="68AB62D1" w14:textId="77777777" w:rsidR="00AB566B" w:rsidRDefault="00AB566B">
      <w:pPr>
        <w:spacing w:after="0" w:line="240" w:lineRule="auto"/>
      </w:pPr>
      <w:r>
        <w:continuationSeparator/>
      </w:r>
    </w:p>
  </w:footnote>
  <w:footnote w:type="continuationNotice" w:id="1">
    <w:p w14:paraId="61BD459B" w14:textId="77777777" w:rsidR="00AB566B" w:rsidRDefault="00AB566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CE41EE"/>
    <w:multiLevelType w:val="hybridMultilevel"/>
    <w:tmpl w:val="FFFFFFFF"/>
    <w:lvl w:ilvl="0" w:tplc="3E20ACDC">
      <w:start w:val="1"/>
      <w:numFmt w:val="decimal"/>
      <w:lvlText w:val="%1."/>
      <w:lvlJc w:val="left"/>
      <w:pPr>
        <w:ind w:left="720" w:hanging="360"/>
      </w:pPr>
    </w:lvl>
    <w:lvl w:ilvl="1" w:tplc="04C8E430">
      <w:start w:val="1"/>
      <w:numFmt w:val="lowerLetter"/>
      <w:lvlText w:val="%2."/>
      <w:lvlJc w:val="left"/>
      <w:pPr>
        <w:ind w:left="1440" w:hanging="360"/>
      </w:pPr>
    </w:lvl>
    <w:lvl w:ilvl="2" w:tplc="8D50C742">
      <w:start w:val="1"/>
      <w:numFmt w:val="lowerRoman"/>
      <w:lvlText w:val="%3."/>
      <w:lvlJc w:val="right"/>
      <w:pPr>
        <w:ind w:left="2160" w:hanging="180"/>
      </w:pPr>
    </w:lvl>
    <w:lvl w:ilvl="3" w:tplc="D1483F9A">
      <w:start w:val="1"/>
      <w:numFmt w:val="decimal"/>
      <w:lvlText w:val="%4."/>
      <w:lvlJc w:val="left"/>
      <w:pPr>
        <w:ind w:left="2880" w:hanging="360"/>
      </w:pPr>
    </w:lvl>
    <w:lvl w:ilvl="4" w:tplc="47EC99B8">
      <w:start w:val="1"/>
      <w:numFmt w:val="lowerLetter"/>
      <w:lvlText w:val="%5."/>
      <w:lvlJc w:val="left"/>
      <w:pPr>
        <w:ind w:left="3600" w:hanging="360"/>
      </w:pPr>
    </w:lvl>
    <w:lvl w:ilvl="5" w:tplc="BD04D094">
      <w:start w:val="1"/>
      <w:numFmt w:val="lowerRoman"/>
      <w:lvlText w:val="%6."/>
      <w:lvlJc w:val="right"/>
      <w:pPr>
        <w:ind w:left="4320" w:hanging="180"/>
      </w:pPr>
    </w:lvl>
    <w:lvl w:ilvl="6" w:tplc="49D62446">
      <w:start w:val="1"/>
      <w:numFmt w:val="decimal"/>
      <w:lvlText w:val="%7."/>
      <w:lvlJc w:val="left"/>
      <w:pPr>
        <w:ind w:left="5040" w:hanging="360"/>
      </w:pPr>
    </w:lvl>
    <w:lvl w:ilvl="7" w:tplc="FAD0C13E">
      <w:start w:val="1"/>
      <w:numFmt w:val="lowerLetter"/>
      <w:lvlText w:val="%8."/>
      <w:lvlJc w:val="left"/>
      <w:pPr>
        <w:ind w:left="5760" w:hanging="360"/>
      </w:pPr>
    </w:lvl>
    <w:lvl w:ilvl="8" w:tplc="19E02F66">
      <w:start w:val="1"/>
      <w:numFmt w:val="lowerRoman"/>
      <w:lvlText w:val="%9."/>
      <w:lvlJc w:val="right"/>
      <w:pPr>
        <w:ind w:left="6480" w:hanging="180"/>
      </w:pPr>
    </w:lvl>
  </w:abstractNum>
  <w:abstractNum w:abstractNumId="1" w15:restartNumberingAfterBreak="0">
    <w:nsid w:val="3742E94A"/>
    <w:multiLevelType w:val="hybridMultilevel"/>
    <w:tmpl w:val="FFFFFFFF"/>
    <w:lvl w:ilvl="0" w:tplc="039011C6">
      <w:start w:val="1"/>
      <w:numFmt w:val="decimal"/>
      <w:lvlText w:val="%1."/>
      <w:lvlJc w:val="left"/>
      <w:pPr>
        <w:ind w:left="720" w:hanging="360"/>
      </w:pPr>
    </w:lvl>
    <w:lvl w:ilvl="1" w:tplc="231E7F2C">
      <w:start w:val="1"/>
      <w:numFmt w:val="lowerLetter"/>
      <w:lvlText w:val="%2."/>
      <w:lvlJc w:val="left"/>
      <w:pPr>
        <w:ind w:left="1440" w:hanging="360"/>
      </w:pPr>
    </w:lvl>
    <w:lvl w:ilvl="2" w:tplc="599AD394">
      <w:start w:val="1"/>
      <w:numFmt w:val="lowerRoman"/>
      <w:lvlText w:val="%3."/>
      <w:lvlJc w:val="right"/>
      <w:pPr>
        <w:ind w:left="2160" w:hanging="180"/>
      </w:pPr>
    </w:lvl>
    <w:lvl w:ilvl="3" w:tplc="7E2CF7EC">
      <w:start w:val="1"/>
      <w:numFmt w:val="decimal"/>
      <w:lvlText w:val="%4."/>
      <w:lvlJc w:val="left"/>
      <w:pPr>
        <w:ind w:left="2880" w:hanging="360"/>
      </w:pPr>
    </w:lvl>
    <w:lvl w:ilvl="4" w:tplc="BA642A04">
      <w:start w:val="1"/>
      <w:numFmt w:val="lowerLetter"/>
      <w:lvlText w:val="%5."/>
      <w:lvlJc w:val="left"/>
      <w:pPr>
        <w:ind w:left="3600" w:hanging="360"/>
      </w:pPr>
    </w:lvl>
    <w:lvl w:ilvl="5" w:tplc="289AE37A">
      <w:start w:val="1"/>
      <w:numFmt w:val="lowerRoman"/>
      <w:lvlText w:val="%6."/>
      <w:lvlJc w:val="right"/>
      <w:pPr>
        <w:ind w:left="4320" w:hanging="180"/>
      </w:pPr>
    </w:lvl>
    <w:lvl w:ilvl="6" w:tplc="618EDFE0">
      <w:start w:val="1"/>
      <w:numFmt w:val="decimal"/>
      <w:lvlText w:val="%7."/>
      <w:lvlJc w:val="left"/>
      <w:pPr>
        <w:ind w:left="5040" w:hanging="360"/>
      </w:pPr>
    </w:lvl>
    <w:lvl w:ilvl="7" w:tplc="0F92C91A">
      <w:start w:val="1"/>
      <w:numFmt w:val="lowerLetter"/>
      <w:lvlText w:val="%8."/>
      <w:lvlJc w:val="left"/>
      <w:pPr>
        <w:ind w:left="5760" w:hanging="360"/>
      </w:pPr>
    </w:lvl>
    <w:lvl w:ilvl="8" w:tplc="9CC82926">
      <w:start w:val="1"/>
      <w:numFmt w:val="lowerRoman"/>
      <w:lvlText w:val="%9."/>
      <w:lvlJc w:val="right"/>
      <w:pPr>
        <w:ind w:left="6480" w:hanging="180"/>
      </w:pPr>
    </w:lvl>
  </w:abstractNum>
  <w:abstractNum w:abstractNumId="2" w15:restartNumberingAfterBreak="0">
    <w:nsid w:val="3CB65701"/>
    <w:multiLevelType w:val="hybridMultilevel"/>
    <w:tmpl w:val="95E88678"/>
    <w:lvl w:ilvl="0" w:tplc="609A69D8">
      <w:numFmt w:val="bullet"/>
      <w:lvlText w:val="-"/>
      <w:lvlJc w:val="left"/>
      <w:pPr>
        <w:ind w:left="720" w:hanging="360"/>
      </w:pPr>
      <w:rPr>
        <w:rFonts w:ascii="Arial" w:hAnsi="Arial" w:hint="default"/>
      </w:rPr>
    </w:lvl>
    <w:lvl w:ilvl="1" w:tplc="1CFC742E">
      <w:start w:val="1"/>
      <w:numFmt w:val="bullet"/>
      <w:lvlText w:val="o"/>
      <w:lvlJc w:val="left"/>
      <w:pPr>
        <w:ind w:left="1440" w:hanging="360"/>
      </w:pPr>
      <w:rPr>
        <w:rFonts w:ascii="Courier New" w:hAnsi="Courier New" w:hint="default"/>
      </w:rPr>
    </w:lvl>
    <w:lvl w:ilvl="2" w:tplc="7CA0A70A">
      <w:start w:val="1"/>
      <w:numFmt w:val="bullet"/>
      <w:lvlText w:val=""/>
      <w:lvlJc w:val="left"/>
      <w:pPr>
        <w:ind w:left="2160" w:hanging="360"/>
      </w:pPr>
      <w:rPr>
        <w:rFonts w:ascii="Wingdings" w:hAnsi="Wingdings" w:hint="default"/>
      </w:rPr>
    </w:lvl>
    <w:lvl w:ilvl="3" w:tplc="B7CE00CC" w:tentative="1">
      <w:start w:val="1"/>
      <w:numFmt w:val="bullet"/>
      <w:lvlText w:val=""/>
      <w:lvlJc w:val="left"/>
      <w:pPr>
        <w:ind w:left="2880" w:hanging="360"/>
      </w:pPr>
      <w:rPr>
        <w:rFonts w:ascii="Symbol" w:hAnsi="Symbol" w:hint="default"/>
      </w:rPr>
    </w:lvl>
    <w:lvl w:ilvl="4" w:tplc="F6B6374E" w:tentative="1">
      <w:start w:val="1"/>
      <w:numFmt w:val="bullet"/>
      <w:lvlText w:val="o"/>
      <w:lvlJc w:val="left"/>
      <w:pPr>
        <w:ind w:left="3600" w:hanging="360"/>
      </w:pPr>
      <w:rPr>
        <w:rFonts w:ascii="Courier New" w:hAnsi="Courier New" w:hint="default"/>
      </w:rPr>
    </w:lvl>
    <w:lvl w:ilvl="5" w:tplc="26120494" w:tentative="1">
      <w:start w:val="1"/>
      <w:numFmt w:val="bullet"/>
      <w:lvlText w:val=""/>
      <w:lvlJc w:val="left"/>
      <w:pPr>
        <w:ind w:left="4320" w:hanging="360"/>
      </w:pPr>
      <w:rPr>
        <w:rFonts w:ascii="Wingdings" w:hAnsi="Wingdings" w:hint="default"/>
      </w:rPr>
    </w:lvl>
    <w:lvl w:ilvl="6" w:tplc="EA544502" w:tentative="1">
      <w:start w:val="1"/>
      <w:numFmt w:val="bullet"/>
      <w:lvlText w:val=""/>
      <w:lvlJc w:val="left"/>
      <w:pPr>
        <w:ind w:left="5040" w:hanging="360"/>
      </w:pPr>
      <w:rPr>
        <w:rFonts w:ascii="Symbol" w:hAnsi="Symbol" w:hint="default"/>
      </w:rPr>
    </w:lvl>
    <w:lvl w:ilvl="7" w:tplc="B44073C2" w:tentative="1">
      <w:start w:val="1"/>
      <w:numFmt w:val="bullet"/>
      <w:lvlText w:val="o"/>
      <w:lvlJc w:val="left"/>
      <w:pPr>
        <w:ind w:left="5760" w:hanging="360"/>
      </w:pPr>
      <w:rPr>
        <w:rFonts w:ascii="Courier New" w:hAnsi="Courier New" w:hint="default"/>
      </w:rPr>
    </w:lvl>
    <w:lvl w:ilvl="8" w:tplc="350C77FE" w:tentative="1">
      <w:start w:val="1"/>
      <w:numFmt w:val="bullet"/>
      <w:lvlText w:val=""/>
      <w:lvlJc w:val="left"/>
      <w:pPr>
        <w:ind w:left="6480" w:hanging="360"/>
      </w:pPr>
      <w:rPr>
        <w:rFonts w:ascii="Wingdings" w:hAnsi="Wingdings" w:hint="default"/>
      </w:rPr>
    </w:lvl>
  </w:abstractNum>
  <w:abstractNum w:abstractNumId="3" w15:restartNumberingAfterBreak="0">
    <w:nsid w:val="3E6546C8"/>
    <w:multiLevelType w:val="multilevel"/>
    <w:tmpl w:val="6C52E1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 w15:restartNumberingAfterBreak="0">
    <w:nsid w:val="3EA00C9A"/>
    <w:multiLevelType w:val="hybridMultilevel"/>
    <w:tmpl w:val="FFFFFFFF"/>
    <w:lvl w:ilvl="0" w:tplc="D8C46A24">
      <w:start w:val="1"/>
      <w:numFmt w:val="bullet"/>
      <w:lvlText w:val="-"/>
      <w:lvlJc w:val="left"/>
      <w:pPr>
        <w:ind w:left="720" w:hanging="360"/>
      </w:pPr>
      <w:rPr>
        <w:rFonts w:ascii="Aptos" w:hAnsi="Aptos" w:hint="default"/>
      </w:rPr>
    </w:lvl>
    <w:lvl w:ilvl="1" w:tplc="4E0EF2C4">
      <w:start w:val="1"/>
      <w:numFmt w:val="bullet"/>
      <w:lvlText w:val="o"/>
      <w:lvlJc w:val="left"/>
      <w:pPr>
        <w:ind w:left="1440" w:hanging="360"/>
      </w:pPr>
      <w:rPr>
        <w:rFonts w:ascii="Courier New" w:hAnsi="Courier New" w:hint="default"/>
      </w:rPr>
    </w:lvl>
    <w:lvl w:ilvl="2" w:tplc="CF28CBF8">
      <w:start w:val="1"/>
      <w:numFmt w:val="bullet"/>
      <w:lvlText w:val=""/>
      <w:lvlJc w:val="left"/>
      <w:pPr>
        <w:ind w:left="2160" w:hanging="360"/>
      </w:pPr>
      <w:rPr>
        <w:rFonts w:ascii="Wingdings" w:hAnsi="Wingdings" w:hint="default"/>
      </w:rPr>
    </w:lvl>
    <w:lvl w:ilvl="3" w:tplc="A2367130">
      <w:start w:val="1"/>
      <w:numFmt w:val="bullet"/>
      <w:lvlText w:val=""/>
      <w:lvlJc w:val="left"/>
      <w:pPr>
        <w:ind w:left="2880" w:hanging="360"/>
      </w:pPr>
      <w:rPr>
        <w:rFonts w:ascii="Symbol" w:hAnsi="Symbol" w:hint="default"/>
      </w:rPr>
    </w:lvl>
    <w:lvl w:ilvl="4" w:tplc="B9184202">
      <w:start w:val="1"/>
      <w:numFmt w:val="bullet"/>
      <w:lvlText w:val="o"/>
      <w:lvlJc w:val="left"/>
      <w:pPr>
        <w:ind w:left="3600" w:hanging="360"/>
      </w:pPr>
      <w:rPr>
        <w:rFonts w:ascii="Courier New" w:hAnsi="Courier New" w:hint="default"/>
      </w:rPr>
    </w:lvl>
    <w:lvl w:ilvl="5" w:tplc="DB2E0EE4">
      <w:start w:val="1"/>
      <w:numFmt w:val="bullet"/>
      <w:lvlText w:val=""/>
      <w:lvlJc w:val="left"/>
      <w:pPr>
        <w:ind w:left="4320" w:hanging="360"/>
      </w:pPr>
      <w:rPr>
        <w:rFonts w:ascii="Wingdings" w:hAnsi="Wingdings" w:hint="default"/>
      </w:rPr>
    </w:lvl>
    <w:lvl w:ilvl="6" w:tplc="B98E341A">
      <w:start w:val="1"/>
      <w:numFmt w:val="bullet"/>
      <w:lvlText w:val=""/>
      <w:lvlJc w:val="left"/>
      <w:pPr>
        <w:ind w:left="5040" w:hanging="360"/>
      </w:pPr>
      <w:rPr>
        <w:rFonts w:ascii="Symbol" w:hAnsi="Symbol" w:hint="default"/>
      </w:rPr>
    </w:lvl>
    <w:lvl w:ilvl="7" w:tplc="1F46161E">
      <w:start w:val="1"/>
      <w:numFmt w:val="bullet"/>
      <w:lvlText w:val="o"/>
      <w:lvlJc w:val="left"/>
      <w:pPr>
        <w:ind w:left="5760" w:hanging="360"/>
      </w:pPr>
      <w:rPr>
        <w:rFonts w:ascii="Courier New" w:hAnsi="Courier New" w:hint="default"/>
      </w:rPr>
    </w:lvl>
    <w:lvl w:ilvl="8" w:tplc="D08E63E8">
      <w:start w:val="1"/>
      <w:numFmt w:val="bullet"/>
      <w:lvlText w:val=""/>
      <w:lvlJc w:val="left"/>
      <w:pPr>
        <w:ind w:left="6480" w:hanging="360"/>
      </w:pPr>
      <w:rPr>
        <w:rFonts w:ascii="Wingdings" w:hAnsi="Wingdings" w:hint="default"/>
      </w:rPr>
    </w:lvl>
  </w:abstractNum>
  <w:abstractNum w:abstractNumId="5" w15:restartNumberingAfterBreak="0">
    <w:nsid w:val="4BFDF39B"/>
    <w:multiLevelType w:val="multilevel"/>
    <w:tmpl w:val="6A8E44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6" w15:restartNumberingAfterBreak="0">
    <w:nsid w:val="528B735E"/>
    <w:multiLevelType w:val="hybridMultilevel"/>
    <w:tmpl w:val="6960F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028BACC"/>
    <w:multiLevelType w:val="multilevel"/>
    <w:tmpl w:val="8B26C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40D8006"/>
    <w:multiLevelType w:val="multilevel"/>
    <w:tmpl w:val="55309A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4F4F748"/>
    <w:multiLevelType w:val="hybridMultilevel"/>
    <w:tmpl w:val="23E447D0"/>
    <w:lvl w:ilvl="0" w:tplc="850236D8">
      <w:start w:val="1"/>
      <w:numFmt w:val="decimal"/>
      <w:lvlText w:val="%1."/>
      <w:lvlJc w:val="left"/>
      <w:pPr>
        <w:ind w:left="720" w:hanging="360"/>
      </w:pPr>
    </w:lvl>
    <w:lvl w:ilvl="1" w:tplc="66CC09DE">
      <w:start w:val="1"/>
      <w:numFmt w:val="lowerLetter"/>
      <w:lvlText w:val="%2."/>
      <w:lvlJc w:val="left"/>
      <w:pPr>
        <w:ind w:left="1440" w:hanging="360"/>
      </w:pPr>
    </w:lvl>
    <w:lvl w:ilvl="2" w:tplc="D68AF43E">
      <w:start w:val="1"/>
      <w:numFmt w:val="lowerRoman"/>
      <w:lvlText w:val="%3."/>
      <w:lvlJc w:val="right"/>
      <w:pPr>
        <w:ind w:left="2160" w:hanging="180"/>
      </w:pPr>
    </w:lvl>
    <w:lvl w:ilvl="3" w:tplc="B7805574">
      <w:start w:val="1"/>
      <w:numFmt w:val="decimal"/>
      <w:lvlText w:val="%4."/>
      <w:lvlJc w:val="left"/>
      <w:pPr>
        <w:ind w:left="2880" w:hanging="360"/>
      </w:pPr>
    </w:lvl>
    <w:lvl w:ilvl="4" w:tplc="B2C60CDC">
      <w:start w:val="1"/>
      <w:numFmt w:val="lowerLetter"/>
      <w:lvlText w:val="%5."/>
      <w:lvlJc w:val="left"/>
      <w:pPr>
        <w:ind w:left="3600" w:hanging="360"/>
      </w:pPr>
    </w:lvl>
    <w:lvl w:ilvl="5" w:tplc="927AFC3E">
      <w:start w:val="1"/>
      <w:numFmt w:val="lowerRoman"/>
      <w:lvlText w:val="%6."/>
      <w:lvlJc w:val="right"/>
      <w:pPr>
        <w:ind w:left="4320" w:hanging="180"/>
      </w:pPr>
    </w:lvl>
    <w:lvl w:ilvl="6" w:tplc="9AF65482">
      <w:start w:val="1"/>
      <w:numFmt w:val="decimal"/>
      <w:lvlText w:val="%7."/>
      <w:lvlJc w:val="left"/>
      <w:pPr>
        <w:ind w:left="5040" w:hanging="360"/>
      </w:pPr>
    </w:lvl>
    <w:lvl w:ilvl="7" w:tplc="8602761E">
      <w:start w:val="1"/>
      <w:numFmt w:val="lowerLetter"/>
      <w:lvlText w:val="%8."/>
      <w:lvlJc w:val="left"/>
      <w:pPr>
        <w:ind w:left="5760" w:hanging="360"/>
      </w:pPr>
    </w:lvl>
    <w:lvl w:ilvl="8" w:tplc="F8AEBF22">
      <w:start w:val="1"/>
      <w:numFmt w:val="lowerRoman"/>
      <w:lvlText w:val="%9."/>
      <w:lvlJc w:val="right"/>
      <w:pPr>
        <w:ind w:left="6480" w:hanging="180"/>
      </w:pPr>
    </w:lvl>
  </w:abstractNum>
  <w:abstractNum w:abstractNumId="10" w15:restartNumberingAfterBreak="0">
    <w:nsid w:val="69DB316E"/>
    <w:multiLevelType w:val="hybridMultilevel"/>
    <w:tmpl w:val="13E21D74"/>
    <w:lvl w:ilvl="0" w:tplc="59823CB0">
      <w:start w:val="1"/>
      <w:numFmt w:val="lowerLetter"/>
      <w:lvlText w:val="%1."/>
      <w:lvlJc w:val="left"/>
      <w:pPr>
        <w:ind w:left="720" w:hanging="360"/>
      </w:pPr>
      <w:rPr>
        <w:b/>
        <w:bCs/>
      </w:rPr>
    </w:lvl>
    <w:lvl w:ilvl="1" w:tplc="2EFA7C6E">
      <w:start w:val="1"/>
      <w:numFmt w:val="lowerLetter"/>
      <w:lvlText w:val="%2."/>
      <w:lvlJc w:val="left"/>
      <w:pPr>
        <w:ind w:left="1440" w:hanging="360"/>
      </w:pPr>
    </w:lvl>
    <w:lvl w:ilvl="2" w:tplc="0CF69C98">
      <w:start w:val="1"/>
      <w:numFmt w:val="lowerRoman"/>
      <w:lvlText w:val="%3."/>
      <w:lvlJc w:val="right"/>
      <w:pPr>
        <w:ind w:left="2160" w:hanging="180"/>
      </w:pPr>
    </w:lvl>
    <w:lvl w:ilvl="3" w:tplc="F7A4EE50">
      <w:start w:val="1"/>
      <w:numFmt w:val="decimal"/>
      <w:lvlText w:val="%4."/>
      <w:lvlJc w:val="left"/>
      <w:pPr>
        <w:ind w:left="2880" w:hanging="360"/>
      </w:pPr>
    </w:lvl>
    <w:lvl w:ilvl="4" w:tplc="0020095C">
      <w:start w:val="1"/>
      <w:numFmt w:val="lowerLetter"/>
      <w:lvlText w:val="%5."/>
      <w:lvlJc w:val="left"/>
      <w:pPr>
        <w:ind w:left="3600" w:hanging="360"/>
      </w:pPr>
    </w:lvl>
    <w:lvl w:ilvl="5" w:tplc="889C3AE6">
      <w:start w:val="1"/>
      <w:numFmt w:val="lowerRoman"/>
      <w:lvlText w:val="%6."/>
      <w:lvlJc w:val="right"/>
      <w:pPr>
        <w:ind w:left="4320" w:hanging="180"/>
      </w:pPr>
    </w:lvl>
    <w:lvl w:ilvl="6" w:tplc="03E4A116">
      <w:start w:val="1"/>
      <w:numFmt w:val="decimal"/>
      <w:lvlText w:val="%7."/>
      <w:lvlJc w:val="left"/>
      <w:pPr>
        <w:ind w:left="5040" w:hanging="360"/>
      </w:pPr>
    </w:lvl>
    <w:lvl w:ilvl="7" w:tplc="795E767A">
      <w:start w:val="1"/>
      <w:numFmt w:val="lowerLetter"/>
      <w:lvlText w:val="%8."/>
      <w:lvlJc w:val="left"/>
      <w:pPr>
        <w:ind w:left="5760" w:hanging="360"/>
      </w:pPr>
    </w:lvl>
    <w:lvl w:ilvl="8" w:tplc="CBDA1EE2">
      <w:start w:val="1"/>
      <w:numFmt w:val="lowerRoman"/>
      <w:lvlText w:val="%9."/>
      <w:lvlJc w:val="right"/>
      <w:pPr>
        <w:ind w:left="6480" w:hanging="180"/>
      </w:pPr>
    </w:lvl>
  </w:abstractNum>
  <w:abstractNum w:abstractNumId="11" w15:restartNumberingAfterBreak="0">
    <w:nsid w:val="765910E3"/>
    <w:multiLevelType w:val="hybridMultilevel"/>
    <w:tmpl w:val="231A1502"/>
    <w:lvl w:ilvl="0" w:tplc="66CC09DE">
      <w:start w:val="1"/>
      <w:numFmt w:val="lowerLetter"/>
      <w:lvlText w:val="%1."/>
      <w:lvlJc w:val="left"/>
      <w:pPr>
        <w:ind w:left="144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AEF7623"/>
    <w:multiLevelType w:val="hybridMultilevel"/>
    <w:tmpl w:val="C9F42752"/>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3" w15:restartNumberingAfterBreak="0">
    <w:nsid w:val="7FA3FF02"/>
    <w:multiLevelType w:val="hybridMultilevel"/>
    <w:tmpl w:val="7D88474A"/>
    <w:lvl w:ilvl="0" w:tplc="6CDA784A">
      <w:start w:val="1"/>
      <w:numFmt w:val="lowerLetter"/>
      <w:lvlText w:val="%1."/>
      <w:lvlJc w:val="left"/>
      <w:pPr>
        <w:ind w:left="720" w:hanging="360"/>
      </w:pPr>
    </w:lvl>
    <w:lvl w:ilvl="1" w:tplc="1AFA43CE">
      <w:start w:val="1"/>
      <w:numFmt w:val="lowerLetter"/>
      <w:lvlText w:val="%2."/>
      <w:lvlJc w:val="left"/>
      <w:pPr>
        <w:ind w:left="1440" w:hanging="360"/>
      </w:pPr>
    </w:lvl>
    <w:lvl w:ilvl="2" w:tplc="A9A6DF2E">
      <w:start w:val="1"/>
      <w:numFmt w:val="lowerRoman"/>
      <w:lvlText w:val="%3."/>
      <w:lvlJc w:val="right"/>
      <w:pPr>
        <w:ind w:left="2160" w:hanging="180"/>
      </w:pPr>
    </w:lvl>
    <w:lvl w:ilvl="3" w:tplc="AC386118">
      <w:start w:val="1"/>
      <w:numFmt w:val="decimal"/>
      <w:lvlText w:val="%4."/>
      <w:lvlJc w:val="left"/>
      <w:pPr>
        <w:ind w:left="2880" w:hanging="360"/>
      </w:pPr>
    </w:lvl>
    <w:lvl w:ilvl="4" w:tplc="749AD72C">
      <w:start w:val="1"/>
      <w:numFmt w:val="lowerLetter"/>
      <w:lvlText w:val="%5."/>
      <w:lvlJc w:val="left"/>
      <w:pPr>
        <w:ind w:left="3600" w:hanging="360"/>
      </w:pPr>
    </w:lvl>
    <w:lvl w:ilvl="5" w:tplc="74FEC828">
      <w:start w:val="1"/>
      <w:numFmt w:val="lowerRoman"/>
      <w:lvlText w:val="%6."/>
      <w:lvlJc w:val="right"/>
      <w:pPr>
        <w:ind w:left="4320" w:hanging="180"/>
      </w:pPr>
    </w:lvl>
    <w:lvl w:ilvl="6" w:tplc="6330BD86">
      <w:start w:val="1"/>
      <w:numFmt w:val="decimal"/>
      <w:lvlText w:val="%7."/>
      <w:lvlJc w:val="left"/>
      <w:pPr>
        <w:ind w:left="5040" w:hanging="360"/>
      </w:pPr>
    </w:lvl>
    <w:lvl w:ilvl="7" w:tplc="2FE84F4C">
      <w:start w:val="1"/>
      <w:numFmt w:val="lowerLetter"/>
      <w:lvlText w:val="%8."/>
      <w:lvlJc w:val="left"/>
      <w:pPr>
        <w:ind w:left="5760" w:hanging="360"/>
      </w:pPr>
    </w:lvl>
    <w:lvl w:ilvl="8" w:tplc="85DE207C">
      <w:start w:val="1"/>
      <w:numFmt w:val="lowerRoman"/>
      <w:lvlText w:val="%9."/>
      <w:lvlJc w:val="right"/>
      <w:pPr>
        <w:ind w:left="6480" w:hanging="180"/>
      </w:pPr>
    </w:lvl>
  </w:abstractNum>
  <w:num w:numId="1" w16cid:durableId="1703356939">
    <w:abstractNumId w:val="10"/>
  </w:num>
  <w:num w:numId="2" w16cid:durableId="1116607989">
    <w:abstractNumId w:val="13"/>
  </w:num>
  <w:num w:numId="3" w16cid:durableId="1982492354">
    <w:abstractNumId w:val="7"/>
  </w:num>
  <w:num w:numId="4" w16cid:durableId="784886351">
    <w:abstractNumId w:val="9"/>
  </w:num>
  <w:num w:numId="5" w16cid:durableId="824392275">
    <w:abstractNumId w:val="5"/>
  </w:num>
  <w:num w:numId="6" w16cid:durableId="855852692">
    <w:abstractNumId w:val="8"/>
  </w:num>
  <w:num w:numId="7" w16cid:durableId="258177633">
    <w:abstractNumId w:val="3"/>
  </w:num>
  <w:num w:numId="8" w16cid:durableId="657420306">
    <w:abstractNumId w:val="2"/>
  </w:num>
  <w:num w:numId="9" w16cid:durableId="1422949511">
    <w:abstractNumId w:val="4"/>
  </w:num>
  <w:num w:numId="10" w16cid:durableId="798497135">
    <w:abstractNumId w:val="11"/>
  </w:num>
  <w:num w:numId="11" w16cid:durableId="1220702309">
    <w:abstractNumId w:val="1"/>
  </w:num>
  <w:num w:numId="12" w16cid:durableId="1665429528">
    <w:abstractNumId w:val="0"/>
  </w:num>
  <w:num w:numId="13" w16cid:durableId="277301989">
    <w:abstractNumId w:val="6"/>
  </w:num>
  <w:num w:numId="14" w16cid:durableId="11564563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S2MLQwNzM0MjcxMTFV0lEKTi0uzszPAykwqgUANv1p/CwAAAA="/>
  </w:docVars>
  <w:rsids>
    <w:rsidRoot w:val="00C4091F"/>
    <w:rsid w:val="00002500"/>
    <w:rsid w:val="00007DB8"/>
    <w:rsid w:val="0002008C"/>
    <w:rsid w:val="000237FE"/>
    <w:rsid w:val="00025F27"/>
    <w:rsid w:val="00030294"/>
    <w:rsid w:val="0003399B"/>
    <w:rsid w:val="00033BB4"/>
    <w:rsid w:val="00037D88"/>
    <w:rsid w:val="00044E3D"/>
    <w:rsid w:val="000557B5"/>
    <w:rsid w:val="000658EF"/>
    <w:rsid w:val="00070743"/>
    <w:rsid w:val="000769DF"/>
    <w:rsid w:val="000800BA"/>
    <w:rsid w:val="000976A8"/>
    <w:rsid w:val="000A09BF"/>
    <w:rsid w:val="000A5654"/>
    <w:rsid w:val="000B0E0E"/>
    <w:rsid w:val="000B63ED"/>
    <w:rsid w:val="000C0619"/>
    <w:rsid w:val="000D5445"/>
    <w:rsid w:val="000F7C50"/>
    <w:rsid w:val="00110742"/>
    <w:rsid w:val="0011404A"/>
    <w:rsid w:val="00125166"/>
    <w:rsid w:val="00133E95"/>
    <w:rsid w:val="001368BC"/>
    <w:rsid w:val="00137E9B"/>
    <w:rsid w:val="001401DD"/>
    <w:rsid w:val="00146635"/>
    <w:rsid w:val="001502DA"/>
    <w:rsid w:val="00151F70"/>
    <w:rsid w:val="001564BC"/>
    <w:rsid w:val="00156B64"/>
    <w:rsid w:val="00164363"/>
    <w:rsid w:val="00167B3C"/>
    <w:rsid w:val="0017105A"/>
    <w:rsid w:val="00171F6F"/>
    <w:rsid w:val="00174E71"/>
    <w:rsid w:val="0018410B"/>
    <w:rsid w:val="00197B91"/>
    <w:rsid w:val="00197E5A"/>
    <w:rsid w:val="001A02F1"/>
    <w:rsid w:val="001A03F6"/>
    <w:rsid w:val="001B32F7"/>
    <w:rsid w:val="001B4E30"/>
    <w:rsid w:val="001B5CF6"/>
    <w:rsid w:val="001C04AC"/>
    <w:rsid w:val="001C3ABD"/>
    <w:rsid w:val="001C466B"/>
    <w:rsid w:val="001D672F"/>
    <w:rsid w:val="001D6A2C"/>
    <w:rsid w:val="001F0272"/>
    <w:rsid w:val="001F4E7C"/>
    <w:rsid w:val="00200C64"/>
    <w:rsid w:val="002029FF"/>
    <w:rsid w:val="00202BD0"/>
    <w:rsid w:val="00205A0D"/>
    <w:rsid w:val="00205D3C"/>
    <w:rsid w:val="0022484A"/>
    <w:rsid w:val="00230795"/>
    <w:rsid w:val="00252383"/>
    <w:rsid w:val="002666D0"/>
    <w:rsid w:val="00290F58"/>
    <w:rsid w:val="00295FFD"/>
    <w:rsid w:val="002B5CDE"/>
    <w:rsid w:val="002C5BD7"/>
    <w:rsid w:val="002D455F"/>
    <w:rsid w:val="002D65A1"/>
    <w:rsid w:val="003067DB"/>
    <w:rsid w:val="00313F7E"/>
    <w:rsid w:val="00320FD1"/>
    <w:rsid w:val="00322350"/>
    <w:rsid w:val="003226DA"/>
    <w:rsid w:val="003269AF"/>
    <w:rsid w:val="00335FAB"/>
    <w:rsid w:val="003375B1"/>
    <w:rsid w:val="003611E7"/>
    <w:rsid w:val="00364866"/>
    <w:rsid w:val="00370315"/>
    <w:rsid w:val="00380537"/>
    <w:rsid w:val="00380E11"/>
    <w:rsid w:val="003A7D54"/>
    <w:rsid w:val="003C484E"/>
    <w:rsid w:val="003C4C42"/>
    <w:rsid w:val="003D3C3A"/>
    <w:rsid w:val="003E204E"/>
    <w:rsid w:val="003F4830"/>
    <w:rsid w:val="004027A4"/>
    <w:rsid w:val="004056CE"/>
    <w:rsid w:val="00407480"/>
    <w:rsid w:val="00416C66"/>
    <w:rsid w:val="004328AD"/>
    <w:rsid w:val="004450CD"/>
    <w:rsid w:val="0044746E"/>
    <w:rsid w:val="00453A1B"/>
    <w:rsid w:val="00463888"/>
    <w:rsid w:val="00464FBE"/>
    <w:rsid w:val="00467AFA"/>
    <w:rsid w:val="004734DB"/>
    <w:rsid w:val="00473BDD"/>
    <w:rsid w:val="00475029"/>
    <w:rsid w:val="004774C9"/>
    <w:rsid w:val="00481A23"/>
    <w:rsid w:val="00490CBE"/>
    <w:rsid w:val="00491189"/>
    <w:rsid w:val="00491A85"/>
    <w:rsid w:val="004959BA"/>
    <w:rsid w:val="004A0C10"/>
    <w:rsid w:val="004A1433"/>
    <w:rsid w:val="004B23DB"/>
    <w:rsid w:val="004B46EF"/>
    <w:rsid w:val="004B529E"/>
    <w:rsid w:val="004B7010"/>
    <w:rsid w:val="004C0FD0"/>
    <w:rsid w:val="004C180C"/>
    <w:rsid w:val="004F4AE4"/>
    <w:rsid w:val="00501350"/>
    <w:rsid w:val="0050172E"/>
    <w:rsid w:val="00523626"/>
    <w:rsid w:val="005250B5"/>
    <w:rsid w:val="00525E90"/>
    <w:rsid w:val="005313A2"/>
    <w:rsid w:val="00552980"/>
    <w:rsid w:val="00554EF0"/>
    <w:rsid w:val="00564B26"/>
    <w:rsid w:val="0056634D"/>
    <w:rsid w:val="00573ED1"/>
    <w:rsid w:val="005765C3"/>
    <w:rsid w:val="00581FFC"/>
    <w:rsid w:val="00584AF3"/>
    <w:rsid w:val="005A6C4D"/>
    <w:rsid w:val="005C36CB"/>
    <w:rsid w:val="005D274B"/>
    <w:rsid w:val="006037E4"/>
    <w:rsid w:val="00604F04"/>
    <w:rsid w:val="00623560"/>
    <w:rsid w:val="00625755"/>
    <w:rsid w:val="0063429D"/>
    <w:rsid w:val="00641C91"/>
    <w:rsid w:val="00657F29"/>
    <w:rsid w:val="00662C9F"/>
    <w:rsid w:val="0067550B"/>
    <w:rsid w:val="00685AE1"/>
    <w:rsid w:val="00696104"/>
    <w:rsid w:val="006A287B"/>
    <w:rsid w:val="006A4820"/>
    <w:rsid w:val="006B10BA"/>
    <w:rsid w:val="006D25CB"/>
    <w:rsid w:val="006D7391"/>
    <w:rsid w:val="006F4E97"/>
    <w:rsid w:val="006F7DD8"/>
    <w:rsid w:val="0070574E"/>
    <w:rsid w:val="00710160"/>
    <w:rsid w:val="00710707"/>
    <w:rsid w:val="00724622"/>
    <w:rsid w:val="007619A8"/>
    <w:rsid w:val="007760D0"/>
    <w:rsid w:val="00786461"/>
    <w:rsid w:val="0079207F"/>
    <w:rsid w:val="007A1B4D"/>
    <w:rsid w:val="007A4866"/>
    <w:rsid w:val="007A61A1"/>
    <w:rsid w:val="007B4C27"/>
    <w:rsid w:val="007B70D4"/>
    <w:rsid w:val="007C0B10"/>
    <w:rsid w:val="007C1A73"/>
    <w:rsid w:val="007C278F"/>
    <w:rsid w:val="007C3251"/>
    <w:rsid w:val="007C4D64"/>
    <w:rsid w:val="007F4C22"/>
    <w:rsid w:val="007F5B21"/>
    <w:rsid w:val="00805530"/>
    <w:rsid w:val="008075DF"/>
    <w:rsid w:val="00810B5F"/>
    <w:rsid w:val="008168E7"/>
    <w:rsid w:val="00826371"/>
    <w:rsid w:val="00826849"/>
    <w:rsid w:val="0083434E"/>
    <w:rsid w:val="00837D26"/>
    <w:rsid w:val="00841DD4"/>
    <w:rsid w:val="00843A84"/>
    <w:rsid w:val="0084423B"/>
    <w:rsid w:val="00867F4B"/>
    <w:rsid w:val="0088169B"/>
    <w:rsid w:val="008A10C4"/>
    <w:rsid w:val="008A6895"/>
    <w:rsid w:val="008B0D03"/>
    <w:rsid w:val="008B1286"/>
    <w:rsid w:val="008B6DFA"/>
    <w:rsid w:val="008C3345"/>
    <w:rsid w:val="008D2479"/>
    <w:rsid w:val="008D7C02"/>
    <w:rsid w:val="008F6780"/>
    <w:rsid w:val="008F6A7F"/>
    <w:rsid w:val="008F7A9D"/>
    <w:rsid w:val="00906B4F"/>
    <w:rsid w:val="00906B72"/>
    <w:rsid w:val="00925ECE"/>
    <w:rsid w:val="00931812"/>
    <w:rsid w:val="0095183D"/>
    <w:rsid w:val="00956FEF"/>
    <w:rsid w:val="009604ED"/>
    <w:rsid w:val="00961EC7"/>
    <w:rsid w:val="00972D1B"/>
    <w:rsid w:val="0097452D"/>
    <w:rsid w:val="009830C8"/>
    <w:rsid w:val="009879AF"/>
    <w:rsid w:val="009901B8"/>
    <w:rsid w:val="00990A47"/>
    <w:rsid w:val="0099454E"/>
    <w:rsid w:val="009C4D67"/>
    <w:rsid w:val="009C688F"/>
    <w:rsid w:val="009D0294"/>
    <w:rsid w:val="009E26A9"/>
    <w:rsid w:val="009F29D6"/>
    <w:rsid w:val="00A10D71"/>
    <w:rsid w:val="00A2445D"/>
    <w:rsid w:val="00A31382"/>
    <w:rsid w:val="00A34483"/>
    <w:rsid w:val="00A43B35"/>
    <w:rsid w:val="00A4755B"/>
    <w:rsid w:val="00A54B17"/>
    <w:rsid w:val="00A61DBE"/>
    <w:rsid w:val="00A73953"/>
    <w:rsid w:val="00A74922"/>
    <w:rsid w:val="00A877FD"/>
    <w:rsid w:val="00A942F1"/>
    <w:rsid w:val="00AA18D0"/>
    <w:rsid w:val="00AA7103"/>
    <w:rsid w:val="00AB566B"/>
    <w:rsid w:val="00AD333C"/>
    <w:rsid w:val="00AF0DE2"/>
    <w:rsid w:val="00B03281"/>
    <w:rsid w:val="00B3738E"/>
    <w:rsid w:val="00B51790"/>
    <w:rsid w:val="00B55AF6"/>
    <w:rsid w:val="00B57429"/>
    <w:rsid w:val="00B6640C"/>
    <w:rsid w:val="00B722C4"/>
    <w:rsid w:val="00B73770"/>
    <w:rsid w:val="00B809E0"/>
    <w:rsid w:val="00BB422A"/>
    <w:rsid w:val="00BC517A"/>
    <w:rsid w:val="00BF1072"/>
    <w:rsid w:val="00BF2100"/>
    <w:rsid w:val="00C041C2"/>
    <w:rsid w:val="00C10D7E"/>
    <w:rsid w:val="00C25AAB"/>
    <w:rsid w:val="00C27B5D"/>
    <w:rsid w:val="00C34341"/>
    <w:rsid w:val="00C4091F"/>
    <w:rsid w:val="00C614CE"/>
    <w:rsid w:val="00C64719"/>
    <w:rsid w:val="00C65D2A"/>
    <w:rsid w:val="00C8543A"/>
    <w:rsid w:val="00C859F7"/>
    <w:rsid w:val="00C86979"/>
    <w:rsid w:val="00CB65FA"/>
    <w:rsid w:val="00CD070B"/>
    <w:rsid w:val="00CE11A3"/>
    <w:rsid w:val="00CE2A93"/>
    <w:rsid w:val="00CE4D30"/>
    <w:rsid w:val="00CF1539"/>
    <w:rsid w:val="00D06236"/>
    <w:rsid w:val="00D076D0"/>
    <w:rsid w:val="00D3219A"/>
    <w:rsid w:val="00D35A51"/>
    <w:rsid w:val="00D35F17"/>
    <w:rsid w:val="00D50859"/>
    <w:rsid w:val="00D518AC"/>
    <w:rsid w:val="00D629B8"/>
    <w:rsid w:val="00D7238A"/>
    <w:rsid w:val="00D90FAB"/>
    <w:rsid w:val="00DA658A"/>
    <w:rsid w:val="00DA66D9"/>
    <w:rsid w:val="00DB14C5"/>
    <w:rsid w:val="00DB7F04"/>
    <w:rsid w:val="00DD34C2"/>
    <w:rsid w:val="00DF02A5"/>
    <w:rsid w:val="00E12680"/>
    <w:rsid w:val="00E14FAC"/>
    <w:rsid w:val="00E16A64"/>
    <w:rsid w:val="00E201F9"/>
    <w:rsid w:val="00E211AD"/>
    <w:rsid w:val="00E2231C"/>
    <w:rsid w:val="00E31D58"/>
    <w:rsid w:val="00E402A1"/>
    <w:rsid w:val="00E451BC"/>
    <w:rsid w:val="00E526C5"/>
    <w:rsid w:val="00E5653A"/>
    <w:rsid w:val="00E6148D"/>
    <w:rsid w:val="00E618F7"/>
    <w:rsid w:val="00E63ACB"/>
    <w:rsid w:val="00E7166F"/>
    <w:rsid w:val="00E96D34"/>
    <w:rsid w:val="00EB5897"/>
    <w:rsid w:val="00EB7A9A"/>
    <w:rsid w:val="00EC07A4"/>
    <w:rsid w:val="00EC7E4A"/>
    <w:rsid w:val="00ED2C9B"/>
    <w:rsid w:val="00EF607E"/>
    <w:rsid w:val="00F1041E"/>
    <w:rsid w:val="00F11277"/>
    <w:rsid w:val="00F13FDC"/>
    <w:rsid w:val="00F34F6B"/>
    <w:rsid w:val="00F36C07"/>
    <w:rsid w:val="00F43D3F"/>
    <w:rsid w:val="00F71B64"/>
    <w:rsid w:val="00F757FE"/>
    <w:rsid w:val="00F76A6D"/>
    <w:rsid w:val="00F90449"/>
    <w:rsid w:val="00FA3CCD"/>
    <w:rsid w:val="00FA4A01"/>
    <w:rsid w:val="00FB23C0"/>
    <w:rsid w:val="00FC4D40"/>
    <w:rsid w:val="00FE38AE"/>
    <w:rsid w:val="00FE57F4"/>
    <w:rsid w:val="00FE785F"/>
    <w:rsid w:val="00FF506C"/>
    <w:rsid w:val="05F9B667"/>
    <w:rsid w:val="1292BBA7"/>
    <w:rsid w:val="1B00E7A4"/>
    <w:rsid w:val="27661588"/>
    <w:rsid w:val="2A98EBC8"/>
    <w:rsid w:val="36122F47"/>
    <w:rsid w:val="36729E10"/>
    <w:rsid w:val="41653400"/>
    <w:rsid w:val="4B2446E9"/>
    <w:rsid w:val="5F7C14C1"/>
    <w:rsid w:val="6556C5B2"/>
    <w:rsid w:val="6A9824CF"/>
    <w:rsid w:val="6DEA766B"/>
    <w:rsid w:val="743DC03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3BC03"/>
  <w15:chartTrackingRefBased/>
  <w15:docId w15:val="{0E6FEF18-645A-4D44-936A-42CC4651D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091F"/>
    <w:pPr>
      <w:spacing w:after="200" w:line="276" w:lineRule="auto"/>
    </w:pPr>
    <w:rPr>
      <w:kern w:val="0"/>
      <w:sz w:val="22"/>
      <w:szCs w:val="22"/>
      <w14:ligatures w14:val="none"/>
    </w:rPr>
  </w:style>
  <w:style w:type="paragraph" w:styleId="Titre1">
    <w:name w:val="heading 1"/>
    <w:basedOn w:val="Normal"/>
    <w:next w:val="Normal"/>
    <w:link w:val="Titre1Car"/>
    <w:uiPriority w:val="9"/>
    <w:qFormat/>
    <w:rsid w:val="00C409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C409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C4091F"/>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C4091F"/>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C4091F"/>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unhideWhenUsed/>
    <w:qFormat/>
    <w:rsid w:val="00C4091F"/>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unhideWhenUsed/>
    <w:qFormat/>
    <w:rsid w:val="00C4091F"/>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unhideWhenUsed/>
    <w:qFormat/>
    <w:rsid w:val="00C4091F"/>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unhideWhenUsed/>
    <w:qFormat/>
    <w:rsid w:val="00C4091F"/>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4091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C4091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C4091F"/>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C4091F"/>
    <w:rPr>
      <w:rFonts w:eastAsiaTheme="majorEastAsia" w:cstheme="majorBidi"/>
      <w:i/>
      <w:iCs/>
      <w:color w:val="0F4761" w:themeColor="accent1" w:themeShade="BF"/>
    </w:rPr>
  </w:style>
  <w:style w:type="character" w:customStyle="1" w:styleId="Titre5Car">
    <w:name w:val="Titre 5 Car"/>
    <w:basedOn w:val="Policepardfaut"/>
    <w:link w:val="Titre5"/>
    <w:uiPriority w:val="9"/>
    <w:rsid w:val="00C4091F"/>
    <w:rPr>
      <w:rFonts w:eastAsiaTheme="majorEastAsia" w:cstheme="majorBidi"/>
      <w:color w:val="0F4761" w:themeColor="accent1" w:themeShade="BF"/>
    </w:rPr>
  </w:style>
  <w:style w:type="character" w:customStyle="1" w:styleId="Titre6Car">
    <w:name w:val="Titre 6 Car"/>
    <w:basedOn w:val="Policepardfaut"/>
    <w:link w:val="Titre6"/>
    <w:uiPriority w:val="9"/>
    <w:rsid w:val="00C4091F"/>
    <w:rPr>
      <w:rFonts w:eastAsiaTheme="majorEastAsia" w:cstheme="majorBidi"/>
      <w:i/>
      <w:iCs/>
      <w:color w:val="595959" w:themeColor="text1" w:themeTint="A6"/>
    </w:rPr>
  </w:style>
  <w:style w:type="character" w:customStyle="1" w:styleId="Titre7Car">
    <w:name w:val="Titre 7 Car"/>
    <w:basedOn w:val="Policepardfaut"/>
    <w:link w:val="Titre7"/>
    <w:uiPriority w:val="9"/>
    <w:rsid w:val="00C4091F"/>
    <w:rPr>
      <w:rFonts w:eastAsiaTheme="majorEastAsia" w:cstheme="majorBidi"/>
      <w:color w:val="595959" w:themeColor="text1" w:themeTint="A6"/>
    </w:rPr>
  </w:style>
  <w:style w:type="character" w:customStyle="1" w:styleId="Titre8Car">
    <w:name w:val="Titre 8 Car"/>
    <w:basedOn w:val="Policepardfaut"/>
    <w:link w:val="Titre8"/>
    <w:uiPriority w:val="9"/>
    <w:rsid w:val="00C4091F"/>
    <w:rPr>
      <w:rFonts w:eastAsiaTheme="majorEastAsia" w:cstheme="majorBidi"/>
      <w:i/>
      <w:iCs/>
      <w:color w:val="272727" w:themeColor="text1" w:themeTint="D8"/>
    </w:rPr>
  </w:style>
  <w:style w:type="character" w:customStyle="1" w:styleId="Titre9Car">
    <w:name w:val="Titre 9 Car"/>
    <w:basedOn w:val="Policepardfaut"/>
    <w:link w:val="Titre9"/>
    <w:uiPriority w:val="9"/>
    <w:rsid w:val="00C4091F"/>
    <w:rPr>
      <w:rFonts w:eastAsiaTheme="majorEastAsia" w:cstheme="majorBidi"/>
      <w:color w:val="272727" w:themeColor="text1" w:themeTint="D8"/>
    </w:rPr>
  </w:style>
  <w:style w:type="paragraph" w:styleId="Titre">
    <w:name w:val="Title"/>
    <w:basedOn w:val="Normal"/>
    <w:next w:val="Normal"/>
    <w:link w:val="TitreCar"/>
    <w:uiPriority w:val="10"/>
    <w:qFormat/>
    <w:rsid w:val="00C409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4091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4091F"/>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4091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4091F"/>
    <w:pPr>
      <w:spacing w:before="160"/>
      <w:jc w:val="center"/>
    </w:pPr>
    <w:rPr>
      <w:i/>
      <w:iCs/>
      <w:color w:val="404040" w:themeColor="text1" w:themeTint="BF"/>
    </w:rPr>
  </w:style>
  <w:style w:type="character" w:customStyle="1" w:styleId="CitationCar">
    <w:name w:val="Citation Car"/>
    <w:basedOn w:val="Policepardfaut"/>
    <w:link w:val="Citation"/>
    <w:uiPriority w:val="29"/>
    <w:rsid w:val="00C4091F"/>
    <w:rPr>
      <w:i/>
      <w:iCs/>
      <w:color w:val="404040" w:themeColor="text1" w:themeTint="BF"/>
    </w:rPr>
  </w:style>
  <w:style w:type="paragraph" w:styleId="Paragraphedeliste">
    <w:name w:val="List Paragraph"/>
    <w:basedOn w:val="Normal"/>
    <w:uiPriority w:val="34"/>
    <w:qFormat/>
    <w:rsid w:val="00C4091F"/>
    <w:pPr>
      <w:ind w:left="720"/>
      <w:contextualSpacing/>
    </w:pPr>
  </w:style>
  <w:style w:type="character" w:styleId="Accentuationintense">
    <w:name w:val="Intense Emphasis"/>
    <w:basedOn w:val="Policepardfaut"/>
    <w:uiPriority w:val="21"/>
    <w:qFormat/>
    <w:rsid w:val="00C4091F"/>
    <w:rPr>
      <w:i/>
      <w:iCs/>
      <w:color w:val="0F4761" w:themeColor="accent1" w:themeShade="BF"/>
    </w:rPr>
  </w:style>
  <w:style w:type="paragraph" w:styleId="Citationintense">
    <w:name w:val="Intense Quote"/>
    <w:basedOn w:val="Normal"/>
    <w:next w:val="Normal"/>
    <w:link w:val="CitationintenseCar"/>
    <w:uiPriority w:val="30"/>
    <w:qFormat/>
    <w:rsid w:val="00C409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4091F"/>
    <w:rPr>
      <w:i/>
      <w:iCs/>
      <w:color w:val="0F4761" w:themeColor="accent1" w:themeShade="BF"/>
    </w:rPr>
  </w:style>
  <w:style w:type="character" w:styleId="Rfrenceintense">
    <w:name w:val="Intense Reference"/>
    <w:basedOn w:val="Policepardfaut"/>
    <w:uiPriority w:val="32"/>
    <w:qFormat/>
    <w:rsid w:val="00C4091F"/>
    <w:rPr>
      <w:b/>
      <w:bCs/>
      <w:smallCaps/>
      <w:color w:val="0F4761" w:themeColor="accent1" w:themeShade="BF"/>
      <w:spacing w:val="5"/>
    </w:rPr>
  </w:style>
  <w:style w:type="paragraph" w:styleId="TM1">
    <w:name w:val="toc 1"/>
    <w:basedOn w:val="Normal"/>
    <w:next w:val="Normal"/>
    <w:uiPriority w:val="39"/>
    <w:unhideWhenUsed/>
    <w:rsid w:val="00C4091F"/>
    <w:pPr>
      <w:spacing w:after="100"/>
    </w:pPr>
  </w:style>
  <w:style w:type="paragraph" w:styleId="TM2">
    <w:name w:val="toc 2"/>
    <w:basedOn w:val="Normal"/>
    <w:next w:val="Normal"/>
    <w:uiPriority w:val="39"/>
    <w:unhideWhenUsed/>
    <w:rsid w:val="00C4091F"/>
    <w:pPr>
      <w:spacing w:after="100"/>
      <w:ind w:left="220"/>
    </w:pPr>
  </w:style>
  <w:style w:type="paragraph" w:styleId="TM3">
    <w:name w:val="toc 3"/>
    <w:basedOn w:val="Normal"/>
    <w:next w:val="Normal"/>
    <w:uiPriority w:val="39"/>
    <w:unhideWhenUsed/>
    <w:rsid w:val="00C4091F"/>
    <w:pPr>
      <w:spacing w:after="100"/>
      <w:ind w:left="440"/>
    </w:pPr>
  </w:style>
  <w:style w:type="paragraph" w:styleId="TM4">
    <w:name w:val="toc 4"/>
    <w:basedOn w:val="Normal"/>
    <w:next w:val="Normal"/>
    <w:uiPriority w:val="39"/>
    <w:unhideWhenUsed/>
    <w:rsid w:val="00C4091F"/>
    <w:pPr>
      <w:spacing w:after="100"/>
      <w:ind w:left="660"/>
    </w:pPr>
  </w:style>
  <w:style w:type="paragraph" w:styleId="TM5">
    <w:name w:val="toc 5"/>
    <w:basedOn w:val="Normal"/>
    <w:next w:val="Normal"/>
    <w:uiPriority w:val="39"/>
    <w:unhideWhenUsed/>
    <w:rsid w:val="00C4091F"/>
    <w:pPr>
      <w:spacing w:after="100"/>
      <w:ind w:left="880"/>
    </w:pPr>
  </w:style>
  <w:style w:type="paragraph" w:styleId="TM6">
    <w:name w:val="toc 6"/>
    <w:basedOn w:val="Normal"/>
    <w:next w:val="Normal"/>
    <w:uiPriority w:val="39"/>
    <w:unhideWhenUsed/>
    <w:rsid w:val="00C4091F"/>
    <w:pPr>
      <w:spacing w:after="100"/>
      <w:ind w:left="1100"/>
    </w:pPr>
  </w:style>
  <w:style w:type="paragraph" w:styleId="TM7">
    <w:name w:val="toc 7"/>
    <w:basedOn w:val="Normal"/>
    <w:next w:val="Normal"/>
    <w:uiPriority w:val="39"/>
    <w:unhideWhenUsed/>
    <w:rsid w:val="00C4091F"/>
    <w:pPr>
      <w:spacing w:after="100"/>
      <w:ind w:left="1320"/>
    </w:pPr>
  </w:style>
  <w:style w:type="paragraph" w:styleId="TM8">
    <w:name w:val="toc 8"/>
    <w:basedOn w:val="Normal"/>
    <w:next w:val="Normal"/>
    <w:uiPriority w:val="39"/>
    <w:unhideWhenUsed/>
    <w:rsid w:val="00C4091F"/>
    <w:pPr>
      <w:spacing w:after="100"/>
      <w:ind w:left="1540"/>
    </w:pPr>
  </w:style>
  <w:style w:type="paragraph" w:styleId="TM9">
    <w:name w:val="toc 9"/>
    <w:basedOn w:val="Normal"/>
    <w:next w:val="Normal"/>
    <w:uiPriority w:val="39"/>
    <w:unhideWhenUsed/>
    <w:rsid w:val="00C4091F"/>
    <w:pPr>
      <w:spacing w:after="100"/>
      <w:ind w:left="1760"/>
    </w:pPr>
  </w:style>
  <w:style w:type="table" w:styleId="Grilledutableau">
    <w:name w:val="Table Grid"/>
    <w:basedOn w:val="TableauNormal"/>
    <w:uiPriority w:val="59"/>
    <w:rsid w:val="00C4091F"/>
    <w:pPr>
      <w:spacing w:after="0" w:line="240" w:lineRule="auto"/>
    </w:pPr>
    <w:rPr>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aire">
    <w:name w:val="annotation text"/>
    <w:basedOn w:val="Normal"/>
    <w:link w:val="CommentaireCar"/>
    <w:uiPriority w:val="99"/>
    <w:unhideWhenUsed/>
    <w:rsid w:val="00C4091F"/>
    <w:pPr>
      <w:spacing w:line="240" w:lineRule="auto"/>
    </w:pPr>
    <w:rPr>
      <w:sz w:val="20"/>
      <w:szCs w:val="20"/>
    </w:rPr>
  </w:style>
  <w:style w:type="character" w:customStyle="1" w:styleId="CommentaireCar">
    <w:name w:val="Commentaire Car"/>
    <w:basedOn w:val="Policepardfaut"/>
    <w:link w:val="Commentaire"/>
    <w:uiPriority w:val="99"/>
    <w:rsid w:val="00C4091F"/>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C4091F"/>
    <w:rPr>
      <w:b/>
      <w:bCs/>
    </w:rPr>
  </w:style>
  <w:style w:type="character" w:customStyle="1" w:styleId="ObjetducommentaireCar">
    <w:name w:val="Objet du commentaire Car"/>
    <w:basedOn w:val="CommentaireCar"/>
    <w:link w:val="Objetducommentaire"/>
    <w:uiPriority w:val="99"/>
    <w:semiHidden/>
    <w:rsid w:val="00C4091F"/>
    <w:rPr>
      <w:b/>
      <w:bCs/>
      <w:kern w:val="0"/>
      <w:sz w:val="20"/>
      <w:szCs w:val="20"/>
      <w14:ligatures w14:val="none"/>
    </w:rPr>
  </w:style>
  <w:style w:type="table" w:styleId="Tableausimple1">
    <w:name w:val="Plain Table 1"/>
    <w:basedOn w:val="TableauNormal"/>
    <w:uiPriority w:val="59"/>
    <w:rsid w:val="00C4091F"/>
    <w:pPr>
      <w:spacing w:after="0" w:line="240" w:lineRule="auto"/>
    </w:pPr>
    <w:rPr>
      <w:kern w:val="0"/>
      <w:sz w:val="22"/>
      <w:szCs w:val="22"/>
      <w14:ligatures w14:val="none"/>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rsid w:val="00C4091F"/>
    <w:pPr>
      <w:spacing w:after="0" w:line="240" w:lineRule="auto"/>
    </w:pPr>
    <w:rPr>
      <w:kern w:val="0"/>
      <w:sz w:val="22"/>
      <w:szCs w:val="22"/>
      <w14:ligatures w14:val="none"/>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rsid w:val="00C4091F"/>
    <w:pPr>
      <w:spacing w:after="0" w:line="240" w:lineRule="auto"/>
    </w:pPr>
    <w:rPr>
      <w:kern w:val="0"/>
      <w:sz w:val="22"/>
      <w:szCs w:val="22"/>
      <w14:ligatures w14:val="none"/>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rsid w:val="00C4091F"/>
    <w:pPr>
      <w:spacing w:after="0" w:line="240" w:lineRule="auto"/>
    </w:pPr>
    <w:rPr>
      <w:kern w:val="0"/>
      <w:sz w:val="22"/>
      <w:szCs w:val="22"/>
      <w14:ligatures w14:val="none"/>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rsid w:val="00C4091F"/>
    <w:pPr>
      <w:spacing w:after="0" w:line="240" w:lineRule="auto"/>
    </w:pPr>
    <w:rPr>
      <w:kern w:val="0"/>
      <w:sz w:val="22"/>
      <w:szCs w:val="22"/>
      <w14:ligatures w14:val="none"/>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TableauGrille2">
    <w:name w:val="Grid Table 2"/>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leauGrille3">
    <w:name w:val="Grid Table 3"/>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leauGrille4">
    <w:name w:val="Grid Table 4"/>
    <w:basedOn w:val="TableauNormal"/>
    <w:uiPriority w:val="59"/>
    <w:rsid w:val="00C4091F"/>
    <w:pPr>
      <w:spacing w:after="0" w:line="240" w:lineRule="auto"/>
    </w:pPr>
    <w:rPr>
      <w:kern w:val="0"/>
      <w:sz w:val="22"/>
      <w:szCs w:val="22"/>
      <w14:ligatures w14:val="none"/>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TableauGrille5Fonc">
    <w:name w:val="Grid Table 5 Dark"/>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4">
    <w:name w:val="Grid Table 5 Dark- Accent 4"/>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TableauGrille6Couleur">
    <w:name w:val="Grid Table 6 Colorful"/>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TableauGrille7Couleur">
    <w:name w:val="Grid Table 7 Colorful"/>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TableauListe1Clair">
    <w:name w:val="List Table 1 Light"/>
    <w:basedOn w:val="TableauNormal"/>
    <w:uiPriority w:val="99"/>
    <w:rsid w:val="00C4091F"/>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TableauListe2">
    <w:name w:val="List Table 2"/>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leauListe3">
    <w:name w:val="List Table 3"/>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eauListe4">
    <w:name w:val="List Table 4"/>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TableauListe5Fonc">
    <w:name w:val="List Table 5 Dark"/>
    <w:basedOn w:val="TableauNormal"/>
    <w:uiPriority w:val="99"/>
    <w:rsid w:val="00C4091F"/>
    <w:pPr>
      <w:spacing w:after="0" w:line="240" w:lineRule="auto"/>
    </w:pPr>
    <w:rPr>
      <w:kern w:val="0"/>
      <w:sz w:val="22"/>
      <w:szCs w:val="22"/>
      <w14:ligatures w14:val="none"/>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TableauListe6Couleur">
    <w:name w:val="List Table 6 Colorful"/>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TableauListe7Couleur">
    <w:name w:val="List Table 7 Colorful"/>
    <w:basedOn w:val="TableauNormal"/>
    <w:uiPriority w:val="99"/>
    <w:rsid w:val="00C4091F"/>
    <w:pPr>
      <w:spacing w:after="0" w:line="240" w:lineRule="auto"/>
    </w:pPr>
    <w:rPr>
      <w:kern w:val="0"/>
      <w:sz w:val="22"/>
      <w:szCs w:val="22"/>
      <w14:ligatures w14:val="none"/>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auNormal"/>
    <w:uiPriority w:val="99"/>
    <w:rsid w:val="00C4091F"/>
    <w:pPr>
      <w:spacing w:after="0" w:line="240" w:lineRule="auto"/>
    </w:pPr>
    <w:rPr>
      <w:color w:val="404040"/>
      <w:kern w:val="0"/>
      <w:sz w:val="20"/>
      <w:szCs w:val="20"/>
      <w:lang w:eastAsia="fr-FR"/>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styleId="Accentuationlgre">
    <w:name w:val="Subtle Emphasis"/>
    <w:basedOn w:val="Policepardfaut"/>
    <w:uiPriority w:val="19"/>
    <w:qFormat/>
    <w:rsid w:val="00C4091F"/>
    <w:rPr>
      <w:i/>
      <w:iCs/>
      <w:color w:val="404040" w:themeColor="text1" w:themeTint="BF"/>
    </w:rPr>
  </w:style>
  <w:style w:type="character" w:styleId="Accentuation">
    <w:name w:val="Emphasis"/>
    <w:basedOn w:val="Policepardfaut"/>
    <w:uiPriority w:val="20"/>
    <w:qFormat/>
    <w:rsid w:val="00C4091F"/>
    <w:rPr>
      <w:i/>
      <w:iCs/>
    </w:rPr>
  </w:style>
  <w:style w:type="character" w:styleId="lev">
    <w:name w:val="Strong"/>
    <w:basedOn w:val="Policepardfaut"/>
    <w:uiPriority w:val="22"/>
    <w:qFormat/>
    <w:rsid w:val="00C4091F"/>
    <w:rPr>
      <w:b/>
      <w:bCs/>
    </w:rPr>
  </w:style>
  <w:style w:type="character" w:styleId="Rfrencelgre">
    <w:name w:val="Subtle Reference"/>
    <w:basedOn w:val="Policepardfaut"/>
    <w:uiPriority w:val="31"/>
    <w:qFormat/>
    <w:rsid w:val="00C4091F"/>
    <w:rPr>
      <w:smallCaps/>
      <w:color w:val="5A5A5A" w:themeColor="text1" w:themeTint="A5"/>
    </w:rPr>
  </w:style>
  <w:style w:type="character" w:styleId="Titredulivre">
    <w:name w:val="Book Title"/>
    <w:basedOn w:val="Policepardfaut"/>
    <w:uiPriority w:val="33"/>
    <w:qFormat/>
    <w:rsid w:val="00C4091F"/>
    <w:rPr>
      <w:b/>
      <w:bCs/>
      <w:i/>
      <w:iCs/>
      <w:spacing w:val="5"/>
    </w:rPr>
  </w:style>
  <w:style w:type="paragraph" w:styleId="En-tte">
    <w:name w:val="header"/>
    <w:basedOn w:val="Normal"/>
    <w:link w:val="En-tteCar"/>
    <w:uiPriority w:val="99"/>
    <w:unhideWhenUsed/>
    <w:rsid w:val="00C4091F"/>
    <w:pPr>
      <w:tabs>
        <w:tab w:val="center" w:pos="4844"/>
        <w:tab w:val="right" w:pos="9689"/>
      </w:tabs>
      <w:spacing w:after="0" w:line="240" w:lineRule="auto"/>
    </w:pPr>
  </w:style>
  <w:style w:type="character" w:customStyle="1" w:styleId="En-tteCar">
    <w:name w:val="En-tête Car"/>
    <w:basedOn w:val="Policepardfaut"/>
    <w:link w:val="En-tte"/>
    <w:uiPriority w:val="99"/>
    <w:rsid w:val="00C4091F"/>
    <w:rPr>
      <w:kern w:val="0"/>
      <w:sz w:val="22"/>
      <w:szCs w:val="22"/>
      <w14:ligatures w14:val="none"/>
    </w:rPr>
  </w:style>
  <w:style w:type="paragraph" w:styleId="Pieddepage">
    <w:name w:val="footer"/>
    <w:basedOn w:val="Normal"/>
    <w:link w:val="PieddepageCar"/>
    <w:uiPriority w:val="99"/>
    <w:unhideWhenUsed/>
    <w:rsid w:val="00C4091F"/>
    <w:pPr>
      <w:tabs>
        <w:tab w:val="center" w:pos="4844"/>
        <w:tab w:val="right" w:pos="9689"/>
      </w:tabs>
      <w:spacing w:after="0" w:line="240" w:lineRule="auto"/>
    </w:pPr>
  </w:style>
  <w:style w:type="character" w:customStyle="1" w:styleId="PieddepageCar">
    <w:name w:val="Pied de page Car"/>
    <w:basedOn w:val="Policepardfaut"/>
    <w:link w:val="Pieddepage"/>
    <w:uiPriority w:val="99"/>
    <w:rsid w:val="00C4091F"/>
    <w:rPr>
      <w:kern w:val="0"/>
      <w:sz w:val="22"/>
      <w:szCs w:val="22"/>
      <w14:ligatures w14:val="none"/>
    </w:rPr>
  </w:style>
  <w:style w:type="paragraph" w:styleId="Lgende">
    <w:name w:val="caption"/>
    <w:basedOn w:val="Normal"/>
    <w:next w:val="Normal"/>
    <w:uiPriority w:val="35"/>
    <w:unhideWhenUsed/>
    <w:qFormat/>
    <w:rsid w:val="00C4091F"/>
    <w:pPr>
      <w:spacing w:line="240" w:lineRule="auto"/>
    </w:pPr>
    <w:rPr>
      <w:i/>
      <w:iCs/>
      <w:color w:val="0E2841" w:themeColor="text2"/>
      <w:sz w:val="18"/>
      <w:szCs w:val="18"/>
    </w:rPr>
  </w:style>
  <w:style w:type="paragraph" w:styleId="Notedebasdepage">
    <w:name w:val="footnote text"/>
    <w:basedOn w:val="Normal"/>
    <w:link w:val="NotedebasdepageCar"/>
    <w:uiPriority w:val="99"/>
    <w:semiHidden/>
    <w:unhideWhenUsed/>
    <w:rsid w:val="00C4091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4091F"/>
    <w:rPr>
      <w:kern w:val="0"/>
      <w:sz w:val="20"/>
      <w:szCs w:val="20"/>
      <w14:ligatures w14:val="none"/>
    </w:rPr>
  </w:style>
  <w:style w:type="character" w:styleId="Appelnotedebasdep">
    <w:name w:val="footnote reference"/>
    <w:basedOn w:val="Policepardfaut"/>
    <w:uiPriority w:val="99"/>
    <w:semiHidden/>
    <w:unhideWhenUsed/>
    <w:rsid w:val="00C4091F"/>
    <w:rPr>
      <w:vertAlign w:val="superscript"/>
    </w:rPr>
  </w:style>
  <w:style w:type="paragraph" w:styleId="Notedefin">
    <w:name w:val="endnote text"/>
    <w:basedOn w:val="Normal"/>
    <w:link w:val="NotedefinCar"/>
    <w:uiPriority w:val="99"/>
    <w:semiHidden/>
    <w:unhideWhenUsed/>
    <w:rsid w:val="00C4091F"/>
    <w:pPr>
      <w:spacing w:after="0" w:line="240" w:lineRule="auto"/>
    </w:pPr>
    <w:rPr>
      <w:sz w:val="20"/>
      <w:szCs w:val="20"/>
    </w:rPr>
  </w:style>
  <w:style w:type="character" w:customStyle="1" w:styleId="NotedefinCar">
    <w:name w:val="Note de fin Car"/>
    <w:basedOn w:val="Policepardfaut"/>
    <w:link w:val="Notedefin"/>
    <w:uiPriority w:val="99"/>
    <w:semiHidden/>
    <w:rsid w:val="00C4091F"/>
    <w:rPr>
      <w:kern w:val="0"/>
      <w:sz w:val="20"/>
      <w:szCs w:val="20"/>
      <w14:ligatures w14:val="none"/>
    </w:rPr>
  </w:style>
  <w:style w:type="character" w:styleId="Appeldenotedefin">
    <w:name w:val="endnote reference"/>
    <w:basedOn w:val="Policepardfaut"/>
    <w:uiPriority w:val="99"/>
    <w:semiHidden/>
    <w:unhideWhenUsed/>
    <w:rsid w:val="00C4091F"/>
    <w:rPr>
      <w:vertAlign w:val="superscript"/>
    </w:rPr>
  </w:style>
  <w:style w:type="character" w:styleId="Lienhypertexte">
    <w:name w:val="Hyperlink"/>
    <w:basedOn w:val="Policepardfaut"/>
    <w:uiPriority w:val="99"/>
    <w:unhideWhenUsed/>
    <w:rsid w:val="00C4091F"/>
    <w:rPr>
      <w:color w:val="467886" w:themeColor="hyperlink"/>
      <w:u w:val="single"/>
    </w:rPr>
  </w:style>
  <w:style w:type="character" w:styleId="Lienhypertextesuivivisit">
    <w:name w:val="FollowedHyperlink"/>
    <w:basedOn w:val="Policepardfaut"/>
    <w:uiPriority w:val="99"/>
    <w:semiHidden/>
    <w:unhideWhenUsed/>
    <w:rsid w:val="00C4091F"/>
    <w:rPr>
      <w:color w:val="96607D" w:themeColor="followedHyperlink"/>
      <w:u w:val="single"/>
    </w:rPr>
  </w:style>
  <w:style w:type="paragraph" w:styleId="En-ttedetabledesmatires">
    <w:name w:val="TOC Heading"/>
    <w:uiPriority w:val="39"/>
    <w:unhideWhenUsed/>
    <w:rsid w:val="00C4091F"/>
    <w:pPr>
      <w:spacing w:after="200" w:line="276" w:lineRule="auto"/>
    </w:pPr>
    <w:rPr>
      <w:kern w:val="0"/>
      <w:sz w:val="22"/>
      <w:szCs w:val="22"/>
      <w14:ligatures w14:val="none"/>
    </w:rPr>
  </w:style>
  <w:style w:type="paragraph" w:styleId="Tabledesillustrations">
    <w:name w:val="table of figures"/>
    <w:basedOn w:val="Normal"/>
    <w:next w:val="Normal"/>
    <w:uiPriority w:val="99"/>
    <w:unhideWhenUsed/>
    <w:rsid w:val="00C4091F"/>
    <w:pPr>
      <w:spacing w:after="0"/>
    </w:pPr>
  </w:style>
  <w:style w:type="paragraph" w:styleId="Sansinterligne">
    <w:name w:val="No Spacing"/>
    <w:basedOn w:val="Normal"/>
    <w:uiPriority w:val="1"/>
    <w:qFormat/>
    <w:rsid w:val="00C4091F"/>
    <w:pPr>
      <w:spacing w:after="0" w:line="240" w:lineRule="auto"/>
    </w:pPr>
  </w:style>
  <w:style w:type="character" w:styleId="Marquedecommentaire">
    <w:name w:val="annotation reference"/>
    <w:basedOn w:val="Policepardfaut"/>
    <w:uiPriority w:val="99"/>
    <w:semiHidden/>
    <w:unhideWhenUsed/>
    <w:rsid w:val="00C4091F"/>
    <w:rPr>
      <w:sz w:val="16"/>
      <w:szCs w:val="16"/>
    </w:rPr>
  </w:style>
  <w:style w:type="table" w:customStyle="1" w:styleId="TableGridLight1">
    <w:name w:val="Table Grid Light1"/>
    <w:basedOn w:val="TableauNormal"/>
    <w:uiPriority w:val="59"/>
    <w:rsid w:val="00C4091F"/>
    <w:pPr>
      <w:spacing w:after="0" w:line="240" w:lineRule="auto"/>
    </w:pPr>
    <w:rPr>
      <w:kern w:val="0"/>
      <w:sz w:val="22"/>
      <w:szCs w:val="22"/>
      <w14:ligatures w14:val="none"/>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1">
    <w:name w:val="Grid Table 1 Light - Accent 2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GridTable1Light-Accent31">
    <w:name w:val="Grid Table 1 Light - Accent 3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GridTable1Light-Accent41">
    <w:name w:val="Grid Table 1 Light - Accent 4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GridTable1Light-Accent51">
    <w:name w:val="Grid Table 1 Light - Accent 5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GridTable1Light-Accent61">
    <w:name w:val="Grid Table 1 Light - Accent 6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customStyle="1" w:styleId="GridTable2-Accent11">
    <w:name w:val="Grid Table 2 - Accent 1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2-Accent21">
    <w:name w:val="Grid Table 2 - Accent 2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2-Accent31">
    <w:name w:val="Grid Table 2 - Accent 3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2-Accent41">
    <w:name w:val="Grid Table 2 - Accent 4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2-Accent51">
    <w:name w:val="Grid Table 2 - Accent 5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2-Accent61">
    <w:name w:val="Grid Table 2 - Accent 6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GridTable3-Accent11">
    <w:name w:val="Grid Table 3 - Accent 1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customStyle="1" w:styleId="GridTable3-Accent21">
    <w:name w:val="Grid Table 3 - Accent 2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3-Accent31">
    <w:name w:val="Grid Table 3 - Accent 3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3-Accent41">
    <w:name w:val="Grid Table 3 - Accent 4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3-Accent51">
    <w:name w:val="Grid Table 3 - Accent 5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3-Accent61">
    <w:name w:val="Grid Table 3 - Accent 6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GridTable4-Accent11">
    <w:name w:val="Grid Table 4 - Accent 11"/>
    <w:basedOn w:val="TableauNormal"/>
    <w:uiPriority w:val="59"/>
    <w:rsid w:val="00C4091F"/>
    <w:pPr>
      <w:spacing w:after="0" w:line="240" w:lineRule="auto"/>
    </w:pPr>
    <w:rPr>
      <w:kern w:val="0"/>
      <w:sz w:val="22"/>
      <w:szCs w:val="22"/>
      <w14:ligatures w14:val="none"/>
    </w:r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customStyle="1" w:styleId="GridTable4-Accent21">
    <w:name w:val="Grid Table 4 - Accent 21"/>
    <w:basedOn w:val="TableauNormal"/>
    <w:uiPriority w:val="59"/>
    <w:rsid w:val="00C4091F"/>
    <w:pPr>
      <w:spacing w:after="0" w:line="240" w:lineRule="auto"/>
    </w:pPr>
    <w:rPr>
      <w:kern w:val="0"/>
      <w:sz w:val="22"/>
      <w:szCs w:val="22"/>
      <w14:ligatures w14:val="none"/>
    </w:r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customStyle="1" w:styleId="GridTable4-Accent31">
    <w:name w:val="Grid Table 4 - Accent 31"/>
    <w:basedOn w:val="TableauNormal"/>
    <w:uiPriority w:val="59"/>
    <w:rsid w:val="00C4091F"/>
    <w:pPr>
      <w:spacing w:after="0" w:line="240" w:lineRule="auto"/>
    </w:pPr>
    <w:rPr>
      <w:kern w:val="0"/>
      <w:sz w:val="22"/>
      <w:szCs w:val="22"/>
      <w14:ligatures w14:val="none"/>
    </w:r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customStyle="1" w:styleId="GridTable4-Accent41">
    <w:name w:val="Grid Table 4 - Accent 41"/>
    <w:basedOn w:val="TableauNormal"/>
    <w:uiPriority w:val="59"/>
    <w:rsid w:val="00C4091F"/>
    <w:pPr>
      <w:spacing w:after="0" w:line="240" w:lineRule="auto"/>
    </w:pPr>
    <w:rPr>
      <w:kern w:val="0"/>
      <w:sz w:val="22"/>
      <w:szCs w:val="22"/>
      <w14:ligatures w14:val="none"/>
    </w:r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customStyle="1" w:styleId="GridTable4-Accent51">
    <w:name w:val="Grid Table 4 - Accent 51"/>
    <w:basedOn w:val="TableauNormal"/>
    <w:uiPriority w:val="59"/>
    <w:rsid w:val="00C4091F"/>
    <w:pPr>
      <w:spacing w:after="0" w:line="240" w:lineRule="auto"/>
    </w:pPr>
    <w:rPr>
      <w:kern w:val="0"/>
      <w:sz w:val="22"/>
      <w:szCs w:val="22"/>
      <w14:ligatures w14:val="none"/>
    </w:r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customStyle="1" w:styleId="GridTable4-Accent61">
    <w:name w:val="Grid Table 4 - Accent 61"/>
    <w:basedOn w:val="TableauNormal"/>
    <w:uiPriority w:val="59"/>
    <w:rsid w:val="00C4091F"/>
    <w:pPr>
      <w:spacing w:after="0" w:line="240" w:lineRule="auto"/>
    </w:pPr>
    <w:rPr>
      <w:kern w:val="0"/>
      <w:sz w:val="22"/>
      <w:szCs w:val="22"/>
      <w14:ligatures w14:val="none"/>
    </w:r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customStyle="1" w:styleId="GridTable5Dark-Accent21">
    <w:name w:val="Grid Table 5 Dark - Accent 2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customStyle="1" w:styleId="GridTable5Dark-Accent31">
    <w:name w:val="Grid Table 5 Dark - Accent 3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51">
    <w:name w:val="Grid Table 5 Dark - Accent 5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customStyle="1" w:styleId="GridTable5Dark-Accent61">
    <w:name w:val="Grid Table 5 Dark - Accent 6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customStyle="1" w:styleId="GridTable6Colorful-Accent11">
    <w:name w:val="Grid Table 6 Colorful - Accent 1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1">
    <w:name w:val="Grid Table 6 Colorful - Accent 2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1">
    <w:name w:val="Grid Table 6 Colorful - Accent 3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1">
    <w:name w:val="Grid Table 6 Colorful - Accent 4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1">
    <w:name w:val="Grid Table 6 Colorful - Accent 5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1">
    <w:name w:val="Grid Table 6 Colorful - Accent 6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customStyle="1" w:styleId="GridTable7Colorful-Accent11">
    <w:name w:val="Grid Table 7 Colorful - Accent 1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4" w:space="0" w:color="000000"/>
          <w:left w:val="none" w:sz="4" w:space="0" w:color="000000"/>
          <w:bottom w:val="single" w:sz="4" w:space="0" w:color="63BDE6" w:themeColor="accent1" w:themeTint="80"/>
          <w:right w:val="none" w:sz="4"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4" w:space="0" w:color="000000"/>
          <w:left w:val="none" w:sz="4" w:space="0" w:color="000000"/>
          <w:bottom w:val="none" w:sz="4"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4" w:space="0" w:color="000000"/>
          <w:left w:val="single" w:sz="4" w:space="0" w:color="63BDE6" w:themeColor="accent1" w:themeTint="80"/>
          <w:bottom w:val="none" w:sz="4" w:space="0" w:color="000000"/>
          <w:right w:val="none" w:sz="4"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1">
    <w:name w:val="Grid Table 7 Colorful - Accent 2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1">
    <w:name w:val="Grid Table 7 Colorful - Accent 3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4" w:space="0" w:color="000000"/>
          <w:left w:val="none" w:sz="4" w:space="0" w:color="000000"/>
          <w:bottom w:val="single" w:sz="4" w:space="0" w:color="196C24" w:themeColor="accent3" w:themeTint="FE"/>
          <w:right w:val="none" w:sz="4"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4" w:space="0" w:color="000000"/>
          <w:left w:val="none" w:sz="4" w:space="0" w:color="000000"/>
          <w:bottom w:val="none" w:sz="4"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4" w:space="0" w:color="000000"/>
          <w:left w:val="single" w:sz="4" w:space="0" w:color="196C24" w:themeColor="accent3" w:themeTint="FE"/>
          <w:bottom w:val="none" w:sz="4" w:space="0" w:color="000000"/>
          <w:right w:val="none" w:sz="4"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1">
    <w:name w:val="Grid Table 7 Colorful - Accent 4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1">
    <w:name w:val="Grid Table 7 Colorful - Accent 5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4" w:space="0" w:color="000000"/>
          <w:left w:val="none" w:sz="4" w:space="0" w:color="000000"/>
          <w:bottom w:val="single" w:sz="4" w:space="0" w:color="DA76CE" w:themeColor="accent5" w:themeTint="90"/>
          <w:right w:val="none" w:sz="4"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4" w:space="0" w:color="000000"/>
          <w:left w:val="none" w:sz="4" w:space="0" w:color="000000"/>
          <w:bottom w:val="none" w:sz="4"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4" w:space="0" w:color="000000"/>
          <w:left w:val="single" w:sz="4" w:space="0" w:color="DA76CE" w:themeColor="accent5" w:themeTint="90"/>
          <w:bottom w:val="none" w:sz="4" w:space="0" w:color="000000"/>
          <w:right w:val="none" w:sz="4"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1">
    <w:name w:val="Grid Table 7 Colorful - Accent 61"/>
    <w:basedOn w:val="TableauNormal"/>
    <w:uiPriority w:val="99"/>
    <w:rsid w:val="00C4091F"/>
    <w:pPr>
      <w:spacing w:after="0" w:line="240" w:lineRule="auto"/>
    </w:pPr>
    <w:rPr>
      <w:kern w:val="0"/>
      <w:sz w:val="22"/>
      <w:szCs w:val="22"/>
      <w14:ligatures w14:val="none"/>
    </w:r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4" w:space="0" w:color="000000"/>
          <w:left w:val="none" w:sz="4" w:space="0" w:color="000000"/>
          <w:bottom w:val="single" w:sz="4" w:space="0" w:color="94DA7B" w:themeColor="accent6" w:themeTint="90"/>
          <w:right w:val="none" w:sz="4"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4" w:space="0" w:color="000000"/>
          <w:left w:val="none" w:sz="4" w:space="0" w:color="000000"/>
          <w:bottom w:val="none" w:sz="4"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4" w:space="0" w:color="000000"/>
          <w:left w:val="single" w:sz="4" w:space="0" w:color="94DA7B" w:themeColor="accent6" w:themeTint="90"/>
          <w:bottom w:val="none" w:sz="4" w:space="0" w:color="000000"/>
          <w:right w:val="none" w:sz="4"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customStyle="1" w:styleId="ListTable1Light-Accent11">
    <w:name w:val="List Table 1 Light - Accent 11"/>
    <w:basedOn w:val="TableauNormal"/>
    <w:uiPriority w:val="99"/>
    <w:rsid w:val="00C4091F"/>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customStyle="1" w:styleId="ListTable1Light-Accent21">
    <w:name w:val="List Table 1 Light - Accent 21"/>
    <w:basedOn w:val="TableauNormal"/>
    <w:uiPriority w:val="99"/>
    <w:rsid w:val="00C4091F"/>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customStyle="1" w:styleId="ListTable1Light-Accent31">
    <w:name w:val="List Table 1 Light - Accent 31"/>
    <w:basedOn w:val="TableauNormal"/>
    <w:uiPriority w:val="99"/>
    <w:rsid w:val="00C4091F"/>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customStyle="1" w:styleId="ListTable1Light-Accent41">
    <w:name w:val="List Table 1 Light - Accent 41"/>
    <w:basedOn w:val="TableauNormal"/>
    <w:uiPriority w:val="99"/>
    <w:rsid w:val="00C4091F"/>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customStyle="1" w:styleId="ListTable1Light-Accent51">
    <w:name w:val="List Table 1 Light - Accent 51"/>
    <w:basedOn w:val="TableauNormal"/>
    <w:uiPriority w:val="99"/>
    <w:rsid w:val="00C4091F"/>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customStyle="1" w:styleId="ListTable1Light-Accent61">
    <w:name w:val="List Table 1 Light - Accent 61"/>
    <w:basedOn w:val="TableauNormal"/>
    <w:uiPriority w:val="99"/>
    <w:rsid w:val="00C4091F"/>
    <w:pPr>
      <w:spacing w:after="0" w:line="240" w:lineRule="auto"/>
    </w:pPr>
    <w:rPr>
      <w:kern w:val="0"/>
      <w:sz w:val="22"/>
      <w:szCs w:val="22"/>
      <w14:ligatures w14:val="none"/>
    </w:r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customStyle="1" w:styleId="ListTable2-Accent11">
    <w:name w:val="List Table 2 - Accent 1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2-Accent21">
    <w:name w:val="List Table 2 - Accent 2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2-Accent31">
    <w:name w:val="List Table 2 - Accent 3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2-Accent41">
    <w:name w:val="List Table 2 - Accent 4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2-Accent51">
    <w:name w:val="List Table 2 - Accent 5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2-Accent61">
    <w:name w:val="List Table 2 - Accent 6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ListTable3-Accent11">
    <w:name w:val="List Table 3 - Accent 1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customStyle="1" w:styleId="ListTable3-Accent21">
    <w:name w:val="List Table 3 - Accent 2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customStyle="1" w:styleId="ListTable3-Accent31">
    <w:name w:val="List Table 3 - Accent 3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customStyle="1" w:styleId="ListTable3-Accent41">
    <w:name w:val="List Table 3 - Accent 4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customStyle="1" w:styleId="ListTable3-Accent51">
    <w:name w:val="List Table 3 - Accent 5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customStyle="1" w:styleId="ListTable3-Accent61">
    <w:name w:val="List Table 3 - Accent 6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customStyle="1" w:styleId="ListTable4-Accent11">
    <w:name w:val="List Table 4 - Accent 1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customStyle="1" w:styleId="ListTable4-Accent21">
    <w:name w:val="List Table 4 - Accent 2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customStyle="1" w:styleId="ListTable4-Accent31">
    <w:name w:val="List Table 4 - Accent 3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customStyle="1" w:styleId="ListTable4-Accent41">
    <w:name w:val="List Table 4 - Accent 4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customStyle="1" w:styleId="ListTable4-Accent51">
    <w:name w:val="List Table 4 - Accent 5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customStyle="1" w:styleId="ListTable4-Accent61">
    <w:name w:val="List Table 4 - Accent 6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customStyle="1" w:styleId="ListTable5Dark-Accent11">
    <w:name w:val="List Table 5 Dark - Accent 11"/>
    <w:basedOn w:val="TableauNormal"/>
    <w:uiPriority w:val="99"/>
    <w:rsid w:val="00C4091F"/>
    <w:pPr>
      <w:spacing w:after="0" w:line="240" w:lineRule="auto"/>
    </w:pPr>
    <w:rPr>
      <w:kern w:val="0"/>
      <w:sz w:val="22"/>
      <w:szCs w:val="22"/>
      <w14:ligatures w14:val="none"/>
    </w:r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customStyle="1" w:styleId="ListTable5Dark-Accent21">
    <w:name w:val="List Table 5 Dark - Accent 21"/>
    <w:basedOn w:val="TableauNormal"/>
    <w:uiPriority w:val="99"/>
    <w:rsid w:val="00C4091F"/>
    <w:pPr>
      <w:spacing w:after="0" w:line="240" w:lineRule="auto"/>
    </w:pPr>
    <w:rPr>
      <w:kern w:val="0"/>
      <w:sz w:val="22"/>
      <w:szCs w:val="22"/>
      <w14:ligatures w14:val="none"/>
    </w:r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customStyle="1" w:styleId="ListTable5Dark-Accent31">
    <w:name w:val="List Table 5 Dark - Accent 31"/>
    <w:basedOn w:val="TableauNormal"/>
    <w:uiPriority w:val="99"/>
    <w:rsid w:val="00C4091F"/>
    <w:pPr>
      <w:spacing w:after="0" w:line="240" w:lineRule="auto"/>
    </w:pPr>
    <w:rPr>
      <w:kern w:val="0"/>
      <w:sz w:val="22"/>
      <w:szCs w:val="22"/>
      <w14:ligatures w14:val="none"/>
    </w:r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customStyle="1" w:styleId="ListTable5Dark-Accent41">
    <w:name w:val="List Table 5 Dark - Accent 41"/>
    <w:basedOn w:val="TableauNormal"/>
    <w:uiPriority w:val="99"/>
    <w:rsid w:val="00C4091F"/>
    <w:pPr>
      <w:spacing w:after="0" w:line="240" w:lineRule="auto"/>
    </w:pPr>
    <w:rPr>
      <w:kern w:val="0"/>
      <w:sz w:val="22"/>
      <w:szCs w:val="22"/>
      <w14:ligatures w14:val="none"/>
    </w:r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customStyle="1" w:styleId="ListTable5Dark-Accent51">
    <w:name w:val="List Table 5 Dark - Accent 51"/>
    <w:basedOn w:val="TableauNormal"/>
    <w:uiPriority w:val="99"/>
    <w:rsid w:val="00C4091F"/>
    <w:pPr>
      <w:spacing w:after="0" w:line="240" w:lineRule="auto"/>
    </w:pPr>
    <w:rPr>
      <w:kern w:val="0"/>
      <w:sz w:val="22"/>
      <w:szCs w:val="22"/>
      <w14:ligatures w14:val="none"/>
    </w:r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customStyle="1" w:styleId="ListTable5Dark-Accent61">
    <w:name w:val="List Table 5 Dark - Accent 61"/>
    <w:basedOn w:val="TableauNormal"/>
    <w:uiPriority w:val="99"/>
    <w:rsid w:val="00C4091F"/>
    <w:pPr>
      <w:spacing w:after="0" w:line="240" w:lineRule="auto"/>
    </w:pPr>
    <w:rPr>
      <w:kern w:val="0"/>
      <w:sz w:val="22"/>
      <w:szCs w:val="22"/>
      <w14:ligatures w14:val="none"/>
    </w:r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customStyle="1" w:styleId="ListTable6Colorful-Accent11">
    <w:name w:val="List Table 6 Colorful - Accent 1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1">
    <w:name w:val="List Table 6 Colorful - Accent 2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1">
    <w:name w:val="List Table 6 Colorful - Accent 3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1">
    <w:name w:val="List Table 6 Colorful - Accent 4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1">
    <w:name w:val="List Table 6 Colorful - Accent 5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1">
    <w:name w:val="List Table 6 Colorful - Accent 61"/>
    <w:basedOn w:val="TableauNormal"/>
    <w:uiPriority w:val="99"/>
    <w:rsid w:val="00C4091F"/>
    <w:pPr>
      <w:spacing w:after="0" w:line="240" w:lineRule="auto"/>
    </w:pPr>
    <w:rPr>
      <w:kern w:val="0"/>
      <w:sz w:val="22"/>
      <w:szCs w:val="22"/>
      <w14:ligatures w14:val="none"/>
    </w:r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stTable7Colorful-Accent11">
    <w:name w:val="List Table 7 Colorful - Accent 11"/>
    <w:basedOn w:val="TableauNormal"/>
    <w:uiPriority w:val="99"/>
    <w:rsid w:val="00C4091F"/>
    <w:pPr>
      <w:spacing w:after="0" w:line="240" w:lineRule="auto"/>
    </w:pPr>
    <w:rPr>
      <w:kern w:val="0"/>
      <w:sz w:val="22"/>
      <w:szCs w:val="22"/>
      <w14:ligatures w14:val="none"/>
    </w:r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1">
    <w:name w:val="List Table 7 Colorful - Accent 21"/>
    <w:basedOn w:val="TableauNormal"/>
    <w:uiPriority w:val="99"/>
    <w:rsid w:val="00C4091F"/>
    <w:pPr>
      <w:spacing w:after="0" w:line="240" w:lineRule="auto"/>
    </w:pPr>
    <w:rPr>
      <w:kern w:val="0"/>
      <w:sz w:val="22"/>
      <w:szCs w:val="22"/>
      <w14:ligatures w14:val="none"/>
    </w:r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1">
    <w:name w:val="List Table 7 Colorful - Accent 31"/>
    <w:basedOn w:val="TableauNormal"/>
    <w:uiPriority w:val="99"/>
    <w:rsid w:val="00C4091F"/>
    <w:pPr>
      <w:spacing w:after="0" w:line="240" w:lineRule="auto"/>
    </w:pPr>
    <w:rPr>
      <w:kern w:val="0"/>
      <w:sz w:val="22"/>
      <w:szCs w:val="22"/>
      <w14:ligatures w14:val="none"/>
    </w:r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4" w:space="0" w:color="000000"/>
          <w:left w:val="none" w:sz="4" w:space="0" w:color="000000"/>
          <w:bottom w:val="single" w:sz="4" w:space="0" w:color="48D45B" w:themeColor="accent3" w:themeTint="98"/>
          <w:right w:val="none" w:sz="4"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4" w:space="0" w:color="000000"/>
          <w:left w:val="none" w:sz="4" w:space="0" w:color="000000"/>
          <w:bottom w:val="none" w:sz="4"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4" w:space="0" w:color="000000"/>
          <w:left w:val="single" w:sz="4" w:space="0" w:color="48D45B" w:themeColor="accent3" w:themeTint="98"/>
          <w:bottom w:val="none" w:sz="4" w:space="0" w:color="000000"/>
          <w:right w:val="none" w:sz="4"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1">
    <w:name w:val="List Table 7 Colorful - Accent 41"/>
    <w:basedOn w:val="TableauNormal"/>
    <w:uiPriority w:val="99"/>
    <w:rsid w:val="00C4091F"/>
    <w:pPr>
      <w:spacing w:after="0" w:line="240" w:lineRule="auto"/>
    </w:pPr>
    <w:rPr>
      <w:kern w:val="0"/>
      <w:sz w:val="22"/>
      <w:szCs w:val="22"/>
      <w14:ligatures w14:val="none"/>
    </w:r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1">
    <w:name w:val="List Table 7 Colorful - Accent 51"/>
    <w:basedOn w:val="TableauNormal"/>
    <w:uiPriority w:val="99"/>
    <w:rsid w:val="00C4091F"/>
    <w:pPr>
      <w:spacing w:after="0" w:line="240" w:lineRule="auto"/>
    </w:pPr>
    <w:rPr>
      <w:kern w:val="0"/>
      <w:sz w:val="22"/>
      <w:szCs w:val="22"/>
      <w14:ligatures w14:val="none"/>
    </w:r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4" w:space="0" w:color="000000"/>
          <w:left w:val="none" w:sz="4" w:space="0" w:color="000000"/>
          <w:bottom w:val="single" w:sz="4" w:space="0" w:color="D76CCB" w:themeColor="accent5" w:themeTint="9A"/>
          <w:right w:val="none" w:sz="4"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4" w:space="0" w:color="000000"/>
          <w:left w:val="none" w:sz="4" w:space="0" w:color="000000"/>
          <w:bottom w:val="none" w:sz="4"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4" w:space="0" w:color="000000"/>
          <w:left w:val="single" w:sz="4" w:space="0" w:color="D76CCB" w:themeColor="accent5" w:themeTint="9A"/>
          <w:bottom w:val="none" w:sz="4" w:space="0" w:color="000000"/>
          <w:right w:val="none" w:sz="4"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1">
    <w:name w:val="List Table 7 Colorful - Accent 61"/>
    <w:basedOn w:val="TableauNormal"/>
    <w:uiPriority w:val="99"/>
    <w:rsid w:val="00C4091F"/>
    <w:pPr>
      <w:spacing w:after="0" w:line="240" w:lineRule="auto"/>
    </w:pPr>
    <w:rPr>
      <w:kern w:val="0"/>
      <w:sz w:val="22"/>
      <w:szCs w:val="22"/>
      <w14:ligatures w14:val="none"/>
    </w:r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4" w:space="0" w:color="000000"/>
          <w:left w:val="none" w:sz="4" w:space="0" w:color="000000"/>
          <w:bottom w:val="single" w:sz="4" w:space="0" w:color="8ED873" w:themeColor="accent6" w:themeTint="98"/>
          <w:right w:val="none" w:sz="4"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4" w:space="0" w:color="000000"/>
          <w:left w:val="none" w:sz="4" w:space="0" w:color="000000"/>
          <w:bottom w:val="none" w:sz="4"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4" w:space="0" w:color="000000"/>
          <w:left w:val="single" w:sz="4" w:space="0" w:color="8ED873" w:themeColor="accent6" w:themeTint="98"/>
          <w:bottom w:val="none" w:sz="4" w:space="0" w:color="000000"/>
          <w:right w:val="none" w:sz="4"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paragraph" w:styleId="Bibliographie">
    <w:name w:val="Bibliography"/>
    <w:basedOn w:val="Normal"/>
    <w:next w:val="Normal"/>
    <w:uiPriority w:val="37"/>
    <w:unhideWhenUsed/>
    <w:rsid w:val="00C4091F"/>
    <w:pPr>
      <w:tabs>
        <w:tab w:val="left" w:pos="264"/>
      </w:tabs>
      <w:spacing w:after="0" w:line="240" w:lineRule="auto"/>
      <w:ind w:left="264" w:hanging="264"/>
    </w:pPr>
  </w:style>
  <w:style w:type="paragraph" w:styleId="NormalWeb">
    <w:name w:val="Normal (Web)"/>
    <w:basedOn w:val="Normal"/>
    <w:uiPriority w:val="99"/>
    <w:semiHidden/>
    <w:unhideWhenUsed/>
    <w:rsid w:val="00C4091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C4091F"/>
    <w:rPr>
      <w:color w:val="605E5C"/>
      <w:shd w:val="clear" w:color="auto" w:fill="E1DFDD"/>
    </w:rPr>
  </w:style>
  <w:style w:type="paragraph" w:styleId="Rvision">
    <w:name w:val="Revision"/>
    <w:hidden/>
    <w:uiPriority w:val="99"/>
    <w:semiHidden/>
    <w:rsid w:val="00C4091F"/>
    <w:pPr>
      <w:spacing w:after="0" w:line="240" w:lineRule="auto"/>
    </w:pPr>
    <w:rPr>
      <w:kern w:val="0"/>
      <w:sz w:val="22"/>
      <w:szCs w:val="22"/>
      <w14:ligatures w14:val="none"/>
    </w:rPr>
  </w:style>
  <w:style w:type="table" w:styleId="TableauGrille1Clair-Accentuation1">
    <w:name w:val="Grid Table 1 Light Accent 1"/>
    <w:basedOn w:val="TableauNormal"/>
    <w:uiPriority w:val="46"/>
    <w:rsid w:val="00C4091F"/>
    <w:pPr>
      <w:spacing w:after="0" w:line="240" w:lineRule="auto"/>
    </w:pPr>
    <w:rPr>
      <w:kern w:val="0"/>
      <w:sz w:val="22"/>
      <w:szCs w:val="22"/>
      <w14:ligatures w14:val="none"/>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C4091F"/>
    <w:pPr>
      <w:spacing w:after="0" w:line="240" w:lineRule="auto"/>
    </w:pPr>
    <w:rPr>
      <w:kern w:val="0"/>
      <w:sz w:val="22"/>
      <w:szCs w:val="22"/>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TableauGrille2-Accentuation1">
    <w:name w:val="Grid Table 2 Accent 1"/>
    <w:basedOn w:val="TableauNormal"/>
    <w:uiPriority w:val="47"/>
    <w:rsid w:val="00C4091F"/>
    <w:pPr>
      <w:spacing w:after="0" w:line="240" w:lineRule="auto"/>
    </w:pPr>
    <w:rPr>
      <w:kern w:val="0"/>
      <w:sz w:val="22"/>
      <w:szCs w:val="22"/>
      <w14:ligatures w14:val="none"/>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auGrille3-Accentuation1">
    <w:name w:val="Grid Table 3 Accent 1"/>
    <w:basedOn w:val="TableauNormal"/>
    <w:uiPriority w:val="48"/>
    <w:rsid w:val="00C4091F"/>
    <w:pPr>
      <w:spacing w:after="0" w:line="240" w:lineRule="auto"/>
    </w:pPr>
    <w:rPr>
      <w:kern w:val="0"/>
      <w:sz w:val="22"/>
      <w:szCs w:val="22"/>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TableauGrille4-Accentuation5">
    <w:name w:val="Grid Table 4 Accent 5"/>
    <w:basedOn w:val="TableauNormal"/>
    <w:uiPriority w:val="49"/>
    <w:rsid w:val="00C4091F"/>
    <w:pPr>
      <w:spacing w:after="0" w:line="240" w:lineRule="auto"/>
    </w:pPr>
    <w:rPr>
      <w:kern w:val="0"/>
      <w:sz w:val="22"/>
      <w:szCs w:val="22"/>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leauGrille5Fonc-Accentuation1">
    <w:name w:val="Grid Table 5 Dark Accent 1"/>
    <w:basedOn w:val="TableauNormal"/>
    <w:uiPriority w:val="50"/>
    <w:rsid w:val="00C4091F"/>
    <w:pPr>
      <w:spacing w:after="0" w:line="240" w:lineRule="auto"/>
    </w:pPr>
    <w:rPr>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TableauListe1Clair-Accentuation1">
    <w:name w:val="List Table 1 Light Accent 1"/>
    <w:basedOn w:val="TableauNormal"/>
    <w:uiPriority w:val="46"/>
    <w:rsid w:val="00C4091F"/>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auListe3-Accentuation3">
    <w:name w:val="List Table 3 Accent 3"/>
    <w:basedOn w:val="TableauNormal"/>
    <w:uiPriority w:val="48"/>
    <w:rsid w:val="00C4091F"/>
    <w:pPr>
      <w:spacing w:after="0" w:line="240" w:lineRule="auto"/>
    </w:pPr>
    <w:rPr>
      <w:kern w:val="0"/>
      <w:sz w:val="22"/>
      <w:szCs w:val="22"/>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paragraph" w:styleId="Textedebulles">
    <w:name w:val="Balloon Text"/>
    <w:basedOn w:val="Normal"/>
    <w:link w:val="TextedebullesCar"/>
    <w:uiPriority w:val="99"/>
    <w:semiHidden/>
    <w:unhideWhenUsed/>
    <w:rsid w:val="00320F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20FD1"/>
    <w:rPr>
      <w:rFonts w:ascii="Segoe UI" w:hAnsi="Segoe UI" w:cs="Segoe UI"/>
      <w:kern w:val="0"/>
      <w:sz w:val="18"/>
      <w:szCs w:val="18"/>
      <w14:ligatures w14:val="none"/>
    </w:rPr>
  </w:style>
  <w:style w:type="character" w:styleId="Numrodeligne">
    <w:name w:val="line number"/>
    <w:basedOn w:val="Policepardfaut"/>
    <w:uiPriority w:val="99"/>
    <w:semiHidden/>
    <w:unhideWhenUsed/>
    <w:rsid w:val="00961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130806">
      <w:bodyDiv w:val="1"/>
      <w:marLeft w:val="0"/>
      <w:marRight w:val="0"/>
      <w:marTop w:val="0"/>
      <w:marBottom w:val="0"/>
      <w:divBdr>
        <w:top w:val="none" w:sz="0" w:space="0" w:color="auto"/>
        <w:left w:val="none" w:sz="0" w:space="0" w:color="auto"/>
        <w:bottom w:val="none" w:sz="0" w:space="0" w:color="auto"/>
        <w:right w:val="none" w:sz="0" w:space="0" w:color="auto"/>
      </w:divBdr>
    </w:div>
    <w:div w:id="329724673">
      <w:bodyDiv w:val="1"/>
      <w:marLeft w:val="0"/>
      <w:marRight w:val="0"/>
      <w:marTop w:val="0"/>
      <w:marBottom w:val="0"/>
      <w:divBdr>
        <w:top w:val="none" w:sz="0" w:space="0" w:color="auto"/>
        <w:left w:val="none" w:sz="0" w:space="0" w:color="auto"/>
        <w:bottom w:val="none" w:sz="0" w:space="0" w:color="auto"/>
        <w:right w:val="none" w:sz="0" w:space="0" w:color="auto"/>
      </w:divBdr>
    </w:div>
    <w:div w:id="545681755">
      <w:bodyDiv w:val="1"/>
      <w:marLeft w:val="0"/>
      <w:marRight w:val="0"/>
      <w:marTop w:val="0"/>
      <w:marBottom w:val="0"/>
      <w:divBdr>
        <w:top w:val="none" w:sz="0" w:space="0" w:color="auto"/>
        <w:left w:val="none" w:sz="0" w:space="0" w:color="auto"/>
        <w:bottom w:val="none" w:sz="0" w:space="0" w:color="auto"/>
        <w:right w:val="none" w:sz="0" w:space="0" w:color="auto"/>
      </w:divBdr>
    </w:div>
    <w:div w:id="595211128">
      <w:bodyDiv w:val="1"/>
      <w:marLeft w:val="0"/>
      <w:marRight w:val="0"/>
      <w:marTop w:val="0"/>
      <w:marBottom w:val="0"/>
      <w:divBdr>
        <w:top w:val="none" w:sz="0" w:space="0" w:color="auto"/>
        <w:left w:val="none" w:sz="0" w:space="0" w:color="auto"/>
        <w:bottom w:val="none" w:sz="0" w:space="0" w:color="auto"/>
        <w:right w:val="none" w:sz="0" w:space="0" w:color="auto"/>
      </w:divBdr>
    </w:div>
    <w:div w:id="644824113">
      <w:bodyDiv w:val="1"/>
      <w:marLeft w:val="0"/>
      <w:marRight w:val="0"/>
      <w:marTop w:val="0"/>
      <w:marBottom w:val="0"/>
      <w:divBdr>
        <w:top w:val="none" w:sz="0" w:space="0" w:color="auto"/>
        <w:left w:val="none" w:sz="0" w:space="0" w:color="auto"/>
        <w:bottom w:val="none" w:sz="0" w:space="0" w:color="auto"/>
        <w:right w:val="none" w:sz="0" w:space="0" w:color="auto"/>
      </w:divBdr>
    </w:div>
    <w:div w:id="717168049">
      <w:bodyDiv w:val="1"/>
      <w:marLeft w:val="0"/>
      <w:marRight w:val="0"/>
      <w:marTop w:val="0"/>
      <w:marBottom w:val="0"/>
      <w:divBdr>
        <w:top w:val="none" w:sz="0" w:space="0" w:color="auto"/>
        <w:left w:val="none" w:sz="0" w:space="0" w:color="auto"/>
        <w:bottom w:val="none" w:sz="0" w:space="0" w:color="auto"/>
        <w:right w:val="none" w:sz="0" w:space="0" w:color="auto"/>
      </w:divBdr>
    </w:div>
    <w:div w:id="782531764">
      <w:bodyDiv w:val="1"/>
      <w:marLeft w:val="0"/>
      <w:marRight w:val="0"/>
      <w:marTop w:val="0"/>
      <w:marBottom w:val="0"/>
      <w:divBdr>
        <w:top w:val="none" w:sz="0" w:space="0" w:color="auto"/>
        <w:left w:val="none" w:sz="0" w:space="0" w:color="auto"/>
        <w:bottom w:val="none" w:sz="0" w:space="0" w:color="auto"/>
        <w:right w:val="none" w:sz="0" w:space="0" w:color="auto"/>
      </w:divBdr>
    </w:div>
    <w:div w:id="1048459659">
      <w:bodyDiv w:val="1"/>
      <w:marLeft w:val="0"/>
      <w:marRight w:val="0"/>
      <w:marTop w:val="0"/>
      <w:marBottom w:val="0"/>
      <w:divBdr>
        <w:top w:val="none" w:sz="0" w:space="0" w:color="auto"/>
        <w:left w:val="none" w:sz="0" w:space="0" w:color="auto"/>
        <w:bottom w:val="none" w:sz="0" w:space="0" w:color="auto"/>
        <w:right w:val="none" w:sz="0" w:space="0" w:color="auto"/>
      </w:divBdr>
    </w:div>
    <w:div w:id="1134444257">
      <w:bodyDiv w:val="1"/>
      <w:marLeft w:val="0"/>
      <w:marRight w:val="0"/>
      <w:marTop w:val="0"/>
      <w:marBottom w:val="0"/>
      <w:divBdr>
        <w:top w:val="none" w:sz="0" w:space="0" w:color="auto"/>
        <w:left w:val="none" w:sz="0" w:space="0" w:color="auto"/>
        <w:bottom w:val="none" w:sz="0" w:space="0" w:color="auto"/>
        <w:right w:val="none" w:sz="0" w:space="0" w:color="auto"/>
      </w:divBdr>
    </w:div>
    <w:div w:id="1253513820">
      <w:bodyDiv w:val="1"/>
      <w:marLeft w:val="0"/>
      <w:marRight w:val="0"/>
      <w:marTop w:val="0"/>
      <w:marBottom w:val="0"/>
      <w:divBdr>
        <w:top w:val="none" w:sz="0" w:space="0" w:color="auto"/>
        <w:left w:val="none" w:sz="0" w:space="0" w:color="auto"/>
        <w:bottom w:val="none" w:sz="0" w:space="0" w:color="auto"/>
        <w:right w:val="none" w:sz="0" w:space="0" w:color="auto"/>
      </w:divBdr>
    </w:div>
    <w:div w:id="1266226441">
      <w:bodyDiv w:val="1"/>
      <w:marLeft w:val="0"/>
      <w:marRight w:val="0"/>
      <w:marTop w:val="0"/>
      <w:marBottom w:val="0"/>
      <w:divBdr>
        <w:top w:val="none" w:sz="0" w:space="0" w:color="auto"/>
        <w:left w:val="none" w:sz="0" w:space="0" w:color="auto"/>
        <w:bottom w:val="none" w:sz="0" w:space="0" w:color="auto"/>
        <w:right w:val="none" w:sz="0" w:space="0" w:color="auto"/>
      </w:divBdr>
    </w:div>
    <w:div w:id="1298490076">
      <w:bodyDiv w:val="1"/>
      <w:marLeft w:val="0"/>
      <w:marRight w:val="0"/>
      <w:marTop w:val="0"/>
      <w:marBottom w:val="0"/>
      <w:divBdr>
        <w:top w:val="none" w:sz="0" w:space="0" w:color="auto"/>
        <w:left w:val="none" w:sz="0" w:space="0" w:color="auto"/>
        <w:bottom w:val="none" w:sz="0" w:space="0" w:color="auto"/>
        <w:right w:val="none" w:sz="0" w:space="0" w:color="auto"/>
      </w:divBdr>
    </w:div>
    <w:div w:id="1336495318">
      <w:bodyDiv w:val="1"/>
      <w:marLeft w:val="0"/>
      <w:marRight w:val="0"/>
      <w:marTop w:val="0"/>
      <w:marBottom w:val="0"/>
      <w:divBdr>
        <w:top w:val="none" w:sz="0" w:space="0" w:color="auto"/>
        <w:left w:val="none" w:sz="0" w:space="0" w:color="auto"/>
        <w:bottom w:val="none" w:sz="0" w:space="0" w:color="auto"/>
        <w:right w:val="none" w:sz="0" w:space="0" w:color="auto"/>
      </w:divBdr>
    </w:div>
    <w:div w:id="1507868167">
      <w:bodyDiv w:val="1"/>
      <w:marLeft w:val="0"/>
      <w:marRight w:val="0"/>
      <w:marTop w:val="0"/>
      <w:marBottom w:val="0"/>
      <w:divBdr>
        <w:top w:val="none" w:sz="0" w:space="0" w:color="auto"/>
        <w:left w:val="none" w:sz="0" w:space="0" w:color="auto"/>
        <w:bottom w:val="none" w:sz="0" w:space="0" w:color="auto"/>
        <w:right w:val="none" w:sz="0" w:space="0" w:color="auto"/>
      </w:divBdr>
    </w:div>
    <w:div w:id="1734817216">
      <w:bodyDiv w:val="1"/>
      <w:marLeft w:val="0"/>
      <w:marRight w:val="0"/>
      <w:marTop w:val="0"/>
      <w:marBottom w:val="0"/>
      <w:divBdr>
        <w:top w:val="none" w:sz="0" w:space="0" w:color="auto"/>
        <w:left w:val="none" w:sz="0" w:space="0" w:color="auto"/>
        <w:bottom w:val="none" w:sz="0" w:space="0" w:color="auto"/>
        <w:right w:val="none" w:sz="0" w:space="0" w:color="auto"/>
      </w:divBdr>
    </w:div>
    <w:div w:id="200782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80c14c4-07a3-4643-87de-abe13301702f">
      <Terms xmlns="http://schemas.microsoft.com/office/infopath/2007/PartnerControls"/>
    </lcf76f155ced4ddcb4097134ff3c332f>
    <TaxCatchAll xmlns="cf940691-3810-49ce-ab43-1d10ad4d6d5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9FFCF1AD90C24B96E60354E907A094" ma:contentTypeVersion="15" ma:contentTypeDescription="Create a new document." ma:contentTypeScope="" ma:versionID="62393a8f920d48be707bb2c27041e73c">
  <xsd:schema xmlns:xsd="http://www.w3.org/2001/XMLSchema" xmlns:xs="http://www.w3.org/2001/XMLSchema" xmlns:p="http://schemas.microsoft.com/office/2006/metadata/properties" xmlns:ns2="580c14c4-07a3-4643-87de-abe13301702f" xmlns:ns3="cf940691-3810-49ce-ab43-1d10ad4d6d52" targetNamespace="http://schemas.microsoft.com/office/2006/metadata/properties" ma:root="true" ma:fieldsID="f0fe94f056f7101c886d0fe32f62f4ff" ns2:_="" ns3:_="">
    <xsd:import namespace="580c14c4-07a3-4643-87de-abe13301702f"/>
    <xsd:import namespace="cf940691-3810-49ce-ab43-1d10ad4d6d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c14c4-07a3-4643-87de-abe133017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ff8ec43-5215-498a-a147-96446220f21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940691-3810-49ce-ab43-1d10ad4d6d5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69ae6ac-52a0-4c44-b18e-249043d53597}" ma:internalName="TaxCatchAll" ma:showField="CatchAllData" ma:web="cf940691-3810-49ce-ab43-1d10ad4d6d5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2D080-1C05-4B71-ADF3-5E6820ED194D}">
  <ds:schemaRefs>
    <ds:schemaRef ds:uri="http://schemas.microsoft.com/office/2006/metadata/properties"/>
    <ds:schemaRef ds:uri="http://schemas.microsoft.com/office/infopath/2007/PartnerControls"/>
    <ds:schemaRef ds:uri="580c14c4-07a3-4643-87de-abe13301702f"/>
    <ds:schemaRef ds:uri="cf940691-3810-49ce-ab43-1d10ad4d6d52"/>
  </ds:schemaRefs>
</ds:datastoreItem>
</file>

<file path=customXml/itemProps2.xml><?xml version="1.0" encoding="utf-8"?>
<ds:datastoreItem xmlns:ds="http://schemas.openxmlformats.org/officeDocument/2006/customXml" ds:itemID="{09EA787D-EB3E-4F87-BDC5-E77407646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c14c4-07a3-4643-87de-abe13301702f"/>
    <ds:schemaRef ds:uri="cf940691-3810-49ce-ab43-1d10ad4d6d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C8D5D4-1F40-46F5-978B-70326D3968ED}">
  <ds:schemaRefs>
    <ds:schemaRef ds:uri="http://schemas.microsoft.com/sharepoint/v3/contenttype/forms"/>
  </ds:schemaRefs>
</ds:datastoreItem>
</file>

<file path=customXml/itemProps4.xml><?xml version="1.0" encoding="utf-8"?>
<ds:datastoreItem xmlns:ds="http://schemas.openxmlformats.org/officeDocument/2006/customXml" ds:itemID="{47EDE0E2-B98F-46F2-835F-05DE43C1FC72}">
  <ds:schemaRefs>
    <ds:schemaRef ds:uri="http://schemas.openxmlformats.org/officeDocument/2006/bibliography"/>
  </ds:schemaRefs>
</ds:datastoreItem>
</file>

<file path=docMetadata/LabelInfo.xml><?xml version="1.0" encoding="utf-8"?>
<clbl:labelList xmlns:clbl="http://schemas.microsoft.com/office/2020/mipLabelMetadata">
  <clbl:label id="{fa80f2c8-b5cb-477e-9006-26fee960afe9}" enabled="1" method="Privileged" siteId="{70a6eba4-9671-45d2-b83e-432e06502242}" removed="0"/>
</clbl:labelList>
</file>

<file path=docProps/app.xml><?xml version="1.0" encoding="utf-8"?>
<Properties xmlns="http://schemas.openxmlformats.org/officeDocument/2006/extended-properties" xmlns:vt="http://schemas.openxmlformats.org/officeDocument/2006/docPropsVTypes">
  <Template>Normal</Template>
  <TotalTime>54</TotalTime>
  <Pages>39</Pages>
  <Words>40001</Words>
  <Characters>220008</Characters>
  <Application>Microsoft Office Word</Application>
  <DocSecurity>0</DocSecurity>
  <Lines>1833</Lines>
  <Paragraphs>518</Paragraphs>
  <ScaleCrop>false</ScaleCrop>
  <Company>BRGM</Company>
  <LinksUpToDate>false</LinksUpToDate>
  <CharactersWithSpaces>259491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Fablet  Laura</dc:creator>
  <cp:keywords/>
  <dc:description/>
  <cp:lastModifiedBy>Fablet  Laura</cp:lastModifiedBy>
  <cp:revision>94</cp:revision>
  <dcterms:created xsi:type="dcterms:W3CDTF">2025-07-30T11:18:00Z</dcterms:created>
  <dcterms:modified xsi:type="dcterms:W3CDTF">2025-09-26T07:54:00Z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0x0101003F9FFCF1AD90C24B96E60354E907A094</vt:lpwstr>
  </property>
  <property fmtid="{D5CDD505-2E9C-101B-9397-08002B2CF9AE}" pid="3" name="MediaServiceImageTags">
    <vt:lpwstr/>
  </property>
  <property fmtid="{D5CDD505-2E9C-101B-9397-08002B2CF9AE}" pid="4" name="ZOTERO_PREF_1">
    <vt:lpwstr>&lt;data data-version="3" zotero-version="7.0.15"&gt;&lt;session id="L9aIbBCr"/&gt;&lt;style id="http://www.zotero.org/styles/royal-society-of-chemistry-with-titles" hasBibliography="1" bibliographyStyleHasBeenSet="1"/&gt;&lt;prefs&gt;&lt;pref name="fieldType" value="Field"/&gt;&lt;/pref</vt:lpwstr>
  </property>
  <property fmtid="{D5CDD505-2E9C-101B-9397-08002B2CF9AE}" pid="5" name="ZOTERO_PREF_2">
    <vt:lpwstr>s&gt;&lt;/data&gt;</vt:lpwstr>
  </property>
</Properties>
</file>