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bidi w:val="0"/>
        <w:spacing w:before="200" w:after="140"/>
        <w:ind w:left="0" w:right="0" w:firstLine="0"/>
        <w:jc w:val="left"/>
        <w:rPr>
          <w:outline w:val="0"/>
          <w:color w:val="367da2"/>
          <w:sz w:val="22"/>
          <w:szCs w:val="22"/>
          <w:u w:color="367da2"/>
          <w:rtl w:val="0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Additional File 6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 xml:space="preserve">: 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Methodol</w: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3628082</wp:posOffset>
                </wp:positionH>
                <wp:positionV relativeFrom="page">
                  <wp:posOffset>1246603</wp:posOffset>
                </wp:positionV>
                <wp:extent cx="2375517" cy="1438712"/>
                <wp:effectExtent l="0" t="0" r="0" b="0"/>
                <wp:wrapNone/>
                <wp:docPr id="1073741830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517" cy="1438712"/>
                          <a:chOff x="0" y="0"/>
                          <a:chExt cx="2375516" cy="1438711"/>
                        </a:xfrm>
                      </wpg:grpSpPr>
                      <wps:wsp>
                        <wps:cNvPr id="1073741825" name="officeArt object"/>
                        <wps:cNvSpPr txBox="1"/>
                        <wps:spPr>
                          <a:xfrm rot="16200000">
                            <a:off x="-586334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Fledderjohann (2012)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6" name="officeArt object"/>
                        <wps:cNvSpPr txBox="1"/>
                        <wps:spPr>
                          <a:xfrm rot="16200000">
                            <a:off x="-87223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Weinger (2009)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7" name="officeArt object"/>
                        <wps:cNvSpPr txBox="1"/>
                        <wps:spPr>
                          <a:xfrm rot="16200000">
                            <a:off x="430937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Gerris (1997)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8" name="officeArt object"/>
                        <wps:cNvSpPr txBox="1"/>
                        <wps:spPr>
                          <a:xfrm rot="16200000">
                            <a:off x="979577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Bailey et al. (2017)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officeArt object"/>
                        <wps:cNvSpPr txBox="1"/>
                        <wps:spPr>
                          <a:xfrm rot="16200000">
                            <a:off x="1523137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Hollos (2003)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85.7pt;margin-top:98.2pt;width:187.0pt;height:113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2375516,1438712">
                <w10:wrap type="none" side="bothSides" anchorx="page" anchory="page"/>
                <v:shape id="_x0000_s1027" type="#_x0000_t202" style="position:absolute;left:-586333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Fledderjohann (2012)</w:t>
                        </w:r>
                      </w:p>
                    </w:txbxContent>
                  </v:textbox>
                </v:shape>
                <v:shape id="_x0000_s1028" type="#_x0000_t202" style="position:absolute;left:-87223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Weinger (2009)</w:t>
                        </w:r>
                      </w:p>
                    </w:txbxContent>
                  </v:textbox>
                </v:shape>
                <v:shape id="_x0000_s1029" type="#_x0000_t202" style="position:absolute;left:430937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Gerris (1997)</w:t>
                        </w:r>
                      </w:p>
                    </w:txbxContent>
                  </v:textbox>
                </v:shape>
                <v:shape id="_x0000_s1030" type="#_x0000_t202" style="position:absolute;left:979577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Bailey et al. (2017)</w:t>
                        </w:r>
                      </w:p>
                    </w:txbxContent>
                  </v:textbox>
                </v:shape>
                <v:shape id="_x0000_s1031" type="#_x0000_t202" style="position:absolute;left:1523137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Hollos (2003)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ogical Quality</w: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3594353</wp:posOffset>
                </wp:positionH>
                <wp:positionV relativeFrom="page">
                  <wp:posOffset>971676</wp:posOffset>
                </wp:positionV>
                <wp:extent cx="2371854" cy="1438712"/>
                <wp:effectExtent l="0" t="0" r="0" b="0"/>
                <wp:wrapNone/>
                <wp:docPr id="1073741836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854" cy="1438712"/>
                          <a:chOff x="0" y="0"/>
                          <a:chExt cx="2371853" cy="1438711"/>
                        </a:xfrm>
                      </wpg:grpSpPr>
                      <wps:wsp>
                        <wps:cNvPr id="1073741831" name="officeArt object"/>
                        <wps:cNvSpPr txBox="1"/>
                        <wps:spPr>
                          <a:xfrm rot="16200000">
                            <a:off x="-586334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Fledderjohann (2012)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2" name="officeArt object"/>
                        <wps:cNvSpPr txBox="1"/>
                        <wps:spPr>
                          <a:xfrm rot="16200000">
                            <a:off x="-70566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Weinger (2009)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3" name="officeArt object"/>
                        <wps:cNvSpPr txBox="1"/>
                        <wps:spPr>
                          <a:xfrm rot="16200000">
                            <a:off x="452674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Gerris (1997)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4" name="officeArt object"/>
                        <wps:cNvSpPr txBox="1"/>
                        <wps:spPr>
                          <a:xfrm rot="16200000">
                            <a:off x="996234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Bailey et al. (2017)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5" name="officeArt object"/>
                        <wps:cNvSpPr txBox="1"/>
                        <wps:spPr>
                          <a:xfrm rot="16200000">
                            <a:off x="1519474" y="586333"/>
                            <a:ext cx="1438713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Hollos (2003)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283.0pt;margin-top:76.5pt;width:186.8pt;height:113.3pt;z-index:251660288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2371854,1438712">
                <w10:wrap type="none" side="bothSides" anchorx="page" anchory="page"/>
                <v:shape id="_x0000_s1033" type="#_x0000_t202" style="position:absolute;left:-586333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Fledderjohann (2012)</w:t>
                        </w:r>
                      </w:p>
                    </w:txbxContent>
                  </v:textbox>
                </v:shape>
                <v:shape id="_x0000_s1034" type="#_x0000_t202" style="position:absolute;left:-70566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Weinger (2009)</w:t>
                        </w:r>
                      </w:p>
                    </w:txbxContent>
                  </v:textbox>
                </v:shape>
                <v:shape id="_x0000_s1035" type="#_x0000_t202" style="position:absolute;left:452675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Gerris (1997)</w:t>
                        </w:r>
                      </w:p>
                    </w:txbxContent>
                  </v:textbox>
                </v:shape>
                <v:shape id="_x0000_s1036" type="#_x0000_t202" style="position:absolute;left:996234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Bailey et al. (2017)</w:t>
                        </w:r>
                      </w:p>
                    </w:txbxContent>
                  </v:textbox>
                </v:shape>
                <v:shape id="_x0000_s1037" type="#_x0000_t202" style="position:absolute;left:1519475;top:586333;width:1438712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Hollos (2003)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924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8e6eb"/>
        <w:tblLayout w:type="fixed"/>
      </w:tblPr>
      <w:tblGrid>
        <w:gridCol w:w="4234"/>
        <w:gridCol w:w="853"/>
        <w:gridCol w:w="856"/>
        <w:gridCol w:w="839"/>
        <w:gridCol w:w="855"/>
        <w:gridCol w:w="838"/>
        <w:gridCol w:w="770"/>
      </w:tblGrid>
      <w:tr>
        <w:tblPrEx>
          <w:shd w:val="clear" w:color="auto" w:fill="85b9c9"/>
        </w:tblPrEx>
        <w:trPr>
          <w:trHeight w:val="2752" w:hRule="atLeast"/>
          <w:tblHeader/>
        </w:trPr>
        <w:tc>
          <w:tcPr>
            <w:tcW w:type="dxa" w:w="4234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323232"/>
                <w:sz w:val="20"/>
                <w:szCs w:val="20"/>
                <w:u w:color="32323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323232"/>
                  </w14:solidFill>
                </w14:textFill>
              </w:rPr>
              <w:t>Criterion</w:t>
            </w:r>
          </w:p>
        </w:tc>
        <w:tc>
          <w:tcPr>
            <w:tcW w:type="dxa" w:w="853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6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9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5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0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302" w:hRule="atLeast"/>
        </w:trPr>
        <w:tc>
          <w:tcPr>
            <w:tcW w:type="dxa" w:w="4234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Did the study address a clearly focused issue?</w:t>
            </w:r>
          </w:p>
        </w:tc>
        <w:tc>
          <w:tcPr>
            <w:tcW w:type="dxa" w:w="853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10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Is a qualitative methodology appropriate? E.g., Does the research seek to interpret or illuminate the actions and/or subjective experiences of respondents?; is qualitative research the right methodology for addressing the research goal?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6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Was the research design appropriate to address the aims of the research? E.g., Is the research design justified?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12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Was the recruitment strategy appropriate to the aims of the research? E.g., Selection process explained?; Selected participants most appropriate to provide access to the type of knowledge sought?; Further discussions explaining the reason some chose not to take part?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14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Was the data collected in a way that addressed the research issue? E.g., setting for data collection justified?; data collection method (focus group, semi-structured interview etc) made clear?; research method choice justified?; Any modifications to methods explained?; Form of data clear (tape recordings, notes etc)?; Has the researcher discussed saturation?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14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Has the relationship between researcher and participants been adequately considered? E.g., Is there a critical examination of the role, potential bias and influence during (a) Formulation of research questions; (b) Data collection including sample recruitment and location?; Did the researcher consider implications of any changes in research design?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16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Have ethical issues been taken into consideration? E.g., Is there sufficient detail of how the research was explained to participants for the reader to assess whether ethical standards was maintained?; have issues raised by the study been addressed (informed consent, confidentiality, how handled effects of the study on the participants during and after the study)?; approval sought from the ethics committee?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16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Was the data analysis sufficiently rigorous? E.g., In-depth description of analysis process?; Is it clear how themes were derived from the data?; was the way the presented data selected from the original sample explained to demonstrate analysis process?; sufficient data to support the findings?; is contradictory data taken into account?; potential bias during analysis and data selection critically examined?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12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Is there a clear statement of findings? E.g., Adequate discussion of the evidence both for and against researcher</w:t>
            </w: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 arguments?; credibility of findings discussed (triangulation, respondent validation, more than 1 analyst)?; Are findings examined in relation to original research question?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10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How valuable is the research? E.g., Contribution to existing knowledge (current practice or policy)?; identification of new areas where research is necessary?; transferability of research to other populations discussed?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300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Overall Methodological Quality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</w:t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uppressAutoHyphens w:val="1"/>
        <w:bidi w:val="0"/>
        <w:spacing w:before="0" w:after="180" w:line="240" w:lineRule="auto"/>
        <w:ind w:left="108" w:right="0" w:hanging="108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Wingdings 2" w:cs="Wingdings 2" w:hAnsi="Wingdings 2" w:eastAsia="Wingdings 2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tbl>
      <w:tblPr>
        <w:tblW w:w="92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8e6eb"/>
        <w:tblLayout w:type="fixed"/>
      </w:tblPr>
      <w:tblGrid>
        <w:gridCol w:w="4234"/>
        <w:gridCol w:w="853"/>
        <w:gridCol w:w="856"/>
        <w:gridCol w:w="839"/>
        <w:gridCol w:w="855"/>
        <w:gridCol w:w="838"/>
        <w:gridCol w:w="770"/>
      </w:tblGrid>
      <w:tr>
        <w:tblPrEx>
          <w:shd w:val="clear" w:color="auto" w:fill="85b9c9"/>
        </w:tblPrEx>
        <w:trPr>
          <w:trHeight w:val="2742" w:hRule="atLeast"/>
          <w:tblHeader/>
        </w:trPr>
        <w:tc>
          <w:tcPr>
            <w:tcW w:type="dxa" w:w="4234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323232"/>
                <w:sz w:val="20"/>
                <w:szCs w:val="20"/>
                <w:u w:color="32323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323232"/>
                  </w14:solidFill>
                </w14:textFill>
              </w:rPr>
              <w:t>Criterion</w:t>
            </w:r>
          </w:p>
        </w:tc>
        <w:tc>
          <w:tcPr>
            <w:tcW w:type="dxa" w:w="853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6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9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5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0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8e6eb"/>
        </w:tblPrEx>
        <w:trPr>
          <w:trHeight w:val="353" w:hRule="atLeast"/>
        </w:trPr>
        <w:tc>
          <w:tcPr>
            <w:tcW w:type="dxa" w:w="4234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Did the study address a clearly focused issue?</w:t>
            </w:r>
          </w:p>
        </w:tc>
        <w:tc>
          <w:tcPr>
            <w:tcW w:type="dxa" w:w="853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</w:tr>
      <w:tr>
        <w:tblPrEx>
          <w:shd w:val="clear" w:color="auto" w:fill="d8e6eb"/>
        </w:tblPrEx>
        <w:trPr>
          <w:trHeight w:val="10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Is a qualitative methodology appropriate? E.g., Does the research seek to interpret or illuminate the actions and/or subjective experiences of respondents?; is qualitative research the right methodology for addressing the research goal?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</w:tr>
      <w:tr>
        <w:tblPrEx>
          <w:shd w:val="clear" w:color="auto" w:fill="d8e6eb"/>
        </w:tblPrEx>
        <w:trPr>
          <w:trHeight w:val="6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Was the research design appropriate to address the aims of the research? E.g., Is the research design justified?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</w:tr>
      <w:tr>
        <w:tblPrEx>
          <w:shd w:val="clear" w:color="auto" w:fill="d8e6eb"/>
        </w:tblPrEx>
        <w:trPr>
          <w:trHeight w:val="12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Was the recruitment strategy appropriate to the aims of the research? E.g., Selection process explained?; Selected participants most appropriate to provide access to the type of knowledge sought?; Further discussions explaining the reason some chose not to take part?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</w:tr>
      <w:tr>
        <w:tblPrEx>
          <w:shd w:val="clear" w:color="auto" w:fill="d8e6eb"/>
        </w:tblPrEx>
        <w:trPr>
          <w:trHeight w:val="14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Was the data collected in a way that addressed the research issue? E.g., setting for data collection justified?; data collection method (focus group, semi-structured interview etc) made clear?; research method choice justified?; Any modifications to methods explained?; Form of data clear (tape recordings, notes etc)?; Has the researcher discussed saturation?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</w:tr>
      <w:tr>
        <w:tblPrEx>
          <w:shd w:val="clear" w:color="auto" w:fill="d8e6eb"/>
        </w:tblPrEx>
        <w:trPr>
          <w:trHeight w:val="14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Has the relationship between researcher and participants been adequately considered? E.g., Is there a critical examination of the role, potential bias and influence during (a) Formulation of research questions; (b) Data collection including sample recruitment and location?; Did the researcher consider implications of any changes in research design?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</w:tr>
      <w:tr>
        <w:tblPrEx>
          <w:shd w:val="clear" w:color="auto" w:fill="d8e6eb"/>
        </w:tblPrEx>
        <w:trPr>
          <w:trHeight w:val="16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Have ethical issues been taken into consideration? E.g., Is there sufficient detail of how the research was explained to participants for the reader to assess whether ethical standards was maintained?; have issues raised by the study been addressed (informed consent, confidentiality, how handled effects of the study on the participants during and after the study)?; approval sought from the ethics committee?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</w:tr>
      <w:tr>
        <w:tblPrEx>
          <w:shd w:val="clear" w:color="auto" w:fill="d8e6eb"/>
        </w:tblPrEx>
        <w:trPr>
          <w:trHeight w:val="16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Was the data analysis sufficiently rigorous? E.g., In-depth description of analysis process?; Is it clear how themes were derived from the data?; was the way the presented data selected from the original sample explained to demonstrate analysis process?; sufficient data to support the findings?; is contradictory data taken into account?; potential bias during analysis and data selection critically examined?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</w:tr>
      <w:tr>
        <w:tblPrEx>
          <w:shd w:val="clear" w:color="auto" w:fill="d8e6eb"/>
        </w:tblPrEx>
        <w:trPr>
          <w:trHeight w:val="12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Is there a clear statement of findings? E.g., Adequate discussion of the evidence both for and against researcher</w:t>
            </w: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 arguments?; credibility of findings discussed (triangulation, respondent validation, more than 1 analyst)?; Are findings examined in relation to original research question?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N/C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</w:tr>
      <w:tr>
        <w:tblPrEx>
          <w:shd w:val="clear" w:color="auto" w:fill="d8e6eb"/>
        </w:tblPrEx>
        <w:trPr>
          <w:trHeight w:val="1006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How valuable is the research? E.g., Contribution to existing knowledge (current practice or policy)?; identification of new areas where research is necessary?; transferability of research to other populations discussed?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✓</w:t>
            </w:r>
            <w:r>
              <w:rPr>
                <w:rFonts w:ascii="Wingdings 2" w:hAnsi="Wingdings 2" w:hint="default"/>
                <w:position w:val="4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sym w:font="Wingdings 2" w:char="F020"/>
            </w:r>
          </w:p>
        </w:tc>
      </w:tr>
      <w:tr>
        <w:tblPrEx>
          <w:shd w:val="clear" w:color="auto" w:fill="d8e6eb"/>
        </w:tblPrEx>
        <w:trPr>
          <w:trHeight w:val="300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Overall Methodological Quality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</w:t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</w:t>
            </w:r>
          </w:p>
        </w:tc>
      </w:tr>
    </w:tbl>
    <w:p>
      <w:pPr>
        <w:pStyle w:val="Default"/>
        <w:widowControl w:val="0"/>
        <w:bidi w:val="0"/>
        <w:spacing w:before="0" w:after="240" w:line="240" w:lineRule="auto"/>
        <w:ind w:left="0" w:right="0" w:firstLine="0"/>
        <w:jc w:val="center"/>
        <w:rPr>
          <w:rFonts w:ascii="Helvetica Neue" w:cs="Helvetica Neue" w:hAnsi="Helvetica Neue" w:eastAsia="Helvetica Neue"/>
          <w:position w:val="4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0" w:lineRule="auto"/>
        <w:ind w:left="0" w:right="0" w:firstLine="0"/>
        <w:jc w:val="left"/>
        <w:rPr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✓</w:t>
      </w:r>
      <w:r>
        <w:rPr>
          <w:rFonts w:ascii="Helvetica Neue" w:hAnsi="Helvetica Neu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Yes;  </w:t>
      </w:r>
      <w:r>
        <w:rPr>
          <w:rFonts w:ascii="Helvetica Neue" w:hAnsi="Helvetica Neue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x</w:t>
      </w:r>
      <w:r>
        <w:rPr>
          <w:rFonts w:ascii="Helvetica Neue" w:hAnsi="Helvetica Neue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</w:t>
      </w:r>
      <w:r>
        <w:rPr>
          <w:rFonts w:ascii="Helvetica Neue" w:hAnsi="Helvetica Neue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H </w:t>
      </w:r>
      <w:r>
        <w:rPr>
          <w:rFonts w:ascii="Helvetica Neue" w:hAnsi="Helvetica Neu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High;</w:t>
      </w:r>
      <w:r>
        <w:rPr>
          <w:rFonts w:ascii="Helvetica Neue" w:hAnsi="Helvetica Neue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L </w:t>
      </w:r>
      <w:r>
        <w:rPr>
          <w:rFonts w:ascii="Helvetica Neue" w:hAnsi="Helvetica Neu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Low;</w:t>
      </w:r>
      <w:r>
        <w:rPr>
          <w:rFonts w:ascii="Helvetica Neue" w:hAnsi="Helvetica Neue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M </w:t>
      </w:r>
      <w:r>
        <w:rPr>
          <w:rFonts w:ascii="Helvetica Neue" w:hAnsi="Helvetica Neu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Medium;</w:t>
      </w:r>
      <w:r>
        <w:rPr>
          <w:rFonts w:ascii="Helvetica Neue" w:hAnsi="Helvetica Neue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N/C</w:t>
      </w:r>
      <w:r>
        <w:rPr>
          <w:rFonts w:ascii="Helvetica Neue" w:hAnsi="Helvetica Neu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Not</w: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3673003</wp:posOffset>
                </wp:positionH>
                <wp:positionV relativeFrom="page">
                  <wp:posOffset>797813</wp:posOffset>
                </wp:positionV>
                <wp:extent cx="2956234" cy="1651000"/>
                <wp:effectExtent l="0" t="0" r="0" b="0"/>
                <wp:wrapNone/>
                <wp:docPr id="1073741843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234" cy="1651000"/>
                          <a:chOff x="0" y="0"/>
                          <a:chExt cx="2956233" cy="1651000"/>
                        </a:xfrm>
                      </wpg:grpSpPr>
                      <wps:wsp>
                        <wps:cNvPr id="1073741837" name="officeArt object"/>
                        <wps:cNvSpPr txBox="1"/>
                        <wps:spPr>
                          <a:xfrm rot="16200000">
                            <a:off x="-606217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Mariano (2004)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8" name="officeArt object"/>
                        <wps:cNvSpPr txBox="1"/>
                        <wps:spPr>
                          <a:xfrm rot="16200000">
                            <a:off x="-44877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Mogobe (2005)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9" name="officeArt object"/>
                        <wps:cNvSpPr txBox="1"/>
                        <wps:spPr>
                          <a:xfrm rot="16200000">
                            <a:off x="487580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Yebei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0" name="officeArt object"/>
                        <wps:cNvSpPr txBox="1"/>
                        <wps:spPr>
                          <a:xfrm rot="16200000">
                            <a:off x="1047323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Dierickx et al. (2018)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1" name="officeArt object"/>
                        <wps:cNvSpPr txBox="1"/>
                        <wps:spPr>
                          <a:xfrm rot="16200000">
                            <a:off x="1586746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Dierickx et al. (2019)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2" name="officeArt object"/>
                        <wps:cNvSpPr txBox="1"/>
                        <wps:spPr>
                          <a:xfrm rot="16200000">
                            <a:off x="1997710" y="692477"/>
                            <a:ext cx="1651001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Roberts &amp; Franklin (2004)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289.2pt;margin-top:62.8pt;width:232.8pt;height:13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2956233,1651000">
                <w10:wrap type="none" side="bothSides" anchorx="page" anchory="page"/>
                <v:shape id="_x0000_s1039" type="#_x0000_t202" style="position:absolute;left:-606217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Mariano (2004)</w:t>
                        </w:r>
                      </w:p>
                    </w:txbxContent>
                  </v:textbox>
                </v:shape>
                <v:shape id="_x0000_s1040" type="#_x0000_t202" style="position:absolute;left:-44876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Mogobe (2005)</w:t>
                        </w:r>
                      </w:p>
                    </w:txbxContent>
                  </v:textbox>
                </v:shape>
                <v:shape id="_x0000_s1041" type="#_x0000_t202" style="position:absolute;left:487580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Yebei (2000)</w:t>
                        </w:r>
                      </w:p>
                    </w:txbxContent>
                  </v:textbox>
                </v:shape>
                <v:shape id="_x0000_s1042" type="#_x0000_t202" style="position:absolute;left:1047323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Dierickx et al. (2018) (2000)</w:t>
                        </w:r>
                      </w:p>
                    </w:txbxContent>
                  </v:textbox>
                </v:shape>
                <v:shape id="_x0000_s1043" type="#_x0000_t202" style="position:absolute;left:1586747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Dierickx et al. (2019) (2000)</w:t>
                        </w:r>
                      </w:p>
                    </w:txbxContent>
                  </v:textbox>
                </v:shape>
                <v:shape id="_x0000_s1044" type="#_x0000_t202" style="position:absolute;left:1997710;top:692477;width:1651000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Roberts &amp; Franklin (2004)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elvetica Neue" w:hAnsi="Helvetica Neu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clear</w:t>
      </w: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Fonts w:ascii="Helvetica Neue" w:cs="Helvetica Neue" w:hAnsi="Helvetica Neue" w:eastAsia="Helvetica Neu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Fonts w:ascii="Helvetica Neue" w:cs="Helvetica Neue" w:hAnsi="Helvetica Neue" w:eastAsia="Helvetica Neu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Fonts w:ascii="Helvetica Neue" w:cs="Helvetica Neue" w:hAnsi="Helvetica Neue" w:eastAsia="Helvetica Neu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Fonts w:ascii="Helvetica Neue" w:cs="Helvetica Neue" w:hAnsi="Helvetica Neue" w:eastAsia="Helvetica Neu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Fonts w:ascii="Helvetica Neue" w:cs="Helvetica Neue" w:hAnsi="Helvetica Neue" w:eastAsia="Helvetica Neu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Fonts w:ascii="Helvetica Neue" w:cs="Helvetica Neue" w:hAnsi="Helvetica Neue" w:eastAsia="Helvetica Neu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Fonts w:ascii="Helvetica Neue" w:cs="Helvetica Neue" w:hAnsi="Helvetica Neue" w:eastAsia="Helvetica Neu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Fonts w:ascii="Helvetica Neue" w:cs="Helvetica Neue" w:hAnsi="Helvetica Neue" w:eastAsia="Helvetica Neu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tl w:val="0"/>
        </w:rPr>
      </w:pPr>
      <w:r>
        <w:rPr>
          <w:rFonts w:ascii="Helvetica Neue" w:hAnsi="Helvetica Neue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Additional File 7:</w:t>
      </w:r>
      <w:r>
        <w:rPr>
          <w:rFonts w:ascii="Helvetica Neue" w:hAnsi="Helvetica Neue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Methodological Quality</w:t>
      </w:r>
      <w:r>
        <w:rPr>
          <w:rFonts w:ascii="Wingdings 2" w:cs="Wingdings 2" w:hAnsi="Wingdings 2" w:eastAsia="Wingdings 2"/>
          <w:position w:val="4"/>
          <w:u w:color="000000"/>
          <w:rtl w:val="0"/>
          <w14:textOutline w14:w="12700" w14:cap="flat">
            <w14:noFill/>
            <w14:miter w14:lim="400000"/>
          </w14:textOutline>
        </w:rPr>
        <w:br w:type="page"/>
      </w: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bidi w:val="0"/>
        <w:spacing w:before="0" w:line="24" w:lineRule="auto"/>
        <w:ind w:left="0" w:right="0" w:firstLine="0"/>
        <w:jc w:val="left"/>
        <w:rPr>
          <w:rtl w:val="0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3657763</wp:posOffset>
                </wp:positionH>
                <wp:positionV relativeFrom="page">
                  <wp:posOffset>816990</wp:posOffset>
                </wp:positionV>
                <wp:extent cx="2956234" cy="1651000"/>
                <wp:effectExtent l="0" t="0" r="0" b="0"/>
                <wp:wrapNone/>
                <wp:docPr id="1073741850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234" cy="1651000"/>
                          <a:chOff x="0" y="0"/>
                          <a:chExt cx="2956233" cy="1651000"/>
                        </a:xfrm>
                      </wpg:grpSpPr>
                      <wps:wsp>
                        <wps:cNvPr id="1073741844" name="officeArt object"/>
                        <wps:cNvSpPr txBox="1"/>
                        <wps:spPr>
                          <a:xfrm rot="16200000">
                            <a:off x="-606217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Mariano (2004)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5" name="officeArt object"/>
                        <wps:cNvSpPr txBox="1"/>
                        <wps:spPr>
                          <a:xfrm rot="16200000">
                            <a:off x="-44877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Mogobe (2005)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6" name="officeArt object"/>
                        <wps:cNvSpPr txBox="1"/>
                        <wps:spPr>
                          <a:xfrm rot="16200000">
                            <a:off x="487580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Yebei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7" name="officeArt object"/>
                        <wps:cNvSpPr txBox="1"/>
                        <wps:spPr>
                          <a:xfrm rot="16200000">
                            <a:off x="1047323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Dierickx et al. (2018)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8" name="officeArt object"/>
                        <wps:cNvSpPr txBox="1"/>
                        <wps:spPr>
                          <a:xfrm rot="16200000">
                            <a:off x="1586746" y="778737"/>
                            <a:ext cx="1478480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Dierickx et al. (2019)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9" name="officeArt object"/>
                        <wps:cNvSpPr txBox="1"/>
                        <wps:spPr>
                          <a:xfrm rot="16200000">
                            <a:off x="1997710" y="692477"/>
                            <a:ext cx="1651001" cy="2660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bidi w:val="0"/>
                                <w:ind w:left="0" w:right="0" w:firstLine="0"/>
                                <w:jc w:val="left"/>
                                <w:outlineLvl w:val="0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caps w:val="0"/>
                                  <w:smallCaps w:val="0"/>
                                  <w:sz w:val="20"/>
                                  <w:szCs w:val="2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Roberts &amp; Franklin (2004)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visibility:visible;position:absolute;margin-left:288.0pt;margin-top:64.3pt;width:232.8pt;height:13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2956233,1651000">
                <w10:wrap type="none" side="bothSides" anchorx="page" anchory="page"/>
                <v:shape id="_x0000_s1046" type="#_x0000_t202" style="position:absolute;left:-606217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Mariano (2004)</w:t>
                        </w:r>
                      </w:p>
                    </w:txbxContent>
                  </v:textbox>
                </v:shape>
                <v:shape id="_x0000_s1047" type="#_x0000_t202" style="position:absolute;left:-44876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Mogobe (2005)</w:t>
                        </w:r>
                      </w:p>
                    </w:txbxContent>
                  </v:textbox>
                </v:shape>
                <v:shape id="_x0000_s1048" type="#_x0000_t202" style="position:absolute;left:487580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Yebei (2000)</w:t>
                        </w:r>
                      </w:p>
                    </w:txbxContent>
                  </v:textbox>
                </v:shape>
                <v:shape id="_x0000_s1049" type="#_x0000_t202" style="position:absolute;left:1047323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Dierickx et al. (2018) (2000)</w:t>
                        </w:r>
                      </w:p>
                    </w:txbxContent>
                  </v:textbox>
                </v:shape>
                <v:shape id="_x0000_s1050" type="#_x0000_t202" style="position:absolute;left:1586747;top:778737;width:1478479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Dierickx et al. (2019) (2000)</w:t>
                        </w:r>
                      </w:p>
                    </w:txbxContent>
                  </v:textbox>
                </v:shape>
                <v:shape id="_x0000_s1051" type="#_x0000_t202" style="position:absolute;left:1997710;top:692477;width:1651000;height:266046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bidi w:val="0"/>
                          <w:ind w:left="0" w:right="0" w:firstLine="0"/>
                          <w:jc w:val="left"/>
                          <w:outlineLvl w:val="0"/>
                          <w:rPr>
                            <w:rtl w:val="0"/>
                          </w:rPr>
                        </w:pPr>
                        <w:r>
                          <w:rPr>
                            <w:b w:val="1"/>
                            <w:bCs w:val="1"/>
                            <w:caps w:val="0"/>
                            <w:smallCaps w:val="0"/>
                            <w:sz w:val="20"/>
                            <w:szCs w:val="2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Roberts &amp; Franklin (2004)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 2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