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1917"/>
        <w:gridCol w:w="1975"/>
        <w:gridCol w:w="1895"/>
        <w:gridCol w:w="989"/>
      </w:tblGrid>
      <w:tr w:rsidR="00D81129" w:rsidRPr="00D33A44" w14:paraId="659AC233" w14:textId="77777777" w:rsidTr="000B0BDE"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B16ABF" w14:textId="2F4A7756" w:rsidR="00756544" w:rsidRPr="00D33A44" w:rsidRDefault="004B4FB1" w:rsidP="00D33A44">
            <w:pPr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b/>
                <w:bCs/>
                <w:noProof/>
                <w:color w:val="333333"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0E9B2" wp14:editId="358C8668">
                      <wp:simplePos x="0" y="0"/>
                      <wp:positionH relativeFrom="column">
                        <wp:posOffset>-130997</wp:posOffset>
                      </wp:positionH>
                      <wp:positionV relativeFrom="paragraph">
                        <wp:posOffset>-579755</wp:posOffset>
                      </wp:positionV>
                      <wp:extent cx="6015318" cy="311499"/>
                      <wp:effectExtent l="0" t="0" r="0" b="0"/>
                      <wp:wrapNone/>
                      <wp:docPr id="93866448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5318" cy="3114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DC3FF" w14:textId="3DC57200" w:rsidR="004B4FB1" w:rsidRPr="001715ED" w:rsidRDefault="004B4F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715E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Supplementary Table 1.</w:t>
                                  </w:r>
                                  <w:r w:rsidR="00203BE4" w:rsidRPr="001715E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Variables Associated with Chylothorax</w:t>
                                  </w:r>
                                  <w:r w:rsidR="00CF3E1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Recurrence</w:t>
                                  </w:r>
                                  <w:r w:rsidR="00203BE4" w:rsidRPr="001715E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Recurrence</w:t>
                                  </w:r>
                                  <w:r w:rsidRPr="001715E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56D0E9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0.3pt;margin-top:-45.65pt;width:473.65pt;height:2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" filled="f" stroked="f" strokeweight=".5pt">
                      <v:textbox>
                        <w:txbxContent>
                          <w:p w14:paraId="213DC3FF" w14:textId="3DC57200" w:rsidR="004B4FB1" w:rsidRPr="001715ED" w:rsidRDefault="004B4F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15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Supplementary Table 1.</w:t>
                            </w:r>
                            <w:r w:rsidR="00203BE4" w:rsidRPr="001715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Variables Associated with Chylothorax</w:t>
                            </w:r>
                            <w:r w:rsidR="00CF3E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Recurrence</w:t>
                            </w:r>
                            <w:r w:rsidR="00203BE4" w:rsidRPr="001715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Recurrence</w:t>
                            </w:r>
                            <w:r w:rsidRPr="001715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6544" w:rsidRPr="00D33A44">
              <w:rPr>
                <w:rStyle w:val="Strong"/>
                <w:rFonts w:eastAsia="Times New Roman"/>
                <w:color w:val="333333"/>
                <w:sz w:val="21"/>
                <w:szCs w:val="21"/>
              </w:rPr>
              <w:t>Characteristic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58D730" w14:textId="77777777" w:rsidR="00756544" w:rsidRPr="00D33A44" w:rsidRDefault="00756544" w:rsidP="00D33A44">
            <w:pPr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Style w:val="Strong"/>
                <w:rFonts w:eastAsia="Times New Roman"/>
                <w:color w:val="333333"/>
                <w:sz w:val="21"/>
                <w:szCs w:val="21"/>
              </w:rPr>
              <w:t>Overall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br/>
            </w:r>
            <w:r w:rsidRPr="00D33A44">
              <w:rPr>
                <w:rStyle w:val="gtfrommd"/>
                <w:rFonts w:eastAsia="Times New Roman"/>
                <w:color w:val="333333"/>
                <w:sz w:val="21"/>
                <w:szCs w:val="21"/>
              </w:rPr>
              <w:t>N = 69</w:t>
            </w:r>
            <w:r w:rsidRPr="00D33A44">
              <w:rPr>
                <w:rStyle w:val="gtfootnotemarks2"/>
                <w:rFonts w:eastAsia="Times New Roman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440FF3" w14:textId="77777777" w:rsidR="00756544" w:rsidRPr="00D33A44" w:rsidRDefault="00756544" w:rsidP="00D33A44">
            <w:pPr>
              <w:jc w:val="center"/>
              <w:textAlignment w:val="bottom"/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D33A44">
              <w:rPr>
                <w:rStyle w:val="Strong"/>
                <w:rFonts w:eastAsia="Times New Roman"/>
                <w:color w:val="333333"/>
                <w:sz w:val="21"/>
                <w:szCs w:val="21"/>
              </w:rPr>
              <w:t>Chylothorax Recurrence</w:t>
            </w:r>
          </w:p>
        </w:tc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3C24AA01" w14:textId="77777777" w:rsidR="00756544" w:rsidRPr="00D33A44" w:rsidRDefault="00756544" w:rsidP="00D33A44">
            <w:pPr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Style w:val="Strong"/>
                <w:rFonts w:eastAsia="Times New Roman"/>
                <w:color w:val="333333"/>
                <w:sz w:val="21"/>
                <w:szCs w:val="21"/>
              </w:rPr>
              <w:t>p-value</w:t>
            </w:r>
            <w:r w:rsidRPr="00D33A44">
              <w:rPr>
                <w:rStyle w:val="gtfootnotemarks2"/>
                <w:rFonts w:eastAsia="Times New Roman"/>
                <w:i/>
                <w:iCs/>
                <w:color w:val="333333"/>
                <w:sz w:val="21"/>
                <w:szCs w:val="21"/>
                <w:vertAlign w:val="superscript"/>
              </w:rPr>
              <w:t>2</w:t>
            </w:r>
          </w:p>
        </w:tc>
      </w:tr>
      <w:tr w:rsidR="00476FA7" w:rsidRPr="00D33A44" w14:paraId="2E0A8F87" w14:textId="77777777" w:rsidTr="000B0BDE"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19168F" w14:textId="77777777" w:rsidR="00756544" w:rsidRPr="00D33A44" w:rsidRDefault="00756544" w:rsidP="00D33A44">
            <w:pPr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836BB4" w14:textId="77777777" w:rsidR="00756544" w:rsidRPr="00D33A44" w:rsidRDefault="00756544" w:rsidP="00D33A44">
            <w:pPr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C7A6B1" w14:textId="77777777" w:rsidR="00756544" w:rsidRPr="00D33A44" w:rsidRDefault="00756544" w:rsidP="00D33A44">
            <w:pPr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Style w:val="Strong"/>
                <w:rFonts w:eastAsia="Times New Roman"/>
                <w:color w:val="333333"/>
                <w:sz w:val="21"/>
                <w:szCs w:val="21"/>
              </w:rPr>
              <w:t>NO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br/>
            </w:r>
            <w:r w:rsidRPr="00D33A44">
              <w:rPr>
                <w:rStyle w:val="gtfrommd"/>
                <w:rFonts w:eastAsia="Times New Roman"/>
                <w:color w:val="333333"/>
                <w:sz w:val="21"/>
                <w:szCs w:val="21"/>
              </w:rPr>
              <w:t>N = 62</w:t>
            </w:r>
            <w:r w:rsidRPr="00D33A44">
              <w:rPr>
                <w:rStyle w:val="gtfootnotemarks2"/>
                <w:rFonts w:eastAsia="Times New Roman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52A706" w14:textId="77777777" w:rsidR="00756544" w:rsidRPr="00D33A44" w:rsidRDefault="00756544" w:rsidP="00D33A44">
            <w:pPr>
              <w:jc w:val="center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Style w:val="Strong"/>
                <w:rFonts w:eastAsia="Times New Roman"/>
                <w:color w:val="333333"/>
                <w:sz w:val="21"/>
                <w:szCs w:val="21"/>
              </w:rPr>
              <w:t>YES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br/>
            </w:r>
            <w:r w:rsidRPr="00D33A44">
              <w:rPr>
                <w:rStyle w:val="gtfrommd"/>
                <w:rFonts w:eastAsia="Times New Roman"/>
                <w:color w:val="333333"/>
                <w:sz w:val="21"/>
                <w:szCs w:val="21"/>
              </w:rPr>
              <w:t>N = 7</w:t>
            </w:r>
            <w:r w:rsidRPr="00D33A44">
              <w:rPr>
                <w:rStyle w:val="gtfootnotemarks2"/>
                <w:rFonts w:eastAsia="Times New Roman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86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hideMark/>
          </w:tcPr>
          <w:p w14:paraId="35DE5909" w14:textId="77777777" w:rsidR="00756544" w:rsidRPr="00D33A44" w:rsidRDefault="00756544" w:rsidP="00D33A44">
            <w:pPr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476FA7" w:rsidRPr="00D33A44" w14:paraId="5ABB2E7C" w14:textId="77777777" w:rsidTr="000B0BDE"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6630FF0A" w14:textId="41E02C38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  <w:vertAlign w:val="superscript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Age</w:t>
            </w:r>
            <w:r w:rsidR="005309EC" w:rsidRPr="00D33A44">
              <w:rPr>
                <w:rFonts w:eastAsia="Times New Roman"/>
                <w:color w:val="333333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</w:tcBorders>
            <w:hideMark/>
          </w:tcPr>
          <w:p w14:paraId="00B50A0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69 (56, 74)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hideMark/>
          </w:tcPr>
          <w:p w14:paraId="3C4EC83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69 (55, 74)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hideMark/>
          </w:tcPr>
          <w:p w14:paraId="3563FB1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69 (59, 74)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hideMark/>
          </w:tcPr>
          <w:p w14:paraId="57A4722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&gt;0.9</w:t>
            </w:r>
          </w:p>
        </w:tc>
      </w:tr>
      <w:tr w:rsidR="00832723" w:rsidRPr="00D33A44" w14:paraId="6D09FAD0" w14:textId="77777777" w:rsidTr="000B0BDE">
        <w:tc>
          <w:tcPr>
            <w:tcW w:w="0" w:type="auto"/>
            <w:hideMark/>
          </w:tcPr>
          <w:p w14:paraId="59F3245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Sex</w:t>
            </w:r>
          </w:p>
        </w:tc>
        <w:tc>
          <w:tcPr>
            <w:tcW w:w="1917" w:type="dxa"/>
            <w:hideMark/>
          </w:tcPr>
          <w:p w14:paraId="5FC6CB0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686834D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00C11A9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0B26DD7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0.4</w:t>
            </w:r>
          </w:p>
        </w:tc>
      </w:tr>
      <w:tr w:rsidR="00832723" w:rsidRPr="00D33A44" w14:paraId="537941A2" w14:textId="77777777" w:rsidTr="000B0BDE">
        <w:tc>
          <w:tcPr>
            <w:tcW w:w="0" w:type="auto"/>
            <w:hideMark/>
          </w:tcPr>
          <w:p w14:paraId="32E7DCD6" w14:textId="69C3BCD5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Female</w:t>
            </w:r>
          </w:p>
        </w:tc>
        <w:tc>
          <w:tcPr>
            <w:tcW w:w="1917" w:type="dxa"/>
            <w:hideMark/>
          </w:tcPr>
          <w:p w14:paraId="040FC2C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31 (100%)</w:t>
            </w:r>
          </w:p>
        </w:tc>
        <w:tc>
          <w:tcPr>
            <w:tcW w:w="1975" w:type="dxa"/>
            <w:hideMark/>
          </w:tcPr>
          <w:p w14:paraId="6BAF24C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29 (94%)</w:t>
            </w:r>
          </w:p>
        </w:tc>
        <w:tc>
          <w:tcPr>
            <w:tcW w:w="1895" w:type="dxa"/>
            <w:hideMark/>
          </w:tcPr>
          <w:p w14:paraId="3921D44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 (6.5%)</w:t>
            </w:r>
          </w:p>
        </w:tc>
        <w:tc>
          <w:tcPr>
            <w:tcW w:w="868" w:type="dxa"/>
            <w:hideMark/>
          </w:tcPr>
          <w:p w14:paraId="61D8C13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4D8A2B2A" w14:textId="77777777" w:rsidTr="000B0BDE">
        <w:tc>
          <w:tcPr>
            <w:tcW w:w="0" w:type="auto"/>
            <w:hideMark/>
          </w:tcPr>
          <w:p w14:paraId="6DD7B7D8" w14:textId="44CF1E64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Male</w:t>
            </w:r>
          </w:p>
        </w:tc>
        <w:tc>
          <w:tcPr>
            <w:tcW w:w="1917" w:type="dxa"/>
            <w:hideMark/>
          </w:tcPr>
          <w:p w14:paraId="07B4CB1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38 (100%)</w:t>
            </w:r>
          </w:p>
        </w:tc>
        <w:tc>
          <w:tcPr>
            <w:tcW w:w="1975" w:type="dxa"/>
            <w:hideMark/>
          </w:tcPr>
          <w:p w14:paraId="3DDEE66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33 (87%)</w:t>
            </w:r>
          </w:p>
        </w:tc>
        <w:tc>
          <w:tcPr>
            <w:tcW w:w="1895" w:type="dxa"/>
            <w:hideMark/>
          </w:tcPr>
          <w:p w14:paraId="2B38C83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 (13%)</w:t>
            </w:r>
          </w:p>
        </w:tc>
        <w:tc>
          <w:tcPr>
            <w:tcW w:w="868" w:type="dxa"/>
            <w:hideMark/>
          </w:tcPr>
          <w:p w14:paraId="3C66C46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0672180D" w14:textId="77777777" w:rsidTr="000B0BDE">
        <w:tc>
          <w:tcPr>
            <w:tcW w:w="0" w:type="auto"/>
            <w:hideMark/>
          </w:tcPr>
          <w:p w14:paraId="48A6D27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Smoker</w:t>
            </w:r>
          </w:p>
        </w:tc>
        <w:tc>
          <w:tcPr>
            <w:tcW w:w="1917" w:type="dxa"/>
            <w:hideMark/>
          </w:tcPr>
          <w:p w14:paraId="42E5ABE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0001648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5079BF0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69A1FCF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&gt;0.9</w:t>
            </w:r>
          </w:p>
        </w:tc>
      </w:tr>
      <w:tr w:rsidR="00832723" w:rsidRPr="00D33A44" w14:paraId="5B6F4F9A" w14:textId="77777777" w:rsidTr="000B0BDE">
        <w:tc>
          <w:tcPr>
            <w:tcW w:w="0" w:type="auto"/>
            <w:hideMark/>
          </w:tcPr>
          <w:p w14:paraId="6211646A" w14:textId="7F2036A3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Current</w:t>
            </w:r>
          </w:p>
        </w:tc>
        <w:tc>
          <w:tcPr>
            <w:tcW w:w="1917" w:type="dxa"/>
            <w:hideMark/>
          </w:tcPr>
          <w:p w14:paraId="5046317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21 (100%)</w:t>
            </w:r>
          </w:p>
        </w:tc>
        <w:tc>
          <w:tcPr>
            <w:tcW w:w="1975" w:type="dxa"/>
            <w:hideMark/>
          </w:tcPr>
          <w:p w14:paraId="2FE47ED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19 (90%)</w:t>
            </w:r>
          </w:p>
        </w:tc>
        <w:tc>
          <w:tcPr>
            <w:tcW w:w="1895" w:type="dxa"/>
            <w:hideMark/>
          </w:tcPr>
          <w:p w14:paraId="6BE2EB6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 (9.5%)</w:t>
            </w:r>
          </w:p>
        </w:tc>
        <w:tc>
          <w:tcPr>
            <w:tcW w:w="868" w:type="dxa"/>
            <w:hideMark/>
          </w:tcPr>
          <w:p w14:paraId="7B6E8EF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0BF3EA46" w14:textId="77777777" w:rsidTr="000B0BDE">
        <w:tc>
          <w:tcPr>
            <w:tcW w:w="0" w:type="auto"/>
            <w:hideMark/>
          </w:tcPr>
          <w:p w14:paraId="584DB7DC" w14:textId="36F21FE5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Former</w:t>
            </w:r>
          </w:p>
        </w:tc>
        <w:tc>
          <w:tcPr>
            <w:tcW w:w="1917" w:type="dxa"/>
            <w:hideMark/>
          </w:tcPr>
          <w:p w14:paraId="389368D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34 (100%)</w:t>
            </w:r>
          </w:p>
        </w:tc>
        <w:tc>
          <w:tcPr>
            <w:tcW w:w="1975" w:type="dxa"/>
            <w:hideMark/>
          </w:tcPr>
          <w:p w14:paraId="0A2A960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30 (88%)</w:t>
            </w:r>
          </w:p>
        </w:tc>
        <w:tc>
          <w:tcPr>
            <w:tcW w:w="1895" w:type="dxa"/>
            <w:hideMark/>
          </w:tcPr>
          <w:p w14:paraId="1EC9E5F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 (12%)</w:t>
            </w:r>
          </w:p>
        </w:tc>
        <w:tc>
          <w:tcPr>
            <w:tcW w:w="868" w:type="dxa"/>
            <w:hideMark/>
          </w:tcPr>
          <w:p w14:paraId="42888F7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3630C204" w14:textId="77777777" w:rsidTr="000B0BDE">
        <w:tc>
          <w:tcPr>
            <w:tcW w:w="0" w:type="auto"/>
            <w:hideMark/>
          </w:tcPr>
          <w:p w14:paraId="276F3B73" w14:textId="0285177D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Never</w:t>
            </w:r>
          </w:p>
        </w:tc>
        <w:tc>
          <w:tcPr>
            <w:tcW w:w="1917" w:type="dxa"/>
            <w:hideMark/>
          </w:tcPr>
          <w:p w14:paraId="7148713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14 (100%)</w:t>
            </w:r>
          </w:p>
        </w:tc>
        <w:tc>
          <w:tcPr>
            <w:tcW w:w="1975" w:type="dxa"/>
            <w:hideMark/>
          </w:tcPr>
          <w:p w14:paraId="032BF49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13 (93%)</w:t>
            </w:r>
          </w:p>
        </w:tc>
        <w:tc>
          <w:tcPr>
            <w:tcW w:w="1895" w:type="dxa"/>
            <w:hideMark/>
          </w:tcPr>
          <w:p w14:paraId="4852315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(7.1%)</w:t>
            </w:r>
          </w:p>
        </w:tc>
        <w:tc>
          <w:tcPr>
            <w:tcW w:w="868" w:type="dxa"/>
            <w:hideMark/>
          </w:tcPr>
          <w:p w14:paraId="143AFE0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625FF244" w14:textId="77777777" w:rsidTr="000B0BDE">
        <w:tc>
          <w:tcPr>
            <w:tcW w:w="0" w:type="auto"/>
            <w:hideMark/>
          </w:tcPr>
          <w:p w14:paraId="078FDB0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Diabetes</w:t>
            </w:r>
          </w:p>
        </w:tc>
        <w:tc>
          <w:tcPr>
            <w:tcW w:w="1917" w:type="dxa"/>
            <w:hideMark/>
          </w:tcPr>
          <w:p w14:paraId="34D1C77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6EDE4E7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6174049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3AE0EFE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&gt;0.9</w:t>
            </w:r>
          </w:p>
        </w:tc>
      </w:tr>
      <w:tr w:rsidR="00832723" w:rsidRPr="00D33A44" w14:paraId="25C22ADD" w14:textId="77777777" w:rsidTr="000B0BDE">
        <w:tc>
          <w:tcPr>
            <w:tcW w:w="0" w:type="auto"/>
            <w:hideMark/>
          </w:tcPr>
          <w:p w14:paraId="15DDFEE3" w14:textId="67833942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0087F85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65 (100%)</w:t>
            </w:r>
          </w:p>
        </w:tc>
        <w:tc>
          <w:tcPr>
            <w:tcW w:w="1975" w:type="dxa"/>
            <w:hideMark/>
          </w:tcPr>
          <w:p w14:paraId="7B4E41E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58 (89%)</w:t>
            </w:r>
          </w:p>
        </w:tc>
        <w:tc>
          <w:tcPr>
            <w:tcW w:w="1895" w:type="dxa"/>
            <w:hideMark/>
          </w:tcPr>
          <w:p w14:paraId="0443D64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7 (11%)</w:t>
            </w:r>
          </w:p>
        </w:tc>
        <w:tc>
          <w:tcPr>
            <w:tcW w:w="868" w:type="dxa"/>
            <w:hideMark/>
          </w:tcPr>
          <w:p w14:paraId="398105A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63F6E81F" w14:textId="77777777" w:rsidTr="000B0BDE">
        <w:tc>
          <w:tcPr>
            <w:tcW w:w="0" w:type="auto"/>
            <w:hideMark/>
          </w:tcPr>
          <w:p w14:paraId="24F3224D" w14:textId="2133F6E3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1E77986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 (100%)</w:t>
            </w:r>
          </w:p>
        </w:tc>
        <w:tc>
          <w:tcPr>
            <w:tcW w:w="1975" w:type="dxa"/>
            <w:hideMark/>
          </w:tcPr>
          <w:p w14:paraId="6D1F46C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 (100%)</w:t>
            </w:r>
          </w:p>
        </w:tc>
        <w:tc>
          <w:tcPr>
            <w:tcW w:w="1895" w:type="dxa"/>
            <w:hideMark/>
          </w:tcPr>
          <w:p w14:paraId="63EABDB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3F7E1BA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57570EF" w14:textId="77777777" w:rsidTr="000B0BDE">
        <w:tc>
          <w:tcPr>
            <w:tcW w:w="0" w:type="auto"/>
            <w:hideMark/>
          </w:tcPr>
          <w:p w14:paraId="1233D80A" w14:textId="4AEB844C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  <w:vertAlign w:val="superscript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BMI</w:t>
            </w:r>
            <w:r w:rsidR="002A263F" w:rsidRPr="00D33A44">
              <w:rPr>
                <w:rFonts w:eastAsia="Times New Roman"/>
                <w:color w:val="333333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917" w:type="dxa"/>
            <w:hideMark/>
          </w:tcPr>
          <w:p w14:paraId="69F3A4E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25.0 (21.9, 28.3)</w:t>
            </w:r>
          </w:p>
        </w:tc>
        <w:tc>
          <w:tcPr>
            <w:tcW w:w="1975" w:type="dxa"/>
            <w:hideMark/>
          </w:tcPr>
          <w:p w14:paraId="43098D9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25.0 (21.0, 28.3)</w:t>
            </w:r>
          </w:p>
        </w:tc>
        <w:tc>
          <w:tcPr>
            <w:tcW w:w="1895" w:type="dxa"/>
            <w:hideMark/>
          </w:tcPr>
          <w:p w14:paraId="60893CE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23.2 (21.9, 29.0)</w:t>
            </w:r>
          </w:p>
        </w:tc>
        <w:tc>
          <w:tcPr>
            <w:tcW w:w="868" w:type="dxa"/>
            <w:hideMark/>
          </w:tcPr>
          <w:p w14:paraId="0BF3725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0.6</w:t>
            </w:r>
          </w:p>
        </w:tc>
      </w:tr>
      <w:tr w:rsidR="00832723" w:rsidRPr="00D33A44" w14:paraId="03FA31D1" w14:textId="77777777" w:rsidTr="000B0BDE">
        <w:tc>
          <w:tcPr>
            <w:tcW w:w="0" w:type="auto"/>
            <w:hideMark/>
          </w:tcPr>
          <w:p w14:paraId="557A3CB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Cell Type</w:t>
            </w:r>
          </w:p>
        </w:tc>
        <w:tc>
          <w:tcPr>
            <w:tcW w:w="1917" w:type="dxa"/>
            <w:hideMark/>
          </w:tcPr>
          <w:p w14:paraId="4D77312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70A5CA1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23467FD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62A235E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0.069</w:t>
            </w:r>
          </w:p>
        </w:tc>
      </w:tr>
      <w:tr w:rsidR="00832723" w:rsidRPr="00D33A44" w14:paraId="75409CC1" w14:textId="77777777" w:rsidTr="000B0BDE">
        <w:tc>
          <w:tcPr>
            <w:tcW w:w="0" w:type="auto"/>
            <w:hideMark/>
          </w:tcPr>
          <w:p w14:paraId="3055C511" w14:textId="7DD22610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Adenocarcinoma</w:t>
            </w:r>
          </w:p>
        </w:tc>
        <w:tc>
          <w:tcPr>
            <w:tcW w:w="1917" w:type="dxa"/>
            <w:hideMark/>
          </w:tcPr>
          <w:p w14:paraId="6575E21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41 (100%)</w:t>
            </w:r>
          </w:p>
        </w:tc>
        <w:tc>
          <w:tcPr>
            <w:tcW w:w="1975" w:type="dxa"/>
            <w:hideMark/>
          </w:tcPr>
          <w:p w14:paraId="76702A3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38 (93%)</w:t>
            </w:r>
          </w:p>
        </w:tc>
        <w:tc>
          <w:tcPr>
            <w:tcW w:w="1895" w:type="dxa"/>
            <w:hideMark/>
          </w:tcPr>
          <w:p w14:paraId="48100B8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 (7.3%)</w:t>
            </w:r>
          </w:p>
        </w:tc>
        <w:tc>
          <w:tcPr>
            <w:tcW w:w="868" w:type="dxa"/>
            <w:hideMark/>
          </w:tcPr>
          <w:p w14:paraId="2A96C64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5DAB77D9" w14:textId="77777777" w:rsidTr="000B0BDE">
        <w:tc>
          <w:tcPr>
            <w:tcW w:w="0" w:type="auto"/>
            <w:hideMark/>
          </w:tcPr>
          <w:p w14:paraId="4ACA7C97" w14:textId="3F01DC4A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Benign</w:t>
            </w:r>
          </w:p>
        </w:tc>
        <w:tc>
          <w:tcPr>
            <w:tcW w:w="1917" w:type="dxa"/>
            <w:hideMark/>
          </w:tcPr>
          <w:p w14:paraId="551A9D06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975" w:type="dxa"/>
            <w:hideMark/>
          </w:tcPr>
          <w:p w14:paraId="7906C5C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895" w:type="dxa"/>
            <w:hideMark/>
          </w:tcPr>
          <w:p w14:paraId="13DEFC0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6C78499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27B14E6A" w14:textId="77777777" w:rsidTr="000B0BDE">
        <w:tc>
          <w:tcPr>
            <w:tcW w:w="0" w:type="auto"/>
            <w:hideMark/>
          </w:tcPr>
          <w:p w14:paraId="1621ABF5" w14:textId="1938BDBC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Carcinoid</w:t>
            </w:r>
          </w:p>
        </w:tc>
        <w:tc>
          <w:tcPr>
            <w:tcW w:w="1917" w:type="dxa"/>
            <w:hideMark/>
          </w:tcPr>
          <w:p w14:paraId="24CE8D9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 (100%)</w:t>
            </w:r>
          </w:p>
        </w:tc>
        <w:tc>
          <w:tcPr>
            <w:tcW w:w="1975" w:type="dxa"/>
            <w:hideMark/>
          </w:tcPr>
          <w:p w14:paraId="231B1E3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 (100%)</w:t>
            </w:r>
          </w:p>
        </w:tc>
        <w:tc>
          <w:tcPr>
            <w:tcW w:w="1895" w:type="dxa"/>
            <w:hideMark/>
          </w:tcPr>
          <w:p w14:paraId="62640D6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33643E2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6A2FF883" w14:textId="77777777" w:rsidTr="000B0BDE">
        <w:tc>
          <w:tcPr>
            <w:tcW w:w="0" w:type="auto"/>
            <w:hideMark/>
          </w:tcPr>
          <w:p w14:paraId="5819EFBB" w14:textId="0AE96B5B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Metastatic renal cell</w:t>
            </w:r>
          </w:p>
        </w:tc>
        <w:tc>
          <w:tcPr>
            <w:tcW w:w="1917" w:type="dxa"/>
            <w:hideMark/>
          </w:tcPr>
          <w:p w14:paraId="760EADC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975" w:type="dxa"/>
            <w:hideMark/>
          </w:tcPr>
          <w:p w14:paraId="2C2C904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895" w:type="dxa"/>
            <w:hideMark/>
          </w:tcPr>
          <w:p w14:paraId="44A761B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645D4BC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41D92A6F" w14:textId="77777777" w:rsidTr="000B0BDE">
        <w:tc>
          <w:tcPr>
            <w:tcW w:w="0" w:type="auto"/>
            <w:hideMark/>
          </w:tcPr>
          <w:p w14:paraId="4D5DABC8" w14:textId="2CF4F2C9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Metastatic sarcoma</w:t>
            </w:r>
          </w:p>
        </w:tc>
        <w:tc>
          <w:tcPr>
            <w:tcW w:w="1917" w:type="dxa"/>
            <w:hideMark/>
          </w:tcPr>
          <w:p w14:paraId="1D93EA9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975" w:type="dxa"/>
            <w:hideMark/>
          </w:tcPr>
          <w:p w14:paraId="4E9BF2B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895" w:type="dxa"/>
            <w:hideMark/>
          </w:tcPr>
          <w:p w14:paraId="4FBADEA6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4EFC586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0280E884" w14:textId="77777777" w:rsidTr="000B0BDE">
        <w:tc>
          <w:tcPr>
            <w:tcW w:w="0" w:type="auto"/>
            <w:hideMark/>
          </w:tcPr>
          <w:p w14:paraId="433DC030" w14:textId="0A2E3DF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Necrotizing</w:t>
            </w:r>
            <w:r w:rsidR="00D81129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granuloma</w:t>
            </w:r>
            <w:r w:rsidR="00D81129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917" w:type="dxa"/>
            <w:hideMark/>
          </w:tcPr>
          <w:p w14:paraId="3302BF7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975" w:type="dxa"/>
            <w:hideMark/>
          </w:tcPr>
          <w:p w14:paraId="0B7708E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1895" w:type="dxa"/>
            <w:hideMark/>
          </w:tcPr>
          <w:p w14:paraId="709D37E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868" w:type="dxa"/>
            <w:hideMark/>
          </w:tcPr>
          <w:p w14:paraId="5A762BF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F5447D8" w14:textId="77777777" w:rsidTr="000B0BDE">
        <w:tc>
          <w:tcPr>
            <w:tcW w:w="0" w:type="auto"/>
            <w:hideMark/>
          </w:tcPr>
          <w:p w14:paraId="2664BE43" w14:textId="4F2B2BE0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NSCLC</w:t>
            </w:r>
          </w:p>
        </w:tc>
        <w:tc>
          <w:tcPr>
            <w:tcW w:w="1917" w:type="dxa"/>
            <w:hideMark/>
          </w:tcPr>
          <w:p w14:paraId="01E3CD9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 (100%)</w:t>
            </w:r>
          </w:p>
        </w:tc>
        <w:tc>
          <w:tcPr>
            <w:tcW w:w="1975" w:type="dxa"/>
            <w:hideMark/>
          </w:tcPr>
          <w:p w14:paraId="1B51C0C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 (80%)</w:t>
            </w:r>
          </w:p>
        </w:tc>
        <w:tc>
          <w:tcPr>
            <w:tcW w:w="1895" w:type="dxa"/>
            <w:hideMark/>
          </w:tcPr>
          <w:p w14:paraId="2A5DD70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(20%)</w:t>
            </w:r>
          </w:p>
        </w:tc>
        <w:tc>
          <w:tcPr>
            <w:tcW w:w="868" w:type="dxa"/>
            <w:hideMark/>
          </w:tcPr>
          <w:p w14:paraId="6D10247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2AC113E8" w14:textId="77777777" w:rsidTr="000B0BDE">
        <w:tc>
          <w:tcPr>
            <w:tcW w:w="0" w:type="auto"/>
            <w:hideMark/>
          </w:tcPr>
          <w:p w14:paraId="7F54F61E" w14:textId="7BA31CF8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Small cell</w:t>
            </w:r>
          </w:p>
        </w:tc>
        <w:tc>
          <w:tcPr>
            <w:tcW w:w="1917" w:type="dxa"/>
            <w:hideMark/>
          </w:tcPr>
          <w:p w14:paraId="7972D62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1975" w:type="dxa"/>
            <w:hideMark/>
          </w:tcPr>
          <w:p w14:paraId="458DAC4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1895" w:type="dxa"/>
            <w:hideMark/>
          </w:tcPr>
          <w:p w14:paraId="6717A04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(100%)</w:t>
            </w:r>
          </w:p>
        </w:tc>
        <w:tc>
          <w:tcPr>
            <w:tcW w:w="868" w:type="dxa"/>
            <w:hideMark/>
          </w:tcPr>
          <w:p w14:paraId="106C6DE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347FB1A0" w14:textId="77777777" w:rsidTr="000B0BDE">
        <w:tc>
          <w:tcPr>
            <w:tcW w:w="0" w:type="auto"/>
            <w:hideMark/>
          </w:tcPr>
          <w:p w14:paraId="4C256EB7" w14:textId="1FCA5E1D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Squamous cell</w:t>
            </w:r>
          </w:p>
        </w:tc>
        <w:tc>
          <w:tcPr>
            <w:tcW w:w="1917" w:type="dxa"/>
            <w:hideMark/>
          </w:tcPr>
          <w:p w14:paraId="53154E9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16 (100%)</w:t>
            </w:r>
          </w:p>
        </w:tc>
        <w:tc>
          <w:tcPr>
            <w:tcW w:w="1975" w:type="dxa"/>
            <w:hideMark/>
          </w:tcPr>
          <w:p w14:paraId="737547E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15 (94%)</w:t>
            </w:r>
          </w:p>
        </w:tc>
        <w:tc>
          <w:tcPr>
            <w:tcW w:w="1895" w:type="dxa"/>
            <w:hideMark/>
          </w:tcPr>
          <w:p w14:paraId="7554609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(6.3%)</w:t>
            </w:r>
          </w:p>
        </w:tc>
        <w:tc>
          <w:tcPr>
            <w:tcW w:w="868" w:type="dxa"/>
            <w:hideMark/>
          </w:tcPr>
          <w:p w14:paraId="4109EAC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06ECF4D5" w14:textId="77777777" w:rsidTr="000B0BDE">
        <w:tc>
          <w:tcPr>
            <w:tcW w:w="0" w:type="auto"/>
            <w:hideMark/>
          </w:tcPr>
          <w:p w14:paraId="21CE13D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Positive N2 disease</w:t>
            </w:r>
          </w:p>
        </w:tc>
        <w:tc>
          <w:tcPr>
            <w:tcW w:w="1917" w:type="dxa"/>
            <w:hideMark/>
          </w:tcPr>
          <w:p w14:paraId="79DC6C0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182966F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075F051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63531F8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0.3</w:t>
            </w:r>
          </w:p>
        </w:tc>
      </w:tr>
      <w:tr w:rsidR="00832723" w:rsidRPr="00D33A44" w14:paraId="57A9F11F" w14:textId="77777777" w:rsidTr="000B0BDE">
        <w:tc>
          <w:tcPr>
            <w:tcW w:w="0" w:type="auto"/>
            <w:hideMark/>
          </w:tcPr>
          <w:p w14:paraId="4B7935BE" w14:textId="68299AC3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040F93D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56 (100%)</w:t>
            </w:r>
          </w:p>
        </w:tc>
        <w:tc>
          <w:tcPr>
            <w:tcW w:w="1975" w:type="dxa"/>
            <w:hideMark/>
          </w:tcPr>
          <w:p w14:paraId="64A856F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49 (88%)</w:t>
            </w:r>
          </w:p>
        </w:tc>
        <w:tc>
          <w:tcPr>
            <w:tcW w:w="1895" w:type="dxa"/>
            <w:hideMark/>
          </w:tcPr>
          <w:p w14:paraId="291CCE6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7 (13%)</w:t>
            </w:r>
          </w:p>
        </w:tc>
        <w:tc>
          <w:tcPr>
            <w:tcW w:w="868" w:type="dxa"/>
            <w:hideMark/>
          </w:tcPr>
          <w:p w14:paraId="5126C6E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699B77C" w14:textId="77777777" w:rsidTr="000B0BDE">
        <w:tc>
          <w:tcPr>
            <w:tcW w:w="0" w:type="auto"/>
            <w:hideMark/>
          </w:tcPr>
          <w:p w14:paraId="2D94249B" w14:textId="6DD4DD7C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274D08D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13 (100%)</w:t>
            </w:r>
          </w:p>
        </w:tc>
        <w:tc>
          <w:tcPr>
            <w:tcW w:w="1975" w:type="dxa"/>
            <w:hideMark/>
          </w:tcPr>
          <w:p w14:paraId="5158818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13 (100%)</w:t>
            </w:r>
          </w:p>
        </w:tc>
        <w:tc>
          <w:tcPr>
            <w:tcW w:w="1895" w:type="dxa"/>
            <w:hideMark/>
          </w:tcPr>
          <w:p w14:paraId="4B6E3A6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5EC3BF96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37205FBA" w14:textId="77777777" w:rsidTr="000B0BDE">
        <w:tc>
          <w:tcPr>
            <w:tcW w:w="0" w:type="auto"/>
            <w:hideMark/>
          </w:tcPr>
          <w:p w14:paraId="2220C94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Lung Resection</w:t>
            </w:r>
          </w:p>
        </w:tc>
        <w:tc>
          <w:tcPr>
            <w:tcW w:w="1917" w:type="dxa"/>
            <w:hideMark/>
          </w:tcPr>
          <w:p w14:paraId="5ED7136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7C0FD8A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06F7DCD6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6DDFA09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0.2</w:t>
            </w:r>
          </w:p>
        </w:tc>
      </w:tr>
      <w:tr w:rsidR="00832723" w:rsidRPr="00D33A44" w14:paraId="67FAAA79" w14:textId="77777777" w:rsidTr="000B0BDE">
        <w:tc>
          <w:tcPr>
            <w:tcW w:w="0" w:type="auto"/>
            <w:hideMark/>
          </w:tcPr>
          <w:p w14:paraId="7005361D" w14:textId="55DB2939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12F9E4A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17 (100%)</w:t>
            </w:r>
          </w:p>
        </w:tc>
        <w:tc>
          <w:tcPr>
            <w:tcW w:w="1975" w:type="dxa"/>
            <w:hideMark/>
          </w:tcPr>
          <w:p w14:paraId="17C6C1A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17 (100%)</w:t>
            </w:r>
          </w:p>
        </w:tc>
        <w:tc>
          <w:tcPr>
            <w:tcW w:w="1895" w:type="dxa"/>
            <w:hideMark/>
          </w:tcPr>
          <w:p w14:paraId="3EFFE05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 (0%)</w:t>
            </w:r>
          </w:p>
        </w:tc>
        <w:tc>
          <w:tcPr>
            <w:tcW w:w="868" w:type="dxa"/>
            <w:hideMark/>
          </w:tcPr>
          <w:p w14:paraId="794F083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65F7B3D3" w14:textId="77777777" w:rsidTr="000B0BDE">
        <w:tc>
          <w:tcPr>
            <w:tcW w:w="0" w:type="auto"/>
            <w:hideMark/>
          </w:tcPr>
          <w:p w14:paraId="166AE044" w14:textId="77087CA1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1D2A514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52 (100%)</w:t>
            </w:r>
          </w:p>
        </w:tc>
        <w:tc>
          <w:tcPr>
            <w:tcW w:w="1975" w:type="dxa"/>
            <w:hideMark/>
          </w:tcPr>
          <w:p w14:paraId="7B7D73B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45 (87%)</w:t>
            </w:r>
          </w:p>
        </w:tc>
        <w:tc>
          <w:tcPr>
            <w:tcW w:w="1895" w:type="dxa"/>
            <w:hideMark/>
          </w:tcPr>
          <w:p w14:paraId="16CE6DD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7 (13%)</w:t>
            </w:r>
          </w:p>
        </w:tc>
        <w:tc>
          <w:tcPr>
            <w:tcW w:w="868" w:type="dxa"/>
            <w:hideMark/>
          </w:tcPr>
          <w:p w14:paraId="085953F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B1AC3C8" w14:textId="77777777" w:rsidTr="000B0BDE">
        <w:tc>
          <w:tcPr>
            <w:tcW w:w="0" w:type="auto"/>
            <w:hideMark/>
          </w:tcPr>
          <w:p w14:paraId="6ABA983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Surgery type</w:t>
            </w:r>
          </w:p>
        </w:tc>
        <w:tc>
          <w:tcPr>
            <w:tcW w:w="1917" w:type="dxa"/>
            <w:hideMark/>
          </w:tcPr>
          <w:p w14:paraId="136E6BC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0E292CB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5CA58BF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55F7B65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&gt;0.9</w:t>
            </w:r>
          </w:p>
        </w:tc>
      </w:tr>
      <w:tr w:rsidR="00832723" w:rsidRPr="00D33A44" w14:paraId="31BFADAB" w14:textId="77777777" w:rsidTr="000B0BDE">
        <w:tc>
          <w:tcPr>
            <w:tcW w:w="0" w:type="auto"/>
            <w:hideMark/>
          </w:tcPr>
          <w:p w14:paraId="6CD58E85" w14:textId="2CAB4106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Open</w:t>
            </w:r>
          </w:p>
        </w:tc>
        <w:tc>
          <w:tcPr>
            <w:tcW w:w="1917" w:type="dxa"/>
            <w:hideMark/>
          </w:tcPr>
          <w:p w14:paraId="57C96D5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35 (100%)</w:t>
            </w:r>
          </w:p>
        </w:tc>
        <w:tc>
          <w:tcPr>
            <w:tcW w:w="1975" w:type="dxa"/>
            <w:hideMark/>
          </w:tcPr>
          <w:p w14:paraId="65757C1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31 (89%)</w:t>
            </w:r>
          </w:p>
        </w:tc>
        <w:tc>
          <w:tcPr>
            <w:tcW w:w="1895" w:type="dxa"/>
            <w:hideMark/>
          </w:tcPr>
          <w:p w14:paraId="6726B9D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 (11%)</w:t>
            </w:r>
          </w:p>
        </w:tc>
        <w:tc>
          <w:tcPr>
            <w:tcW w:w="868" w:type="dxa"/>
            <w:hideMark/>
          </w:tcPr>
          <w:p w14:paraId="53B3BF5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5FCA0E70" w14:textId="77777777" w:rsidTr="000B0BDE">
        <w:tc>
          <w:tcPr>
            <w:tcW w:w="0" w:type="auto"/>
            <w:hideMark/>
          </w:tcPr>
          <w:p w14:paraId="21763CC9" w14:textId="3C3FD7B2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Robotic</w:t>
            </w:r>
          </w:p>
        </w:tc>
        <w:tc>
          <w:tcPr>
            <w:tcW w:w="1917" w:type="dxa"/>
            <w:hideMark/>
          </w:tcPr>
          <w:p w14:paraId="50069F5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34 (100%)</w:t>
            </w:r>
          </w:p>
        </w:tc>
        <w:tc>
          <w:tcPr>
            <w:tcW w:w="1975" w:type="dxa"/>
            <w:hideMark/>
          </w:tcPr>
          <w:p w14:paraId="291ADE6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31 (91%)</w:t>
            </w:r>
          </w:p>
        </w:tc>
        <w:tc>
          <w:tcPr>
            <w:tcW w:w="1895" w:type="dxa"/>
            <w:hideMark/>
          </w:tcPr>
          <w:p w14:paraId="06D24E6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 (8.8%)</w:t>
            </w:r>
          </w:p>
        </w:tc>
        <w:tc>
          <w:tcPr>
            <w:tcW w:w="868" w:type="dxa"/>
            <w:hideMark/>
          </w:tcPr>
          <w:p w14:paraId="4D15FE5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0B69ACFF" w14:textId="77777777" w:rsidTr="000B0BDE">
        <w:tc>
          <w:tcPr>
            <w:tcW w:w="0" w:type="auto"/>
            <w:hideMark/>
          </w:tcPr>
          <w:p w14:paraId="6598D48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Surgical Ligation</w:t>
            </w:r>
          </w:p>
        </w:tc>
        <w:tc>
          <w:tcPr>
            <w:tcW w:w="1917" w:type="dxa"/>
            <w:hideMark/>
          </w:tcPr>
          <w:p w14:paraId="331EF45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4590CCF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5F147A1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2F9BE9E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0.4</w:t>
            </w:r>
          </w:p>
        </w:tc>
      </w:tr>
      <w:tr w:rsidR="00832723" w:rsidRPr="00D33A44" w14:paraId="42E000ED" w14:textId="77777777" w:rsidTr="000B0BDE">
        <w:tc>
          <w:tcPr>
            <w:tcW w:w="0" w:type="auto"/>
            <w:hideMark/>
          </w:tcPr>
          <w:p w14:paraId="701E7732" w14:textId="1C3D1115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5BCF9AB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49 (100%)</w:t>
            </w:r>
          </w:p>
        </w:tc>
        <w:tc>
          <w:tcPr>
            <w:tcW w:w="1975" w:type="dxa"/>
            <w:hideMark/>
          </w:tcPr>
          <w:p w14:paraId="466F71D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45 (92%)</w:t>
            </w:r>
          </w:p>
        </w:tc>
        <w:tc>
          <w:tcPr>
            <w:tcW w:w="1895" w:type="dxa"/>
            <w:hideMark/>
          </w:tcPr>
          <w:p w14:paraId="3C70102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 (8.2%)</w:t>
            </w:r>
          </w:p>
        </w:tc>
        <w:tc>
          <w:tcPr>
            <w:tcW w:w="868" w:type="dxa"/>
            <w:hideMark/>
          </w:tcPr>
          <w:p w14:paraId="3227FB4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A48F1E8" w14:textId="77777777" w:rsidTr="000B0BDE">
        <w:tc>
          <w:tcPr>
            <w:tcW w:w="0" w:type="auto"/>
            <w:hideMark/>
          </w:tcPr>
          <w:p w14:paraId="26906309" w14:textId="52549ED4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0C34091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20 (100%)</w:t>
            </w:r>
          </w:p>
        </w:tc>
        <w:tc>
          <w:tcPr>
            <w:tcW w:w="1975" w:type="dxa"/>
            <w:hideMark/>
          </w:tcPr>
          <w:p w14:paraId="434C9EE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17 (85%)</w:t>
            </w:r>
          </w:p>
        </w:tc>
        <w:tc>
          <w:tcPr>
            <w:tcW w:w="1895" w:type="dxa"/>
            <w:hideMark/>
          </w:tcPr>
          <w:p w14:paraId="6D77DF1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3 (15%)</w:t>
            </w:r>
          </w:p>
        </w:tc>
        <w:tc>
          <w:tcPr>
            <w:tcW w:w="868" w:type="dxa"/>
            <w:hideMark/>
          </w:tcPr>
          <w:p w14:paraId="2AB5C4B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5D8DE0F8" w14:textId="77777777" w:rsidTr="000B0BDE">
        <w:tc>
          <w:tcPr>
            <w:tcW w:w="0" w:type="auto"/>
            <w:hideMark/>
          </w:tcPr>
          <w:p w14:paraId="7B751F0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Octreotide</w:t>
            </w:r>
          </w:p>
        </w:tc>
        <w:tc>
          <w:tcPr>
            <w:tcW w:w="1917" w:type="dxa"/>
            <w:hideMark/>
          </w:tcPr>
          <w:p w14:paraId="57354AC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3281B2E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34B8BA6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2DD4F37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0.7</w:t>
            </w:r>
          </w:p>
        </w:tc>
      </w:tr>
      <w:tr w:rsidR="00832723" w:rsidRPr="00D33A44" w14:paraId="48FCD43A" w14:textId="77777777" w:rsidTr="000B0BDE">
        <w:tc>
          <w:tcPr>
            <w:tcW w:w="0" w:type="auto"/>
            <w:hideMark/>
          </w:tcPr>
          <w:p w14:paraId="26FC6CC7" w14:textId="46DC162A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3CE5CA3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51 (100%)</w:t>
            </w:r>
          </w:p>
        </w:tc>
        <w:tc>
          <w:tcPr>
            <w:tcW w:w="1975" w:type="dxa"/>
            <w:hideMark/>
          </w:tcPr>
          <w:p w14:paraId="568C45A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45 (88%)</w:t>
            </w:r>
          </w:p>
        </w:tc>
        <w:tc>
          <w:tcPr>
            <w:tcW w:w="1895" w:type="dxa"/>
            <w:hideMark/>
          </w:tcPr>
          <w:p w14:paraId="5E57DF3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 (12%)</w:t>
            </w:r>
          </w:p>
        </w:tc>
        <w:tc>
          <w:tcPr>
            <w:tcW w:w="868" w:type="dxa"/>
            <w:hideMark/>
          </w:tcPr>
          <w:p w14:paraId="6C1A535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B700D55" w14:textId="77777777" w:rsidTr="000B0BDE">
        <w:tc>
          <w:tcPr>
            <w:tcW w:w="0" w:type="auto"/>
            <w:hideMark/>
          </w:tcPr>
          <w:p w14:paraId="26668CD0" w14:textId="2DBFE36F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4734D5F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18 (100%)</w:t>
            </w:r>
          </w:p>
        </w:tc>
        <w:tc>
          <w:tcPr>
            <w:tcW w:w="1975" w:type="dxa"/>
            <w:hideMark/>
          </w:tcPr>
          <w:p w14:paraId="510031E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17 (94%)</w:t>
            </w:r>
          </w:p>
        </w:tc>
        <w:tc>
          <w:tcPr>
            <w:tcW w:w="1895" w:type="dxa"/>
            <w:hideMark/>
          </w:tcPr>
          <w:p w14:paraId="0F86487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(5.6%)</w:t>
            </w:r>
          </w:p>
        </w:tc>
        <w:tc>
          <w:tcPr>
            <w:tcW w:w="868" w:type="dxa"/>
            <w:hideMark/>
          </w:tcPr>
          <w:p w14:paraId="2D972B9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4BC05124" w14:textId="77777777" w:rsidTr="000B0BDE">
        <w:tc>
          <w:tcPr>
            <w:tcW w:w="0" w:type="auto"/>
            <w:hideMark/>
          </w:tcPr>
          <w:p w14:paraId="34BC48AD" w14:textId="0CE4A513" w:rsidR="00756544" w:rsidRPr="00D33A44" w:rsidRDefault="00D81129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MCT</w:t>
            </w:r>
            <w:r w:rsidR="00E905C4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diet</w:t>
            </w:r>
          </w:p>
        </w:tc>
        <w:tc>
          <w:tcPr>
            <w:tcW w:w="1917" w:type="dxa"/>
            <w:hideMark/>
          </w:tcPr>
          <w:p w14:paraId="363CE3A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58F71A9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1AC5172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1615573C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&gt;0.9</w:t>
            </w:r>
          </w:p>
        </w:tc>
      </w:tr>
      <w:tr w:rsidR="00832723" w:rsidRPr="00D33A44" w14:paraId="7836251E" w14:textId="77777777" w:rsidTr="000B0BDE">
        <w:tc>
          <w:tcPr>
            <w:tcW w:w="0" w:type="auto"/>
            <w:hideMark/>
          </w:tcPr>
          <w:p w14:paraId="2BF5C2B2" w14:textId="27C1C53F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0E3B00B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54 (100%)</w:t>
            </w:r>
          </w:p>
        </w:tc>
        <w:tc>
          <w:tcPr>
            <w:tcW w:w="1975" w:type="dxa"/>
            <w:hideMark/>
          </w:tcPr>
          <w:p w14:paraId="0897C62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48 (89%)</w:t>
            </w:r>
          </w:p>
        </w:tc>
        <w:tc>
          <w:tcPr>
            <w:tcW w:w="1895" w:type="dxa"/>
            <w:hideMark/>
          </w:tcPr>
          <w:p w14:paraId="41996CD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 (11%)</w:t>
            </w:r>
          </w:p>
        </w:tc>
        <w:tc>
          <w:tcPr>
            <w:tcW w:w="868" w:type="dxa"/>
            <w:hideMark/>
          </w:tcPr>
          <w:p w14:paraId="35F0F6B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364B3253" w14:textId="77777777" w:rsidTr="000B0BDE">
        <w:tc>
          <w:tcPr>
            <w:tcW w:w="0" w:type="auto"/>
            <w:hideMark/>
          </w:tcPr>
          <w:p w14:paraId="503AF126" w14:textId="00556162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0042256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15 (100%)</w:t>
            </w:r>
          </w:p>
        </w:tc>
        <w:tc>
          <w:tcPr>
            <w:tcW w:w="1975" w:type="dxa"/>
            <w:hideMark/>
          </w:tcPr>
          <w:p w14:paraId="04A0EDA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14 (93%)</w:t>
            </w:r>
          </w:p>
        </w:tc>
        <w:tc>
          <w:tcPr>
            <w:tcW w:w="1895" w:type="dxa"/>
            <w:hideMark/>
          </w:tcPr>
          <w:p w14:paraId="2CC908D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(6.7%)</w:t>
            </w:r>
          </w:p>
        </w:tc>
        <w:tc>
          <w:tcPr>
            <w:tcW w:w="868" w:type="dxa"/>
            <w:hideMark/>
          </w:tcPr>
          <w:p w14:paraId="3764EFA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F4BC430" w14:textId="77777777" w:rsidTr="000B0BDE">
        <w:tc>
          <w:tcPr>
            <w:tcW w:w="0" w:type="auto"/>
            <w:hideMark/>
          </w:tcPr>
          <w:p w14:paraId="7DD668F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Lymphangiogram</w:t>
            </w:r>
          </w:p>
        </w:tc>
        <w:tc>
          <w:tcPr>
            <w:tcW w:w="1917" w:type="dxa"/>
            <w:hideMark/>
          </w:tcPr>
          <w:p w14:paraId="25861BF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24EB577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7386C19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13BEF1B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0.2</w:t>
            </w:r>
          </w:p>
        </w:tc>
      </w:tr>
      <w:tr w:rsidR="00832723" w:rsidRPr="00D33A44" w14:paraId="5927AC0D" w14:textId="77777777" w:rsidTr="000B0BDE">
        <w:tc>
          <w:tcPr>
            <w:tcW w:w="0" w:type="auto"/>
            <w:hideMark/>
          </w:tcPr>
          <w:p w14:paraId="38B21C96" w14:textId="00CBD56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23FF745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60 (100%)</w:t>
            </w:r>
          </w:p>
        </w:tc>
        <w:tc>
          <w:tcPr>
            <w:tcW w:w="1975" w:type="dxa"/>
            <w:hideMark/>
          </w:tcPr>
          <w:p w14:paraId="1A1F233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55 (92%)</w:t>
            </w:r>
          </w:p>
        </w:tc>
        <w:tc>
          <w:tcPr>
            <w:tcW w:w="1895" w:type="dxa"/>
            <w:hideMark/>
          </w:tcPr>
          <w:p w14:paraId="3797E21B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 (8.3%)</w:t>
            </w:r>
          </w:p>
        </w:tc>
        <w:tc>
          <w:tcPr>
            <w:tcW w:w="868" w:type="dxa"/>
            <w:hideMark/>
          </w:tcPr>
          <w:p w14:paraId="58CA04D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1C9FFBB8" w14:textId="77777777" w:rsidTr="000B0BDE">
        <w:tc>
          <w:tcPr>
            <w:tcW w:w="0" w:type="auto"/>
            <w:hideMark/>
          </w:tcPr>
          <w:p w14:paraId="62005EAA" w14:textId="2F66D548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433C87D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9 (100%)</w:t>
            </w:r>
          </w:p>
        </w:tc>
        <w:tc>
          <w:tcPr>
            <w:tcW w:w="1975" w:type="dxa"/>
            <w:hideMark/>
          </w:tcPr>
          <w:p w14:paraId="0433DBB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7 (78%)</w:t>
            </w:r>
          </w:p>
        </w:tc>
        <w:tc>
          <w:tcPr>
            <w:tcW w:w="1895" w:type="dxa"/>
            <w:hideMark/>
          </w:tcPr>
          <w:p w14:paraId="547F923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2 (22%)</w:t>
            </w:r>
          </w:p>
        </w:tc>
        <w:tc>
          <w:tcPr>
            <w:tcW w:w="868" w:type="dxa"/>
            <w:hideMark/>
          </w:tcPr>
          <w:p w14:paraId="3D19AA1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01D174C3" w14:textId="77777777" w:rsidTr="000B0BDE">
        <w:tc>
          <w:tcPr>
            <w:tcW w:w="0" w:type="auto"/>
            <w:hideMark/>
          </w:tcPr>
          <w:p w14:paraId="40888BE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Midodrine</w:t>
            </w:r>
          </w:p>
        </w:tc>
        <w:tc>
          <w:tcPr>
            <w:tcW w:w="1917" w:type="dxa"/>
            <w:hideMark/>
          </w:tcPr>
          <w:p w14:paraId="516AD58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hideMark/>
          </w:tcPr>
          <w:p w14:paraId="0A8EB55A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hideMark/>
          </w:tcPr>
          <w:p w14:paraId="1FCFE33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hideMark/>
          </w:tcPr>
          <w:p w14:paraId="054D4EB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&gt;0.9</w:t>
            </w:r>
          </w:p>
        </w:tc>
      </w:tr>
      <w:tr w:rsidR="00832723" w:rsidRPr="00D33A44" w14:paraId="509FC8F3" w14:textId="77777777" w:rsidTr="000B0BDE">
        <w:tc>
          <w:tcPr>
            <w:tcW w:w="0" w:type="auto"/>
            <w:hideMark/>
          </w:tcPr>
          <w:p w14:paraId="5B790BBE" w14:textId="7D01CB66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hideMark/>
          </w:tcPr>
          <w:p w14:paraId="4DC46CF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53 (100%)</w:t>
            </w:r>
          </w:p>
        </w:tc>
        <w:tc>
          <w:tcPr>
            <w:tcW w:w="1975" w:type="dxa"/>
            <w:hideMark/>
          </w:tcPr>
          <w:p w14:paraId="03960526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47 (89%)</w:t>
            </w:r>
          </w:p>
        </w:tc>
        <w:tc>
          <w:tcPr>
            <w:tcW w:w="1895" w:type="dxa"/>
            <w:hideMark/>
          </w:tcPr>
          <w:p w14:paraId="2D50311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 (11%)</w:t>
            </w:r>
          </w:p>
        </w:tc>
        <w:tc>
          <w:tcPr>
            <w:tcW w:w="868" w:type="dxa"/>
            <w:hideMark/>
          </w:tcPr>
          <w:p w14:paraId="7878E2C0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2147B7A8" w14:textId="77777777" w:rsidTr="000B0BDE">
        <w:tc>
          <w:tcPr>
            <w:tcW w:w="0" w:type="auto"/>
            <w:hideMark/>
          </w:tcPr>
          <w:p w14:paraId="1CECED05" w14:textId="2FF5B024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hideMark/>
          </w:tcPr>
          <w:p w14:paraId="484D8B0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16 (100%)</w:t>
            </w:r>
          </w:p>
        </w:tc>
        <w:tc>
          <w:tcPr>
            <w:tcW w:w="1975" w:type="dxa"/>
            <w:hideMark/>
          </w:tcPr>
          <w:p w14:paraId="61DB0D1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15 (94%)</w:t>
            </w:r>
          </w:p>
        </w:tc>
        <w:tc>
          <w:tcPr>
            <w:tcW w:w="1895" w:type="dxa"/>
            <w:hideMark/>
          </w:tcPr>
          <w:p w14:paraId="2B930A9F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(6.3%)</w:t>
            </w:r>
          </w:p>
        </w:tc>
        <w:tc>
          <w:tcPr>
            <w:tcW w:w="868" w:type="dxa"/>
            <w:hideMark/>
          </w:tcPr>
          <w:p w14:paraId="430B3D9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832723" w:rsidRPr="00D33A44" w14:paraId="6FBC1D7E" w14:textId="77777777" w:rsidTr="00313F40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75D7907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TPN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hideMark/>
          </w:tcPr>
          <w:p w14:paraId="37F8E8F2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hideMark/>
          </w:tcPr>
          <w:p w14:paraId="630D58DD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hideMark/>
          </w:tcPr>
          <w:p w14:paraId="1217050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hideMark/>
          </w:tcPr>
          <w:p w14:paraId="1828C93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0.5</w:t>
            </w:r>
          </w:p>
        </w:tc>
      </w:tr>
      <w:tr w:rsidR="00832723" w:rsidRPr="00D33A44" w14:paraId="749EE54A" w14:textId="77777777" w:rsidTr="00313F40"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1EC454CD" w14:textId="2BBB6193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No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</w:tcBorders>
            <w:hideMark/>
          </w:tcPr>
          <w:p w14:paraId="6CF5F0D8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62 (100%)</w:t>
            </w:r>
          </w:p>
        </w:tc>
        <w:tc>
          <w:tcPr>
            <w:tcW w:w="1975" w:type="dxa"/>
            <w:tcBorders>
              <w:top w:val="single" w:sz="4" w:space="0" w:color="auto"/>
              <w:bottom w:val="nil"/>
            </w:tcBorders>
            <w:hideMark/>
          </w:tcPr>
          <w:p w14:paraId="32258D66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56 (90%)</w:t>
            </w: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hideMark/>
          </w:tcPr>
          <w:p w14:paraId="65AE5081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 (9.7%)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  <w:hideMark/>
          </w:tcPr>
          <w:p w14:paraId="6B534585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476FA7" w:rsidRPr="00D33A44" w14:paraId="03B77074" w14:textId="77777777" w:rsidTr="00313F40"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0ECF5055" w14:textId="2DF87850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lastRenderedPageBreak/>
              <w:t>    </w:t>
            </w:r>
            <w:r w:rsidR="0071562C"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 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1917" w:type="dxa"/>
            <w:tcBorders>
              <w:top w:val="nil"/>
              <w:bottom w:val="single" w:sz="4" w:space="0" w:color="auto"/>
            </w:tcBorders>
            <w:hideMark/>
          </w:tcPr>
          <w:p w14:paraId="42497783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7 (100%)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  <w:hideMark/>
          </w:tcPr>
          <w:p w14:paraId="177AC3FE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6 (86%)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hideMark/>
          </w:tcPr>
          <w:p w14:paraId="5BBDB439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Fonts w:eastAsia="Times New Roman"/>
                <w:color w:val="333333"/>
                <w:sz w:val="21"/>
                <w:szCs w:val="21"/>
              </w:rPr>
              <w:t>1 (14%)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  <w:hideMark/>
          </w:tcPr>
          <w:p w14:paraId="17B7DD74" w14:textId="77777777" w:rsidR="00756544" w:rsidRPr="00D33A44" w:rsidRDefault="00756544" w:rsidP="00D33A44">
            <w:pPr>
              <w:ind w:left="150" w:right="150"/>
              <w:rPr>
                <w:rFonts w:eastAsia="Times New Roman"/>
                <w:color w:val="333333"/>
                <w:sz w:val="21"/>
                <w:szCs w:val="21"/>
              </w:rPr>
            </w:pPr>
          </w:p>
        </w:tc>
      </w:tr>
      <w:tr w:rsidR="00756544" w:rsidRPr="00D33A44" w14:paraId="5500EEE8" w14:textId="77777777" w:rsidTr="00313F40">
        <w:tc>
          <w:tcPr>
            <w:tcW w:w="0" w:type="auto"/>
            <w:gridSpan w:val="5"/>
            <w:tcBorders>
              <w:top w:val="single" w:sz="4" w:space="0" w:color="auto"/>
            </w:tcBorders>
            <w:hideMark/>
          </w:tcPr>
          <w:p w14:paraId="2F61C64B" w14:textId="77777777" w:rsidR="00756544" w:rsidRPr="00D33A44" w:rsidRDefault="00756544" w:rsidP="00D33A44">
            <w:pPr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Style w:val="gtfootnotemarks2"/>
                <w:rFonts w:eastAsia="Times New Roman"/>
                <w:i/>
                <w:iCs/>
                <w:color w:val="333333"/>
                <w:sz w:val="21"/>
                <w:szCs w:val="21"/>
                <w:vertAlign w:val="superscript"/>
              </w:rPr>
              <w:t>1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</w:t>
            </w:r>
            <w:r w:rsidRPr="00D33A44">
              <w:rPr>
                <w:rStyle w:val="gtfrommd"/>
                <w:rFonts w:eastAsia="Times New Roman"/>
                <w:color w:val="333333"/>
                <w:sz w:val="21"/>
                <w:szCs w:val="21"/>
              </w:rPr>
              <w:t>Median (Q1, Q3); n (%)</w:t>
            </w:r>
          </w:p>
        </w:tc>
      </w:tr>
      <w:tr w:rsidR="00756544" w:rsidRPr="00D33A44" w14:paraId="0C625984" w14:textId="77777777" w:rsidTr="000B0BDE">
        <w:tc>
          <w:tcPr>
            <w:tcW w:w="0" w:type="auto"/>
            <w:gridSpan w:val="5"/>
            <w:hideMark/>
          </w:tcPr>
          <w:p w14:paraId="1FDA14F2" w14:textId="77777777" w:rsidR="00756544" w:rsidRPr="00D33A44" w:rsidRDefault="00756544" w:rsidP="00D33A44">
            <w:pPr>
              <w:rPr>
                <w:rFonts w:eastAsia="Times New Roman"/>
                <w:color w:val="333333"/>
                <w:sz w:val="21"/>
                <w:szCs w:val="21"/>
              </w:rPr>
            </w:pPr>
            <w:r w:rsidRPr="00D33A44">
              <w:rPr>
                <w:rStyle w:val="gtfootnotemarks2"/>
                <w:rFonts w:eastAsia="Times New Roman"/>
                <w:i/>
                <w:iCs/>
                <w:color w:val="333333"/>
                <w:sz w:val="21"/>
                <w:szCs w:val="21"/>
                <w:vertAlign w:val="superscript"/>
              </w:rPr>
              <w:t>2</w:t>
            </w:r>
            <w:r w:rsidRPr="00D33A44">
              <w:rPr>
                <w:rFonts w:eastAsia="Times New Roman"/>
                <w:color w:val="333333"/>
                <w:sz w:val="21"/>
                <w:szCs w:val="21"/>
              </w:rPr>
              <w:t xml:space="preserve"> </w:t>
            </w:r>
            <w:r w:rsidRPr="00D33A44">
              <w:rPr>
                <w:rStyle w:val="gtfrommd"/>
                <w:rFonts w:eastAsia="Times New Roman"/>
                <w:color w:val="333333"/>
                <w:sz w:val="21"/>
                <w:szCs w:val="21"/>
              </w:rPr>
              <w:t>Wilcoxon rank sum test; Fisher’s exact test</w:t>
            </w:r>
          </w:p>
        </w:tc>
      </w:tr>
    </w:tbl>
    <w:p w14:paraId="10CC00B9" w14:textId="2B2178CA" w:rsidR="00FC14C8" w:rsidRPr="002A76C8" w:rsidRDefault="00D81129" w:rsidP="0071562C">
      <w:pPr>
        <w:rPr>
          <w:sz w:val="22"/>
          <w:szCs w:val="22"/>
        </w:rPr>
      </w:pPr>
      <w:r w:rsidRPr="002A76C8">
        <w:rPr>
          <w:sz w:val="22"/>
          <w:szCs w:val="22"/>
        </w:rPr>
        <w:t xml:space="preserve">Abbreviations: </w:t>
      </w:r>
      <w:r w:rsidR="002A76C8" w:rsidRPr="002A76C8">
        <w:rPr>
          <w:rStyle w:val="gtfrommd"/>
          <w:rFonts w:eastAsia="Times New Roman"/>
          <w:color w:val="333333"/>
          <w:sz w:val="22"/>
          <w:szCs w:val="22"/>
        </w:rPr>
        <w:t>B</w:t>
      </w:r>
      <w:r w:rsidR="002A76C8" w:rsidRPr="002A76C8">
        <w:rPr>
          <w:rStyle w:val="gtfrommd"/>
          <w:sz w:val="22"/>
          <w:szCs w:val="22"/>
        </w:rPr>
        <w:t xml:space="preserve">MI=Body Mass Index: </w:t>
      </w:r>
      <w:r w:rsidRPr="002A76C8">
        <w:rPr>
          <w:sz w:val="22"/>
          <w:szCs w:val="22"/>
        </w:rPr>
        <w:t>MCT=medium chain triglyceride diet</w:t>
      </w:r>
      <w:r w:rsidR="002A263F" w:rsidRPr="002A76C8">
        <w:rPr>
          <w:sz w:val="22"/>
          <w:szCs w:val="22"/>
        </w:rPr>
        <w:t>; NSCLC=non-small cell lung cancer; TPN=total parenteral nutrition</w:t>
      </w:r>
    </w:p>
    <w:sectPr w:rsidR="00FC14C8" w:rsidRPr="002A76C8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44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06C2"/>
    <w:rsid w:val="00054F9A"/>
    <w:rsid w:val="000576E7"/>
    <w:rsid w:val="000624A0"/>
    <w:rsid w:val="0006495A"/>
    <w:rsid w:val="00080ABE"/>
    <w:rsid w:val="000A07EC"/>
    <w:rsid w:val="000A17BB"/>
    <w:rsid w:val="000A4C53"/>
    <w:rsid w:val="000B0BDE"/>
    <w:rsid w:val="000B5E6A"/>
    <w:rsid w:val="000E415F"/>
    <w:rsid w:val="000F2E43"/>
    <w:rsid w:val="000F6809"/>
    <w:rsid w:val="000F7114"/>
    <w:rsid w:val="00103577"/>
    <w:rsid w:val="0012423F"/>
    <w:rsid w:val="0013039A"/>
    <w:rsid w:val="00132BBC"/>
    <w:rsid w:val="0013309C"/>
    <w:rsid w:val="00145EEB"/>
    <w:rsid w:val="00157C91"/>
    <w:rsid w:val="00161A25"/>
    <w:rsid w:val="00165987"/>
    <w:rsid w:val="001674F7"/>
    <w:rsid w:val="0017124A"/>
    <w:rsid w:val="001715ED"/>
    <w:rsid w:val="001842A7"/>
    <w:rsid w:val="0018487A"/>
    <w:rsid w:val="00193343"/>
    <w:rsid w:val="00193A61"/>
    <w:rsid w:val="0019646E"/>
    <w:rsid w:val="001A12E6"/>
    <w:rsid w:val="001A56C4"/>
    <w:rsid w:val="001B1D18"/>
    <w:rsid w:val="001C0AC2"/>
    <w:rsid w:val="001C1D49"/>
    <w:rsid w:val="001C4735"/>
    <w:rsid w:val="001D05AF"/>
    <w:rsid w:val="001D1989"/>
    <w:rsid w:val="001D497B"/>
    <w:rsid w:val="001E6F24"/>
    <w:rsid w:val="00203639"/>
    <w:rsid w:val="00203BE4"/>
    <w:rsid w:val="0020483A"/>
    <w:rsid w:val="00214657"/>
    <w:rsid w:val="002173D9"/>
    <w:rsid w:val="002178A7"/>
    <w:rsid w:val="00226067"/>
    <w:rsid w:val="002260F3"/>
    <w:rsid w:val="00226274"/>
    <w:rsid w:val="00226987"/>
    <w:rsid w:val="002419C9"/>
    <w:rsid w:val="0025046B"/>
    <w:rsid w:val="00252131"/>
    <w:rsid w:val="00265B45"/>
    <w:rsid w:val="00267057"/>
    <w:rsid w:val="00270901"/>
    <w:rsid w:val="002740F4"/>
    <w:rsid w:val="00283F83"/>
    <w:rsid w:val="00286480"/>
    <w:rsid w:val="00290A58"/>
    <w:rsid w:val="00296127"/>
    <w:rsid w:val="00296D35"/>
    <w:rsid w:val="00296F7C"/>
    <w:rsid w:val="002A263F"/>
    <w:rsid w:val="002A2888"/>
    <w:rsid w:val="002A76C8"/>
    <w:rsid w:val="002B32FE"/>
    <w:rsid w:val="002C2CAC"/>
    <w:rsid w:val="002D03CC"/>
    <w:rsid w:val="002D3AD9"/>
    <w:rsid w:val="002D633D"/>
    <w:rsid w:val="00300ACE"/>
    <w:rsid w:val="003069A7"/>
    <w:rsid w:val="00311A4E"/>
    <w:rsid w:val="00313222"/>
    <w:rsid w:val="00313F40"/>
    <w:rsid w:val="00331E3B"/>
    <w:rsid w:val="00333BD9"/>
    <w:rsid w:val="00337FFA"/>
    <w:rsid w:val="0034484C"/>
    <w:rsid w:val="00350A88"/>
    <w:rsid w:val="00354D98"/>
    <w:rsid w:val="00355C31"/>
    <w:rsid w:val="003572CE"/>
    <w:rsid w:val="00380B3D"/>
    <w:rsid w:val="003827C0"/>
    <w:rsid w:val="0039234E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0013"/>
    <w:rsid w:val="00474F67"/>
    <w:rsid w:val="00476FA7"/>
    <w:rsid w:val="004778F8"/>
    <w:rsid w:val="00482DA7"/>
    <w:rsid w:val="00495416"/>
    <w:rsid w:val="004B3B78"/>
    <w:rsid w:val="004B4FB1"/>
    <w:rsid w:val="004C0BBC"/>
    <w:rsid w:val="004C4F7C"/>
    <w:rsid w:val="004D0EA7"/>
    <w:rsid w:val="004D3B54"/>
    <w:rsid w:val="004D56D8"/>
    <w:rsid w:val="004E74CC"/>
    <w:rsid w:val="0050452F"/>
    <w:rsid w:val="0051495C"/>
    <w:rsid w:val="005309EC"/>
    <w:rsid w:val="00536064"/>
    <w:rsid w:val="00537439"/>
    <w:rsid w:val="00540A14"/>
    <w:rsid w:val="0056220A"/>
    <w:rsid w:val="00564433"/>
    <w:rsid w:val="0056549E"/>
    <w:rsid w:val="005704E6"/>
    <w:rsid w:val="005C3CE4"/>
    <w:rsid w:val="005C62B8"/>
    <w:rsid w:val="005E34D1"/>
    <w:rsid w:val="005E63EE"/>
    <w:rsid w:val="005F3B30"/>
    <w:rsid w:val="005F7203"/>
    <w:rsid w:val="005F7D63"/>
    <w:rsid w:val="00606406"/>
    <w:rsid w:val="006075FB"/>
    <w:rsid w:val="00622A71"/>
    <w:rsid w:val="006244AE"/>
    <w:rsid w:val="00630E69"/>
    <w:rsid w:val="006408AE"/>
    <w:rsid w:val="00640FAC"/>
    <w:rsid w:val="006451B7"/>
    <w:rsid w:val="00650D6D"/>
    <w:rsid w:val="006567C1"/>
    <w:rsid w:val="006618ED"/>
    <w:rsid w:val="00661DDE"/>
    <w:rsid w:val="006749B2"/>
    <w:rsid w:val="00675789"/>
    <w:rsid w:val="00677337"/>
    <w:rsid w:val="006926D8"/>
    <w:rsid w:val="006C2058"/>
    <w:rsid w:val="006C44B7"/>
    <w:rsid w:val="006D1BF9"/>
    <w:rsid w:val="006D6470"/>
    <w:rsid w:val="006F2DCF"/>
    <w:rsid w:val="006F7DC7"/>
    <w:rsid w:val="00702B9E"/>
    <w:rsid w:val="0071562C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544"/>
    <w:rsid w:val="00756873"/>
    <w:rsid w:val="00760FD8"/>
    <w:rsid w:val="007618DF"/>
    <w:rsid w:val="00766D6B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10F7"/>
    <w:rsid w:val="00801D31"/>
    <w:rsid w:val="00805112"/>
    <w:rsid w:val="0080685C"/>
    <w:rsid w:val="0081606A"/>
    <w:rsid w:val="00816575"/>
    <w:rsid w:val="008325BD"/>
    <w:rsid w:val="00832723"/>
    <w:rsid w:val="00836369"/>
    <w:rsid w:val="00842FD3"/>
    <w:rsid w:val="008467C4"/>
    <w:rsid w:val="00852CD7"/>
    <w:rsid w:val="00860756"/>
    <w:rsid w:val="00862188"/>
    <w:rsid w:val="00862D70"/>
    <w:rsid w:val="00875D99"/>
    <w:rsid w:val="00882300"/>
    <w:rsid w:val="00885F57"/>
    <w:rsid w:val="008C5675"/>
    <w:rsid w:val="008C69AB"/>
    <w:rsid w:val="008C785C"/>
    <w:rsid w:val="008D1C52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577"/>
    <w:rsid w:val="00A23DE6"/>
    <w:rsid w:val="00A25ACC"/>
    <w:rsid w:val="00A3251C"/>
    <w:rsid w:val="00A40B16"/>
    <w:rsid w:val="00A43CE3"/>
    <w:rsid w:val="00A522B4"/>
    <w:rsid w:val="00A5389D"/>
    <w:rsid w:val="00A727D0"/>
    <w:rsid w:val="00AA34AD"/>
    <w:rsid w:val="00AA5A68"/>
    <w:rsid w:val="00AC3A33"/>
    <w:rsid w:val="00AC7FCA"/>
    <w:rsid w:val="00AD5713"/>
    <w:rsid w:val="00AE1511"/>
    <w:rsid w:val="00AE3611"/>
    <w:rsid w:val="00AF1274"/>
    <w:rsid w:val="00AF2865"/>
    <w:rsid w:val="00AF2AA8"/>
    <w:rsid w:val="00AF7503"/>
    <w:rsid w:val="00B11162"/>
    <w:rsid w:val="00B12A29"/>
    <w:rsid w:val="00B25497"/>
    <w:rsid w:val="00B35CD0"/>
    <w:rsid w:val="00B36913"/>
    <w:rsid w:val="00B37164"/>
    <w:rsid w:val="00B37E91"/>
    <w:rsid w:val="00B4029C"/>
    <w:rsid w:val="00B43523"/>
    <w:rsid w:val="00B6101F"/>
    <w:rsid w:val="00B64ED3"/>
    <w:rsid w:val="00B67505"/>
    <w:rsid w:val="00B75226"/>
    <w:rsid w:val="00B81AB8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367BF"/>
    <w:rsid w:val="00C409D6"/>
    <w:rsid w:val="00C44E98"/>
    <w:rsid w:val="00C61B8A"/>
    <w:rsid w:val="00C75CC7"/>
    <w:rsid w:val="00C8519D"/>
    <w:rsid w:val="00C86DA3"/>
    <w:rsid w:val="00C90563"/>
    <w:rsid w:val="00C92EEE"/>
    <w:rsid w:val="00CA6000"/>
    <w:rsid w:val="00CC3BD6"/>
    <w:rsid w:val="00CC4CDC"/>
    <w:rsid w:val="00CD6246"/>
    <w:rsid w:val="00CD6612"/>
    <w:rsid w:val="00CD7399"/>
    <w:rsid w:val="00CD7FB7"/>
    <w:rsid w:val="00CE2D81"/>
    <w:rsid w:val="00CE4775"/>
    <w:rsid w:val="00CF29D2"/>
    <w:rsid w:val="00CF3E1B"/>
    <w:rsid w:val="00CF5BAB"/>
    <w:rsid w:val="00D076BD"/>
    <w:rsid w:val="00D10897"/>
    <w:rsid w:val="00D13F96"/>
    <w:rsid w:val="00D15D53"/>
    <w:rsid w:val="00D33039"/>
    <w:rsid w:val="00D33A44"/>
    <w:rsid w:val="00D65B13"/>
    <w:rsid w:val="00D65D45"/>
    <w:rsid w:val="00D7395F"/>
    <w:rsid w:val="00D81129"/>
    <w:rsid w:val="00D943AD"/>
    <w:rsid w:val="00DC434D"/>
    <w:rsid w:val="00DD6EF6"/>
    <w:rsid w:val="00DF3E63"/>
    <w:rsid w:val="00DF52C0"/>
    <w:rsid w:val="00E02696"/>
    <w:rsid w:val="00E052EF"/>
    <w:rsid w:val="00E06F29"/>
    <w:rsid w:val="00E17500"/>
    <w:rsid w:val="00E350B2"/>
    <w:rsid w:val="00E426CC"/>
    <w:rsid w:val="00E4439D"/>
    <w:rsid w:val="00E60D6A"/>
    <w:rsid w:val="00E620A6"/>
    <w:rsid w:val="00E624D6"/>
    <w:rsid w:val="00E63E17"/>
    <w:rsid w:val="00E73B76"/>
    <w:rsid w:val="00E75A9F"/>
    <w:rsid w:val="00E816BD"/>
    <w:rsid w:val="00E85984"/>
    <w:rsid w:val="00E905C4"/>
    <w:rsid w:val="00E93373"/>
    <w:rsid w:val="00E93655"/>
    <w:rsid w:val="00EA4970"/>
    <w:rsid w:val="00EB2073"/>
    <w:rsid w:val="00EC07EE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A0776"/>
    <w:rsid w:val="00FB0826"/>
    <w:rsid w:val="00FB18B3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3F5C"/>
  <w15:chartTrackingRefBased/>
  <w15:docId w15:val="{BFCD382E-B244-764B-8CF5-884F1A58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44"/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eastAsiaTheme="minorHAns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6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65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4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6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44"/>
    <w:pPr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6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4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56544"/>
    <w:rPr>
      <w:b/>
      <w:bCs/>
    </w:rPr>
  </w:style>
  <w:style w:type="character" w:customStyle="1" w:styleId="gtfrommd">
    <w:name w:val="gt_from_md"/>
    <w:basedOn w:val="DefaultParagraphFont"/>
    <w:rsid w:val="00756544"/>
  </w:style>
  <w:style w:type="character" w:customStyle="1" w:styleId="gtfootnotemarks2">
    <w:name w:val="gt_footnote_marks2"/>
    <w:basedOn w:val="DefaultParagraphFont"/>
    <w:rsid w:val="00756544"/>
    <w:rPr>
      <w:sz w:val="18"/>
      <w:szCs w:val="18"/>
    </w:rPr>
  </w:style>
  <w:style w:type="table" w:styleId="TableGrid">
    <w:name w:val="Table Grid"/>
    <w:basedOn w:val="TableNormal"/>
    <w:uiPriority w:val="39"/>
    <w:rsid w:val="00D3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7</cp:revision>
  <dcterms:created xsi:type="dcterms:W3CDTF">2025-08-09T18:27:00Z</dcterms:created>
  <dcterms:modified xsi:type="dcterms:W3CDTF">2025-08-23T17:57:00Z</dcterms:modified>
</cp:coreProperties>
</file>