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02E10" w14:textId="77777777" w:rsidR="007B419B" w:rsidRDefault="007B419B" w:rsidP="007B419B">
      <w:pPr>
        <w:rPr>
          <w:b/>
        </w:rPr>
      </w:pPr>
      <w:r>
        <w:rPr>
          <w:b/>
        </w:rPr>
        <w:t>APPENDIX</w:t>
      </w:r>
    </w:p>
    <w:p w14:paraId="11141D71" w14:textId="77777777" w:rsidR="007B419B" w:rsidRDefault="007B419B" w:rsidP="007B419B">
      <w:pPr>
        <w:rPr>
          <w:b/>
        </w:rPr>
      </w:pPr>
    </w:p>
    <w:p w14:paraId="4BBA34D1" w14:textId="77777777" w:rsidR="007B419B" w:rsidRDefault="007B419B" w:rsidP="007B419B">
      <w:pPr>
        <w:rPr>
          <w:sz w:val="20"/>
          <w:szCs w:val="20"/>
        </w:rPr>
      </w:pPr>
      <w:r>
        <w:rPr>
          <w:b/>
        </w:rPr>
        <w:t xml:space="preserve">Appendix Figure 1:  </w:t>
      </w:r>
      <w:r>
        <w:rPr>
          <w:i/>
          <w:color w:val="404040"/>
        </w:rPr>
        <w:t>CoMET®</w:t>
      </w:r>
      <w:r>
        <w:rPr>
          <w:color w:val="404040"/>
          <w:highlight w:val="white"/>
        </w:rPr>
        <w:t xml:space="preserve"> analytics provide risk estimates for multiple adverse outcomes to be displayed for any patient in the hospital.</w:t>
      </w:r>
    </w:p>
    <w:p w14:paraId="41891BAE" w14:textId="77777777" w:rsidR="007B419B" w:rsidRDefault="007B419B" w:rsidP="007B419B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6B77A8CD" wp14:editId="28BFEEAA">
            <wp:extent cx="6057873" cy="3727275"/>
            <wp:effectExtent l="0" t="0" r="0" b="0"/>
            <wp:docPr id="3" name="image3.png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 descr="A screenshot of a computer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7873" cy="3727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F7AF50" w14:textId="77777777" w:rsidR="007B419B" w:rsidRDefault="007B419B" w:rsidP="007B419B">
      <w:pPr>
        <w:rPr>
          <w:b/>
        </w:rPr>
      </w:pPr>
      <w:r>
        <w:br w:type="page"/>
      </w:r>
    </w:p>
    <w:p w14:paraId="100D6662" w14:textId="77777777" w:rsidR="007B419B" w:rsidRDefault="007B419B" w:rsidP="007B419B"/>
    <w:p w14:paraId="6D1D7AAA" w14:textId="77777777" w:rsidR="007B419B" w:rsidRDefault="007B419B" w:rsidP="007B419B">
      <w:pPr>
        <w:rPr>
          <w:b/>
        </w:rPr>
      </w:pPr>
      <w:r>
        <w:rPr>
          <w:b/>
        </w:rPr>
        <w:t>Appendix Figure 2</w:t>
      </w:r>
      <w:r>
        <w:t xml:space="preserve">:  Total charges on the logarithmic scale among the full study cohort and the at-risk subgroup </w:t>
      </w:r>
    </w:p>
    <w:p w14:paraId="1EF7CD63" w14:textId="77777777" w:rsidR="007B419B" w:rsidRDefault="007B419B" w:rsidP="007B419B">
      <w:pPr>
        <w:rPr>
          <w:b/>
        </w:rPr>
      </w:pPr>
    </w:p>
    <w:p w14:paraId="238F0BBC" w14:textId="77777777" w:rsidR="007B419B" w:rsidRDefault="007B419B" w:rsidP="007B419B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0411E41A" wp14:editId="6633B37E">
            <wp:extent cx="6858000" cy="6858000"/>
            <wp:effectExtent l="0" t="0" r="0" b="0"/>
            <wp:docPr id="4" name="image4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 descr="A screenshot of a graph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C1EAB0" w14:textId="77777777" w:rsidR="007B419B" w:rsidRDefault="007B419B" w:rsidP="007B419B">
      <w:pPr>
        <w:rPr>
          <w:b/>
        </w:rPr>
      </w:pPr>
    </w:p>
    <w:p w14:paraId="47552F0A" w14:textId="77777777" w:rsidR="007B419B" w:rsidRDefault="007B419B" w:rsidP="007B419B">
      <w:pPr>
        <w:rPr>
          <w:b/>
        </w:rPr>
      </w:pPr>
      <w:r>
        <w:br w:type="page"/>
      </w:r>
    </w:p>
    <w:p w14:paraId="29FA68F4" w14:textId="77777777" w:rsidR="007B419B" w:rsidRDefault="007B419B" w:rsidP="007B419B">
      <w:r>
        <w:rPr>
          <w:b/>
        </w:rPr>
        <w:lastRenderedPageBreak/>
        <w:t>Appendix Figure 3:</w:t>
      </w:r>
      <w:r>
        <w:t xml:space="preserve"> Costs (log 10)  shown for each payor. The intervention and standard of care group demonstrated similar distributions.</w:t>
      </w:r>
    </w:p>
    <w:p w14:paraId="069915B6" w14:textId="77777777" w:rsidR="007B419B" w:rsidRDefault="007B419B" w:rsidP="007B419B">
      <w:pPr>
        <w:rPr>
          <w:b/>
        </w:rPr>
      </w:pPr>
    </w:p>
    <w:p w14:paraId="39E29C04" w14:textId="77777777" w:rsidR="007B419B" w:rsidRDefault="007B419B" w:rsidP="007B419B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6C01B611" wp14:editId="6879CA67">
            <wp:extent cx="6858000" cy="6858000"/>
            <wp:effectExtent l="0" t="0" r="0" b="0"/>
            <wp:docPr id="2" name="image1.png" descr="A graph of a graph of a cos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A graph of a graph of a cost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88286F" w14:textId="77777777" w:rsidR="007B419B" w:rsidRDefault="007B419B" w:rsidP="007B419B">
      <w:pPr>
        <w:rPr>
          <w:b/>
        </w:rPr>
      </w:pPr>
    </w:p>
    <w:p w14:paraId="13840225" w14:textId="77777777" w:rsidR="007B419B" w:rsidRDefault="007B419B" w:rsidP="007B419B">
      <w:pPr>
        <w:rPr>
          <w:b/>
        </w:rPr>
      </w:pPr>
    </w:p>
    <w:p w14:paraId="4A52F46C" w14:textId="77777777" w:rsidR="007B419B" w:rsidRDefault="007B419B" w:rsidP="007B41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rPr>
          <w:b/>
        </w:rPr>
      </w:pPr>
    </w:p>
    <w:p w14:paraId="14E9782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19B"/>
    <w:rsid w:val="003C2EF4"/>
    <w:rsid w:val="00446799"/>
    <w:rsid w:val="005652D9"/>
    <w:rsid w:val="006A7E07"/>
    <w:rsid w:val="00701021"/>
    <w:rsid w:val="007B419B"/>
    <w:rsid w:val="00B74216"/>
    <w:rsid w:val="00D62F8C"/>
    <w:rsid w:val="00E76868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E2F3B"/>
  <w15:chartTrackingRefBased/>
  <w15:docId w15:val="{20A6A9C9-B939-4388-8DBB-2E38591A7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19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41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1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1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1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1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19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19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19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19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1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1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1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1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1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1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4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19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4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19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41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19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41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1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1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</Words>
  <Characters>357</Characters>
  <Application>Microsoft Office Word</Application>
  <DocSecurity>0</DocSecurity>
  <Lines>12</Lines>
  <Paragraphs>6</Paragraphs>
  <ScaleCrop>false</ScaleCrop>
  <Company>Springer Nature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2025-11-14T16:23:00Z</dcterms:created>
  <dcterms:modified xsi:type="dcterms:W3CDTF">2025-11-14T16:23:00Z</dcterms:modified>
</cp:coreProperties>
</file>