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D6561" w14:textId="77777777" w:rsidR="00685B53" w:rsidRDefault="00685B53" w:rsidP="00685B53">
      <w:pPr>
        <w:pStyle w:val="NormalWeb"/>
        <w:spacing w:before="0" w:beforeAutospacing="0" w:after="0" w:afterAutospacing="0"/>
        <w:jc w:val="both"/>
        <w:rPr>
          <w:rFonts w:ascii="Arial" w:eastAsia="MS PGothic" w:hAnsi="Arial" w:cs="+mn-cs"/>
          <w:color w:val="000000"/>
          <w:kern w:val="24"/>
          <w:sz w:val="22"/>
          <w:szCs w:val="22"/>
        </w:rPr>
      </w:pPr>
      <w:r w:rsidRPr="0039053F">
        <w:rPr>
          <w:rFonts w:ascii="Arial" w:hAnsi="Arial" w:cs="Arial"/>
          <w:b/>
          <w:bCs/>
          <w:sz w:val="22"/>
          <w:szCs w:val="22"/>
        </w:rPr>
        <w:t>Extended Data Fig. 1 | Effects of H2B mutants on nucleosome stability.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9053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a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RT-qPCR analysis of ectopically expressed WT or mutant H2B in IMR-90 SV40-T cells. Data represent mean ± s.d., normalized to GAPDH from three independent experiments. </w:t>
      </w:r>
      <w:r w:rsidRPr="0039053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b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Western </w:t>
      </w:r>
      <w:r w:rsidRPr="0039053F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blot of ectopically expressed and endogenous H2B 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in IMR-90 SV40-T cells. GAPDH serves as a loading control. Data shown are representative of three independent experiments. </w:t>
      </w:r>
      <w:r w:rsidRPr="0039053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c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Immunofluorescence images showing nuclear localization of Flag-tagged H2B WT or mutants. Scale bar, 100 </w:t>
      </w:r>
      <w:r w:rsidRPr="0039053F">
        <w:rPr>
          <w:rFonts w:ascii="Symbol" w:eastAsia="MS PGothic" w:hAnsi="Symbol" w:cs="+mn-cs"/>
          <w:color w:val="000000"/>
          <w:kern w:val="24"/>
          <w:sz w:val="22"/>
          <w:szCs w:val="22"/>
        </w:rPr>
        <w:t>m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m. </w:t>
      </w:r>
      <w:r w:rsidRPr="0039053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d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Cell proliferation over 4 days in IMR-90 SV40-T cells expressing WT or mutant H2B. Data represent mean ± s.d. from three independent wells per condition. </w:t>
      </w:r>
      <w:r w:rsidRPr="0039053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e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Immunofluorescence images showing </w:t>
      </w:r>
      <w:r w:rsidRPr="0039053F">
        <w:rPr>
          <w:rFonts w:ascii="Symbol" w:eastAsia="MS PGothic" w:hAnsi="Symbol" w:cs="+mn-cs"/>
          <w:color w:val="000000"/>
          <w:kern w:val="24"/>
          <w:sz w:val="22"/>
          <w:szCs w:val="22"/>
        </w:rPr>
        <w:t>g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H2AX and total H2AX in IMR-90 SV40-T cells expressing H2B WT, mutants or empty vector. Scale bar, 200 </w:t>
      </w:r>
      <w:r w:rsidRPr="0039053F">
        <w:rPr>
          <w:rFonts w:ascii="Symbol" w:eastAsia="MS PGothic" w:hAnsi="Symbol" w:cs="+mn-cs"/>
          <w:color w:val="000000"/>
          <w:kern w:val="24"/>
          <w:sz w:val="22"/>
          <w:szCs w:val="22"/>
        </w:rPr>
        <w:t>m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m. Bar plots showing quantification of </w:t>
      </w:r>
      <w:r w:rsidRPr="0039053F">
        <w:rPr>
          <w:rFonts w:ascii="Symbol" w:eastAsia="MS PGothic" w:hAnsi="Symbol" w:cs="+mn-cs"/>
          <w:color w:val="000000"/>
          <w:kern w:val="24"/>
          <w:sz w:val="22"/>
          <w:szCs w:val="22"/>
        </w:rPr>
        <w:t>g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H2AX and total H2AX intensity. As a positive control for double-stranded DNA breaks, cells were treated with etoposide at a final concentration of 10 </w:t>
      </w:r>
      <w:r w:rsidRPr="0039053F">
        <w:rPr>
          <w:rFonts w:ascii="Symbol" w:eastAsia="MS PGothic" w:hAnsi="Symbol" w:cs="+mn-cs"/>
          <w:color w:val="000000"/>
          <w:kern w:val="24"/>
          <w:sz w:val="22"/>
          <w:szCs w:val="22"/>
        </w:rPr>
        <w:t>m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M for 24 h prior to fixation. Data represent mean ± s.d. from &gt;1800 nuclei across three independent wells per condition. </w:t>
      </w:r>
      <w:r w:rsidRPr="0039053F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P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-values were calculated </w:t>
      </w:r>
      <w:r w:rsidRPr="0039053F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using unpaired, two-tailed Student’s </w:t>
      </w:r>
      <w:r w:rsidRPr="0039053F">
        <w:rPr>
          <w:rFonts w:ascii="Arial" w:eastAsia="+mn-ea" w:hAnsi="Arial" w:cs="+mn-cs"/>
          <w:i/>
          <w:iCs/>
          <w:color w:val="000000"/>
          <w:kern w:val="24"/>
          <w:sz w:val="22"/>
          <w:szCs w:val="22"/>
        </w:rPr>
        <w:t>t</w:t>
      </w:r>
      <w:r w:rsidRPr="0039053F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-tests comparing Empty/WT and mutants. </w:t>
      </w:r>
      <w:r w:rsidRPr="0039053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f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Western blot of EGFP-tagged H2B WT or mutants. GAPDH serves as a loading control. </w:t>
      </w:r>
      <w:r w:rsidRPr="0039053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g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GFP fluorescence images of mitotic cells expressing GFP-tagged H2B WT or mutants. DNA was stained with DAPI. Scale bar, 10 </w:t>
      </w:r>
      <w:r w:rsidRPr="0039053F">
        <w:rPr>
          <w:rFonts w:ascii="Symbol" w:eastAsia="MS PGothic" w:hAnsi="Symbol" w:cs="+mn-cs"/>
          <w:color w:val="000000"/>
          <w:kern w:val="24"/>
          <w:sz w:val="22"/>
          <w:szCs w:val="22"/>
        </w:rPr>
        <w:t>m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m. </w:t>
      </w:r>
      <w:r w:rsidRPr="0039053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h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Sequential salt fractionation assay showing salt-dependent extraction of histones in cells expressing Flag-tagged H2B WT or mutants. Insoluble fraction was diluted 1:10 relative to other conditions. GAPDH was used as a cytoplasmic marker. </w:t>
      </w:r>
      <w:r w:rsidRPr="0039053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i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</w:t>
      </w:r>
      <w:r w:rsidRPr="0039053F">
        <w:rPr>
          <w:rFonts w:ascii="Arial" w:eastAsia="+mn-ea" w:hAnsi="Arial" w:cs="+mn-cs"/>
          <w:color w:val="000000"/>
          <w:kern w:val="24"/>
          <w:sz w:val="22"/>
          <w:szCs w:val="22"/>
        </w:rPr>
        <w:t>Nucleosome stability assessed by FRAP in IMR-90 SV40-T cells expressing EGFP-tagged H2B WT or mutants. Data represent mean ± s.d. from &gt;15 nuclei. The plateau value (</w:t>
      </w:r>
      <w:r w:rsidRPr="0039053F">
        <w:rPr>
          <w:rFonts w:ascii="Arial" w:eastAsia="+mn-ea" w:hAnsi="Arial" w:cs="+mn-cs"/>
          <w:i/>
          <w:iCs/>
          <w:color w:val="000000"/>
          <w:kern w:val="24"/>
          <w:sz w:val="22"/>
          <w:szCs w:val="22"/>
        </w:rPr>
        <w:t>Ymax</w:t>
      </w:r>
      <w:r w:rsidRPr="0039053F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) was calculated from the fitted recovery curve. </w:t>
      </w:r>
      <w:r w:rsidRPr="0039053F">
        <w:rPr>
          <w:rFonts w:ascii="Arial" w:eastAsia="+mn-ea" w:hAnsi="Arial" w:cs="+mn-cs"/>
          <w:i/>
          <w:iCs/>
          <w:color w:val="000000"/>
          <w:kern w:val="24"/>
          <w:sz w:val="22"/>
          <w:szCs w:val="22"/>
        </w:rPr>
        <w:t>P</w:t>
      </w:r>
      <w:r w:rsidRPr="0039053F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-values were calculated using unpaired, two-tailed Student’s </w:t>
      </w:r>
      <w:r w:rsidRPr="0039053F">
        <w:rPr>
          <w:rFonts w:ascii="Arial" w:eastAsia="+mn-ea" w:hAnsi="Arial" w:cs="+mn-cs"/>
          <w:i/>
          <w:iCs/>
          <w:color w:val="000000"/>
          <w:kern w:val="24"/>
          <w:sz w:val="22"/>
          <w:szCs w:val="22"/>
        </w:rPr>
        <w:t>t</w:t>
      </w:r>
      <w:r w:rsidRPr="0039053F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-tests comparing WT and each mutant at the final time point. </w:t>
      </w:r>
      <w:r w:rsidRPr="0039053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j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Western blot of SNAP-tagged H2B WT or mutants. GAPDH serves as a loading control. </w:t>
      </w:r>
      <w:r w:rsidRPr="0039053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k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Fluorescence images of SNAP-tagged H2B WT or mutants labeled with SNAP-TMR over a time course. Scale bar, 100 </w:t>
      </w:r>
      <w:r w:rsidRPr="0039053F">
        <w:rPr>
          <w:rFonts w:ascii="Symbol" w:eastAsia="MS PGothic" w:hAnsi="Symbol" w:cs="+mn-cs"/>
          <w:color w:val="000000"/>
          <w:kern w:val="24"/>
          <w:sz w:val="22"/>
          <w:szCs w:val="22"/>
        </w:rPr>
        <w:t>m</w:t>
      </w:r>
      <w:r w:rsidRPr="0039053F">
        <w:rPr>
          <w:rFonts w:ascii="Arial" w:eastAsia="MS PGothic" w:hAnsi="Arial" w:cs="+mn-cs"/>
          <w:color w:val="000000"/>
          <w:kern w:val="24"/>
          <w:sz w:val="22"/>
          <w:szCs w:val="22"/>
        </w:rPr>
        <w:t>m.</w:t>
      </w:r>
    </w:p>
    <w:p w14:paraId="5F06EC10" w14:textId="77777777" w:rsidR="00685B53" w:rsidRPr="00F66864" w:rsidRDefault="00685B53" w:rsidP="00685B53">
      <w:pPr>
        <w:pStyle w:val="NormalWeb"/>
        <w:spacing w:before="0" w:beforeAutospacing="0" w:after="0" w:afterAutospacing="0"/>
        <w:jc w:val="both"/>
        <w:rPr>
          <w:rFonts w:ascii="Arial" w:eastAsia="MS PGothic" w:hAnsi="Arial" w:cs="+mn-cs"/>
          <w:color w:val="000000"/>
          <w:kern w:val="24"/>
          <w:sz w:val="22"/>
          <w:szCs w:val="22"/>
        </w:rPr>
      </w:pPr>
    </w:p>
    <w:p w14:paraId="279B1A00" w14:textId="77777777" w:rsidR="00685B53" w:rsidRPr="00F66864" w:rsidRDefault="00685B53" w:rsidP="00685B53">
      <w:pPr>
        <w:pStyle w:val="NormalWeb"/>
        <w:spacing w:before="0" w:beforeAutospacing="0" w:after="0" w:afterAutospacing="0"/>
        <w:jc w:val="both"/>
        <w:rPr>
          <w:sz w:val="40"/>
          <w:szCs w:val="40"/>
        </w:rPr>
      </w:pPr>
      <w:r w:rsidRPr="00F66864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Extended Data Fig. 2 | Transduction of mouse tissues using AAV9-pCMV mouse H2B WT, mutants or an empty vector.</w:t>
      </w:r>
      <w:r w:rsidRPr="00F66864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</w:t>
      </w:r>
      <w:r w:rsidRPr="00F66864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a</w:t>
      </w:r>
      <w:r w:rsidRPr="00F66864">
        <w:rPr>
          <w:rFonts w:ascii="Arial" w:eastAsia="MS PGothic" w:hAnsi="Arial" w:cs="+mn-cs"/>
          <w:color w:val="000000"/>
          <w:kern w:val="24"/>
          <w:sz w:val="22"/>
          <w:szCs w:val="22"/>
        </w:rPr>
        <w:t>, Body weight measurements at the end of the experiment (n = 4–6 per group).</w:t>
      </w:r>
      <w:r w:rsidRPr="00F66864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 xml:space="preserve"> P</w:t>
      </w:r>
      <w:r w:rsidRPr="00F66864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-values were calculated </w:t>
      </w:r>
      <w:r w:rsidRPr="00F66864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using unpaired, two-tailed Student’s </w:t>
      </w:r>
      <w:r w:rsidRPr="00F66864">
        <w:rPr>
          <w:rFonts w:ascii="Arial" w:eastAsia="+mn-ea" w:hAnsi="Arial" w:cs="+mn-cs"/>
          <w:i/>
          <w:iCs/>
          <w:color w:val="000000"/>
          <w:kern w:val="24"/>
          <w:sz w:val="22"/>
          <w:szCs w:val="22"/>
        </w:rPr>
        <w:t>t</w:t>
      </w:r>
      <w:r w:rsidRPr="00F66864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-tests comparing Empty/WT and mutants. </w:t>
      </w:r>
      <w:r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b</w:t>
      </w:r>
      <w:r w:rsidRPr="00F66864">
        <w:rPr>
          <w:rFonts w:ascii="Arial" w:eastAsia="MS PGothic" w:hAnsi="Arial" w:cs="+mn-cs" w:hint="eastAsia"/>
          <w:color w:val="000000"/>
          <w:kern w:val="24"/>
          <w:sz w:val="22"/>
          <w:szCs w:val="22"/>
        </w:rPr>
        <w:t>,</w:t>
      </w:r>
      <w:r w:rsidRPr="00F66864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Western blot of Flag-tagged H2B expression in mouse quadriceps skeletal muscle, heart and liver tissues. GAPDH serves as a loading control. </w:t>
      </w:r>
      <w:r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c</w:t>
      </w:r>
      <w:r w:rsidRPr="00F66864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H&amp;E staining of skeletal muscle, heart and liver tissues from mice injected with H2B WT, mutant or empty constructs. Scale bars, 100 </w:t>
      </w:r>
      <w:r w:rsidRPr="00F66864">
        <w:rPr>
          <w:rFonts w:ascii="Arial" w:eastAsia="MS PGothic" w:hAnsi="Arial" w:cs="+mn-cs"/>
          <w:color w:val="000000"/>
          <w:kern w:val="24"/>
          <w:sz w:val="22"/>
          <w:szCs w:val="22"/>
          <w:lang w:val="el-GR"/>
        </w:rPr>
        <w:t>μ</w:t>
      </w:r>
      <w:r w:rsidRPr="00F66864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m. </w:t>
      </w:r>
      <w:r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d</w:t>
      </w:r>
      <w:r w:rsidRPr="00F66864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Immunofluorescence images of Flag-tagged H2B WT or mutants in skeletal muscle, heart and liver tissues from mice injected with H2B WT, mutant or empty constructs. Scale bars, 100 </w:t>
      </w:r>
      <w:r w:rsidRPr="00F66864">
        <w:rPr>
          <w:rFonts w:ascii="Arial" w:eastAsia="MS PGothic" w:hAnsi="Arial" w:cs="+mn-cs"/>
          <w:color w:val="000000"/>
          <w:kern w:val="24"/>
          <w:sz w:val="22"/>
          <w:szCs w:val="22"/>
          <w:lang w:val="el-GR"/>
        </w:rPr>
        <w:t>μ</w:t>
      </w:r>
      <w:r w:rsidRPr="00F66864">
        <w:rPr>
          <w:rFonts w:ascii="Arial" w:eastAsia="MS PGothic" w:hAnsi="Arial" w:cs="+mn-cs"/>
          <w:color w:val="000000"/>
          <w:kern w:val="24"/>
          <w:sz w:val="22"/>
          <w:szCs w:val="22"/>
        </w:rPr>
        <w:t>m.</w:t>
      </w:r>
    </w:p>
    <w:p w14:paraId="044132F8" w14:textId="77777777" w:rsidR="00685B53" w:rsidRDefault="00685B53" w:rsidP="00685B53">
      <w:pPr>
        <w:pStyle w:val="NormalWeb"/>
        <w:spacing w:before="0" w:beforeAutospacing="0" w:after="0" w:afterAutospacing="0"/>
        <w:jc w:val="both"/>
      </w:pPr>
    </w:p>
    <w:p w14:paraId="544CF3B6" w14:textId="77777777" w:rsidR="00685B53" w:rsidRPr="00FA334F" w:rsidRDefault="00685B53" w:rsidP="00685B53">
      <w:pPr>
        <w:pStyle w:val="NormalWeb"/>
        <w:spacing w:before="0" w:beforeAutospacing="0" w:after="0" w:afterAutospacing="0"/>
        <w:jc w:val="both"/>
        <w:rPr>
          <w:sz w:val="40"/>
          <w:szCs w:val="40"/>
        </w:rPr>
      </w:pPr>
      <w:r w:rsidRPr="00A80ECF">
        <w:rPr>
          <w:rFonts w:ascii="Arial" w:hAnsi="Arial" w:cs="Arial"/>
          <w:b/>
          <w:bCs/>
          <w:sz w:val="22"/>
          <w:szCs w:val="22"/>
        </w:rPr>
        <w:t>Extended Data Fig. 3 | Effects of nucleosome instability on mouse tissues.</w:t>
      </w:r>
      <w:r>
        <w:t xml:space="preserve">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a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Venn diagrams showing overlap of differentially expressed genes (DEGs) in skeletal muscle, heart and liver tissues from mice expressing H2B mutants compared to controls.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b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Heatmaps of DEGs in skeletal muscle, heart and liver tissues. Red indicates upregulation; blue indicates downregulation.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c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GSEA of hallmark pathways in transduced skeletal muscle. Dot color and size represent normalized enrichment score (NES) and FDR, respectively. </w:t>
      </w:r>
      <w:r w:rsidRPr="00FA334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d</w:t>
      </w:r>
      <w:r w:rsidRPr="00FA334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Relative expression fold change of chemokines in mutant-expressing skeletal muscle compared to controls. </w:t>
      </w:r>
      <w:r w:rsidRPr="00FA334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e</w:t>
      </w:r>
      <w:r w:rsidRPr="00FA334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Box plot comparing proportions of M1 and M2 macrophage signatures in bulk mRNA-seq data between mutants and controls in skeletal muscle. </w:t>
      </w:r>
      <w:r w:rsidRPr="00FA334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f</w:t>
      </w:r>
      <w:r w:rsidRPr="00FA334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Volcano plot of DEGs in mutant-expressing skeletal muscle compared to controls. Highlighted genes are associated with pathways related to muscle regeneration or p53 targets. </w:t>
      </w:r>
      <w:r w:rsidRPr="00FA334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g</w:t>
      </w:r>
      <w:r w:rsidRPr="00FA334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GSEA showing increased expression of cytoplasmic ribosomal protein genes in mutant-expressing skeletal muscle compared to controls. </w:t>
      </w:r>
      <w:r w:rsidRPr="00FA334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h</w:t>
      </w:r>
      <w:r w:rsidRPr="00FA334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GSEA of all hallmark pathways in mutant-expressing heart tissue compared to controls. </w:t>
      </w:r>
      <w:r w:rsidRPr="00FA334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i</w:t>
      </w:r>
      <w:r w:rsidRPr="00FA334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Relative expression fold change of chemokines in mutant-expressing heart tissue compared to controls. </w:t>
      </w:r>
      <w:r w:rsidRPr="00FA334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j</w:t>
      </w:r>
      <w:r w:rsidRPr="00FA334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GSEA showing </w:t>
      </w:r>
      <w:r w:rsidRPr="00FA334F">
        <w:rPr>
          <w:rFonts w:ascii="Arial" w:eastAsia="MS PGothic" w:hAnsi="Arial" w:cs="+mn-cs"/>
          <w:color w:val="000000"/>
          <w:kern w:val="24"/>
          <w:sz w:val="22"/>
          <w:szCs w:val="22"/>
        </w:rPr>
        <w:lastRenderedPageBreak/>
        <w:t>increased expression of cytoplasmic ribosomal protein genes in mutant-expressing heart tissue compared to controls.</w:t>
      </w:r>
    </w:p>
    <w:p w14:paraId="272E7FFC" w14:textId="77777777" w:rsidR="00685B53" w:rsidRDefault="00685B53" w:rsidP="00685B53">
      <w:pPr>
        <w:pStyle w:val="NormalWeb"/>
        <w:spacing w:before="0" w:beforeAutospacing="0" w:after="0" w:afterAutospacing="0"/>
        <w:jc w:val="both"/>
      </w:pPr>
    </w:p>
    <w:p w14:paraId="3DF0AB7B" w14:textId="77777777" w:rsidR="00685B53" w:rsidRDefault="00685B53" w:rsidP="00685B53">
      <w:pPr>
        <w:pStyle w:val="NormalWeb"/>
        <w:spacing w:before="0" w:beforeAutospacing="0" w:after="0" w:afterAutospacing="0"/>
        <w:jc w:val="both"/>
        <w:rPr>
          <w:rFonts w:ascii="Arial" w:eastAsia="MS PGothic" w:hAnsi="Arial" w:cs="+mn-cs"/>
          <w:color w:val="000000"/>
          <w:kern w:val="24"/>
          <w:sz w:val="22"/>
          <w:szCs w:val="22"/>
        </w:rPr>
      </w:pP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Extended Data Fig. 4 | Effects of nucleosome instability on HSPC differentiation.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a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>, Flow cytometry analysis of Lin</w:t>
      </w:r>
      <w:r w:rsidRPr="00B123EE">
        <w:rPr>
          <w:rFonts w:ascii="Cambria Math" w:eastAsia="MS PGothic" w:hAnsi="Cambria Math" w:cs="Cambria Math"/>
          <w:color w:val="000000"/>
          <w:kern w:val="24"/>
          <w:sz w:val="22"/>
          <w:szCs w:val="22"/>
        </w:rPr>
        <w:t>⁻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>Sca-1</w:t>
      </w:r>
      <w:r w:rsidRPr="00B123EE">
        <w:rPr>
          <w:rFonts w:ascii="Cambria Math" w:eastAsia="MS PGothic" w:hAnsi="Cambria Math" w:cs="Cambria Math"/>
          <w:color w:val="000000"/>
          <w:kern w:val="24"/>
          <w:sz w:val="22"/>
          <w:szCs w:val="22"/>
        </w:rPr>
        <w:t>⁺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>c-Kit</w:t>
      </w:r>
      <w:r w:rsidRPr="00B123EE">
        <w:rPr>
          <w:rFonts w:ascii="Cambria Math" w:eastAsia="MS PGothic" w:hAnsi="Cambria Math" w:cs="Cambria Math"/>
          <w:color w:val="000000"/>
          <w:kern w:val="24"/>
          <w:sz w:val="22"/>
          <w:szCs w:val="22"/>
        </w:rPr>
        <w:t>⁺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populations from mouse bone marrow.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b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Representative bright field and GFP fluorescence images from colony-forming unit (CFU) assays showing CFU-GM, CFU-G and CFU-M colonies derived from HSPCs transduced with GFP-marked empty vector, H2B WT or mutants after 8 days of differentiation. Scale bar, 200 </w:t>
      </w:r>
      <w:r w:rsidRPr="00B123EE">
        <w:rPr>
          <w:rFonts w:ascii="Symbol" w:eastAsia="MS PGothic" w:hAnsi="Symbol" w:cs="+mn-cs"/>
          <w:color w:val="000000"/>
          <w:kern w:val="24"/>
          <w:sz w:val="22"/>
          <w:szCs w:val="22"/>
        </w:rPr>
        <w:t>m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m.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c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GSEA of all hallmark pathways in mutant-expressing HSPCs compared to controls.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d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>, Volcano plots of DEGs in transduced HSPCs after 9 days of differentiation. Highlighted genes are associated with pathways relevant to myeloid and megakaryocyte/erythroid differentiation.</w:t>
      </w:r>
    </w:p>
    <w:p w14:paraId="54EF6BB8" w14:textId="77777777" w:rsidR="00685B53" w:rsidRDefault="00685B53" w:rsidP="00685B53">
      <w:pPr>
        <w:pStyle w:val="NormalWeb"/>
        <w:spacing w:before="0" w:beforeAutospacing="0" w:after="0" w:afterAutospacing="0"/>
        <w:jc w:val="both"/>
        <w:rPr>
          <w:rFonts w:ascii="Arial" w:eastAsia="MS PGothic" w:hAnsi="Arial" w:cs="+mn-cs"/>
          <w:color w:val="000000"/>
          <w:kern w:val="24"/>
          <w:sz w:val="22"/>
          <w:szCs w:val="22"/>
        </w:rPr>
      </w:pPr>
    </w:p>
    <w:p w14:paraId="00044A1D" w14:textId="77777777" w:rsidR="00685B53" w:rsidRPr="00B123EE" w:rsidRDefault="00685B53" w:rsidP="00685B53">
      <w:pPr>
        <w:pStyle w:val="NormalWeb"/>
        <w:spacing w:before="0" w:beforeAutospacing="0" w:after="0" w:afterAutospacing="0"/>
        <w:jc w:val="both"/>
        <w:rPr>
          <w:rFonts w:ascii="Arial" w:eastAsia="+mn-ea" w:hAnsi="Arial" w:cs="+mn-cs"/>
          <w:color w:val="000000"/>
          <w:kern w:val="24"/>
          <w:sz w:val="22"/>
          <w:szCs w:val="22"/>
        </w:rPr>
      </w:pP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Extended Data Fig. 5 | Effects of nucleosome instability on human fibroblasts.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a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GSEA of hallmark pathways in mutant-expressing IMR-90 SV40-T cells compared to Empty and WT cells and in aged primary skin fibroblasts compared to young fibroblasts.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b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Western blot of ACTA2 and ACTG2 in IMR-90 SV40-T cells expressing H2B WT or mutants.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c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Expression </w:t>
      </w:r>
      <w:r w:rsidRPr="00B123EE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Z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-scores of inflammatory and stress-response genes upregulated in mutant-expressing IMR-90 SV40-T cells compared to Empty and WT cells.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d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Proportion of cells assigned to each of nine transcriptionally defined clusters in scRNA-seq of IMR-90 SV40-T WT, E76K or E76R cells. Cell numbers were standardized to 20,000 per condition.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e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Number of significantly differentially expressed genes (FDR &lt; 0.05) in each cluster compared to all other clusters in scRNA-seq analysis.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f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GSEA of hallmark pathways in each cluster compared to all other clusters in scRNA-seq analysis.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g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Relative expression </w:t>
      </w:r>
      <w:r w:rsidRPr="00B123EE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Z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-scores of fibroblast identity markers, cell-cycle genes and stress-related genes across clusters in scRNA-seq analysis.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h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>, Cluster-wise log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  <w:vertAlign w:val="subscript"/>
        </w:rPr>
        <w:t>2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fold</w:t>
      </w:r>
      <w:r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</w:t>
      </w:r>
      <w:r w:rsidRPr="00B123EE">
        <w:rPr>
          <w:rFonts w:ascii="Arial" w:eastAsia="MS PGothic" w:hAnsi="Arial" w:cs="+mn-cs"/>
          <w:color w:val="000000"/>
          <w:kern w:val="24"/>
          <w:sz w:val="22"/>
          <w:szCs w:val="22"/>
        </w:rPr>
        <w:t>changes in expression of inflammatory/stress-related or fibroblast identity genes in scRNA-seq analysis of E76K- versus WT-expressing IMR-90 SV40-T cells.</w:t>
      </w:r>
    </w:p>
    <w:p w14:paraId="3F9BECF6" w14:textId="77777777" w:rsidR="00685B53" w:rsidRDefault="00685B53" w:rsidP="00685B53">
      <w:pPr>
        <w:pStyle w:val="NormalWeb"/>
        <w:spacing w:before="0" w:beforeAutospacing="0" w:after="0" w:afterAutospacing="0"/>
        <w:jc w:val="both"/>
      </w:pPr>
    </w:p>
    <w:p w14:paraId="5BDE7C93" w14:textId="77777777" w:rsidR="00685B53" w:rsidRPr="00B123EE" w:rsidRDefault="00685B53" w:rsidP="00685B53">
      <w:pPr>
        <w:pStyle w:val="NormalWeb"/>
        <w:spacing w:before="0" w:beforeAutospacing="0" w:after="0" w:afterAutospacing="0"/>
        <w:jc w:val="both"/>
        <w:rPr>
          <w:sz w:val="40"/>
          <w:szCs w:val="40"/>
        </w:rPr>
      </w:pP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Extended Data Fig. 6 | Effects of nucleosome instability on chromatin accessibility and nascent transcription.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a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Gel electrophoresis showing chromatin digestion by MNase in IMR-90 SV40-T cells expressing H2B WT, mutants or empty vector.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b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>, PCA of ATAC-seq data from IMR-90 SV40-T cells expressing H2B WT, E76K or empty vector, with or without TGF</w:t>
      </w:r>
      <w:r w:rsidRPr="00A80ECF">
        <w:rPr>
          <w:rFonts w:ascii="Symbol" w:eastAsia="MS PGothic" w:hAnsi="Symbol" w:cs="+mn-cs"/>
          <w:color w:val="000000"/>
          <w:kern w:val="24"/>
          <w:sz w:val="22"/>
          <w:szCs w:val="22"/>
        </w:rPr>
        <w:t>b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1 treatment (n = 2 per condition).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c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>, Differentially accessible ATAC-seq peaks identified in IMR-90 SV40-T cells expressing H2B WT, E76K or empty vector, with or without TGF</w:t>
      </w:r>
      <w:r w:rsidRPr="00A80ECF">
        <w:rPr>
          <w:rFonts w:ascii="Symbol" w:eastAsia="MS PGothic" w:hAnsi="Symbol" w:cs="+mn-cs"/>
          <w:color w:val="000000"/>
          <w:kern w:val="24"/>
          <w:sz w:val="22"/>
          <w:szCs w:val="22"/>
        </w:rPr>
        <w:t>b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1 treatment.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d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Number of genes associated with ATAC-seq peaks located at proximal (&lt;5 kb from TSS) or distal (&gt;25 kb, up to 100 kb) regions. Gene association was determined by proximal to TSS, extending up to 100 kb if no gene was found within 5 kb.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e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PCA of SLAM-seq data from IMR-90 SV40-T cells expressing H2B WT, E76K, E76R or empty vector (n = 3 per condition).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g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Nascent transcript levels of </w:t>
      </w:r>
      <w:r w:rsidRPr="00ED7102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ACTA2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and </w:t>
      </w:r>
      <w:r w:rsidRPr="00ED7102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ACTG2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in IMR-90 SV40-T cells expressing H2B WT or mutants. Data represent mean ± s.d. for each condition. </w:t>
      </w:r>
      <w:r w:rsidRPr="00ED7102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P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-values were calculated using one-way ANOVA followed by Dunnett’s post-hoc test to compare each mutant with controls. *, </w:t>
      </w:r>
      <w:r w:rsidRPr="00ED7102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P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&lt; 0.001; **, </w:t>
      </w:r>
      <w:r w:rsidRPr="00ED7102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P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&lt; 0.0001.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h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Comparison across mRNA-seq, ATAC-seq and SLAM-seq analyses showing consistently upregulated/opened or downregulated/closed genes in E76K-expressing cells compared to Empty and WT cells.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i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Meta-gene profile of ATAC-seq signals at gene loci upregulated in E76K-expressing cells on SLAM-seq analysis compared to Empty and WT cells. </w:t>
      </w:r>
      <w:r w:rsidRPr="00B123EE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j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Genome tracks of ATAC-seq signals at the </w:t>
      </w:r>
      <w:r w:rsidRPr="00ED7102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ACTA2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and </w:t>
      </w:r>
      <w:r w:rsidRPr="00ED7102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ACTG2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gene loci</w:t>
      </w:r>
      <w:r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representative of </w:t>
      </w:r>
      <w:r w:rsidRPr="00ED7102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i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>.</w:t>
      </w:r>
    </w:p>
    <w:p w14:paraId="015DE7A0" w14:textId="77777777" w:rsidR="00685B53" w:rsidRDefault="00685B53" w:rsidP="00685B53">
      <w:pPr>
        <w:pStyle w:val="NormalWeb"/>
        <w:spacing w:before="0" w:beforeAutospacing="0" w:after="0" w:afterAutospacing="0"/>
        <w:jc w:val="both"/>
      </w:pPr>
    </w:p>
    <w:p w14:paraId="0A8B9EE6" w14:textId="77777777" w:rsidR="00685B53" w:rsidRPr="00A80ECF" w:rsidRDefault="00685B53" w:rsidP="00685B53">
      <w:pPr>
        <w:pStyle w:val="NormalWeb"/>
        <w:spacing w:before="0" w:beforeAutospacing="0" w:after="0" w:afterAutospacing="0"/>
        <w:jc w:val="both"/>
        <w:rPr>
          <w:sz w:val="40"/>
          <w:szCs w:val="40"/>
        </w:rPr>
      </w:pP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Extended Data Fig. 7 | Effects of nucleosome instability on organismal aging.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a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>, Sequence alignment of representative H2B genes from human, mouse, </w:t>
      </w:r>
      <w:r w:rsidRPr="00A80ECF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D. melanogaster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>, </w:t>
      </w:r>
      <w:r w:rsidRPr="00A80ECF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C. elegans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and </w:t>
      </w:r>
      <w:r w:rsidRPr="00A80ECF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S. cerevisiae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highlighting conserved residues at D68 and E76 in human H2B.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b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 Sanger sequencing chromatograms confirming the wild-type sequence in N2 and WT strains and E73K and E73R 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lastRenderedPageBreak/>
        <w:t xml:space="preserve">mutations in </w:t>
      </w:r>
      <w:r w:rsidRPr="00A80ECF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 xml:space="preserve">his-41 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gene.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c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 Venn diagrams showing DEGs in bulk mRNA-seq of E73R mutants compared to WT at days 3 and 10 of adulthood.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d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>, </w:t>
      </w:r>
      <w:r w:rsidRPr="00A80ECF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Gene ontology enrichment (Metascape) of 2,396 DEGs downregulated in E73R mutants at day3 post-adulthood compared to WT at day 3.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e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 Heatmaps showing expression of genes associated with embryo development and cell cycle, downregulated in E73R mutants at </w:t>
      </w:r>
      <w:r w:rsidRPr="00A80ECF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day 3 compared to WT at day 3.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f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>, </w:t>
      </w:r>
      <w:r w:rsidRPr="00A80ECF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Gene ontology enrichment (Metascape) of 2,646 DEGs upregulated in E73R mutants at day 3 post-adulthood compared to WT at day 3.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g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 Heatmap of genes involved in cellular response to stress, upregulated in E73R mutants at </w:t>
      </w:r>
      <w:r w:rsidRPr="00A80ECF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day 3 compared to WT at day 3.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h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</w:t>
      </w:r>
      <w:r w:rsidRPr="00A80ECF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Gene ontology enrichment (Metascape) of 91 DEGs downregulated in E73R mutants at day 10 post-adulthood compared to WT at day 10.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i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 Heatmap of genes related to defense response, upregulated in E73R mutants at day 10 compared to WT at day 10. </w:t>
      </w:r>
      <w:r w:rsidRPr="00A80ECF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j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>, </w:t>
      </w:r>
      <w:r w:rsidRPr="00A80ECF">
        <w:rPr>
          <w:rFonts w:ascii="Arial" w:eastAsia="+mn-ea" w:hAnsi="Arial" w:cs="+mn-cs"/>
          <w:color w:val="000000"/>
          <w:kern w:val="24"/>
          <w:sz w:val="22"/>
          <w:szCs w:val="22"/>
        </w:rPr>
        <w:t>Kaplan</w:t>
      </w:r>
      <w:r w:rsidRPr="00A80ECF">
        <w:rPr>
          <w:rFonts w:ascii="Arial" w:eastAsia="MS PGothic" w:hAnsi="Arial" w:cs="+mn-cs"/>
          <w:color w:val="000000"/>
          <w:kern w:val="24"/>
          <w:sz w:val="22"/>
          <w:szCs w:val="22"/>
        </w:rPr>
        <w:t>–</w:t>
      </w:r>
      <w:r w:rsidRPr="00A80ECF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Meier survival curves of male </w:t>
      </w:r>
      <w:r w:rsidRPr="00A80ECF">
        <w:rPr>
          <w:rFonts w:ascii="Arial" w:eastAsia="+mn-ea" w:hAnsi="Arial" w:cs="+mn-cs"/>
          <w:i/>
          <w:iCs/>
          <w:color w:val="000000"/>
          <w:kern w:val="24"/>
          <w:sz w:val="22"/>
          <w:szCs w:val="22"/>
        </w:rPr>
        <w:t xml:space="preserve">D. melanogaster </w:t>
      </w:r>
      <w:r w:rsidRPr="00A80ECF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expressing H2B WT or E73K. </w:t>
      </w:r>
      <w:r w:rsidRPr="00CA5768">
        <w:rPr>
          <w:rFonts w:ascii="Arial" w:eastAsia="+mn-ea" w:hAnsi="Arial" w:cs="+mn-cs"/>
          <w:color w:val="000000"/>
          <w:kern w:val="24"/>
          <w:sz w:val="22"/>
          <w:szCs w:val="22"/>
        </w:rPr>
        <w:t>A total of 260 WT and 140 E73K flies were analyzed.</w:t>
      </w:r>
      <w:r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 </w:t>
      </w:r>
      <w:r w:rsidRPr="00A80ECF">
        <w:rPr>
          <w:rFonts w:ascii="Arial" w:eastAsia="+mn-ea" w:hAnsi="Arial" w:cs="+mn-cs"/>
          <w:i/>
          <w:iCs/>
          <w:color w:val="000000"/>
          <w:kern w:val="24"/>
          <w:sz w:val="22"/>
          <w:szCs w:val="22"/>
        </w:rPr>
        <w:t>P</w:t>
      </w:r>
      <w:r w:rsidRPr="00A80ECF">
        <w:rPr>
          <w:rFonts w:ascii="Arial" w:eastAsia="+mn-ea" w:hAnsi="Arial" w:cs="+mn-cs"/>
          <w:color w:val="000000"/>
          <w:kern w:val="24"/>
          <w:sz w:val="22"/>
          <w:szCs w:val="22"/>
        </w:rPr>
        <w:t>-value was calculated using the log-rank test comparing E73K to WT.</w:t>
      </w:r>
    </w:p>
    <w:p w14:paraId="295B92C2" w14:textId="77777777" w:rsidR="00685B53" w:rsidRDefault="00685B53" w:rsidP="00685B53">
      <w:pPr>
        <w:pStyle w:val="NormalWeb"/>
        <w:spacing w:before="0" w:beforeAutospacing="0" w:after="0" w:afterAutospacing="0"/>
        <w:jc w:val="both"/>
      </w:pPr>
    </w:p>
    <w:p w14:paraId="3919DA1B" w14:textId="77777777" w:rsidR="00685B53" w:rsidRPr="00ED7102" w:rsidRDefault="00685B53" w:rsidP="00685B53">
      <w:pPr>
        <w:pStyle w:val="NormalWeb"/>
        <w:spacing w:before="0" w:beforeAutospacing="0" w:after="0" w:afterAutospacing="0"/>
        <w:jc w:val="both"/>
        <w:rPr>
          <w:rFonts w:ascii="Arial" w:eastAsia="+mn-ea" w:hAnsi="Arial" w:cs="+mn-cs"/>
          <w:color w:val="000000"/>
          <w:kern w:val="24"/>
          <w:sz w:val="22"/>
          <w:szCs w:val="22"/>
        </w:rPr>
      </w:pPr>
      <w:r w:rsidRPr="001448D5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Extended Data Fig. 8 | Effects of nucleosome instability on cellular stress resilience.</w:t>
      </w:r>
      <w:r w:rsidRPr="001448D5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</w:t>
      </w:r>
      <w:r w:rsidRPr="001448D5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a</w:t>
      </w:r>
      <w:r w:rsidRPr="001448D5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Schematic of </w:t>
      </w:r>
      <w:r w:rsidRPr="001448D5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S. cerevisiae</w:t>
      </w:r>
      <w:r w:rsidRPr="001448D5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histone shuffle strains (FY406 background) expressing wild-type or mutant H2B/</w:t>
      </w:r>
      <w:r w:rsidRPr="001448D5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HTB1</w:t>
      </w:r>
      <w:r w:rsidRPr="001448D5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. In this strain, both endogenous H2A–H2B gene pairs are deleted, and viability is maintained by a plasmid carrying HTA1–HTB1, enabling targeted mutagenesis of HTB1. </w:t>
      </w:r>
      <w:r w:rsidRPr="001448D5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b</w:t>
      </w:r>
      <w:r w:rsidRPr="001448D5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Sequence alignment of </w:t>
      </w:r>
      <w:r w:rsidRPr="001448D5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HTB1</w:t>
      </w:r>
      <w:r w:rsidRPr="001448D5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D71N, E79K and E79R mutants. </w:t>
      </w:r>
      <w:r w:rsidRPr="001448D5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c</w:t>
      </w:r>
      <w:r w:rsidRPr="001448D5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Growth curves of wild-type and mutant yeast strains measured by OD600 over time. </w:t>
      </w:r>
      <w:r w:rsidRPr="001448D5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d</w:t>
      </w:r>
      <w:r w:rsidRPr="001448D5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Kaplan–Meier survival curves of yeast expressing wild-type or mutant H2B. </w:t>
      </w:r>
      <w:r w:rsidRPr="001448D5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Log-rank tests were used to compare each mutant to WT; </w:t>
      </w:r>
      <w:r w:rsidRPr="001448D5">
        <w:rPr>
          <w:rFonts w:ascii="Arial" w:eastAsia="+mn-ea" w:hAnsi="Arial" w:cs="+mn-cs"/>
          <w:i/>
          <w:iCs/>
          <w:color w:val="000000"/>
          <w:kern w:val="24"/>
          <w:sz w:val="22"/>
          <w:szCs w:val="22"/>
        </w:rPr>
        <w:t>P</w:t>
      </w:r>
      <w:r w:rsidRPr="001448D5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-values are indicated on the graph. </w:t>
      </w:r>
      <w:r w:rsidRPr="001448D5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e</w:t>
      </w:r>
      <w:r w:rsidRPr="001448D5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Relative cell viability of mutant-expressing IMR-90 SV40-T cells compared to WT-expressing cells across a library of 336 epigenetic compounds. Cell viability was measured on day 4 post-treatment. Data represent the relative fold-change of the </w:t>
      </w:r>
      <w:r w:rsidRPr="001448D5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means </w:t>
      </w:r>
      <w:r w:rsidRPr="001448D5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between each mutant and WT </w:t>
      </w:r>
      <w:r w:rsidRPr="001448D5">
        <w:rPr>
          <w:rFonts w:ascii="Arial" w:eastAsia="+mn-ea" w:hAnsi="Arial" w:cs="+mn-cs"/>
          <w:color w:val="000000"/>
          <w:kern w:val="24"/>
          <w:sz w:val="22"/>
          <w:szCs w:val="22"/>
        </w:rPr>
        <w:t xml:space="preserve">from three independent plates per condition. </w:t>
      </w:r>
      <w:r w:rsidRPr="00ED7102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f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>,</w:t>
      </w:r>
      <w:r w:rsidRPr="00ED7102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j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>, Dose–response curves for GSK-1070916 (Aurora kinase inhibitor) and (+)-JQ-1 (BET inhibitor) in IMR-90 SV40-T cells expressing H2B WT, mutants or empty vector, with corresponding IC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  <w:vertAlign w:val="subscript"/>
        </w:rPr>
        <w:t>50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values. Data represent means from three replicates, each consisting of six wells per condition. </w:t>
      </w:r>
      <w:r w:rsidRPr="00ED7102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P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-values were calculated using unpaired, two-tailed Student’s </w:t>
      </w:r>
      <w:r w:rsidRPr="00ED7102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t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>-tests on IC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  <w:vertAlign w:val="subscript"/>
        </w:rPr>
        <w:t>50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 values and on the means of all mutants compared to Empty and WT at the bottom plateau from nonlinear regression. </w:t>
      </w:r>
      <w:r w:rsidRPr="00ED7102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g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Flow cytometry analysis of cell cycle distribution 24 h after normal growth (37 °C), heat stress (41 °C) or irradiation (7 Gy). Data are representative of three independent replicates. Cell cycle phases (G1, S, G2/M) were determined by EdU incorporation and PI intensity. Populations with DNA content greater than 4N were also quantified to assess potential re-replication or polyploidy. </w:t>
      </w:r>
      <w:r w:rsidRPr="00ED7102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h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Quantification of cell-cycle populations from </w:t>
      </w:r>
      <w:r w:rsidRPr="00ED7102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h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. </w:t>
      </w:r>
      <w:r w:rsidRPr="00ED7102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P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-values were calculated using unpaired, two-tailed Student’s </w:t>
      </w:r>
      <w:r w:rsidRPr="00ED7102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t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-tests comparing all mutants to Empty and WT. </w:t>
      </w:r>
      <w:r w:rsidRPr="00ED7102">
        <w:rPr>
          <w:rFonts w:ascii="Arial" w:eastAsia="MS PGothic" w:hAnsi="Arial" w:cs="+mn-cs"/>
          <w:b/>
          <w:bCs/>
          <w:color w:val="000000"/>
          <w:kern w:val="24"/>
          <w:sz w:val="22"/>
          <w:szCs w:val="22"/>
        </w:rPr>
        <w:t>i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, Cell viability assay with 0.01 </w:t>
      </w:r>
      <w:r w:rsidRPr="00ED7102">
        <w:rPr>
          <w:rFonts w:ascii="Symbol" w:eastAsia="MS PGothic" w:hAnsi="Symbol" w:cs="+mn-cs"/>
          <w:color w:val="000000"/>
          <w:kern w:val="24"/>
          <w:sz w:val="22"/>
          <w:szCs w:val="22"/>
        </w:rPr>
        <w:t>m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M paclitaxel in IMR-90 SV40-T cells expressing H2B WT, mutants or empty vector. Data represent mean ± s.d. from three replicates, each consisting of 16 wells per condition. </w:t>
      </w:r>
      <w:r w:rsidRPr="00ED7102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P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 xml:space="preserve">-values were calculated using unpaired, two-tailed Student’s </w:t>
      </w:r>
      <w:r w:rsidRPr="00ED7102">
        <w:rPr>
          <w:rFonts w:ascii="Arial" w:eastAsia="MS PGothic" w:hAnsi="Arial" w:cs="+mn-cs"/>
          <w:i/>
          <w:iCs/>
          <w:color w:val="000000"/>
          <w:kern w:val="24"/>
          <w:sz w:val="22"/>
          <w:szCs w:val="22"/>
        </w:rPr>
        <w:t>t</w:t>
      </w:r>
      <w:r w:rsidRPr="00ED7102">
        <w:rPr>
          <w:rFonts w:ascii="Arial" w:eastAsia="MS PGothic" w:hAnsi="Arial" w:cs="+mn-cs"/>
          <w:color w:val="000000"/>
          <w:kern w:val="24"/>
          <w:sz w:val="22"/>
          <w:szCs w:val="22"/>
        </w:rPr>
        <w:t>-tests comparing the means of all mutants to Empty and WT at the final time point.</w:t>
      </w:r>
    </w:p>
    <w:p w14:paraId="2FD113CA" w14:textId="77777777" w:rsidR="00685B53" w:rsidRDefault="00685B53" w:rsidP="00685B53">
      <w:pPr>
        <w:pStyle w:val="NormalWeb"/>
        <w:spacing w:before="0" w:beforeAutospacing="0" w:after="0" w:afterAutospacing="0"/>
        <w:jc w:val="both"/>
        <w:rPr>
          <w:rFonts w:ascii="Arial" w:eastAsia="+mn-ea" w:hAnsi="Arial" w:cs="+mn-cs"/>
          <w:color w:val="000000"/>
          <w:kern w:val="24"/>
          <w:sz w:val="22"/>
          <w:szCs w:val="22"/>
        </w:rPr>
      </w:pPr>
    </w:p>
    <w:p w14:paraId="02F1039A" w14:textId="77777777" w:rsidR="00685B53" w:rsidRDefault="00685B53" w:rsidP="00685B53">
      <w:pPr>
        <w:pStyle w:val="NormalWeb"/>
        <w:spacing w:before="0" w:beforeAutospacing="0" w:after="0" w:afterAutospacing="0"/>
        <w:jc w:val="both"/>
        <w:rPr>
          <w:rFonts w:ascii="Arial" w:eastAsia="+mn-ea" w:hAnsi="Arial" w:cs="+mn-cs"/>
          <w:color w:val="000000"/>
          <w:kern w:val="24"/>
          <w:sz w:val="22"/>
          <w:szCs w:val="22"/>
        </w:rPr>
      </w:pPr>
      <w:r w:rsidRPr="00761809">
        <w:rPr>
          <w:rFonts w:ascii="Arial" w:eastAsia="+mn-ea" w:hAnsi="Arial" w:cs="+mn-cs"/>
          <w:b/>
          <w:bCs/>
          <w:color w:val="000000"/>
          <w:kern w:val="24"/>
          <w:sz w:val="22"/>
          <w:szCs w:val="22"/>
        </w:rPr>
        <w:t>Supplementary Table 1</w:t>
      </w:r>
      <w:r w:rsidRPr="00761809">
        <w:rPr>
          <w:rFonts w:ascii="Arial" w:eastAsia="+mn-ea" w:hAnsi="Arial" w:cs="+mn-cs"/>
          <w:color w:val="000000"/>
          <w:kern w:val="24"/>
          <w:sz w:val="22"/>
          <w:szCs w:val="22"/>
        </w:rPr>
        <w:t>: Demographics and experimental passage number of primary human dermal fibroblasts in RNA-seq experiment.</w:t>
      </w:r>
    </w:p>
    <w:p w14:paraId="7323EEE7" w14:textId="77777777" w:rsidR="00685B53" w:rsidRPr="001448D5" w:rsidRDefault="00685B53" w:rsidP="00685B53">
      <w:pPr>
        <w:pStyle w:val="NormalWeb"/>
        <w:spacing w:before="0" w:beforeAutospacing="0" w:after="0" w:afterAutospacing="0"/>
        <w:jc w:val="both"/>
        <w:rPr>
          <w:sz w:val="40"/>
          <w:szCs w:val="40"/>
        </w:rPr>
      </w:pPr>
    </w:p>
    <w:p w14:paraId="3351CA9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+mn-cs">
    <w:charset w:val="00"/>
    <w:family w:val="roman"/>
    <w:pitch w:val="default"/>
  </w:font>
  <w:font w:name="+mn-ea">
    <w:altName w:val="Cambria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B53"/>
    <w:rsid w:val="001B0D58"/>
    <w:rsid w:val="002E281E"/>
    <w:rsid w:val="003201BB"/>
    <w:rsid w:val="00685B53"/>
    <w:rsid w:val="007E54A9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FDFE0"/>
  <w15:chartTrackingRefBased/>
  <w15:docId w15:val="{D7553340-E210-4ED0-B6E9-106463A65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5B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5B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5B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5B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5B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5B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5B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5B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5B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5B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5B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5B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5B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5B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5B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5B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5B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5B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5B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5B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5B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5B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5B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5B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5B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5B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5B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5B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5B5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85B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1844</Words>
  <Characters>10139</Characters>
  <Application>Microsoft Office Word</Application>
  <DocSecurity>0</DocSecurity>
  <Lines>144</Lines>
  <Paragraphs>9</Paragraphs>
  <ScaleCrop>false</ScaleCrop>
  <Company>Springer Nature</Company>
  <LinksUpToDate>false</LinksUpToDate>
  <CharactersWithSpaces>11968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2025-11-18T07:35:00Z</dcterms:created>
  <dcterms:modified xsi:type="dcterms:W3CDTF">2025-11-18T07:36:00Z</dcterms:modified>
</cp:coreProperties>
</file>