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169C6" w14:textId="77777777" w:rsidR="00CC07AD" w:rsidRPr="00E23CA2" w:rsidRDefault="00CC07AD" w:rsidP="00CC07A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 w:bidi="bn-IN"/>
        </w:rPr>
      </w:pPr>
      <w:r w:rsidRPr="00E23CA2">
        <w:rPr>
          <w:rFonts w:ascii="Times New Roman" w:eastAsia="Times New Roman" w:hAnsi="Times New Roman" w:cs="Times New Roman"/>
          <w:b/>
          <w:bCs/>
          <w:sz w:val="24"/>
          <w:szCs w:val="24"/>
          <w:lang w:eastAsia="en-GB" w:bidi="bn-IN"/>
        </w:rPr>
        <w:t>Supplementary information</w:t>
      </w:r>
    </w:p>
    <w:p w14:paraId="2CC37DAA" w14:textId="77777777" w:rsidR="00CC07AD" w:rsidRPr="00E23CA2" w:rsidRDefault="00CC07AD" w:rsidP="00CC07A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en-GB" w:bidi="bn-IN"/>
        </w:rPr>
      </w:pPr>
      <w:r w:rsidRPr="00E23CA2">
        <w:rPr>
          <w:rFonts w:ascii="Times New Roman" w:eastAsia="Times New Roman" w:hAnsi="Times New Roman" w:cs="Times New Roman"/>
          <w:b/>
          <w:bCs/>
          <w:sz w:val="24"/>
          <w:szCs w:val="24"/>
          <w:lang w:eastAsia="en-GB" w:bidi="bn-IN"/>
        </w:rPr>
        <w:t>Supplementary statistical analysis</w:t>
      </w:r>
    </w:p>
    <w:p w14:paraId="62B8A717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23CA2">
        <w:rPr>
          <w:rFonts w:ascii="Times New Roman" w:hAnsi="Times New Roman" w:cs="Times New Roman"/>
          <w:sz w:val="24"/>
          <w:szCs w:val="24"/>
          <w:lang w:val="en-US"/>
        </w:rPr>
        <w:t>Model 1 &lt;- glm (melanisation ~ sex * season, data)</w:t>
      </w:r>
    </w:p>
    <w:p w14:paraId="60EF105E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23CA2">
        <w:rPr>
          <w:rFonts w:ascii="Times New Roman" w:hAnsi="Times New Roman" w:cs="Times New Roman"/>
          <w:sz w:val="24"/>
          <w:szCs w:val="24"/>
          <w:lang w:val="en-US"/>
        </w:rPr>
        <w:t>Model 2 &lt;- glm (cbind (endo, endo_no_parasite) ~ sex * season, family = binomial, data)</w:t>
      </w:r>
    </w:p>
    <w:p w14:paraId="4E53DF62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23CA2">
        <w:rPr>
          <w:rFonts w:ascii="Times New Roman" w:hAnsi="Times New Roman" w:cs="Times New Roman"/>
          <w:sz w:val="24"/>
          <w:szCs w:val="24"/>
          <w:lang w:val="en-US"/>
        </w:rPr>
        <w:t>Model 3 &lt;- glm (melanisation ~ monthly average temperature + rainfall + relative humidity, data)</w:t>
      </w:r>
    </w:p>
    <w:p w14:paraId="02AD8866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23CA2">
        <w:rPr>
          <w:rFonts w:ascii="Times New Roman" w:hAnsi="Times New Roman" w:cs="Times New Roman"/>
          <w:sz w:val="24"/>
          <w:szCs w:val="24"/>
          <w:lang w:val="en-US"/>
        </w:rPr>
        <w:t>Model 4 &lt;- glm (gregarine prevalence ~ monthly average temperature + rainfall + relative humidity, data)</w:t>
      </w:r>
    </w:p>
    <w:p w14:paraId="565663B5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23CA2">
        <w:rPr>
          <w:rFonts w:ascii="Times New Roman" w:hAnsi="Times New Roman" w:cs="Times New Roman"/>
          <w:sz w:val="24"/>
          <w:szCs w:val="24"/>
          <w:lang w:val="en-US"/>
        </w:rPr>
        <w:t>Model 5 &lt;- glm (melanisation ~ infection status, data)</w:t>
      </w:r>
    </w:p>
    <w:p w14:paraId="4B3BE881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23CA2">
        <w:rPr>
          <w:rFonts w:ascii="Times New Roman" w:hAnsi="Times New Roman" w:cs="Times New Roman"/>
          <w:sz w:val="24"/>
          <w:szCs w:val="24"/>
          <w:lang w:val="en-US"/>
        </w:rPr>
        <w:t>Model 6 &lt;- glm (gregarine prevalence ~ melanisation + monthly average temperature, data)</w:t>
      </w:r>
    </w:p>
    <w:p w14:paraId="54536DDC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FAA7853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772C8DAA">
        <w:rPr>
          <w:rFonts w:ascii="Times New Roman" w:hAnsi="Times New Roman" w:cs="Times New Roman"/>
          <w:sz w:val="24"/>
          <w:szCs w:val="24"/>
          <w:lang w:val="en-US"/>
        </w:rPr>
        <w:t xml:space="preserve">We further applied the </w:t>
      </w:r>
      <w:r w:rsidRPr="772C8DAA">
        <w:rPr>
          <w:rFonts w:ascii="Times New Roman" w:hAnsi="Times New Roman" w:cs="Times New Roman"/>
          <w:sz w:val="24"/>
          <w:szCs w:val="24"/>
        </w:rPr>
        <w:t xml:space="preserve">DurgaDiff function of the Durga R package to calculate mean differences of melanisation between gregarine-infected and non-infected damselflies across seasons </w:t>
      </w:r>
      <w:r w:rsidRPr="772C8DAA">
        <w:rPr>
          <w:rFonts w:ascii="Times New Roman" w:hAnsi="Times New Roman" w:cs="Times New Roman"/>
          <w:sz w:val="24"/>
          <w:szCs w:val="24"/>
        </w:rPr>
        <w:fldChar w:fldCharType="begin"/>
      </w:r>
      <w:r w:rsidRPr="772C8DAA">
        <w:rPr>
          <w:rFonts w:ascii="Times New Roman" w:hAnsi="Times New Roman" w:cs="Times New Roman"/>
          <w:sz w:val="24"/>
          <w:szCs w:val="24"/>
        </w:rPr>
        <w:instrText xml:space="preserve"> ADDIN ZOTERO_ITEM CSL_CITATION {"citationID":"7rPKLcTZ","properties":{"formattedCitation":"(Khan and McLean, 2023)","plainCitation":"(Khan and McLean, 2023)","dontUpdate":true,"noteIndex":0},"citationItems":[{"id":34,"uris":["http://zotero.org/users/local/dFHcl9T4/items/DKQHTQJT"],"itemData":{"id":34,"type":"article-journal","container-title":"bioRxiv","journalAbbreviation":"bioRxiv","note":"publisher: Cold Spring Harbor Laboratory","page":"2023-02","title":"Durga: An R package for effect size estimation and visualisation","author":[{"family":"Khan","given":"Md Kawsar"},{"family":"McLean","given":"Donald J"}],"issued":{"date-parts":[["2023"]]}}}],"schema":"https://github.com/citation-style-language/schema/raw/master/csl-citation.json"} </w:instrText>
      </w:r>
      <w:r w:rsidRPr="772C8DAA">
        <w:rPr>
          <w:rFonts w:ascii="Times New Roman" w:hAnsi="Times New Roman" w:cs="Times New Roman"/>
          <w:sz w:val="24"/>
          <w:szCs w:val="24"/>
        </w:rPr>
        <w:fldChar w:fldCharType="separate"/>
      </w:r>
      <w:r w:rsidRPr="772C8DAA">
        <w:rPr>
          <w:rFonts w:ascii="Times New Roman" w:hAnsi="Times New Roman" w:cs="Times New Roman"/>
          <w:noProof/>
          <w:sz w:val="24"/>
          <w:szCs w:val="24"/>
        </w:rPr>
        <w:t>(Khan and McLean, 2024)</w:t>
      </w:r>
      <w:r w:rsidRPr="772C8DAA">
        <w:rPr>
          <w:rFonts w:ascii="Times New Roman" w:hAnsi="Times New Roman" w:cs="Times New Roman"/>
          <w:sz w:val="24"/>
          <w:szCs w:val="24"/>
        </w:rPr>
        <w:fldChar w:fldCharType="end"/>
      </w:r>
      <w:r w:rsidRPr="772C8DAA">
        <w:rPr>
          <w:rFonts w:ascii="Times New Roman" w:hAnsi="Times New Roman" w:cs="Times New Roman"/>
          <w:sz w:val="24"/>
          <w:szCs w:val="24"/>
        </w:rPr>
        <w:t xml:space="preserve">. </w:t>
      </w:r>
      <w:r w:rsidRPr="772C8DAA">
        <w:rPr>
          <w:rFonts w:ascii="Times New Roman" w:hAnsi="Times New Roman" w:cs="Times New Roman"/>
          <w:sz w:val="24"/>
          <w:szCs w:val="24"/>
          <w:lang w:val="en-US"/>
        </w:rPr>
        <w:t>Please see supplementary results and figure (Fig. S1) below.</w:t>
      </w:r>
    </w:p>
    <w:p w14:paraId="3D0232C3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8622D79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results</w:t>
      </w:r>
    </w:p>
    <w:p w14:paraId="09772B24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Melanisation across months</w:t>
      </w:r>
    </w:p>
    <w:p w14:paraId="3BBEAFB0" w14:textId="77777777" w:rsidR="00CC07AD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772C8D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Melanisation was highest in December (Female, December, GLM, estimate = 44.52 </w:t>
      </w:r>
      <w:r w:rsidRPr="772C8DAA">
        <w:rPr>
          <w:rFonts w:ascii="Times New Roman" w:hAnsi="Times New Roman" w:cs="Times New Roman"/>
          <w:sz w:val="24"/>
          <w:szCs w:val="24"/>
        </w:rPr>
        <w:t>±</w:t>
      </w:r>
      <w:r w:rsidRPr="772C8D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5.2, t = 8.54, p &lt; 0.0001; Male, December, GLM, estimate = 42.81 </w:t>
      </w:r>
      <w:r w:rsidRPr="772C8DAA">
        <w:rPr>
          <w:rFonts w:ascii="Times New Roman" w:hAnsi="Times New Roman" w:cs="Times New Roman"/>
          <w:sz w:val="24"/>
          <w:szCs w:val="24"/>
        </w:rPr>
        <w:t xml:space="preserve">± </w:t>
      </w:r>
      <w:r w:rsidRPr="772C8DAA">
        <w:rPr>
          <w:rFonts w:ascii="Times New Roman" w:hAnsi="Times New Roman" w:cs="Times New Roman"/>
          <w:color w:val="000000" w:themeColor="text1"/>
          <w:sz w:val="24"/>
          <w:szCs w:val="24"/>
        </w:rPr>
        <w:t>5.05, t = 8.47, p &lt; 0.0001).</w:t>
      </w:r>
    </w:p>
    <w:p w14:paraId="1D66C1D7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2712DA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Melanisation and gregarine prevalence across seasons </w:t>
      </w:r>
    </w:p>
    <w:p w14:paraId="180ADC16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Melanisation was higher in summer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than</w:t>
      </w: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spring and lower in autumn for both sexes ((Female, Summer - Autumn, GLM, estimate = -26.53 </w:t>
      </w:r>
      <w:r w:rsidRPr="00E23CA2">
        <w:rPr>
          <w:rFonts w:ascii="Times New Roman" w:hAnsi="Times New Roman" w:cs="Times New Roman"/>
          <w:sz w:val="24"/>
          <w:szCs w:val="24"/>
        </w:rPr>
        <w:t xml:space="preserve">± </w:t>
      </w: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3.2, t = -8.28  p &lt; 0.0001, Summer - Spring, </w:t>
      </w: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GLM, estimate = -1.34 </w:t>
      </w:r>
      <w:r w:rsidRPr="00E23CA2">
        <w:rPr>
          <w:rFonts w:ascii="Times New Roman" w:hAnsi="Times New Roman" w:cs="Times New Roman"/>
          <w:sz w:val="24"/>
          <w:szCs w:val="24"/>
        </w:rPr>
        <w:t xml:space="preserve">± </w:t>
      </w: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2.86, t = -0.47, p = 0.63; Fig. 2b); (Male, Summer - Autumn, GLM, estimate = -20.72 </w:t>
      </w:r>
      <w:r w:rsidRPr="00E23CA2">
        <w:rPr>
          <w:rFonts w:ascii="Times New Roman" w:hAnsi="Times New Roman" w:cs="Times New Roman"/>
          <w:sz w:val="24"/>
          <w:szCs w:val="24"/>
        </w:rPr>
        <w:t>±</w:t>
      </w: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3.23, t = -6.41, p &lt; 0.0001, Summer – Spring, GLM, estimate = -9.6 </w:t>
      </w:r>
      <w:r w:rsidRPr="00E23CA2">
        <w:rPr>
          <w:rFonts w:ascii="Times New Roman" w:hAnsi="Times New Roman" w:cs="Times New Roman"/>
          <w:sz w:val="24"/>
          <w:szCs w:val="24"/>
        </w:rPr>
        <w:t xml:space="preserve">± </w:t>
      </w: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3.03, t = -3.16 p = 0.001, Fig. 2c)). </w:t>
      </w:r>
    </w:p>
    <w:p w14:paraId="73A9F5E1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A4ABA4A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Gregarine prevalence was relatively higher during spring and autumn than summer ((Female, Spring, GLM, estimate = 0.52 </w:t>
      </w:r>
      <w:r w:rsidRPr="00E23CA2">
        <w:rPr>
          <w:rFonts w:ascii="Times New Roman" w:hAnsi="Times New Roman" w:cs="Times New Roman"/>
          <w:sz w:val="24"/>
          <w:szCs w:val="24"/>
        </w:rPr>
        <w:t xml:space="preserve">± </w:t>
      </w: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0.87, t = 0.59, p = 0.55, Summer, GLM, estimate = -0.47 </w:t>
      </w:r>
      <w:r w:rsidRPr="00E23CA2">
        <w:rPr>
          <w:rFonts w:ascii="Times New Roman" w:hAnsi="Times New Roman" w:cs="Times New Roman"/>
          <w:sz w:val="24"/>
          <w:szCs w:val="24"/>
        </w:rPr>
        <w:t xml:space="preserve">± </w:t>
      </w: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0.78, t = -0.6, p = 0.54; Fig. 2d); Male, Spring, GLM, estimate = 0.55 </w:t>
      </w:r>
      <w:r w:rsidRPr="00E23CA2">
        <w:rPr>
          <w:rFonts w:ascii="Times New Roman" w:hAnsi="Times New Roman" w:cs="Times New Roman"/>
          <w:sz w:val="24"/>
          <w:szCs w:val="24"/>
        </w:rPr>
        <w:t xml:space="preserve">± </w:t>
      </w: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0.58, t = 0.95, p = 0.33, Summer, GLM, estimate = -1.16 </w:t>
      </w:r>
      <w:r w:rsidRPr="00E23CA2">
        <w:rPr>
          <w:rFonts w:ascii="Times New Roman" w:hAnsi="Times New Roman" w:cs="Times New Roman"/>
          <w:sz w:val="24"/>
          <w:szCs w:val="24"/>
        </w:rPr>
        <w:t>±</w:t>
      </w: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0.76, t = -1.52, p = 0.12; Fig. 2e)).</w:t>
      </w:r>
    </w:p>
    <w:p w14:paraId="7FD984F7" w14:textId="77777777" w:rsidR="00CC07AD" w:rsidRPr="00E23CA2" w:rsidRDefault="00CC07AD" w:rsidP="00CC07AD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CF00FF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Infection status</w:t>
      </w:r>
      <w:r w:rsidRPr="00E23CA2">
        <w:rPr>
          <w:rFonts w:ascii="Times New Roman" w:hAnsi="Times New Roman" w:cs="Times New Roman"/>
          <w:b/>
          <w:bCs/>
          <w:sz w:val="24"/>
          <w:szCs w:val="24"/>
        </w:rPr>
        <w:t xml:space="preserve"> and melanisation across seasons</w:t>
      </w:r>
    </w:p>
    <w:p w14:paraId="5E662DD9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772C8DAA">
        <w:rPr>
          <w:rFonts w:ascii="Times New Roman" w:hAnsi="Times New Roman" w:cs="Times New Roman"/>
          <w:color w:val="000000" w:themeColor="text1"/>
          <w:sz w:val="24"/>
          <w:szCs w:val="24"/>
        </w:rPr>
        <w:t>Infected females had better melanisation all over the seasons (Female, Autumn, non-infected-infected: -7.9, 95% CI [-26.71, 22.38]; Spring: -6.02, 95% CI [-13.16, 1.56]; Summer: -6.26, 95% CI [-20.36, 8.86]; Fig. S1a). However, infected males had stronger responses during spring than summer (Male, Autumn: 7.67, 95% CI [-15.12, 27.96]; Spring: -11.72, 95% CI [-23.34, -0.01]; Summer: -0.29, 95% CI [-20.27, 13.26]; Fig. S1b).</w:t>
      </w:r>
    </w:p>
    <w:p w14:paraId="10F9B74D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6F9B3CD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772C8D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Correlation of </w:t>
      </w:r>
      <w:r w:rsidRPr="772C8DAA">
        <w:rPr>
          <w:rFonts w:ascii="Times New Roman" w:hAnsi="Times New Roman" w:cs="Times New Roman"/>
          <w:b/>
          <w:bCs/>
          <w:sz w:val="24"/>
          <w:szCs w:val="24"/>
        </w:rPr>
        <w:t xml:space="preserve">melanisation, </w:t>
      </w:r>
      <w:r w:rsidRPr="772C8D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monthly temperature</w:t>
      </w:r>
      <w:r w:rsidRPr="772C8DAA">
        <w:rPr>
          <w:rFonts w:ascii="Times New Roman" w:hAnsi="Times New Roman" w:cs="Times New Roman"/>
          <w:b/>
          <w:bCs/>
          <w:sz w:val="24"/>
          <w:szCs w:val="24"/>
        </w:rPr>
        <w:t xml:space="preserve">, and their interaction with </w:t>
      </w:r>
      <w:r w:rsidRPr="772C8D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gregarine prevalence</w:t>
      </w:r>
    </w:p>
    <w:p w14:paraId="4473AD78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t>In females, we found no significant effect of melanisation (GLM, estimate = –0.006 ± 0.01, t = -0.33, p = 0.73), monthly average temperature (GLM, estimate = –0.08 ± 0.09, t = -0.94, p = 0.35), or their interaction (GLM, estimate = 0.0005 ± 0.0009, t = 0.56, p = 0.57) on gregarine prevalence. Although the coefficients suggested a slight decline in gregarine prevalence with increasing melanisation and monthly average temperature, the effects were not statistically significant.</w:t>
      </w:r>
    </w:p>
    <w:p w14:paraId="24D2A0F3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Similarly in males, melanisation (GLM, estimate =  –0.007 ± 0.02, t = -0.25, p = 0.8), monthly average temperature (GLM, estimate =  –0.03 ± 0.12, t = -0.25, p = 0.8), and their interaction (GLM, estimate =  0.0003 ± 0.001, t =  0.24, p = 0.81) had no effects on gregarine prevalence.</w:t>
      </w:r>
    </w:p>
    <w:p w14:paraId="3F754146" w14:textId="77777777" w:rsidR="00CC07AD" w:rsidRDefault="00CC07AD" w:rsidP="00CC07A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105600B6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Supplementary figures</w:t>
      </w:r>
    </w:p>
    <w:p w14:paraId="4E65F745" w14:textId="77777777" w:rsidR="00CC07AD" w:rsidRPr="00E23CA2" w:rsidRDefault="00CC07AD" w:rsidP="00CC07AD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1A87275C" wp14:editId="4DFDA38D">
            <wp:extent cx="4926838" cy="4926838"/>
            <wp:effectExtent l="0" t="0" r="1270" b="1270"/>
            <wp:docPr id="156381777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817778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5967" cy="4955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BF1E7" w14:textId="77777777" w:rsidR="00CC07AD" w:rsidRPr="00E23CA2" w:rsidRDefault="00CC07AD" w:rsidP="00CC07A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 w:bidi="bn-IN"/>
        </w:rPr>
      </w:pPr>
      <w:r w:rsidRPr="772C8D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S1: </w:t>
      </w:r>
      <w:r w:rsidRPr="772C8DAA">
        <w:rPr>
          <w:rFonts w:ascii="Times New Roman" w:eastAsia="Times New Roman" w:hAnsi="Times New Roman" w:cs="Times New Roman"/>
          <w:sz w:val="24"/>
          <w:szCs w:val="24"/>
          <w:lang w:eastAsia="en-GB" w:bidi="bn-IN"/>
        </w:rPr>
        <w:t xml:space="preserve">Melanisation response (Grey value) of gregarine non-infected and infected female and male </w:t>
      </w:r>
      <w:r w:rsidRPr="772C8DAA">
        <w:rPr>
          <w:rFonts w:ascii="Times New Roman" w:eastAsia="Times New Roman" w:hAnsi="Times New Roman" w:cs="Times New Roman"/>
          <w:i/>
          <w:iCs/>
          <w:sz w:val="24"/>
          <w:szCs w:val="24"/>
          <w:lang w:eastAsia="en-GB" w:bidi="bn-IN"/>
        </w:rPr>
        <w:t>I. heterosticta</w:t>
      </w:r>
      <w:r w:rsidRPr="772C8DAA">
        <w:rPr>
          <w:rFonts w:ascii="Times New Roman" w:eastAsia="Times New Roman" w:hAnsi="Times New Roman" w:cs="Times New Roman"/>
          <w:sz w:val="24"/>
          <w:szCs w:val="24"/>
          <w:lang w:eastAsia="en-GB" w:bidi="bn-IN"/>
        </w:rPr>
        <w:t xml:space="preserve"> damselflies across seasons. Melanisation response of (a) gregarine non-infected and infected females and (b) males across seasons. In the upper panel of (a) and (b) black circle represents the mean, and the vertical bar represents the </w:t>
      </w:r>
      <w:r>
        <w:rPr>
          <w:rFonts w:ascii="Times New Roman" w:eastAsia="Times New Roman" w:hAnsi="Times New Roman" w:cs="Times New Roman"/>
          <w:sz w:val="24"/>
          <w:szCs w:val="24"/>
          <w:lang w:eastAsia="en-GB" w:bidi="bn-IN"/>
        </w:rPr>
        <w:t>melan</w:t>
      </w:r>
      <w:r w:rsidRPr="772C8DAA">
        <w:rPr>
          <w:rFonts w:ascii="Times New Roman" w:eastAsia="Times New Roman" w:hAnsi="Times New Roman" w:cs="Times New Roman"/>
          <w:sz w:val="24"/>
          <w:szCs w:val="24"/>
          <w:lang w:eastAsia="en-GB" w:bidi="bn-IN"/>
        </w:rPr>
        <w:t xml:space="preserve">isation difference between non-infected and infected damselflies across seasons. In (a) and (b), coloured </w:t>
      </w:r>
      <w:r>
        <w:rPr>
          <w:rFonts w:ascii="Times New Roman" w:eastAsia="Times New Roman" w:hAnsi="Times New Roman" w:cs="Times New Roman"/>
          <w:sz w:val="24"/>
          <w:szCs w:val="24"/>
          <w:lang w:eastAsia="en-GB" w:bidi="bn-IN"/>
        </w:rPr>
        <w:t>d</w:t>
      </w:r>
      <w:r w:rsidRPr="772C8DAA">
        <w:rPr>
          <w:rFonts w:ascii="Times New Roman" w:eastAsia="Times New Roman" w:hAnsi="Times New Roman" w:cs="Times New Roman"/>
          <w:sz w:val="24"/>
          <w:szCs w:val="24"/>
          <w:lang w:eastAsia="en-GB" w:bidi="bn-IN"/>
        </w:rPr>
        <w:t>ots represent melanisations of non-infected and infected females and males, and each coloured circle represents a sampling event. In the lower panel, the triangle represents the mean difference, and the vertical line represents the 95% CI of the mean difference from 1000 bootstraps.</w:t>
      </w:r>
    </w:p>
    <w:p w14:paraId="030BEA9C" w14:textId="77777777" w:rsidR="00CC07AD" w:rsidRPr="00E23CA2" w:rsidRDefault="00CC07AD" w:rsidP="00CC07AD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23CA2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6783BBB" wp14:editId="1D9830CE">
            <wp:extent cx="5814538" cy="2339163"/>
            <wp:effectExtent l="0" t="0" r="2540" b="0"/>
            <wp:docPr id="1413425540" name="Picture 3" descr="A comparison of the temperature and the temperature of a pers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425540" name="Picture 3" descr="A comparison of the temperature and the temperature of a person&#10;&#10;AI-generated content may be incorrect.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01" t="17515" r="16750" b="32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196" cy="2371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342548" w14:textId="77777777" w:rsidR="00CC07AD" w:rsidRPr="00E23CA2" w:rsidRDefault="00CC07AD" w:rsidP="00CC07AD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772C8D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S2: </w:t>
      </w:r>
      <w:r w:rsidRPr="772C8D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Correlation of monthly average temperature with rainfall and relative humidity across three seasons, represented by coloured dots in both sexes of </w:t>
      </w:r>
      <w:r w:rsidRPr="772C8DA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I. heterosticta </w:t>
      </w:r>
      <w:r w:rsidRPr="772C8DAA">
        <w:rPr>
          <w:rFonts w:ascii="Times New Roman" w:hAnsi="Times New Roman" w:cs="Times New Roman"/>
          <w:color w:val="000000" w:themeColor="text1"/>
          <w:sz w:val="24"/>
          <w:szCs w:val="24"/>
        </w:rPr>
        <w:t>damselflies. Monthly temperatures were negatively correlated with rainfall but positively correlated with humidity for both sexes.</w:t>
      </w:r>
    </w:p>
    <w:p w14:paraId="24A70138" w14:textId="77777777" w:rsidR="00D70F85" w:rsidRDefault="00D70F85"/>
    <w:sectPr w:rsidR="00D70F85" w:rsidSect="00512D54">
      <w:footerReference w:type="even" r:id="rId8"/>
      <w:footerReference w:type="default" r:id="rId9"/>
      <w:type w:val="continuous"/>
      <w:pgSz w:w="11900" w:h="16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E9B2E" w14:textId="77777777" w:rsidR="000B1EDA" w:rsidRDefault="000B1EDA" w:rsidP="00512D54">
      <w:pPr>
        <w:spacing w:after="0" w:line="240" w:lineRule="auto"/>
      </w:pPr>
      <w:r>
        <w:separator/>
      </w:r>
    </w:p>
  </w:endnote>
  <w:endnote w:type="continuationSeparator" w:id="0">
    <w:p w14:paraId="4E8B454C" w14:textId="77777777" w:rsidR="000B1EDA" w:rsidRDefault="000B1EDA" w:rsidP="00512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34597924"/>
      <w:docPartObj>
        <w:docPartGallery w:val="Page Numbers (Bottom of Page)"/>
        <w:docPartUnique/>
      </w:docPartObj>
    </w:sdtPr>
    <w:sdtContent>
      <w:p w14:paraId="2755D197" w14:textId="64F7EA50" w:rsidR="00512D54" w:rsidRDefault="00512D54" w:rsidP="007357F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318A7275" w14:textId="77777777" w:rsidR="00512D54" w:rsidRDefault="00512D54" w:rsidP="00512D5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36676329"/>
      <w:docPartObj>
        <w:docPartGallery w:val="Page Numbers (Bottom of Page)"/>
        <w:docPartUnique/>
      </w:docPartObj>
    </w:sdtPr>
    <w:sdtContent>
      <w:p w14:paraId="5852613E" w14:textId="7E3F262C" w:rsidR="00512D54" w:rsidRDefault="00512D54" w:rsidP="007357F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2AA007A7" w14:textId="77777777" w:rsidR="00512D54" w:rsidRDefault="00512D54" w:rsidP="00512D5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D415F7" w14:textId="77777777" w:rsidR="000B1EDA" w:rsidRDefault="000B1EDA" w:rsidP="00512D54">
      <w:pPr>
        <w:spacing w:after="0" w:line="240" w:lineRule="auto"/>
      </w:pPr>
      <w:r>
        <w:separator/>
      </w:r>
    </w:p>
  </w:footnote>
  <w:footnote w:type="continuationSeparator" w:id="0">
    <w:p w14:paraId="41388003" w14:textId="77777777" w:rsidR="000B1EDA" w:rsidRDefault="000B1EDA" w:rsidP="00512D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7AD"/>
    <w:rsid w:val="00010AB7"/>
    <w:rsid w:val="000B1EDA"/>
    <w:rsid w:val="000B4706"/>
    <w:rsid w:val="00230FE2"/>
    <w:rsid w:val="00512D54"/>
    <w:rsid w:val="006D14CE"/>
    <w:rsid w:val="007658B1"/>
    <w:rsid w:val="008D0B3E"/>
    <w:rsid w:val="009C3635"/>
    <w:rsid w:val="009E0FB5"/>
    <w:rsid w:val="00BF1306"/>
    <w:rsid w:val="00C33DCD"/>
    <w:rsid w:val="00CC07AD"/>
    <w:rsid w:val="00D445F6"/>
    <w:rsid w:val="00D70F85"/>
    <w:rsid w:val="00D80E3D"/>
    <w:rsid w:val="00DD0940"/>
    <w:rsid w:val="00EF0CBB"/>
    <w:rsid w:val="00F8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D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F5F1C"/>
  <w15:chartTrackingRefBased/>
  <w15:docId w15:val="{6CA7AA72-8F3A-7148-81D2-E8DBE1A34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BD" w:eastAsia="en-US" w:bidi="bn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7AD"/>
    <w:pPr>
      <w:spacing w:after="160" w:line="259" w:lineRule="auto"/>
    </w:pPr>
    <w:rPr>
      <w:kern w:val="0"/>
      <w:sz w:val="22"/>
      <w:szCs w:val="22"/>
      <w:lang w:val="en-AU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07AD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  <w:lang w:bidi="b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7AD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  <w:lang w:bidi="b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7AD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35"/>
      <w:lang w:bidi="b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7AD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30"/>
      <w:lang w:bidi="b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7AD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30"/>
      <w:lang w:bidi="b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7AD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30"/>
      <w:lang w:bidi="b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7AD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30"/>
      <w:lang w:bidi="b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7AD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30"/>
      <w:lang w:bidi="b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7AD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30"/>
      <w:lang w:bidi="b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7AD"/>
    <w:rPr>
      <w:rFonts w:asciiTheme="majorHAnsi" w:eastAsiaTheme="majorEastAsia" w:hAnsiTheme="majorHAnsi" w:cstheme="majorBidi"/>
      <w:color w:val="0F4761" w:themeColor="accent1" w:themeShade="BF"/>
      <w:sz w:val="40"/>
      <w:szCs w:val="50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7AD"/>
    <w:rPr>
      <w:rFonts w:asciiTheme="majorHAnsi" w:eastAsiaTheme="majorEastAsia" w:hAnsiTheme="majorHAnsi" w:cstheme="majorBidi"/>
      <w:color w:val="0F4761" w:themeColor="accent1" w:themeShade="BF"/>
      <w:sz w:val="32"/>
      <w:szCs w:val="40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7AD"/>
    <w:rPr>
      <w:rFonts w:eastAsiaTheme="majorEastAsia" w:cstheme="majorBidi"/>
      <w:color w:val="0F4761" w:themeColor="accent1" w:themeShade="BF"/>
      <w:sz w:val="28"/>
      <w:szCs w:val="35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7AD"/>
    <w:rPr>
      <w:rFonts w:eastAsiaTheme="majorEastAsia" w:cstheme="majorBidi"/>
      <w:i/>
      <w:iCs/>
      <w:color w:val="0F4761" w:themeColor="accent1" w:themeShade="BF"/>
      <w:lang w:val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7AD"/>
    <w:rPr>
      <w:rFonts w:eastAsiaTheme="majorEastAsia" w:cstheme="majorBidi"/>
      <w:color w:val="0F4761" w:themeColor="accent1" w:themeShade="BF"/>
      <w:lang w:val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7AD"/>
    <w:rPr>
      <w:rFonts w:eastAsiaTheme="majorEastAsia" w:cstheme="majorBidi"/>
      <w:i/>
      <w:iCs/>
      <w:color w:val="595959" w:themeColor="text1" w:themeTint="A6"/>
      <w:lang w:val="en-A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7AD"/>
    <w:rPr>
      <w:rFonts w:eastAsiaTheme="majorEastAsia" w:cstheme="majorBidi"/>
      <w:color w:val="595959" w:themeColor="text1" w:themeTint="A6"/>
      <w:lang w:val="en-AU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7AD"/>
    <w:rPr>
      <w:rFonts w:eastAsiaTheme="majorEastAsia" w:cstheme="majorBidi"/>
      <w:i/>
      <w:iCs/>
      <w:color w:val="272727" w:themeColor="text1" w:themeTint="D8"/>
      <w:lang w:val="en-A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7AD"/>
    <w:rPr>
      <w:rFonts w:eastAsiaTheme="majorEastAsia" w:cstheme="majorBidi"/>
      <w:color w:val="272727" w:themeColor="text1" w:themeTint="D8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CC07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b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07AD"/>
    <w:rPr>
      <w:rFonts w:asciiTheme="majorHAnsi" w:eastAsiaTheme="majorEastAsia" w:hAnsiTheme="majorHAnsi" w:cstheme="majorBidi"/>
      <w:spacing w:val="-10"/>
      <w:kern w:val="28"/>
      <w:sz w:val="56"/>
      <w:szCs w:val="71"/>
      <w:lang w:val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7AD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  <w:lang w:bidi="b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07AD"/>
    <w:rPr>
      <w:rFonts w:eastAsiaTheme="majorEastAsia" w:cstheme="majorBidi"/>
      <w:color w:val="595959" w:themeColor="text1" w:themeTint="A6"/>
      <w:spacing w:val="15"/>
      <w:sz w:val="28"/>
      <w:szCs w:val="35"/>
      <w:lang w:val="en-AU"/>
    </w:rPr>
  </w:style>
  <w:style w:type="paragraph" w:styleId="Quote">
    <w:name w:val="Quote"/>
    <w:basedOn w:val="Normal"/>
    <w:next w:val="Normal"/>
    <w:link w:val="QuoteChar"/>
    <w:uiPriority w:val="29"/>
    <w:qFormat/>
    <w:rsid w:val="00CC07AD"/>
    <w:pPr>
      <w:spacing w:before="160" w:line="240" w:lineRule="auto"/>
      <w:jc w:val="center"/>
    </w:pPr>
    <w:rPr>
      <w:rFonts w:cs="Vrinda"/>
      <w:i/>
      <w:iCs/>
      <w:color w:val="404040" w:themeColor="text1" w:themeTint="BF"/>
      <w:kern w:val="2"/>
      <w:sz w:val="24"/>
      <w:szCs w:val="30"/>
      <w:lang w:bidi="b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07AD"/>
    <w:rPr>
      <w:rFonts w:cs="Vrinda"/>
      <w:i/>
      <w:iCs/>
      <w:color w:val="404040" w:themeColor="text1" w:themeTint="BF"/>
      <w:lang w:val="en-AU"/>
    </w:rPr>
  </w:style>
  <w:style w:type="paragraph" w:styleId="ListParagraph">
    <w:name w:val="List Paragraph"/>
    <w:basedOn w:val="Normal"/>
    <w:uiPriority w:val="34"/>
    <w:qFormat/>
    <w:rsid w:val="00CC07AD"/>
    <w:pPr>
      <w:spacing w:after="0" w:line="240" w:lineRule="auto"/>
      <w:ind w:left="720"/>
      <w:contextualSpacing/>
    </w:pPr>
    <w:rPr>
      <w:rFonts w:cs="Vrinda"/>
      <w:kern w:val="2"/>
      <w:sz w:val="24"/>
      <w:szCs w:val="30"/>
      <w:lang w:bidi="b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07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7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cs="Vrinda"/>
      <w:i/>
      <w:iCs/>
      <w:color w:val="0F4761" w:themeColor="accent1" w:themeShade="BF"/>
      <w:kern w:val="2"/>
      <w:sz w:val="24"/>
      <w:szCs w:val="30"/>
      <w:lang w:bidi="b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7AD"/>
    <w:rPr>
      <w:rFonts w:cs="Vrinda"/>
      <w:i/>
      <w:iCs/>
      <w:color w:val="0F4761" w:themeColor="accent1" w:themeShade="BF"/>
      <w:lang w:val="en-AU"/>
    </w:rPr>
  </w:style>
  <w:style w:type="character" w:styleId="IntenseReference">
    <w:name w:val="Intense Reference"/>
    <w:basedOn w:val="DefaultParagraphFont"/>
    <w:uiPriority w:val="32"/>
    <w:qFormat/>
    <w:rsid w:val="00CC07A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CC07AD"/>
  </w:style>
  <w:style w:type="paragraph" w:styleId="Footer">
    <w:name w:val="footer"/>
    <w:basedOn w:val="Normal"/>
    <w:link w:val="FooterChar"/>
    <w:uiPriority w:val="99"/>
    <w:unhideWhenUsed/>
    <w:rsid w:val="00512D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D54"/>
    <w:rPr>
      <w:kern w:val="0"/>
      <w:sz w:val="22"/>
      <w:szCs w:val="22"/>
      <w:lang w:val="en-AU" w:bidi="ar-SA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512D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748</Words>
  <Characters>4267</Characters>
  <Application>Microsoft Office Word</Application>
  <DocSecurity>0</DocSecurity>
  <Lines>35</Lines>
  <Paragraphs>10</Paragraphs>
  <ScaleCrop>false</ScaleCrop>
  <Company/>
  <LinksUpToDate>false</LinksUpToDate>
  <CharactersWithSpaces>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Shatabdi Paul (HDR)</dc:creator>
  <cp:keywords/>
  <dc:description/>
  <cp:lastModifiedBy>Shatabdi Paul (HDR)</cp:lastModifiedBy>
  <cp:revision>3</cp:revision>
  <dcterms:created xsi:type="dcterms:W3CDTF">2025-10-21T05:40:00Z</dcterms:created>
  <dcterms:modified xsi:type="dcterms:W3CDTF">2025-10-21T05:44:00Z</dcterms:modified>
</cp:coreProperties>
</file>