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5D2A" w14:textId="77777777" w:rsidR="004A297D" w:rsidRDefault="00C22202">
      <w:pPr>
        <w:snapToGrid w:val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DB18B" wp14:editId="1AA0E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9600" cy="301625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01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7E294" w14:textId="32CB8CDD" w:rsidR="004A297D" w:rsidRDefault="00A831F6" w:rsidP="004A297D">
                            <w:r w:rsidRPr="00521626">
                              <w:rPr>
                                <w:noProof/>
                              </w:rPr>
                              <w:drawing>
                                <wp:inline distT="0" distB="0" distL="0" distR="0" wp14:anchorId="45E7DA31" wp14:editId="38717370">
                                  <wp:extent cx="5494690" cy="2838450"/>
                                  <wp:effectExtent l="0" t="0" r="0" b="0"/>
                                  <wp:docPr id="140823579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235795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9702" cy="2851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B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48pt;height:23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G7JAIAAEcEAAAOAAAAZHJzL2Uyb0RvYy54bWysU0tv2zAMvg/YfxB0X+ykSdYGcYosRYYB&#10;RVsgHXpWZDk2IIsapcTOfv0o2Xms22nYRSJFio+PH+f3ba3ZQaGrwGR8OEg5U0ZCXpldxr+/rj/d&#10;cua8MLnQYFTGj8rx+8XHD/PGztQIStC5QkZBjJs1NuOl93aWJE6WqhZuAFYZMhaAtfCk4i7JUTQU&#10;vdbJKE2nSQOYWwSpnKPXh87IFzF+USjpn4vCKc90xqk2H0+M5zacyWIuZjsUtqxkX4b4hypqURlK&#10;eg71ILxge6z+CFVXEsFB4QcS6gSKopIq9kDdDNN33WxKYVXshcBx9gyT+39h5dNhY1+Q+fYLtDTA&#10;AEhj3czRY+inLbAON1XKyE4QHs+wqdYzSY+T6e3dNCWTJNtNOpyOJhHY5PLdovNfFdQsCBlHmkuE&#10;SxwenaeU5HpyCdkc6CpfV1pHJXBBrTSyg6Apah+LpB+/eWnDmoxPbyh1+GQgfO8ia0MJLk0Fybfb&#10;tu90C/mRAEDouOGsXFdU5KNw/kUgkYEaI4L7ZzoKDZQEeomzEvDn396DP82IrJw1RK6Mux97gYoz&#10;/c3Q9O6G43FgY1TGk88jUvDasr22mH29Aup8SKtkZRSDv9cnsUCo32gPliErmYSRlDvj/iSufEd5&#10;2iOplsvoRPyzwj+ajZUhdAAtjOC1fRNo+zl5GvETnGgoZu/G1fn24HY49gqxNQ6136ywDtd69Lrs&#10;/+IXAAAA//8DAFBLAwQUAAYACAAAACEAnDY5F90AAAAFAQAADwAAAGRycy9kb3ducmV2LnhtbEyP&#10;S0vEQBCE74L/YWjBi7gTXfdhTGcR8QHe3PjA22ymTYKZnpCZTeK/t/Wil4Kimqqvs83kWjVQHxrP&#10;CGezBBRx6W3DFcJzcXe6BhWiYWtaz4TwRQE2+eFBZlLrR36iYRsrJSUcUoNQx9ilWoeyJmfCzHfE&#10;kn343pkotq+07c0o5a7V50my1M40LAu16eimpvJzu3cI7yfV22OY7l/G+WLe3T4MxerVFojHR9P1&#10;FahIU/w7hh98QYdcmHZ+zzaoFkEeib8q2fpyKXaHcLFaJKDzTP+nz78BAAD//wMAUEsBAi0AFAAG&#10;AAgAAAAhALaDOJL+AAAA4QEAABMAAAAAAAAAAAAAAAAAAAAAAFtDb250ZW50X1R5cGVzXS54bWxQ&#10;SwECLQAUAAYACAAAACEAOP0h/9YAAACUAQAACwAAAAAAAAAAAAAAAAAvAQAAX3JlbHMvLnJlbHNQ&#10;SwECLQAUAAYACAAAACEATPMhuyQCAABHBAAADgAAAAAAAAAAAAAAAAAuAgAAZHJzL2Uyb0RvYy54&#10;bWxQSwECLQAUAAYACAAAACEAnDY5F90AAAAFAQAADwAAAAAAAAAAAAAAAAB+BAAAZHJzL2Rvd25y&#10;ZXYueG1sUEsFBgAAAAAEAAQA8wAAAIgFAAAAAA==&#10;" fillcolor="white [3201]" stroked="f" strokeweight=".5pt">
                <v:textbox>
                  <w:txbxContent>
                    <w:p w14:paraId="7F17E294" w14:textId="32CB8CDD" w:rsidR="004A297D" w:rsidRDefault="00A831F6" w:rsidP="004A297D">
                      <w:r w:rsidRPr="00521626">
                        <w:rPr>
                          <w:noProof/>
                        </w:rPr>
                        <w:drawing>
                          <wp:inline distT="0" distB="0" distL="0" distR="0" wp14:anchorId="45E7DA31" wp14:editId="38717370">
                            <wp:extent cx="5494690" cy="2838450"/>
                            <wp:effectExtent l="0" t="0" r="0" b="0"/>
                            <wp:docPr id="140823579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235795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19702" cy="2851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81F6CA" w14:textId="77777777" w:rsidR="004A297D" w:rsidRDefault="004A297D">
      <w:pPr>
        <w:snapToGrid w:val="0"/>
        <w:rPr>
          <w:b/>
          <w:sz w:val="24"/>
        </w:rPr>
      </w:pPr>
    </w:p>
    <w:p w14:paraId="5EE577C0" w14:textId="77777777" w:rsidR="004A297D" w:rsidRDefault="004A297D">
      <w:pPr>
        <w:snapToGrid w:val="0"/>
        <w:rPr>
          <w:b/>
          <w:sz w:val="24"/>
        </w:rPr>
      </w:pPr>
    </w:p>
    <w:p w14:paraId="242FEED2" w14:textId="77777777" w:rsidR="004A297D" w:rsidRDefault="004A297D">
      <w:pPr>
        <w:snapToGrid w:val="0"/>
        <w:rPr>
          <w:b/>
          <w:sz w:val="24"/>
        </w:rPr>
      </w:pPr>
    </w:p>
    <w:p w14:paraId="5DE9C19C" w14:textId="77777777" w:rsidR="004A297D" w:rsidRDefault="004A297D">
      <w:pPr>
        <w:snapToGrid w:val="0"/>
        <w:rPr>
          <w:b/>
          <w:sz w:val="24"/>
        </w:rPr>
      </w:pPr>
    </w:p>
    <w:p w14:paraId="6BB556E9" w14:textId="77777777" w:rsidR="004A297D" w:rsidRDefault="004A297D">
      <w:pPr>
        <w:snapToGrid w:val="0"/>
        <w:rPr>
          <w:b/>
          <w:sz w:val="24"/>
        </w:rPr>
      </w:pPr>
    </w:p>
    <w:p w14:paraId="26D40F4C" w14:textId="77777777" w:rsidR="004A297D" w:rsidRDefault="004A297D">
      <w:pPr>
        <w:snapToGrid w:val="0"/>
        <w:rPr>
          <w:b/>
          <w:sz w:val="24"/>
        </w:rPr>
      </w:pPr>
    </w:p>
    <w:p w14:paraId="305BAAC1" w14:textId="77777777" w:rsidR="004A297D" w:rsidRDefault="004A297D">
      <w:pPr>
        <w:snapToGrid w:val="0"/>
        <w:rPr>
          <w:b/>
          <w:sz w:val="24"/>
        </w:rPr>
      </w:pPr>
    </w:p>
    <w:p w14:paraId="47B28747" w14:textId="77777777" w:rsidR="004A297D" w:rsidRDefault="004A297D">
      <w:pPr>
        <w:snapToGrid w:val="0"/>
        <w:rPr>
          <w:b/>
          <w:sz w:val="24"/>
        </w:rPr>
      </w:pPr>
    </w:p>
    <w:p w14:paraId="26FC8E7A" w14:textId="42790654" w:rsidR="008B5418" w:rsidRDefault="00C22202">
      <w:pPr>
        <w:snapToGrid w:val="0"/>
        <w:rPr>
          <w:sz w:val="24"/>
        </w:rPr>
      </w:pPr>
      <w:r>
        <w:rPr>
          <w:b/>
          <w:sz w:val="24"/>
        </w:rPr>
        <w:t>Supplementary Fig</w:t>
      </w:r>
      <w:r w:rsidR="00BD5298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BD5298">
        <w:rPr>
          <w:b/>
          <w:sz w:val="24"/>
        </w:rPr>
        <w:t>S</w:t>
      </w:r>
      <w:r w:rsidR="00A831F6">
        <w:rPr>
          <w:rFonts w:eastAsiaTheme="minorEastAsia" w:hint="eastAsia"/>
          <w:b/>
          <w:sz w:val="24"/>
          <w:lang w:eastAsia="ja-JP"/>
        </w:rPr>
        <w:t>1</w:t>
      </w:r>
      <w:r>
        <w:rPr>
          <w:b/>
          <w:sz w:val="24"/>
        </w:rPr>
        <w:t xml:space="preserve">. </w:t>
      </w:r>
      <w:r w:rsidR="00A831F6">
        <w:rPr>
          <w:rFonts w:eastAsiaTheme="minorEastAsia" w:hint="eastAsia"/>
          <w:sz w:val="24"/>
          <w:lang w:eastAsia="ja-JP"/>
        </w:rPr>
        <w:t>Average silhouette width for different numbers of clusters.</w:t>
      </w:r>
      <w:r>
        <w:rPr>
          <w:sz w:val="24"/>
        </w:rPr>
        <w:t xml:space="preserve"> </w:t>
      </w:r>
      <w:r w:rsidR="00A831F6" w:rsidRPr="00A831F6">
        <w:rPr>
          <w:sz w:val="24"/>
        </w:rPr>
        <w:t>Average silhouette widths for 4–10 clusters, with the maximum observed at five clusters, indicating the optimal solution.</w:t>
      </w:r>
    </w:p>
    <w:p w14:paraId="41F2B670" w14:textId="77777777" w:rsidR="008B5418" w:rsidRPr="00A831F6" w:rsidRDefault="008B5418">
      <w:pPr>
        <w:snapToGrid w:val="0"/>
      </w:pPr>
    </w:p>
    <w:sectPr w:rsidR="008B5418" w:rsidRPr="00A831F6">
      <w:pgSz w:w="11906" w:h="16838"/>
      <w:pgMar w:top="1440" w:right="1440" w:bottom="1440" w:left="1440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E451" w14:textId="77777777" w:rsidR="007B2FDD" w:rsidRDefault="007B2FDD" w:rsidP="00CE392A">
      <w:pPr>
        <w:spacing w:line="240" w:lineRule="auto"/>
      </w:pPr>
      <w:r>
        <w:separator/>
      </w:r>
    </w:p>
  </w:endnote>
  <w:endnote w:type="continuationSeparator" w:id="0">
    <w:p w14:paraId="5226E1ED" w14:textId="77777777" w:rsidR="007B2FDD" w:rsidRDefault="007B2FDD" w:rsidP="00CE3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731B" w14:textId="77777777" w:rsidR="007B2FDD" w:rsidRDefault="007B2FDD" w:rsidP="00CE392A">
      <w:pPr>
        <w:spacing w:line="240" w:lineRule="auto"/>
      </w:pPr>
      <w:r>
        <w:separator/>
      </w:r>
    </w:p>
  </w:footnote>
  <w:footnote w:type="continuationSeparator" w:id="0">
    <w:p w14:paraId="2F3F9F08" w14:textId="77777777" w:rsidR="007B2FDD" w:rsidRDefault="007B2FDD" w:rsidP="00CE39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3094"/>
    <w:multiLevelType w:val="multilevel"/>
    <w:tmpl w:val="AE6E26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32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18"/>
    <w:rsid w:val="000048C6"/>
    <w:rsid w:val="00047578"/>
    <w:rsid w:val="00106949"/>
    <w:rsid w:val="00155DC5"/>
    <w:rsid w:val="00221356"/>
    <w:rsid w:val="003745D7"/>
    <w:rsid w:val="003E064F"/>
    <w:rsid w:val="004A297D"/>
    <w:rsid w:val="005122B4"/>
    <w:rsid w:val="00524341"/>
    <w:rsid w:val="0053048A"/>
    <w:rsid w:val="006D78DC"/>
    <w:rsid w:val="0073566B"/>
    <w:rsid w:val="00763833"/>
    <w:rsid w:val="007B2FDD"/>
    <w:rsid w:val="007C1E48"/>
    <w:rsid w:val="007C220E"/>
    <w:rsid w:val="008B5418"/>
    <w:rsid w:val="009A4CE4"/>
    <w:rsid w:val="009F54ED"/>
    <w:rsid w:val="00A831F6"/>
    <w:rsid w:val="00AE1DED"/>
    <w:rsid w:val="00BD5298"/>
    <w:rsid w:val="00BE43FB"/>
    <w:rsid w:val="00C22202"/>
    <w:rsid w:val="00C5056C"/>
    <w:rsid w:val="00C706A2"/>
    <w:rsid w:val="00C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360A"/>
  <w15:docId w15:val="{B7D9F920-F441-9B47-9605-9984943B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spacing w:line="480" w:lineRule="auto"/>
      <w:jc w:val="both"/>
    </w:pPr>
    <w:rPr>
      <w:rFonts w:ascii="Times New Roman" w:eastAsia="Times New Roman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annotation text"/>
    <w:basedOn w:val="a"/>
    <w:pPr>
      <w:jc w:val="left"/>
    </w:pPr>
    <w:rPr>
      <w:rFonts w:ascii="Calibri" w:eastAsia="Calibri" w:hAnsi="Calibri" w:cs="Calibri"/>
      <w:sz w:val="20"/>
    </w:rPr>
  </w:style>
  <w:style w:type="character" w:styleId="a8">
    <w:name w:val="line number"/>
    <w:basedOn w:val="a0"/>
  </w:style>
  <w:style w:type="paragraph" w:styleId="a9">
    <w:name w:val="annotation subject"/>
    <w:basedOn w:val="a7"/>
    <w:pPr>
      <w:jc w:val="both"/>
    </w:pPr>
    <w:rPr>
      <w:rFonts w:ascii="Times New Roman" w:eastAsia="Times New Roman" w:hAnsi="Times New Roman" w:cs="Times New Roman"/>
    </w:rPr>
  </w:style>
  <w:style w:type="paragraph" w:styleId="aa">
    <w:name w:val="Revision"/>
    <w:rPr>
      <w:rFonts w:ascii="Times New Roman" w:eastAsia="Times New Roman" w:hAnsi="Times New Roman" w:cs="Times New Roman"/>
      <w:sz w:val="22"/>
    </w:rPr>
  </w:style>
  <w:style w:type="paragraph" w:styleId="ab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character" w:styleId="ac">
    <w:name w:val="Hyperlink"/>
    <w:basedOn w:val="a0"/>
    <w:rPr>
      <w:color w:val="0563C1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d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hd w:val="clear" w:color="auto" w:fill="FFF5ED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e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Edition">
    <w:name w:val="Edition"/>
    <w:basedOn w:val="a0"/>
    <w:rPr>
      <w:shd w:val="clear" w:color="auto" w:fill="FFF6A4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styleId="af">
    <w:name w:val="endnote text"/>
    <w:basedOn w:val="a"/>
    <w:rPr>
      <w:rFonts w:ascii="Calibri" w:eastAsia="Calibri" w:hAnsi="Calibri" w:cs="Calibri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styleId="af0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styleId="af1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hd w:val="clear" w:color="auto" w:fill="FFF5ED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List1">
    <w:name w:val="List 1"/>
    <w:basedOn w:val="a"/>
    <w:pPr>
      <w:ind w:left="1200" w:hanging="600"/>
    </w:pPr>
  </w:style>
  <w:style w:type="paragraph" w:customStyle="1" w:styleId="List9">
    <w:name w:val="List 9"/>
    <w:basedOn w:val="a"/>
    <w:pPr>
      <w:ind w:left="1200" w:hanging="600"/>
    </w:pPr>
  </w:style>
  <w:style w:type="paragraph" w:styleId="af2">
    <w:name w:val="header"/>
    <w:basedOn w:val="a"/>
    <w:link w:val="af3"/>
    <w:uiPriority w:val="99"/>
    <w:rsid w:val="00CE3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E392A"/>
    <w:rPr>
      <w:rFonts w:ascii="Times New Roman" w:eastAsia="Times New Roman" w:hAnsi="Times New Roman" w:cs="Times New Roman"/>
      <w:sz w:val="22"/>
    </w:rPr>
  </w:style>
  <w:style w:type="paragraph" w:styleId="af4">
    <w:name w:val="footer"/>
    <w:basedOn w:val="a"/>
    <w:link w:val="af5"/>
    <w:uiPriority w:val="99"/>
    <w:rsid w:val="00CE3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E392A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 Tadashi (宮崎 匡史)</dc:creator>
  <cp:lastModifiedBy>Miyazaki Tadashi (宮崎 匡史)</cp:lastModifiedBy>
  <cp:revision>3</cp:revision>
  <dcterms:created xsi:type="dcterms:W3CDTF">2025-10-21T00:00:00Z</dcterms:created>
  <dcterms:modified xsi:type="dcterms:W3CDTF">2025-10-21T00:00:00Z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5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1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1</vt:lpwstr>
  </property>
  <property fmtid="{D5CDD505-2E9C-101B-9397-08002B2CF9AE}" pid="15" name="Merops input file path">
    <vt:lpwstr>2f5157fe-dce2-4507-b56e-780ed703b6e6.docx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MG-Session/On-20250402/I:8d5fc1ad-be30-4858-a4ab-95a822c3c079</vt:lpwstr>
  </property>
  <property fmtid="{D5CDD505-2E9C-101B-9397-08002B2CF9AE}" pid="18" name="Merops processed date">
    <vt:lpwstr>2025/04/02 09:30:49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merops/preset-v1/ieee</vt:lpwstr>
  </property>
  <property fmtid="{D5CDD505-2E9C-101B-9397-08002B2CF9AE}" pid="24" name="Merops Standard Set modified">
    <vt:lpwstr/>
  </property>
  <property fmtid="{D5CDD505-2E9C-101B-9397-08002B2CF9AE}" pid="25" name="Merops tables count">
    <vt:lpwstr>0</vt:lpwstr>
  </property>
  <property fmtid="{D5CDD505-2E9C-101B-9397-08002B2CF9AE}" pid="26" name="Merops word count">
    <vt:lpwstr>44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