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BB43E" w14:textId="77777777" w:rsidR="005E3BEC" w:rsidRPr="005E3BEC" w:rsidRDefault="005E3BEC" w:rsidP="005E3BEC">
      <w:pPr>
        <w:rPr>
          <w:lang w:val="en-US"/>
        </w:rPr>
      </w:pPr>
      <w:r w:rsidRPr="005E3BEC">
        <w:rPr>
          <w:b/>
          <w:bCs/>
          <w:lang w:val="en-US"/>
        </w:rPr>
        <w:t>Uncropped immunoblots cortex:</w:t>
      </w:r>
      <w:r w:rsidRPr="005E3BEC">
        <w:rPr>
          <w:lang w:val="en-US"/>
        </w:rPr>
        <w:t xml:space="preserve"> Original immunoblots used to generate Figure 8A. 25ug total protein from sub-dissected cortex per lane was loaded in a 15% Bis-Tris SDS-PAGE gel and transferred to nitrocellulose membrane using semi-dry transfer. A molecular weight marker (</w:t>
      </w:r>
      <w:proofErr w:type="spellStart"/>
      <w:r w:rsidRPr="005E3BEC">
        <w:rPr>
          <w:lang w:val="en-US"/>
        </w:rPr>
        <w:t>BioRad</w:t>
      </w:r>
      <w:proofErr w:type="spellEnd"/>
      <w:r w:rsidRPr="005E3BEC">
        <w:rPr>
          <w:lang w:val="en-US"/>
        </w:rPr>
        <w:t xml:space="preserve"> Precision Plus Protein Dual Color Standard) was loaded to visualize protein size. Blots were probed with antibodies for </w:t>
      </w:r>
      <w:proofErr w:type="spellStart"/>
      <w:r w:rsidRPr="005E3BEC">
        <w:rPr>
          <w:lang w:val="en-US"/>
        </w:rPr>
        <w:t>PSyn</w:t>
      </w:r>
      <w:proofErr w:type="spellEnd"/>
      <w:r w:rsidRPr="005E3BEC">
        <w:rPr>
          <w:lang w:val="en-US"/>
        </w:rPr>
        <w:t xml:space="preserve">, </w:t>
      </w:r>
      <w:proofErr w:type="spellStart"/>
      <w:r w:rsidRPr="005E3BEC">
        <w:rPr>
          <w:lang w:val="en-US"/>
        </w:rPr>
        <w:t>aSyn</w:t>
      </w:r>
      <w:proofErr w:type="spellEnd"/>
      <w:r w:rsidRPr="005E3BEC">
        <w:rPr>
          <w:lang w:val="en-US"/>
        </w:rPr>
        <w:t xml:space="preserve">, MBP, Calbindin and GAPDH followed by species appropriate secondary with horseradish peroxidase and visualized with chemiluminescence.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Blots were stripped and re-probed successively in the following order: P-Syn, T-Syn, MBP and GAPDH, and with a separate blot: MBP, calbindin and GAPDH.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Some residual chemiluminescence can be observed from previous antibodies used. </w:t>
      </w:r>
    </w:p>
    <w:p w14:paraId="390E6AFE" w14:textId="77777777" w:rsidR="005E3BEC" w:rsidRPr="005E3BEC" w:rsidRDefault="005E3BEC" w:rsidP="005E3BEC">
      <w:pPr>
        <w:rPr>
          <w:lang w:val="en-US"/>
        </w:rPr>
      </w:pPr>
    </w:p>
    <w:p w14:paraId="792B5C27" w14:textId="77777777" w:rsidR="005E3BEC" w:rsidRPr="005E3BEC" w:rsidRDefault="005E3BEC" w:rsidP="005E3BEC">
      <w:pPr>
        <w:rPr>
          <w:lang w:val="en-US"/>
        </w:rPr>
      </w:pPr>
      <w:r w:rsidRPr="005E3BEC">
        <w:rPr>
          <w:b/>
          <w:bCs/>
          <w:lang w:val="en-US"/>
        </w:rPr>
        <w:t>Uncropped immunoblots cerebellum:</w:t>
      </w:r>
      <w:r w:rsidRPr="005E3BEC">
        <w:rPr>
          <w:lang w:val="en-US"/>
        </w:rPr>
        <w:t xml:space="preserve"> Original immunoblots used to generate Figure 8B. 25ug total protein from sub-dissected cerebellum per lane was loaded in a 15% Bis-Tris SDS-PAGE gel and transferred to nitrocellulose membrane using semi-dry transfer. A molecular weight marker (</w:t>
      </w:r>
      <w:proofErr w:type="spellStart"/>
      <w:r w:rsidRPr="005E3BEC">
        <w:rPr>
          <w:lang w:val="en-US"/>
        </w:rPr>
        <w:t>BioRad</w:t>
      </w:r>
      <w:proofErr w:type="spellEnd"/>
      <w:r w:rsidRPr="005E3BEC">
        <w:rPr>
          <w:lang w:val="en-US"/>
        </w:rPr>
        <w:t xml:space="preserve"> Precision Plus Protein Dual Color Standard) was loaded to visualize protein size. Blots were probed with antibodies for </w:t>
      </w:r>
      <w:proofErr w:type="spellStart"/>
      <w:r w:rsidRPr="005E3BEC">
        <w:rPr>
          <w:lang w:val="en-US"/>
        </w:rPr>
        <w:t>PSyn</w:t>
      </w:r>
      <w:proofErr w:type="spellEnd"/>
      <w:r w:rsidRPr="005E3BEC">
        <w:rPr>
          <w:lang w:val="en-US"/>
        </w:rPr>
        <w:t xml:space="preserve">, </w:t>
      </w:r>
      <w:proofErr w:type="spellStart"/>
      <w:r w:rsidRPr="005E3BEC">
        <w:rPr>
          <w:lang w:val="en-US"/>
        </w:rPr>
        <w:t>aSyn</w:t>
      </w:r>
      <w:proofErr w:type="spellEnd"/>
      <w:r w:rsidRPr="005E3BEC">
        <w:rPr>
          <w:lang w:val="en-US"/>
        </w:rPr>
        <w:t xml:space="preserve">, MBP, Calbindin and GAPDH followed by species appropriate secondary with horseradish peroxidase and visualized with chemiluminescence.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Blots were stripped and re-probed successively in the following order: P-Syn, T-Syn, MBP and GAPDH, and with a separate blot: MBP, calbindin and GAPDH.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Some residual chemiluminescence can be observed from previous antibodies used.</w:t>
      </w:r>
    </w:p>
    <w:p w14:paraId="0F7B2D39" w14:textId="77777777" w:rsidR="005E3BEC" w:rsidRPr="005E3BEC" w:rsidRDefault="005E3BEC" w:rsidP="005E3BEC">
      <w:pPr>
        <w:rPr>
          <w:lang w:val="en-US"/>
        </w:rPr>
      </w:pPr>
    </w:p>
    <w:p w14:paraId="03828A4D" w14:textId="77777777" w:rsidR="005E3BEC" w:rsidRPr="005E3BEC" w:rsidRDefault="005E3BEC" w:rsidP="005E3BEC">
      <w:pPr>
        <w:rPr>
          <w:lang w:val="en-US"/>
        </w:rPr>
      </w:pPr>
      <w:r w:rsidRPr="005E3BEC">
        <w:rPr>
          <w:b/>
          <w:bCs/>
          <w:lang w:val="en-US"/>
        </w:rPr>
        <w:t>Uncropped immunoblots brainstem:</w:t>
      </w:r>
      <w:r w:rsidRPr="005E3BEC">
        <w:rPr>
          <w:lang w:val="en-US"/>
        </w:rPr>
        <w:t xml:space="preserve"> Original immunoblots used to generate Figure 8C. 25ug total protein from sub-dissected brainstem per lane was loaded in a 15% Bis-Tris SDS-PAGE gel and transferred to nitrocellulose membrane using semi-dry transfer. A molecular weight marker (</w:t>
      </w:r>
      <w:proofErr w:type="spellStart"/>
      <w:r w:rsidRPr="005E3BEC">
        <w:rPr>
          <w:lang w:val="en-US"/>
        </w:rPr>
        <w:t>BioRad</w:t>
      </w:r>
      <w:proofErr w:type="spellEnd"/>
      <w:r w:rsidRPr="005E3BEC">
        <w:rPr>
          <w:lang w:val="en-US"/>
        </w:rPr>
        <w:t xml:space="preserve"> Precision Plus Protein Dual Color Standard) was loaded to visualize protein size. Blots were probed with antibodies for </w:t>
      </w:r>
      <w:proofErr w:type="spellStart"/>
      <w:r w:rsidRPr="005E3BEC">
        <w:rPr>
          <w:lang w:val="en-US"/>
        </w:rPr>
        <w:t>PSyn</w:t>
      </w:r>
      <w:proofErr w:type="spellEnd"/>
      <w:r w:rsidRPr="005E3BEC">
        <w:rPr>
          <w:lang w:val="en-US"/>
        </w:rPr>
        <w:t xml:space="preserve">, </w:t>
      </w:r>
      <w:proofErr w:type="spellStart"/>
      <w:r w:rsidRPr="005E3BEC">
        <w:rPr>
          <w:lang w:val="en-US"/>
        </w:rPr>
        <w:t>aSyn</w:t>
      </w:r>
      <w:proofErr w:type="spellEnd"/>
      <w:r w:rsidRPr="005E3BEC">
        <w:rPr>
          <w:lang w:val="en-US"/>
        </w:rPr>
        <w:t xml:space="preserve">, MBP, Calbindin and GAPDH followed by species appropriate secondary with horseradish peroxidase and visualized with chemiluminescence.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Blots were stripped and re-probed successively in the following order: P-Syn, T-Syn, MBP and GAPDH, and with a separate blot: MBP, calbindin and GAPDH. Blots were imaged on a </w:t>
      </w:r>
      <w:proofErr w:type="spellStart"/>
      <w:r w:rsidRPr="005E3BEC">
        <w:rPr>
          <w:lang w:val="en-US"/>
        </w:rPr>
        <w:t>ChemiDoc</w:t>
      </w:r>
      <w:proofErr w:type="spellEnd"/>
      <w:r w:rsidRPr="005E3BEC">
        <w:rPr>
          <w:lang w:val="en-US"/>
        </w:rPr>
        <w:t xml:space="preserve"> Imaging System. Some residual chemiluminescence can be observed from previous antibodies used.</w:t>
      </w:r>
    </w:p>
    <w:p w14:paraId="4B5A7FD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BEC"/>
    <w:rsid w:val="005E3BEC"/>
    <w:rsid w:val="006E11DC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77196"/>
  <w15:chartTrackingRefBased/>
  <w15:docId w15:val="{5CF6FE81-7382-4B9E-BFE5-0C56C24EB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3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3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3B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3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3B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3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3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3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3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3B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3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3B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3B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3B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3B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3B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3B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3B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3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3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3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3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3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3B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3B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3B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3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3B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3B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59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2025-11-07T10:52:00Z</dcterms:created>
  <dcterms:modified xsi:type="dcterms:W3CDTF">2025-11-07T10:52:00Z</dcterms:modified>
</cp:coreProperties>
</file>