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6E335E" w14:textId="77777777" w:rsidR="00A90B7C" w:rsidRPr="00015ED2" w:rsidRDefault="00A90B7C" w:rsidP="00A90B7C">
      <w:pPr>
        <w:rPr>
          <w:rFonts w:asciiTheme="minorHAnsi" w:hAnsiTheme="minorHAnsi"/>
          <w:lang w:val="en-US"/>
        </w:rPr>
      </w:pPr>
      <w:r w:rsidRPr="00015ED2">
        <w:rPr>
          <w:rFonts w:asciiTheme="minorHAnsi" w:hAnsiTheme="minorHAnsi" w:cstheme="minorHAnsi"/>
          <w:lang w:val="en-US"/>
        </w:rPr>
        <w:t>SUPPLEMENTAL INFORMATION</w:t>
      </w:r>
    </w:p>
    <w:p w14:paraId="56B54D8D" w14:textId="77777777" w:rsidR="00A90B7C" w:rsidRPr="00015ED2" w:rsidRDefault="00A90B7C" w:rsidP="00A90B7C">
      <w:pPr>
        <w:tabs>
          <w:tab w:val="left" w:pos="720"/>
        </w:tabs>
        <w:rPr>
          <w:rFonts w:cstheme="minorHAnsi"/>
          <w:lang w:val="en-US"/>
        </w:rPr>
      </w:pPr>
      <w:r w:rsidRPr="00015ED2">
        <w:rPr>
          <w:rFonts w:cstheme="minorHAnsi"/>
          <w:noProof/>
          <w:lang w:val="en-US" w:eastAsia="en-US"/>
        </w:rPr>
        <w:drawing>
          <wp:inline distT="0" distB="0" distL="0" distR="0" wp14:anchorId="6A9E8140" wp14:editId="5DD1682A">
            <wp:extent cx="5943600" cy="2738755"/>
            <wp:effectExtent l="0" t="0" r="0" b="4445"/>
            <wp:docPr id="5" name="Picture 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_2_niveograph_v2.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738755"/>
                    </a:xfrm>
                    <a:prstGeom prst="rect">
                      <a:avLst/>
                    </a:prstGeom>
                  </pic:spPr>
                </pic:pic>
              </a:graphicData>
            </a:graphic>
          </wp:inline>
        </w:drawing>
      </w:r>
    </w:p>
    <w:p w14:paraId="046D0F78" w14:textId="77777777" w:rsidR="00A90B7C" w:rsidRPr="00015ED2" w:rsidRDefault="00A90B7C" w:rsidP="00A90B7C">
      <w:pPr>
        <w:tabs>
          <w:tab w:val="left" w:pos="720"/>
        </w:tabs>
        <w:spacing w:after="240"/>
        <w:rPr>
          <w:rFonts w:asciiTheme="minorHAnsi" w:hAnsiTheme="minorHAnsi" w:cstheme="minorHAnsi"/>
          <w:lang w:val="en-US"/>
        </w:rPr>
      </w:pPr>
      <w:r w:rsidRPr="00015ED2">
        <w:rPr>
          <w:rFonts w:asciiTheme="minorHAnsi" w:hAnsiTheme="minorHAnsi" w:cstheme="minorHAnsi"/>
          <w:lang w:val="en-US"/>
        </w:rPr>
        <w:t>Figure S1 | Examples of seasonal SWE time series measured at mountain snowpack telemetry stations in (a) continental and (b) maritime climates showing daily SWE (solid black line) and two metrics derived from the daily decrease in SWE: daily melt (blue bars) and cumulative annual melt (red hashed lines) computed for Oct. 1 – Aug. 1 of each year. The date of maximum SWE is indicated by the vertical dashed line. Calculations of the fraction of cumulative annual melt that has occurred by the date of maximum SWE (</w:t>
      </w:r>
      <w:proofErr w:type="spellStart"/>
      <w:r w:rsidRPr="00015ED2">
        <w:rPr>
          <w:rFonts w:asciiTheme="minorHAnsi" w:hAnsiTheme="minorHAnsi" w:cstheme="minorHAnsi"/>
          <w:i/>
          <w:lang w:val="en-US"/>
        </w:rPr>
        <w:t>FM</w:t>
      </w:r>
      <w:r w:rsidRPr="00015ED2">
        <w:rPr>
          <w:rFonts w:asciiTheme="minorHAnsi" w:hAnsiTheme="minorHAnsi" w:cstheme="minorHAnsi"/>
          <w:i/>
          <w:vertAlign w:val="subscript"/>
          <w:lang w:val="en-US"/>
        </w:rPr>
        <w:t>max</w:t>
      </w:r>
      <w:proofErr w:type="spellEnd"/>
      <w:r w:rsidRPr="00015ED2">
        <w:rPr>
          <w:rFonts w:asciiTheme="minorHAnsi" w:hAnsiTheme="minorHAnsi" w:cstheme="minorHAnsi"/>
          <w:lang w:val="en-US"/>
        </w:rPr>
        <w:t>) are shown.</w:t>
      </w:r>
    </w:p>
    <w:p w14:paraId="66F73433" w14:textId="77777777" w:rsidR="00A90B7C" w:rsidRPr="00015ED2" w:rsidRDefault="00A90B7C" w:rsidP="00A90B7C">
      <w:pPr>
        <w:tabs>
          <w:tab w:val="left" w:pos="720"/>
        </w:tabs>
        <w:spacing w:line="480" w:lineRule="auto"/>
        <w:rPr>
          <w:rFonts w:asciiTheme="minorHAnsi" w:hAnsiTheme="minorHAnsi" w:cstheme="minorHAnsi"/>
          <w:lang w:val="en-US"/>
        </w:rPr>
      </w:pPr>
      <w:r>
        <w:rPr>
          <w:rFonts w:asciiTheme="minorHAnsi" w:hAnsiTheme="minorHAnsi" w:cstheme="minorHAnsi"/>
          <w:noProof/>
          <w:lang w:val="en-US"/>
        </w:rPr>
        <w:drawing>
          <wp:inline distT="0" distB="0" distL="0" distR="0" wp14:anchorId="4595ED06" wp14:editId="23B2C9E3">
            <wp:extent cx="4256283" cy="3538263"/>
            <wp:effectExtent l="0" t="0" r="0" b="508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ell pho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34959" cy="3603667"/>
                    </a:xfrm>
                    <a:prstGeom prst="rect">
                      <a:avLst/>
                    </a:prstGeom>
                  </pic:spPr>
                </pic:pic>
              </a:graphicData>
            </a:graphic>
          </wp:inline>
        </w:drawing>
      </w:r>
    </w:p>
    <w:p w14:paraId="349A7EEA" w14:textId="77777777" w:rsidR="00A90B7C" w:rsidRPr="00015ED2" w:rsidRDefault="00A90B7C" w:rsidP="00A90B7C">
      <w:pPr>
        <w:spacing w:after="240"/>
        <w:rPr>
          <w:rFonts w:asciiTheme="minorHAnsi" w:hAnsiTheme="minorHAnsi"/>
          <w:b/>
          <w:lang w:val="en-US"/>
        </w:rPr>
      </w:pPr>
      <w:r w:rsidRPr="00015ED2">
        <w:rPr>
          <w:rFonts w:asciiTheme="minorHAnsi" w:hAnsiTheme="minorHAnsi"/>
          <w:lang w:val="en-US"/>
        </w:rPr>
        <w:lastRenderedPageBreak/>
        <w:t>Figure S2 | a) Increases (% decade</w:t>
      </w:r>
      <w:r w:rsidRPr="00015ED2">
        <w:rPr>
          <w:rFonts w:asciiTheme="minorHAnsi" w:hAnsiTheme="minorHAnsi"/>
          <w:vertAlign w:val="superscript"/>
          <w:lang w:val="en-US"/>
        </w:rPr>
        <w:t>-1</w:t>
      </w:r>
      <w:r w:rsidRPr="00015ED2">
        <w:rPr>
          <w:rFonts w:asciiTheme="minorHAnsi" w:hAnsiTheme="minorHAnsi"/>
          <w:lang w:val="en-US"/>
        </w:rPr>
        <w:t xml:space="preserve">) in monthly melt as a fraction of total annual melt (median shown by red circles, lower and upper quartiles indicated by whiskers) from b) snowpack telemetry stations with data records </w:t>
      </w:r>
      <m:oMath>
        <m:r>
          <w:rPr>
            <w:rFonts w:ascii="Cambria Math" w:hAnsi="Cambria Math"/>
            <w:lang w:val="en-US"/>
          </w:rPr>
          <m:t>≥</m:t>
        </m:r>
      </m:oMath>
      <w:r w:rsidRPr="00015ED2">
        <w:rPr>
          <w:rFonts w:asciiTheme="minorHAnsi" w:eastAsiaTheme="minorEastAsia" w:hAnsiTheme="minorHAnsi"/>
          <w:lang w:val="en-US"/>
        </w:rPr>
        <w:t xml:space="preserve"> 30 years that have statistically significant (p</w:t>
      </w:r>
      <m:oMath>
        <m:r>
          <w:rPr>
            <w:rFonts w:ascii="Cambria Math" w:eastAsiaTheme="minorEastAsia" w:hAnsi="Cambria Math"/>
            <w:lang w:val="en-US"/>
          </w:rPr>
          <m:t>≤</m:t>
        </m:r>
      </m:oMath>
      <w:r w:rsidRPr="00015ED2">
        <w:rPr>
          <w:rFonts w:asciiTheme="minorHAnsi" w:eastAsiaTheme="minorEastAsia" w:hAnsiTheme="minorHAnsi"/>
          <w:lang w:val="en-US"/>
        </w:rPr>
        <w:t>0.05) positive trends (in percent of n=6</w:t>
      </w:r>
      <w:r>
        <w:rPr>
          <w:rFonts w:asciiTheme="minorHAnsi" w:eastAsiaTheme="minorEastAsia" w:hAnsiTheme="minorHAnsi"/>
          <w:lang w:val="en-US"/>
        </w:rPr>
        <w:t>34</w:t>
      </w:r>
      <w:r w:rsidRPr="00015ED2">
        <w:rPr>
          <w:rFonts w:asciiTheme="minorHAnsi" w:eastAsiaTheme="minorEastAsia" w:hAnsiTheme="minorHAnsi"/>
          <w:lang w:val="en-US"/>
        </w:rPr>
        <w:t xml:space="preserve"> stations). Stations with negative trends not shown: &lt;1% in Oct. and Nov., ~2% in Dec., Jan., </w:t>
      </w:r>
      <w:proofErr w:type="gramStart"/>
      <w:r w:rsidRPr="00015ED2">
        <w:rPr>
          <w:rFonts w:asciiTheme="minorHAnsi" w:eastAsiaTheme="minorEastAsia" w:hAnsiTheme="minorHAnsi"/>
          <w:lang w:val="en-US"/>
        </w:rPr>
        <w:t>Feb.</w:t>
      </w:r>
      <w:proofErr w:type="gramEnd"/>
      <w:r w:rsidRPr="00015ED2">
        <w:rPr>
          <w:rFonts w:asciiTheme="minorHAnsi" w:eastAsiaTheme="minorEastAsia" w:hAnsiTheme="minorHAnsi"/>
          <w:lang w:val="en-US"/>
        </w:rPr>
        <w:t xml:space="preserve"> and Mar. </w:t>
      </w:r>
    </w:p>
    <w:p w14:paraId="2603B08D" w14:textId="77777777" w:rsidR="00A90B7C" w:rsidRPr="00015ED2" w:rsidRDefault="00A90B7C" w:rsidP="00A90B7C">
      <w:pPr>
        <w:spacing w:after="240"/>
        <w:rPr>
          <w:rFonts w:asciiTheme="minorHAnsi" w:hAnsiTheme="minorHAnsi"/>
          <w:lang w:val="en-US"/>
        </w:rPr>
      </w:pPr>
      <w:r>
        <w:rPr>
          <w:rFonts w:asciiTheme="minorHAnsi" w:hAnsiTheme="minorHAnsi"/>
          <w:noProof/>
          <w:lang w:val="en-US"/>
        </w:rPr>
        <w:drawing>
          <wp:inline distT="0" distB="0" distL="0" distR="0" wp14:anchorId="1CF7C09D" wp14:editId="67A514E2">
            <wp:extent cx="5943600" cy="4404995"/>
            <wp:effectExtent l="0" t="0" r="0" b="1905"/>
            <wp:docPr id="3" name="Picture 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 up of a map&#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04995"/>
                    </a:xfrm>
                    <a:prstGeom prst="rect">
                      <a:avLst/>
                    </a:prstGeom>
                  </pic:spPr>
                </pic:pic>
              </a:graphicData>
            </a:graphic>
          </wp:inline>
        </w:drawing>
      </w:r>
    </w:p>
    <w:p w14:paraId="7698C705" w14:textId="77777777" w:rsidR="00A90B7C" w:rsidRPr="00015ED2" w:rsidRDefault="00A90B7C" w:rsidP="00A90B7C">
      <w:pPr>
        <w:spacing w:after="240"/>
        <w:rPr>
          <w:rFonts w:asciiTheme="minorHAnsi" w:eastAsiaTheme="minorEastAsia" w:hAnsiTheme="minorHAnsi"/>
          <w:lang w:val="en-US"/>
        </w:rPr>
      </w:pPr>
      <w:r w:rsidRPr="00015ED2">
        <w:rPr>
          <w:rFonts w:asciiTheme="minorHAnsi" w:hAnsiTheme="minorHAnsi"/>
          <w:lang w:val="en-US"/>
        </w:rPr>
        <w:t xml:space="preserve">Figure S3 | Geographic distribution of the monthly melt trends shown in Figure S2 mapping stations with data records </w:t>
      </w:r>
      <m:oMath>
        <m:r>
          <w:rPr>
            <w:rFonts w:ascii="Cambria Math" w:hAnsi="Cambria Math"/>
            <w:lang w:val="en-US"/>
          </w:rPr>
          <m:t>≥</m:t>
        </m:r>
      </m:oMath>
      <w:r w:rsidRPr="00015ED2">
        <w:rPr>
          <w:rFonts w:asciiTheme="minorHAnsi" w:eastAsiaTheme="minorEastAsia" w:hAnsiTheme="minorHAnsi"/>
          <w:lang w:val="en-US"/>
        </w:rPr>
        <w:t xml:space="preserve"> 30 years (small black markers; n=</w:t>
      </w:r>
      <w:r>
        <w:rPr>
          <w:rFonts w:asciiTheme="minorHAnsi" w:eastAsiaTheme="minorEastAsia" w:hAnsiTheme="minorHAnsi"/>
          <w:lang w:val="en-US"/>
        </w:rPr>
        <w:t>634</w:t>
      </w:r>
      <w:r w:rsidRPr="00015ED2">
        <w:rPr>
          <w:rFonts w:asciiTheme="minorHAnsi" w:eastAsiaTheme="minorEastAsia" w:hAnsiTheme="minorHAnsi"/>
          <w:lang w:val="en-US"/>
        </w:rPr>
        <w:t>) that have statistically significant (p</w:t>
      </w:r>
      <m:oMath>
        <m:r>
          <w:rPr>
            <w:rFonts w:ascii="Cambria Math" w:eastAsiaTheme="minorEastAsia" w:hAnsi="Cambria Math"/>
            <w:lang w:val="en-US"/>
          </w:rPr>
          <m:t>≤</m:t>
        </m:r>
      </m:oMath>
      <w:r w:rsidRPr="00015ED2">
        <w:rPr>
          <w:rFonts w:asciiTheme="minorHAnsi" w:eastAsiaTheme="minorEastAsia" w:hAnsiTheme="minorHAnsi"/>
          <w:lang w:val="en-US"/>
        </w:rPr>
        <w:t xml:space="preserve">0.05) </w:t>
      </w:r>
      <w:r w:rsidRPr="00015ED2">
        <w:rPr>
          <w:rFonts w:asciiTheme="minorHAnsi" w:hAnsiTheme="minorHAnsi"/>
          <w:lang w:val="en-US"/>
        </w:rPr>
        <w:t>long-term increases (red markers) and decreases (blue markers) in monthly melt as a fraction of</w:t>
      </w:r>
      <w:r w:rsidRPr="00015ED2">
        <w:rPr>
          <w:rFonts w:asciiTheme="minorHAnsi" w:eastAsiaTheme="minorEastAsia" w:hAnsiTheme="minorHAnsi"/>
          <w:lang w:val="en-US"/>
        </w:rPr>
        <w:t xml:space="preserve"> total annual melt for the months of (a) October, (b) November, (c) December, (d) January, (e) February, and (f) March. </w:t>
      </w:r>
    </w:p>
    <w:p w14:paraId="5E17F4B0" w14:textId="77777777" w:rsidR="00A90B7C" w:rsidRPr="00015ED2" w:rsidRDefault="00A90B7C" w:rsidP="00A90B7C">
      <w:pPr>
        <w:tabs>
          <w:tab w:val="left" w:pos="720"/>
        </w:tabs>
        <w:spacing w:after="240"/>
        <w:rPr>
          <w:rFonts w:asciiTheme="minorHAnsi" w:eastAsiaTheme="minorEastAsia" w:hAnsiTheme="minorHAnsi"/>
          <w:lang w:val="en-US"/>
        </w:rPr>
      </w:pPr>
      <w:r>
        <w:rPr>
          <w:rFonts w:asciiTheme="minorHAnsi" w:eastAsiaTheme="minorEastAsia" w:hAnsiTheme="minorHAnsi"/>
          <w:noProof/>
          <w:lang w:val="en-US"/>
        </w:rPr>
        <w:lastRenderedPageBreak/>
        <w:drawing>
          <wp:inline distT="0" distB="0" distL="0" distR="0" wp14:anchorId="431F17BD" wp14:editId="1ADE8E3F">
            <wp:extent cx="5943600" cy="4105275"/>
            <wp:effectExtent l="0" t="0" r="0" b="0"/>
            <wp:docPr id="12" name="Picture 1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 up of a map&#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105275"/>
                    </a:xfrm>
                    <a:prstGeom prst="rect">
                      <a:avLst/>
                    </a:prstGeom>
                  </pic:spPr>
                </pic:pic>
              </a:graphicData>
            </a:graphic>
          </wp:inline>
        </w:drawing>
      </w:r>
    </w:p>
    <w:p w14:paraId="5812F71A" w14:textId="77777777" w:rsidR="00A90B7C" w:rsidRPr="00015ED2" w:rsidRDefault="00A90B7C" w:rsidP="00A90B7C">
      <w:pPr>
        <w:tabs>
          <w:tab w:val="left" w:pos="720"/>
        </w:tabs>
        <w:spacing w:after="240"/>
        <w:rPr>
          <w:rFonts w:asciiTheme="minorHAnsi" w:eastAsiaTheme="minorEastAsia" w:hAnsiTheme="minorHAnsi"/>
          <w:lang w:val="en-US"/>
        </w:rPr>
      </w:pPr>
      <w:r w:rsidRPr="00015ED2">
        <w:rPr>
          <w:rFonts w:asciiTheme="minorHAnsi" w:eastAsiaTheme="minorEastAsia" w:hAnsiTheme="minorHAnsi"/>
          <w:lang w:val="en-US"/>
        </w:rPr>
        <w:t>Figure S4 | As in Fig. 2 but showing trends (see legends) in a) temperature, b) precipitation, c) FM</w:t>
      </w:r>
      <w:r w:rsidRPr="00015ED2">
        <w:rPr>
          <w:rFonts w:asciiTheme="minorHAnsi" w:eastAsiaTheme="minorEastAsia" w:hAnsiTheme="minorHAnsi"/>
          <w:vertAlign w:val="subscript"/>
          <w:lang w:val="en-US"/>
        </w:rPr>
        <w:t>Apr1</w:t>
      </w:r>
      <w:r w:rsidRPr="00015ED2">
        <w:rPr>
          <w:rFonts w:asciiTheme="minorHAnsi" w:eastAsiaTheme="minorEastAsia" w:hAnsiTheme="minorHAnsi"/>
          <w:lang w:val="en-US"/>
        </w:rPr>
        <w:t xml:space="preserve"> (melt), d) April 1 SWE, and e) date of maximum SWE at the 173 U.S. stations with long records (small black markers) coincident with the PRISM climate data (1979-2019).</w:t>
      </w:r>
    </w:p>
    <w:p w14:paraId="3BB30984" w14:textId="77777777" w:rsidR="00222823" w:rsidRDefault="00222823"/>
    <w:sectPr w:rsidR="00222823" w:rsidSect="00A90B7C">
      <w:headerReference w:type="even" r:id="rId8"/>
      <w:headerReference w:type="default" r:id="rId9"/>
      <w:footerReference w:type="even" r:id="rId10"/>
      <w:footerReference w:type="default" r:id="rId11"/>
      <w:pgSz w:w="12240" w:h="15840" w:code="1"/>
      <w:pgMar w:top="1152" w:right="1440" w:bottom="1728" w:left="1440" w:header="720" w:footer="86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1"/>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94364172"/>
      <w:docPartObj>
        <w:docPartGallery w:val="Page Numbers (Bottom of Page)"/>
        <w:docPartUnique/>
      </w:docPartObj>
    </w:sdtPr>
    <w:sdtEndPr>
      <w:rPr>
        <w:rStyle w:val="PageNumber"/>
      </w:rPr>
    </w:sdtEndPr>
    <w:sdtContent>
      <w:p w14:paraId="4471D1A6" w14:textId="77777777" w:rsidR="00E44C52" w:rsidRDefault="00A90B7C" w:rsidP="006A1A7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8495FC" w14:textId="77777777" w:rsidR="00E44C52" w:rsidRDefault="00A90B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97793575"/>
      <w:docPartObj>
        <w:docPartGallery w:val="Page Numbers (Bottom of Page)"/>
        <w:docPartUnique/>
      </w:docPartObj>
    </w:sdtPr>
    <w:sdtEndPr>
      <w:rPr>
        <w:rStyle w:val="PageNumber"/>
      </w:rPr>
    </w:sdtEndPr>
    <w:sdtContent>
      <w:p w14:paraId="7B0060F6" w14:textId="77777777" w:rsidR="00E44C52" w:rsidRDefault="00A90B7C" w:rsidP="006A1A7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16</w:t>
        </w:r>
        <w:r>
          <w:rPr>
            <w:rStyle w:val="PageNumber"/>
          </w:rPr>
          <w:fldChar w:fldCharType="end"/>
        </w:r>
      </w:p>
    </w:sdtContent>
  </w:sdt>
  <w:p w14:paraId="5894A8E3" w14:textId="77777777" w:rsidR="00E44C52" w:rsidRDefault="00A90B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03BF88" w14:textId="77777777" w:rsidR="00E44C52" w:rsidRDefault="00A90B7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D7AA89" w14:textId="77777777" w:rsidR="00E44C52" w:rsidRDefault="00A90B7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12569" w14:textId="77777777" w:rsidR="00E44C52" w:rsidRDefault="00A90B7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B7C"/>
    <w:rsid w:val="00222823"/>
    <w:rsid w:val="00242694"/>
    <w:rsid w:val="00A90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75C7E"/>
  <w15:chartTrackingRefBased/>
  <w15:docId w15:val="{AD21A6F4-A758-463D-BE6C-F77BF49B2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B7C"/>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90B7C"/>
    <w:pPr>
      <w:tabs>
        <w:tab w:val="center" w:pos="4320"/>
        <w:tab w:val="right" w:pos="8640"/>
      </w:tabs>
    </w:pPr>
    <w:rPr>
      <w:rFonts w:cs="Mangal"/>
      <w:sz w:val="20"/>
      <w:szCs w:val="20"/>
      <w:lang w:val="en-US" w:eastAsia="en-US" w:bidi="ne-NP"/>
    </w:rPr>
  </w:style>
  <w:style w:type="character" w:customStyle="1" w:styleId="HeaderChar">
    <w:name w:val="Header Char"/>
    <w:basedOn w:val="DefaultParagraphFont"/>
    <w:link w:val="Header"/>
    <w:rsid w:val="00A90B7C"/>
    <w:rPr>
      <w:rFonts w:ascii="Times New Roman" w:eastAsia="Times New Roman" w:hAnsi="Times New Roman" w:cs="Mangal"/>
      <w:sz w:val="20"/>
      <w:szCs w:val="20"/>
      <w:lang w:bidi="ne-NP"/>
    </w:rPr>
  </w:style>
  <w:style w:type="paragraph" w:styleId="Footer">
    <w:name w:val="footer"/>
    <w:basedOn w:val="Normal"/>
    <w:link w:val="FooterChar"/>
    <w:rsid w:val="00A90B7C"/>
    <w:pPr>
      <w:tabs>
        <w:tab w:val="center" w:pos="4320"/>
        <w:tab w:val="right" w:pos="8640"/>
      </w:tabs>
    </w:pPr>
    <w:rPr>
      <w:rFonts w:cs="Mangal"/>
      <w:sz w:val="20"/>
      <w:szCs w:val="20"/>
      <w:lang w:val="en-US" w:eastAsia="en-US" w:bidi="ne-NP"/>
    </w:rPr>
  </w:style>
  <w:style w:type="character" w:customStyle="1" w:styleId="FooterChar">
    <w:name w:val="Footer Char"/>
    <w:basedOn w:val="DefaultParagraphFont"/>
    <w:link w:val="Footer"/>
    <w:rsid w:val="00A90B7C"/>
    <w:rPr>
      <w:rFonts w:ascii="Times New Roman" w:eastAsia="Times New Roman" w:hAnsi="Times New Roman" w:cs="Mangal"/>
      <w:sz w:val="20"/>
      <w:szCs w:val="20"/>
      <w:lang w:bidi="ne-NP"/>
    </w:rPr>
  </w:style>
  <w:style w:type="character" w:styleId="PageNumber">
    <w:name w:val="page number"/>
    <w:basedOn w:val="DefaultParagraphFont"/>
    <w:rsid w:val="00A90B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2.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250</Words>
  <Characters>1431</Characters>
  <Application>Microsoft Office Word</Application>
  <DocSecurity>0</DocSecurity>
  <Lines>11</Lines>
  <Paragraphs>3</Paragraphs>
  <ScaleCrop>false</ScaleCrop>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2020-10-02T18:01:00Z</dcterms:created>
  <dcterms:modified xsi:type="dcterms:W3CDTF">2020-10-02T18:01:00Z</dcterms:modified>
</cp:coreProperties>
</file>