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FC96D" w14:textId="7E0298BD" w:rsidR="00270DC9" w:rsidRPr="00072E81" w:rsidRDefault="00270DC9">
      <w:pPr>
        <w:rPr>
          <w:rFonts w:ascii="Arial" w:hAnsi="Arial" w:cs="Arial"/>
          <w:b/>
          <w:bCs/>
        </w:rPr>
      </w:pPr>
      <w:r w:rsidRPr="00072E81">
        <w:rPr>
          <w:rFonts w:ascii="Arial" w:hAnsi="Arial" w:cs="Arial"/>
          <w:b/>
          <w:bCs/>
        </w:rPr>
        <w:t>Standards for Reporting Qualitative Research (SRQR) Checklist</w:t>
      </w:r>
    </w:p>
    <w:p w14:paraId="66106E4F" w14:textId="2BDBC5E7" w:rsidR="00072E81" w:rsidRPr="00072E81" w:rsidRDefault="00072E81">
      <w:pPr>
        <w:rPr>
          <w:rFonts w:ascii="Arial" w:hAnsi="Arial" w:cs="Arial"/>
          <w:b/>
          <w:bCs/>
        </w:rPr>
      </w:pPr>
      <w:r w:rsidRPr="00072E81">
        <w:rPr>
          <w:rFonts w:ascii="Arial" w:hAnsi="Arial" w:cs="Arial"/>
          <w:color w:val="444444"/>
          <w:shd w:val="clear" w:color="auto" w:fill="EFEFEF"/>
        </w:rPr>
        <w:t>A</w:t>
      </w:r>
      <w:r w:rsidRPr="00072E81">
        <w:rPr>
          <w:rFonts w:ascii="Arial" w:hAnsi="Arial" w:cs="Arial"/>
          <w:color w:val="444444"/>
          <w:shd w:val="clear" w:color="auto" w:fill="EFEFEF"/>
        </w:rPr>
        <w:t>vailable at: </w:t>
      </w:r>
      <w:hyperlink r:id="rId4" w:tgtFrame="_blank" w:history="1">
        <w:r w:rsidRPr="00072E81">
          <w:rPr>
            <w:rStyle w:val="Hyperlink"/>
            <w:rFonts w:ascii="Arial" w:hAnsi="Arial" w:cs="Arial"/>
            <w:color w:val="333333"/>
            <w:bdr w:val="none" w:sz="0" w:space="0" w:color="auto" w:frame="1"/>
            <w:shd w:val="clear" w:color="auto" w:fill="EFEFEF"/>
          </w:rPr>
          <w:t>SRQR guideline</w:t>
        </w:r>
      </w:hyperlink>
    </w:p>
    <w:tbl>
      <w:tblPr>
        <w:tblStyle w:val="TableGrid"/>
        <w:tblW w:w="0" w:type="auto"/>
        <w:tblLook w:val="04A0" w:firstRow="1" w:lastRow="0" w:firstColumn="1" w:lastColumn="0" w:noHBand="0" w:noVBand="1"/>
      </w:tblPr>
      <w:tblGrid>
        <w:gridCol w:w="608"/>
        <w:gridCol w:w="3302"/>
        <w:gridCol w:w="5440"/>
      </w:tblGrid>
      <w:tr w:rsidR="00E14327" w:rsidRPr="00072E81" w14:paraId="013911E3" w14:textId="77777777" w:rsidTr="00270DC9">
        <w:tc>
          <w:tcPr>
            <w:tcW w:w="541" w:type="dxa"/>
            <w:shd w:val="clear" w:color="auto" w:fill="F2F2F2" w:themeFill="background1" w:themeFillShade="F2"/>
          </w:tcPr>
          <w:p w14:paraId="483EC1A0" w14:textId="77777777" w:rsidR="00E14327" w:rsidRPr="00072E81" w:rsidRDefault="00E14327">
            <w:pPr>
              <w:rPr>
                <w:rFonts w:ascii="Arial" w:hAnsi="Arial" w:cs="Arial"/>
              </w:rPr>
            </w:pPr>
          </w:p>
        </w:tc>
        <w:tc>
          <w:tcPr>
            <w:tcW w:w="3324" w:type="dxa"/>
            <w:shd w:val="clear" w:color="auto" w:fill="F2F2F2" w:themeFill="background1" w:themeFillShade="F2"/>
          </w:tcPr>
          <w:p w14:paraId="57624E65" w14:textId="4BF31A24" w:rsidR="00E14327" w:rsidRPr="00072E81" w:rsidRDefault="00E14327">
            <w:pPr>
              <w:rPr>
                <w:rFonts w:ascii="Arial" w:hAnsi="Arial" w:cs="Arial"/>
                <w:b/>
                <w:bCs/>
              </w:rPr>
            </w:pPr>
            <w:r w:rsidRPr="00072E81">
              <w:rPr>
                <w:rFonts w:ascii="Arial" w:hAnsi="Arial" w:cs="Arial"/>
                <w:b/>
                <w:bCs/>
              </w:rPr>
              <w:t>Topic</w:t>
            </w:r>
          </w:p>
        </w:tc>
        <w:tc>
          <w:tcPr>
            <w:tcW w:w="5485" w:type="dxa"/>
          </w:tcPr>
          <w:p w14:paraId="71666B8E" w14:textId="54956F96" w:rsidR="00E14327" w:rsidRPr="00072E81" w:rsidRDefault="00E14327">
            <w:pPr>
              <w:rPr>
                <w:rFonts w:ascii="Arial" w:hAnsi="Arial" w:cs="Arial"/>
                <w:b/>
                <w:bCs/>
              </w:rPr>
            </w:pPr>
            <w:r w:rsidRPr="00072E81">
              <w:rPr>
                <w:rFonts w:ascii="Arial" w:hAnsi="Arial" w:cs="Arial"/>
                <w:b/>
                <w:bCs/>
              </w:rPr>
              <w:t>Description</w:t>
            </w:r>
          </w:p>
        </w:tc>
      </w:tr>
      <w:tr w:rsidR="00E14327" w:rsidRPr="00072E81" w14:paraId="5AEB7078" w14:textId="77777777" w:rsidTr="00270DC9">
        <w:tc>
          <w:tcPr>
            <w:tcW w:w="541" w:type="dxa"/>
            <w:shd w:val="clear" w:color="auto" w:fill="F2F2F2" w:themeFill="background1" w:themeFillShade="F2"/>
          </w:tcPr>
          <w:p w14:paraId="7D563200" w14:textId="1AAC9521" w:rsidR="00E14327" w:rsidRPr="00072E81" w:rsidRDefault="00E14327">
            <w:pPr>
              <w:rPr>
                <w:rFonts w:ascii="Arial" w:hAnsi="Arial" w:cs="Arial"/>
              </w:rPr>
            </w:pPr>
            <w:r w:rsidRPr="00072E81">
              <w:rPr>
                <w:rFonts w:ascii="Arial" w:hAnsi="Arial" w:cs="Arial"/>
              </w:rPr>
              <w:t>S1</w:t>
            </w:r>
          </w:p>
        </w:tc>
        <w:tc>
          <w:tcPr>
            <w:tcW w:w="3324" w:type="dxa"/>
            <w:shd w:val="clear" w:color="auto" w:fill="F2F2F2" w:themeFill="background1" w:themeFillShade="F2"/>
          </w:tcPr>
          <w:p w14:paraId="056FE924" w14:textId="151864E2" w:rsidR="00E14327" w:rsidRPr="00072E81" w:rsidRDefault="00E14327">
            <w:pPr>
              <w:rPr>
                <w:rFonts w:ascii="Arial" w:hAnsi="Arial" w:cs="Arial"/>
              </w:rPr>
            </w:pPr>
            <w:r w:rsidRPr="00072E81">
              <w:rPr>
                <w:rFonts w:ascii="Arial" w:hAnsi="Arial" w:cs="Arial"/>
              </w:rPr>
              <w:t>Title</w:t>
            </w:r>
          </w:p>
        </w:tc>
        <w:tc>
          <w:tcPr>
            <w:tcW w:w="5485" w:type="dxa"/>
          </w:tcPr>
          <w:p w14:paraId="314FBBFC" w14:textId="57C3E85F" w:rsidR="00E14327" w:rsidRPr="00072E81" w:rsidRDefault="00270DC9">
            <w:pPr>
              <w:rPr>
                <w:rFonts w:ascii="Arial" w:hAnsi="Arial" w:cs="Arial"/>
              </w:rPr>
            </w:pPr>
            <w:r w:rsidRPr="00072E81">
              <w:rPr>
                <w:rFonts w:ascii="Arial" w:hAnsi="Arial" w:cs="Arial"/>
              </w:rPr>
              <w:t>The title identifies this study as a qualitative cross-case comparison of three country experiences introducing electronic immunization registries (EIRs).</w:t>
            </w:r>
          </w:p>
        </w:tc>
      </w:tr>
      <w:tr w:rsidR="00E14327" w:rsidRPr="00072E81" w14:paraId="729F3533" w14:textId="77777777" w:rsidTr="00270DC9">
        <w:tc>
          <w:tcPr>
            <w:tcW w:w="541" w:type="dxa"/>
            <w:shd w:val="clear" w:color="auto" w:fill="F2F2F2" w:themeFill="background1" w:themeFillShade="F2"/>
          </w:tcPr>
          <w:p w14:paraId="35ACE6EA" w14:textId="10F00F03" w:rsidR="00E14327" w:rsidRPr="00072E81" w:rsidRDefault="00E14327">
            <w:pPr>
              <w:rPr>
                <w:rFonts w:ascii="Arial" w:hAnsi="Arial" w:cs="Arial"/>
              </w:rPr>
            </w:pPr>
            <w:r w:rsidRPr="00072E81">
              <w:rPr>
                <w:rFonts w:ascii="Arial" w:hAnsi="Arial" w:cs="Arial"/>
              </w:rPr>
              <w:t>S2</w:t>
            </w:r>
          </w:p>
        </w:tc>
        <w:tc>
          <w:tcPr>
            <w:tcW w:w="3324" w:type="dxa"/>
            <w:shd w:val="clear" w:color="auto" w:fill="F2F2F2" w:themeFill="background1" w:themeFillShade="F2"/>
          </w:tcPr>
          <w:p w14:paraId="154695CF" w14:textId="13282ECD" w:rsidR="00E14327" w:rsidRPr="00072E81" w:rsidRDefault="00E14327">
            <w:pPr>
              <w:rPr>
                <w:rFonts w:ascii="Arial" w:hAnsi="Arial" w:cs="Arial"/>
              </w:rPr>
            </w:pPr>
            <w:r w:rsidRPr="00072E81">
              <w:rPr>
                <w:rFonts w:ascii="Arial" w:hAnsi="Arial" w:cs="Arial"/>
              </w:rPr>
              <w:t>Abstract</w:t>
            </w:r>
          </w:p>
        </w:tc>
        <w:tc>
          <w:tcPr>
            <w:tcW w:w="5485" w:type="dxa"/>
          </w:tcPr>
          <w:p w14:paraId="4FEDD8B3" w14:textId="75FA07E5" w:rsidR="00E14327" w:rsidRPr="00072E81" w:rsidRDefault="00270DC9">
            <w:pPr>
              <w:rPr>
                <w:rFonts w:ascii="Arial" w:hAnsi="Arial" w:cs="Arial"/>
              </w:rPr>
            </w:pPr>
            <w:r w:rsidRPr="00072E81">
              <w:rPr>
                <w:rFonts w:ascii="Arial" w:hAnsi="Arial" w:cs="Arial"/>
              </w:rPr>
              <w:t>The abstract summarizes the key elements of the study using the standard format of background, methods, results, and conclusions.</w:t>
            </w:r>
          </w:p>
        </w:tc>
      </w:tr>
      <w:tr w:rsidR="00E14327" w:rsidRPr="00072E81" w14:paraId="020CB025" w14:textId="77777777" w:rsidTr="00270DC9">
        <w:tc>
          <w:tcPr>
            <w:tcW w:w="541" w:type="dxa"/>
            <w:shd w:val="clear" w:color="auto" w:fill="F2F2F2" w:themeFill="background1" w:themeFillShade="F2"/>
          </w:tcPr>
          <w:p w14:paraId="7D24EB66" w14:textId="1E29FE2C" w:rsidR="00E14327" w:rsidRPr="00072E81" w:rsidRDefault="00E14327">
            <w:pPr>
              <w:rPr>
                <w:rFonts w:ascii="Arial" w:hAnsi="Arial" w:cs="Arial"/>
              </w:rPr>
            </w:pPr>
            <w:r w:rsidRPr="00072E81">
              <w:rPr>
                <w:rFonts w:ascii="Arial" w:hAnsi="Arial" w:cs="Arial"/>
              </w:rPr>
              <w:t>S3</w:t>
            </w:r>
          </w:p>
        </w:tc>
        <w:tc>
          <w:tcPr>
            <w:tcW w:w="3324" w:type="dxa"/>
            <w:shd w:val="clear" w:color="auto" w:fill="F2F2F2" w:themeFill="background1" w:themeFillShade="F2"/>
          </w:tcPr>
          <w:p w14:paraId="60C8CE20" w14:textId="50DC7080" w:rsidR="00E14327" w:rsidRPr="00072E81" w:rsidRDefault="00E14327">
            <w:pPr>
              <w:rPr>
                <w:rFonts w:ascii="Arial" w:hAnsi="Arial" w:cs="Arial"/>
              </w:rPr>
            </w:pPr>
            <w:r w:rsidRPr="00072E81">
              <w:rPr>
                <w:rFonts w:ascii="Arial" w:hAnsi="Arial" w:cs="Arial"/>
              </w:rPr>
              <w:t>Problem formulation</w:t>
            </w:r>
          </w:p>
        </w:tc>
        <w:tc>
          <w:tcPr>
            <w:tcW w:w="5485" w:type="dxa"/>
          </w:tcPr>
          <w:p w14:paraId="12989159" w14:textId="5075A259" w:rsidR="00E14327" w:rsidRPr="00072E81" w:rsidRDefault="001B730A">
            <w:pPr>
              <w:rPr>
                <w:rFonts w:ascii="Arial" w:hAnsi="Arial" w:cs="Arial"/>
              </w:rPr>
            </w:pPr>
            <w:r w:rsidRPr="00072E81">
              <w:rPr>
                <w:rFonts w:ascii="Arial" w:hAnsi="Arial" w:cs="Arial"/>
              </w:rPr>
              <w:t>The introduction frames the problem: country health leaders, researchers, and decision-makers have called for more implementation research to understand the ‘how’ and ‘why’ of digital health implementations. Specifically, how EIRs are implemented in practice varies by country/context so there is an opportunity to learn from country experiences.</w:t>
            </w:r>
          </w:p>
        </w:tc>
      </w:tr>
      <w:tr w:rsidR="00E14327" w:rsidRPr="00072E81" w14:paraId="0A53BA9A" w14:textId="77777777" w:rsidTr="00270DC9">
        <w:tc>
          <w:tcPr>
            <w:tcW w:w="541" w:type="dxa"/>
            <w:shd w:val="clear" w:color="auto" w:fill="F2F2F2" w:themeFill="background1" w:themeFillShade="F2"/>
          </w:tcPr>
          <w:p w14:paraId="7C4AA4C7" w14:textId="042DBA97" w:rsidR="00E14327" w:rsidRPr="00072E81" w:rsidRDefault="00E14327">
            <w:pPr>
              <w:rPr>
                <w:rFonts w:ascii="Arial" w:hAnsi="Arial" w:cs="Arial"/>
              </w:rPr>
            </w:pPr>
            <w:r w:rsidRPr="00072E81">
              <w:rPr>
                <w:rFonts w:ascii="Arial" w:hAnsi="Arial" w:cs="Arial"/>
              </w:rPr>
              <w:t>S4</w:t>
            </w:r>
          </w:p>
        </w:tc>
        <w:tc>
          <w:tcPr>
            <w:tcW w:w="3324" w:type="dxa"/>
            <w:shd w:val="clear" w:color="auto" w:fill="F2F2F2" w:themeFill="background1" w:themeFillShade="F2"/>
          </w:tcPr>
          <w:p w14:paraId="3BCE2062" w14:textId="39EC74C7" w:rsidR="00E14327" w:rsidRPr="00072E81" w:rsidRDefault="00E14327">
            <w:pPr>
              <w:rPr>
                <w:rFonts w:ascii="Arial" w:hAnsi="Arial" w:cs="Arial"/>
              </w:rPr>
            </w:pPr>
            <w:r w:rsidRPr="00072E81">
              <w:rPr>
                <w:rFonts w:ascii="Arial" w:hAnsi="Arial" w:cs="Arial"/>
              </w:rPr>
              <w:t>Purpose or research question</w:t>
            </w:r>
          </w:p>
        </w:tc>
        <w:tc>
          <w:tcPr>
            <w:tcW w:w="5485" w:type="dxa"/>
          </w:tcPr>
          <w:p w14:paraId="6DBD1822" w14:textId="68C3182A" w:rsidR="00E14327" w:rsidRPr="00072E81" w:rsidRDefault="001B730A">
            <w:pPr>
              <w:rPr>
                <w:rFonts w:ascii="Arial" w:hAnsi="Arial" w:cs="Arial"/>
              </w:rPr>
            </w:pPr>
            <w:r w:rsidRPr="00072E81">
              <w:rPr>
                <w:rFonts w:ascii="Arial" w:hAnsi="Arial" w:cs="Arial"/>
              </w:rPr>
              <w:t>The last paragraph of the introduction summarizes the purpose of this study: “</w:t>
            </w:r>
            <w:r w:rsidRPr="00072E81">
              <w:rPr>
                <w:rFonts w:ascii="Arial" w:hAnsi="Arial" w:cs="Arial"/>
              </w:rPr>
              <w:t>This study aims to document the practical experience of designing, developing, and deploying an EIR across three country contexts: Vietnam, Tanzania, and Zambia. The results are intended to complement existing EIR guidance documents by providing examples of EIR design and implementation in practice. By doing so, this study aims to provide practical, operational insights to country decision-makers who are considering or are in the process of implementing an EIR.</w:t>
            </w:r>
            <w:r w:rsidRPr="00072E81">
              <w:rPr>
                <w:rFonts w:ascii="Arial" w:hAnsi="Arial" w:cs="Arial"/>
              </w:rPr>
              <w:t xml:space="preserve">” </w:t>
            </w:r>
          </w:p>
        </w:tc>
      </w:tr>
      <w:tr w:rsidR="00E14327" w:rsidRPr="00072E81" w14:paraId="27FE46BF" w14:textId="77777777" w:rsidTr="00270DC9">
        <w:tc>
          <w:tcPr>
            <w:tcW w:w="541" w:type="dxa"/>
            <w:shd w:val="clear" w:color="auto" w:fill="F2F2F2" w:themeFill="background1" w:themeFillShade="F2"/>
          </w:tcPr>
          <w:p w14:paraId="604CE18B" w14:textId="03B1B2CC" w:rsidR="00E14327" w:rsidRPr="00072E81" w:rsidRDefault="00E14327">
            <w:pPr>
              <w:rPr>
                <w:rFonts w:ascii="Arial" w:hAnsi="Arial" w:cs="Arial"/>
              </w:rPr>
            </w:pPr>
            <w:r w:rsidRPr="00072E81">
              <w:rPr>
                <w:rFonts w:ascii="Arial" w:hAnsi="Arial" w:cs="Arial"/>
              </w:rPr>
              <w:t>S5</w:t>
            </w:r>
          </w:p>
        </w:tc>
        <w:tc>
          <w:tcPr>
            <w:tcW w:w="3324" w:type="dxa"/>
            <w:shd w:val="clear" w:color="auto" w:fill="F2F2F2" w:themeFill="background1" w:themeFillShade="F2"/>
          </w:tcPr>
          <w:p w14:paraId="492A6F4D" w14:textId="279650C7" w:rsidR="00E14327" w:rsidRPr="00072E81" w:rsidRDefault="00E14327">
            <w:pPr>
              <w:rPr>
                <w:rFonts w:ascii="Arial" w:hAnsi="Arial" w:cs="Arial"/>
              </w:rPr>
            </w:pPr>
            <w:r w:rsidRPr="00072E81">
              <w:rPr>
                <w:rFonts w:ascii="Arial" w:hAnsi="Arial" w:cs="Arial"/>
              </w:rPr>
              <w:t>Qualitative approach and research paradigm</w:t>
            </w:r>
          </w:p>
        </w:tc>
        <w:tc>
          <w:tcPr>
            <w:tcW w:w="5485" w:type="dxa"/>
          </w:tcPr>
          <w:p w14:paraId="7BFCB024" w14:textId="5F55E538" w:rsidR="00E14327" w:rsidRPr="00072E81" w:rsidRDefault="00FB796B">
            <w:pPr>
              <w:rPr>
                <w:rFonts w:ascii="Arial" w:hAnsi="Arial" w:cs="Arial"/>
              </w:rPr>
            </w:pPr>
            <w:r w:rsidRPr="00072E81">
              <w:rPr>
                <w:rFonts w:ascii="Arial" w:hAnsi="Arial" w:cs="Arial"/>
              </w:rPr>
              <w:t xml:space="preserve">The methods section identifies this study as a qualitative cross-case comparison </w:t>
            </w:r>
            <w:r w:rsidRPr="00072E81">
              <w:rPr>
                <w:rFonts w:ascii="Arial" w:hAnsi="Arial" w:cs="Arial"/>
              </w:rPr>
              <w:t>of the design, development, and deployment of EIRs in three countries: Vietnam, Tanzania, and Zambia.</w:t>
            </w:r>
            <w:r w:rsidR="00FF3F29" w:rsidRPr="00072E81">
              <w:rPr>
                <w:rFonts w:ascii="Arial" w:hAnsi="Arial" w:cs="Arial"/>
              </w:rPr>
              <w:t xml:space="preserve"> </w:t>
            </w:r>
            <w:r w:rsidR="00FF3F29" w:rsidRPr="00072E81">
              <w:rPr>
                <w:rFonts w:ascii="Arial" w:hAnsi="Arial" w:cs="Arial"/>
              </w:rPr>
              <w:t>A case study approach was chosen to learn from the experience in each country in way that could leverage multiple sources of evidence and explore the complexity across implementation factors and phases.</w:t>
            </w:r>
          </w:p>
        </w:tc>
      </w:tr>
      <w:tr w:rsidR="00E14327" w:rsidRPr="00072E81" w14:paraId="698EC88F" w14:textId="77777777" w:rsidTr="00270DC9">
        <w:tc>
          <w:tcPr>
            <w:tcW w:w="541" w:type="dxa"/>
            <w:shd w:val="clear" w:color="auto" w:fill="F2F2F2" w:themeFill="background1" w:themeFillShade="F2"/>
          </w:tcPr>
          <w:p w14:paraId="35BD1BBB" w14:textId="4DB44062" w:rsidR="00E14327" w:rsidRPr="00072E81" w:rsidRDefault="00E14327">
            <w:pPr>
              <w:rPr>
                <w:rFonts w:ascii="Arial" w:hAnsi="Arial" w:cs="Arial"/>
              </w:rPr>
            </w:pPr>
            <w:r w:rsidRPr="00072E81">
              <w:rPr>
                <w:rFonts w:ascii="Arial" w:hAnsi="Arial" w:cs="Arial"/>
              </w:rPr>
              <w:t>S6</w:t>
            </w:r>
          </w:p>
        </w:tc>
        <w:tc>
          <w:tcPr>
            <w:tcW w:w="3324" w:type="dxa"/>
            <w:shd w:val="clear" w:color="auto" w:fill="F2F2F2" w:themeFill="background1" w:themeFillShade="F2"/>
          </w:tcPr>
          <w:p w14:paraId="60ECD5FE" w14:textId="446B7FBB" w:rsidR="00E14327" w:rsidRPr="00072E81" w:rsidRDefault="00E14327">
            <w:pPr>
              <w:rPr>
                <w:rFonts w:ascii="Arial" w:hAnsi="Arial" w:cs="Arial"/>
              </w:rPr>
            </w:pPr>
            <w:r w:rsidRPr="00072E81">
              <w:rPr>
                <w:rFonts w:ascii="Arial" w:hAnsi="Arial" w:cs="Arial"/>
              </w:rPr>
              <w:t>Researcher characteristics and reflexivity</w:t>
            </w:r>
          </w:p>
        </w:tc>
        <w:tc>
          <w:tcPr>
            <w:tcW w:w="5485" w:type="dxa"/>
          </w:tcPr>
          <w:p w14:paraId="78DA4B7C" w14:textId="67301BD2" w:rsidR="00E14327" w:rsidRPr="00072E81" w:rsidRDefault="00FB796B">
            <w:pPr>
              <w:rPr>
                <w:rFonts w:ascii="Arial" w:hAnsi="Arial" w:cs="Arial"/>
              </w:rPr>
            </w:pPr>
            <w:r w:rsidRPr="00072E81">
              <w:rPr>
                <w:rFonts w:ascii="Arial" w:hAnsi="Arial" w:cs="Arial"/>
              </w:rPr>
              <w:t>In the Methods/Setting section, we explain that the three country cases were selected based on PATH’s role in collaborating with and providing technical support to the country governments to introduce and scale their EIRs. Additionally, in the Methods/Conceptual Framework section, we explain how the authors’ experience implementing EIRs influenced the selection of implementation factors reflected in the conceptual framework.</w:t>
            </w:r>
            <w:r w:rsidR="00C81E05" w:rsidRPr="00072E81">
              <w:rPr>
                <w:rFonts w:ascii="Arial" w:hAnsi="Arial" w:cs="Arial"/>
              </w:rPr>
              <w:t xml:space="preserve"> Finally, in the limitations section we cite the authors’ participation in the implementation as a limitation to independence of </w:t>
            </w:r>
            <w:r w:rsidR="00C81E05" w:rsidRPr="00072E81">
              <w:rPr>
                <w:rFonts w:ascii="Arial" w:hAnsi="Arial" w:cs="Arial"/>
              </w:rPr>
              <w:lastRenderedPageBreak/>
              <w:t xml:space="preserve">the </w:t>
            </w:r>
            <w:proofErr w:type="gramStart"/>
            <w:r w:rsidR="00C81E05" w:rsidRPr="00072E81">
              <w:rPr>
                <w:rFonts w:ascii="Arial" w:hAnsi="Arial" w:cs="Arial"/>
              </w:rPr>
              <w:t>study, but</w:t>
            </w:r>
            <w:proofErr w:type="gramEnd"/>
            <w:r w:rsidR="00C81E05" w:rsidRPr="00072E81">
              <w:rPr>
                <w:rFonts w:ascii="Arial" w:hAnsi="Arial" w:cs="Arial"/>
              </w:rPr>
              <w:t xml:space="preserve"> recognize that it </w:t>
            </w:r>
            <w:r w:rsidR="00C81E05" w:rsidRPr="00072E81">
              <w:rPr>
                <w:rFonts w:ascii="Arial" w:hAnsi="Arial" w:cs="Arial"/>
              </w:rPr>
              <w:t>allow</w:t>
            </w:r>
            <w:r w:rsidR="00C81E05" w:rsidRPr="00072E81">
              <w:rPr>
                <w:rFonts w:ascii="Arial" w:hAnsi="Arial" w:cs="Arial"/>
              </w:rPr>
              <w:t>ed</w:t>
            </w:r>
            <w:r w:rsidR="00C81E05" w:rsidRPr="00072E81">
              <w:rPr>
                <w:rFonts w:ascii="Arial" w:hAnsi="Arial" w:cs="Arial"/>
              </w:rPr>
              <w:t xml:space="preserve"> us to draw on our in-depth knowledge of the implementation experience to strengthen the case studies and provide recommendations</w:t>
            </w:r>
            <w:r w:rsidR="00C81E05" w:rsidRPr="00072E81">
              <w:rPr>
                <w:rFonts w:ascii="Arial" w:hAnsi="Arial" w:cs="Arial"/>
              </w:rPr>
              <w:t>.</w:t>
            </w:r>
          </w:p>
        </w:tc>
      </w:tr>
      <w:tr w:rsidR="00E14327" w:rsidRPr="00072E81" w14:paraId="584EEB1C" w14:textId="77777777" w:rsidTr="00270DC9">
        <w:tc>
          <w:tcPr>
            <w:tcW w:w="541" w:type="dxa"/>
            <w:shd w:val="clear" w:color="auto" w:fill="F2F2F2" w:themeFill="background1" w:themeFillShade="F2"/>
          </w:tcPr>
          <w:p w14:paraId="7CF425A8" w14:textId="62A7A9C9" w:rsidR="00E14327" w:rsidRPr="00072E81" w:rsidRDefault="00E14327">
            <w:pPr>
              <w:rPr>
                <w:rFonts w:ascii="Arial" w:hAnsi="Arial" w:cs="Arial"/>
              </w:rPr>
            </w:pPr>
            <w:r w:rsidRPr="00072E81">
              <w:rPr>
                <w:rFonts w:ascii="Arial" w:hAnsi="Arial" w:cs="Arial"/>
              </w:rPr>
              <w:lastRenderedPageBreak/>
              <w:t>S7</w:t>
            </w:r>
          </w:p>
        </w:tc>
        <w:tc>
          <w:tcPr>
            <w:tcW w:w="3324" w:type="dxa"/>
            <w:shd w:val="clear" w:color="auto" w:fill="F2F2F2" w:themeFill="background1" w:themeFillShade="F2"/>
          </w:tcPr>
          <w:p w14:paraId="25B1012C" w14:textId="3D228E62" w:rsidR="00E14327" w:rsidRPr="00072E81" w:rsidRDefault="00E14327">
            <w:pPr>
              <w:rPr>
                <w:rFonts w:ascii="Arial" w:hAnsi="Arial" w:cs="Arial"/>
              </w:rPr>
            </w:pPr>
            <w:r w:rsidRPr="00072E81">
              <w:rPr>
                <w:rFonts w:ascii="Arial" w:hAnsi="Arial" w:cs="Arial"/>
              </w:rPr>
              <w:t>Context</w:t>
            </w:r>
          </w:p>
        </w:tc>
        <w:tc>
          <w:tcPr>
            <w:tcW w:w="5485" w:type="dxa"/>
          </w:tcPr>
          <w:p w14:paraId="1286CC0E" w14:textId="39D271FA" w:rsidR="00E14327" w:rsidRPr="00072E81" w:rsidRDefault="00FB796B">
            <w:pPr>
              <w:rPr>
                <w:rFonts w:ascii="Arial" w:hAnsi="Arial" w:cs="Arial"/>
              </w:rPr>
            </w:pPr>
            <w:r w:rsidRPr="00072E81">
              <w:rPr>
                <w:rFonts w:ascii="Arial" w:hAnsi="Arial" w:cs="Arial"/>
              </w:rPr>
              <w:t>Table 1 provides a summary of each country’s immunization context including an overview of the health system, immunization program, immunization data and reporting, vaccination coverage, and birth cohort size.</w:t>
            </w:r>
          </w:p>
        </w:tc>
      </w:tr>
      <w:tr w:rsidR="00E14327" w:rsidRPr="00072E81" w14:paraId="1A63FFBD" w14:textId="77777777" w:rsidTr="00270DC9">
        <w:tc>
          <w:tcPr>
            <w:tcW w:w="541" w:type="dxa"/>
            <w:shd w:val="clear" w:color="auto" w:fill="F2F2F2" w:themeFill="background1" w:themeFillShade="F2"/>
          </w:tcPr>
          <w:p w14:paraId="79F029F9" w14:textId="37D738F4" w:rsidR="00E14327" w:rsidRPr="00072E81" w:rsidRDefault="00E14327">
            <w:pPr>
              <w:rPr>
                <w:rFonts w:ascii="Arial" w:hAnsi="Arial" w:cs="Arial"/>
              </w:rPr>
            </w:pPr>
            <w:r w:rsidRPr="00072E81">
              <w:rPr>
                <w:rFonts w:ascii="Arial" w:hAnsi="Arial" w:cs="Arial"/>
              </w:rPr>
              <w:t>S8</w:t>
            </w:r>
          </w:p>
        </w:tc>
        <w:tc>
          <w:tcPr>
            <w:tcW w:w="3324" w:type="dxa"/>
            <w:shd w:val="clear" w:color="auto" w:fill="F2F2F2" w:themeFill="background1" w:themeFillShade="F2"/>
          </w:tcPr>
          <w:p w14:paraId="0D871CC9" w14:textId="02E3CF00" w:rsidR="00E14327" w:rsidRPr="00072E81" w:rsidRDefault="00E14327">
            <w:pPr>
              <w:rPr>
                <w:rFonts w:ascii="Arial" w:hAnsi="Arial" w:cs="Arial"/>
              </w:rPr>
            </w:pPr>
            <w:r w:rsidRPr="00072E81">
              <w:rPr>
                <w:rFonts w:ascii="Arial" w:hAnsi="Arial" w:cs="Arial"/>
              </w:rPr>
              <w:t>Sampling strategy</w:t>
            </w:r>
          </w:p>
        </w:tc>
        <w:tc>
          <w:tcPr>
            <w:tcW w:w="5485" w:type="dxa"/>
          </w:tcPr>
          <w:p w14:paraId="13681115" w14:textId="6FB476BA" w:rsidR="00E14327" w:rsidRPr="00072E81" w:rsidRDefault="00424268">
            <w:pPr>
              <w:rPr>
                <w:rFonts w:ascii="Arial" w:hAnsi="Arial" w:cs="Arial"/>
              </w:rPr>
            </w:pPr>
            <w:r w:rsidRPr="00072E81">
              <w:rPr>
                <w:rFonts w:ascii="Arial" w:hAnsi="Arial" w:cs="Arial"/>
              </w:rPr>
              <w:t xml:space="preserve">The desk review relied on documents related to each country’s EIR implementation (including </w:t>
            </w:r>
            <w:r w:rsidRPr="00072E81">
              <w:rPr>
                <w:rFonts w:ascii="Arial" w:hAnsi="Arial" w:cs="Arial"/>
              </w:rPr>
              <w:t>project reports, communication materials, planning documents, technical guidance documents, and peer-reviewed literature</w:t>
            </w:r>
            <w:r w:rsidRPr="00072E81">
              <w:rPr>
                <w:rFonts w:ascii="Arial" w:hAnsi="Arial" w:cs="Arial"/>
              </w:rPr>
              <w:t xml:space="preserve">), as well as </w:t>
            </w:r>
            <w:r w:rsidRPr="00072E81">
              <w:rPr>
                <w:rFonts w:ascii="Arial" w:hAnsi="Arial" w:cs="Arial"/>
              </w:rPr>
              <w:t>guidance documents (not country-specific) on implementing EIRs</w:t>
            </w:r>
            <w:r w:rsidRPr="00072E81">
              <w:rPr>
                <w:rFonts w:ascii="Arial" w:hAnsi="Arial" w:cs="Arial"/>
              </w:rPr>
              <w:t xml:space="preserve">. </w:t>
            </w:r>
            <w:r w:rsidRPr="00072E81">
              <w:rPr>
                <w:rFonts w:ascii="Arial" w:hAnsi="Arial" w:cs="Arial"/>
              </w:rPr>
              <w:t>Findings were triangulated across documents and the identification of additional documents stopped when saturation was reached (no new themes identified).</w:t>
            </w:r>
          </w:p>
        </w:tc>
      </w:tr>
      <w:tr w:rsidR="00E14327" w:rsidRPr="00072E81" w14:paraId="43B0C287" w14:textId="77777777" w:rsidTr="00270DC9">
        <w:tc>
          <w:tcPr>
            <w:tcW w:w="541" w:type="dxa"/>
            <w:shd w:val="clear" w:color="auto" w:fill="F2F2F2" w:themeFill="background1" w:themeFillShade="F2"/>
          </w:tcPr>
          <w:p w14:paraId="52D16447" w14:textId="42278608" w:rsidR="00E14327" w:rsidRPr="00072E81" w:rsidRDefault="00E14327">
            <w:pPr>
              <w:rPr>
                <w:rFonts w:ascii="Arial" w:hAnsi="Arial" w:cs="Arial"/>
              </w:rPr>
            </w:pPr>
            <w:r w:rsidRPr="00072E81">
              <w:rPr>
                <w:rFonts w:ascii="Arial" w:hAnsi="Arial" w:cs="Arial"/>
              </w:rPr>
              <w:t>S9</w:t>
            </w:r>
          </w:p>
        </w:tc>
        <w:tc>
          <w:tcPr>
            <w:tcW w:w="3324" w:type="dxa"/>
            <w:shd w:val="clear" w:color="auto" w:fill="F2F2F2" w:themeFill="background1" w:themeFillShade="F2"/>
          </w:tcPr>
          <w:p w14:paraId="4600DB99" w14:textId="692EBB1E" w:rsidR="00E14327" w:rsidRPr="00072E81" w:rsidRDefault="00E14327">
            <w:pPr>
              <w:rPr>
                <w:rFonts w:ascii="Arial" w:hAnsi="Arial" w:cs="Arial"/>
              </w:rPr>
            </w:pPr>
            <w:r w:rsidRPr="00072E81">
              <w:rPr>
                <w:rFonts w:ascii="Arial" w:hAnsi="Arial" w:cs="Arial"/>
              </w:rPr>
              <w:t>Ethical issues pertaining to human subjects</w:t>
            </w:r>
          </w:p>
        </w:tc>
        <w:tc>
          <w:tcPr>
            <w:tcW w:w="5485" w:type="dxa"/>
          </w:tcPr>
          <w:p w14:paraId="29F55453" w14:textId="5B21B5AD" w:rsidR="00E14327" w:rsidRPr="00072E81" w:rsidRDefault="00424268">
            <w:pPr>
              <w:rPr>
                <w:rFonts w:ascii="Arial" w:hAnsi="Arial" w:cs="Arial"/>
              </w:rPr>
            </w:pPr>
            <w:r w:rsidRPr="00072E81">
              <w:rPr>
                <w:rFonts w:ascii="Arial" w:hAnsi="Arial" w:cs="Arial"/>
              </w:rPr>
              <w:t xml:space="preserve">As noted in the Methods/Ethics section, this study did not involve human subjects and received non-research determination </w:t>
            </w:r>
            <w:r w:rsidR="00474E65" w:rsidRPr="00072E81">
              <w:rPr>
                <w:rFonts w:ascii="Arial" w:hAnsi="Arial" w:cs="Arial"/>
              </w:rPr>
              <w:t>from</w:t>
            </w:r>
            <w:r w:rsidRPr="00072E81">
              <w:rPr>
                <w:rFonts w:ascii="Arial" w:hAnsi="Arial" w:cs="Arial"/>
              </w:rPr>
              <w:t xml:space="preserve"> PATH</w:t>
            </w:r>
            <w:r w:rsidR="00474E65" w:rsidRPr="00072E81">
              <w:rPr>
                <w:rFonts w:ascii="Arial" w:hAnsi="Arial" w:cs="Arial"/>
              </w:rPr>
              <w:t>’s internal review board.</w:t>
            </w:r>
          </w:p>
        </w:tc>
      </w:tr>
      <w:tr w:rsidR="00E14327" w:rsidRPr="00072E81" w14:paraId="5A2204C1" w14:textId="77777777" w:rsidTr="00270DC9">
        <w:tc>
          <w:tcPr>
            <w:tcW w:w="541" w:type="dxa"/>
            <w:shd w:val="clear" w:color="auto" w:fill="F2F2F2" w:themeFill="background1" w:themeFillShade="F2"/>
          </w:tcPr>
          <w:p w14:paraId="3CEA9A6D" w14:textId="1AD73479" w:rsidR="00E14327" w:rsidRPr="00072E81" w:rsidRDefault="00E14327">
            <w:pPr>
              <w:rPr>
                <w:rFonts w:ascii="Arial" w:hAnsi="Arial" w:cs="Arial"/>
              </w:rPr>
            </w:pPr>
            <w:r w:rsidRPr="00072E81">
              <w:rPr>
                <w:rFonts w:ascii="Arial" w:hAnsi="Arial" w:cs="Arial"/>
              </w:rPr>
              <w:t>S10</w:t>
            </w:r>
          </w:p>
        </w:tc>
        <w:tc>
          <w:tcPr>
            <w:tcW w:w="3324" w:type="dxa"/>
            <w:shd w:val="clear" w:color="auto" w:fill="F2F2F2" w:themeFill="background1" w:themeFillShade="F2"/>
          </w:tcPr>
          <w:p w14:paraId="0F332D21" w14:textId="3A3FC7CB" w:rsidR="00E14327" w:rsidRPr="00072E81" w:rsidRDefault="00E14327">
            <w:pPr>
              <w:rPr>
                <w:rFonts w:ascii="Arial" w:hAnsi="Arial" w:cs="Arial"/>
              </w:rPr>
            </w:pPr>
            <w:r w:rsidRPr="00072E81">
              <w:rPr>
                <w:rFonts w:ascii="Arial" w:hAnsi="Arial" w:cs="Arial"/>
              </w:rPr>
              <w:t>Data collection methods</w:t>
            </w:r>
          </w:p>
        </w:tc>
        <w:tc>
          <w:tcPr>
            <w:tcW w:w="5485" w:type="dxa"/>
          </w:tcPr>
          <w:p w14:paraId="3957032F" w14:textId="7C722956" w:rsidR="00E14327" w:rsidRPr="00072E81" w:rsidRDefault="00424268">
            <w:pPr>
              <w:rPr>
                <w:rFonts w:ascii="Arial" w:hAnsi="Arial" w:cs="Arial"/>
              </w:rPr>
            </w:pPr>
            <w:r w:rsidRPr="00072E81">
              <w:rPr>
                <w:rFonts w:ascii="Arial" w:hAnsi="Arial" w:cs="Arial"/>
              </w:rPr>
              <w:t>Not applicable – this study did not include primary data collection.</w:t>
            </w:r>
          </w:p>
        </w:tc>
      </w:tr>
      <w:tr w:rsidR="00E14327" w:rsidRPr="00072E81" w14:paraId="21BBF598" w14:textId="77777777" w:rsidTr="00270DC9">
        <w:tc>
          <w:tcPr>
            <w:tcW w:w="541" w:type="dxa"/>
            <w:shd w:val="clear" w:color="auto" w:fill="F2F2F2" w:themeFill="background1" w:themeFillShade="F2"/>
          </w:tcPr>
          <w:p w14:paraId="166CBA04" w14:textId="2EA4C38B" w:rsidR="00E14327" w:rsidRPr="00072E81" w:rsidRDefault="00E14327" w:rsidP="00E14327">
            <w:pPr>
              <w:rPr>
                <w:rFonts w:ascii="Arial" w:hAnsi="Arial" w:cs="Arial"/>
              </w:rPr>
            </w:pPr>
            <w:r w:rsidRPr="00072E81">
              <w:rPr>
                <w:rFonts w:ascii="Arial" w:hAnsi="Arial" w:cs="Arial"/>
              </w:rPr>
              <w:t>S11</w:t>
            </w:r>
          </w:p>
        </w:tc>
        <w:tc>
          <w:tcPr>
            <w:tcW w:w="3324" w:type="dxa"/>
            <w:shd w:val="clear" w:color="auto" w:fill="F2F2F2" w:themeFill="background1" w:themeFillShade="F2"/>
          </w:tcPr>
          <w:p w14:paraId="6428EB5D" w14:textId="551F711C" w:rsidR="00E14327" w:rsidRPr="00072E81" w:rsidRDefault="00E14327" w:rsidP="00E14327">
            <w:pPr>
              <w:rPr>
                <w:rFonts w:ascii="Arial" w:hAnsi="Arial" w:cs="Arial"/>
              </w:rPr>
            </w:pPr>
            <w:r w:rsidRPr="00072E81">
              <w:rPr>
                <w:rFonts w:ascii="Arial" w:hAnsi="Arial" w:cs="Arial"/>
              </w:rPr>
              <w:t>Data collection instruments and technologies</w:t>
            </w:r>
          </w:p>
        </w:tc>
        <w:tc>
          <w:tcPr>
            <w:tcW w:w="5485" w:type="dxa"/>
          </w:tcPr>
          <w:p w14:paraId="10DA4CAB" w14:textId="5E875259" w:rsidR="00E14327" w:rsidRPr="00072E81" w:rsidRDefault="00424268" w:rsidP="00E14327">
            <w:pPr>
              <w:rPr>
                <w:rFonts w:ascii="Arial" w:hAnsi="Arial" w:cs="Arial"/>
              </w:rPr>
            </w:pPr>
            <w:r w:rsidRPr="00072E81">
              <w:rPr>
                <w:rFonts w:ascii="Arial" w:hAnsi="Arial" w:cs="Arial"/>
              </w:rPr>
              <w:t>Not applicable – this study did not include primary data collection.</w:t>
            </w:r>
          </w:p>
        </w:tc>
      </w:tr>
      <w:tr w:rsidR="00E14327" w:rsidRPr="00072E81" w14:paraId="2B150E2D" w14:textId="77777777" w:rsidTr="00270DC9">
        <w:tc>
          <w:tcPr>
            <w:tcW w:w="541" w:type="dxa"/>
            <w:shd w:val="clear" w:color="auto" w:fill="F2F2F2" w:themeFill="background1" w:themeFillShade="F2"/>
          </w:tcPr>
          <w:p w14:paraId="13DA2E9B" w14:textId="01EE7814" w:rsidR="00E14327" w:rsidRPr="00072E81" w:rsidRDefault="00E14327" w:rsidP="00E14327">
            <w:pPr>
              <w:rPr>
                <w:rFonts w:ascii="Arial" w:hAnsi="Arial" w:cs="Arial"/>
              </w:rPr>
            </w:pPr>
            <w:r w:rsidRPr="00072E81">
              <w:rPr>
                <w:rFonts w:ascii="Arial" w:hAnsi="Arial" w:cs="Arial"/>
              </w:rPr>
              <w:t>S12</w:t>
            </w:r>
          </w:p>
        </w:tc>
        <w:tc>
          <w:tcPr>
            <w:tcW w:w="3324" w:type="dxa"/>
            <w:shd w:val="clear" w:color="auto" w:fill="F2F2F2" w:themeFill="background1" w:themeFillShade="F2"/>
          </w:tcPr>
          <w:p w14:paraId="343AA582" w14:textId="5831287D" w:rsidR="00E14327" w:rsidRPr="00072E81" w:rsidRDefault="00E14327" w:rsidP="00E14327">
            <w:pPr>
              <w:rPr>
                <w:rFonts w:ascii="Arial" w:hAnsi="Arial" w:cs="Arial"/>
              </w:rPr>
            </w:pPr>
            <w:r w:rsidRPr="00072E81">
              <w:rPr>
                <w:rFonts w:ascii="Arial" w:hAnsi="Arial" w:cs="Arial"/>
              </w:rPr>
              <w:t>Units of study</w:t>
            </w:r>
          </w:p>
        </w:tc>
        <w:tc>
          <w:tcPr>
            <w:tcW w:w="5485" w:type="dxa"/>
          </w:tcPr>
          <w:p w14:paraId="48EC44B7" w14:textId="404F88A5" w:rsidR="00E14327" w:rsidRPr="00072E81" w:rsidRDefault="00424268" w:rsidP="00E14327">
            <w:pPr>
              <w:rPr>
                <w:rFonts w:ascii="Arial" w:hAnsi="Arial" w:cs="Arial"/>
              </w:rPr>
            </w:pPr>
            <w:r w:rsidRPr="00072E81">
              <w:rPr>
                <w:rFonts w:ascii="Arial" w:hAnsi="Arial" w:cs="Arial"/>
              </w:rPr>
              <w:t xml:space="preserve">The units of study were the three country-cases, and within each country we conducted thematic analysis according to the domains in the conceptual framework. </w:t>
            </w:r>
          </w:p>
        </w:tc>
      </w:tr>
      <w:tr w:rsidR="00E14327" w:rsidRPr="00072E81" w14:paraId="27964B33" w14:textId="77777777" w:rsidTr="00270DC9">
        <w:tc>
          <w:tcPr>
            <w:tcW w:w="541" w:type="dxa"/>
            <w:shd w:val="clear" w:color="auto" w:fill="F2F2F2" w:themeFill="background1" w:themeFillShade="F2"/>
          </w:tcPr>
          <w:p w14:paraId="52C19CEF" w14:textId="34813CCE" w:rsidR="00E14327" w:rsidRPr="00072E81" w:rsidRDefault="00E14327" w:rsidP="00E14327">
            <w:pPr>
              <w:rPr>
                <w:rFonts w:ascii="Arial" w:hAnsi="Arial" w:cs="Arial"/>
              </w:rPr>
            </w:pPr>
            <w:r w:rsidRPr="00072E81">
              <w:rPr>
                <w:rFonts w:ascii="Arial" w:hAnsi="Arial" w:cs="Arial"/>
              </w:rPr>
              <w:t>S13</w:t>
            </w:r>
          </w:p>
        </w:tc>
        <w:tc>
          <w:tcPr>
            <w:tcW w:w="3324" w:type="dxa"/>
            <w:shd w:val="clear" w:color="auto" w:fill="F2F2F2" w:themeFill="background1" w:themeFillShade="F2"/>
          </w:tcPr>
          <w:p w14:paraId="68AE5E4E" w14:textId="155FB200" w:rsidR="00E14327" w:rsidRPr="00072E81" w:rsidRDefault="00E14327" w:rsidP="00E14327">
            <w:pPr>
              <w:rPr>
                <w:rFonts w:ascii="Arial" w:hAnsi="Arial" w:cs="Arial"/>
              </w:rPr>
            </w:pPr>
            <w:r w:rsidRPr="00072E81">
              <w:rPr>
                <w:rFonts w:ascii="Arial" w:hAnsi="Arial" w:cs="Arial"/>
              </w:rPr>
              <w:t>Data processing</w:t>
            </w:r>
          </w:p>
        </w:tc>
        <w:tc>
          <w:tcPr>
            <w:tcW w:w="5485" w:type="dxa"/>
          </w:tcPr>
          <w:p w14:paraId="0464BC3E" w14:textId="6D9A37EB" w:rsidR="00E14327" w:rsidRPr="00072E81" w:rsidRDefault="00FF3F29" w:rsidP="00E14327">
            <w:pPr>
              <w:rPr>
                <w:rFonts w:ascii="Arial" w:hAnsi="Arial" w:cs="Arial"/>
              </w:rPr>
            </w:pPr>
            <w:r w:rsidRPr="00072E81">
              <w:rPr>
                <w:rFonts w:ascii="Arial" w:hAnsi="Arial" w:cs="Arial"/>
              </w:rPr>
              <w:t>We developed an analytic matrix to sort evidence into content domains according to the conceptual framework, and by country. This was based on manual coding.</w:t>
            </w:r>
          </w:p>
        </w:tc>
      </w:tr>
      <w:tr w:rsidR="00E14327" w:rsidRPr="00072E81" w14:paraId="07725180" w14:textId="77777777" w:rsidTr="00270DC9">
        <w:tc>
          <w:tcPr>
            <w:tcW w:w="541" w:type="dxa"/>
            <w:shd w:val="clear" w:color="auto" w:fill="F2F2F2" w:themeFill="background1" w:themeFillShade="F2"/>
          </w:tcPr>
          <w:p w14:paraId="7A6B33ED" w14:textId="5D0684C0" w:rsidR="00E14327" w:rsidRPr="00072E81" w:rsidRDefault="00E14327" w:rsidP="00E14327">
            <w:pPr>
              <w:rPr>
                <w:rFonts w:ascii="Arial" w:hAnsi="Arial" w:cs="Arial"/>
              </w:rPr>
            </w:pPr>
            <w:r w:rsidRPr="00072E81">
              <w:rPr>
                <w:rFonts w:ascii="Arial" w:hAnsi="Arial" w:cs="Arial"/>
              </w:rPr>
              <w:t>S14</w:t>
            </w:r>
          </w:p>
        </w:tc>
        <w:tc>
          <w:tcPr>
            <w:tcW w:w="3324" w:type="dxa"/>
            <w:shd w:val="clear" w:color="auto" w:fill="F2F2F2" w:themeFill="background1" w:themeFillShade="F2"/>
          </w:tcPr>
          <w:p w14:paraId="7DB40B26" w14:textId="524E09F9" w:rsidR="00E14327" w:rsidRPr="00072E81" w:rsidRDefault="00E14327" w:rsidP="00E14327">
            <w:pPr>
              <w:rPr>
                <w:rFonts w:ascii="Arial" w:hAnsi="Arial" w:cs="Arial"/>
              </w:rPr>
            </w:pPr>
            <w:r w:rsidRPr="00072E81">
              <w:rPr>
                <w:rFonts w:ascii="Arial" w:hAnsi="Arial" w:cs="Arial"/>
              </w:rPr>
              <w:t>Data analysis</w:t>
            </w:r>
          </w:p>
        </w:tc>
        <w:tc>
          <w:tcPr>
            <w:tcW w:w="5485" w:type="dxa"/>
          </w:tcPr>
          <w:p w14:paraId="7F1C9AF9" w14:textId="399E0F8D" w:rsidR="00E14327" w:rsidRPr="00072E81" w:rsidRDefault="00FF3F29" w:rsidP="00E14327">
            <w:pPr>
              <w:rPr>
                <w:rFonts w:ascii="Arial" w:hAnsi="Arial" w:cs="Arial"/>
              </w:rPr>
            </w:pPr>
            <w:r w:rsidRPr="00072E81">
              <w:rPr>
                <w:rFonts w:ascii="Arial" w:hAnsi="Arial" w:cs="Arial"/>
              </w:rPr>
              <w:t>For each country case, we reviewed documents and used an analytic matrix to sort evidence into content domains according to the conceptual framework. Thematic analysis was conducted within each framework domain. Findings were triangulated across documents and the identification of additional documents stopped when saturation was reached (no new themes identified). To synthesize findings across the countries, we conducted cross-case analysis of factors to identify common patterns or positive or negative deviants.</w:t>
            </w:r>
            <w:r w:rsidR="008278E1" w:rsidRPr="00072E81">
              <w:rPr>
                <w:rFonts w:ascii="Arial" w:hAnsi="Arial" w:cs="Arial"/>
              </w:rPr>
              <w:t xml:space="preserve"> The section on author contributions clarifies which authors led the data acquisition, analysis, and interpretation.</w:t>
            </w:r>
          </w:p>
        </w:tc>
      </w:tr>
      <w:tr w:rsidR="00E14327" w:rsidRPr="00072E81" w14:paraId="46B01FE3" w14:textId="77777777" w:rsidTr="00270DC9">
        <w:tc>
          <w:tcPr>
            <w:tcW w:w="541" w:type="dxa"/>
            <w:shd w:val="clear" w:color="auto" w:fill="F2F2F2" w:themeFill="background1" w:themeFillShade="F2"/>
          </w:tcPr>
          <w:p w14:paraId="21476D4C" w14:textId="5E1FA964" w:rsidR="00E14327" w:rsidRPr="00072E81" w:rsidRDefault="00E14327" w:rsidP="00E14327">
            <w:pPr>
              <w:rPr>
                <w:rFonts w:ascii="Arial" w:hAnsi="Arial" w:cs="Arial"/>
              </w:rPr>
            </w:pPr>
            <w:r w:rsidRPr="00072E81">
              <w:rPr>
                <w:rFonts w:ascii="Arial" w:hAnsi="Arial" w:cs="Arial"/>
              </w:rPr>
              <w:t>S15</w:t>
            </w:r>
          </w:p>
        </w:tc>
        <w:tc>
          <w:tcPr>
            <w:tcW w:w="3324" w:type="dxa"/>
            <w:shd w:val="clear" w:color="auto" w:fill="F2F2F2" w:themeFill="background1" w:themeFillShade="F2"/>
          </w:tcPr>
          <w:p w14:paraId="4C38BC99" w14:textId="37DC1B63" w:rsidR="00E14327" w:rsidRPr="00072E81" w:rsidRDefault="00E14327" w:rsidP="00E14327">
            <w:pPr>
              <w:rPr>
                <w:rFonts w:ascii="Arial" w:hAnsi="Arial" w:cs="Arial"/>
              </w:rPr>
            </w:pPr>
            <w:r w:rsidRPr="00072E81">
              <w:rPr>
                <w:rFonts w:ascii="Arial" w:hAnsi="Arial" w:cs="Arial"/>
              </w:rPr>
              <w:t>Techniques to enhance trustworthiness</w:t>
            </w:r>
          </w:p>
        </w:tc>
        <w:tc>
          <w:tcPr>
            <w:tcW w:w="5485" w:type="dxa"/>
          </w:tcPr>
          <w:p w14:paraId="37A81811" w14:textId="4B0DE26E" w:rsidR="00E14327" w:rsidRPr="00072E81" w:rsidRDefault="00FF3F29" w:rsidP="00E14327">
            <w:pPr>
              <w:rPr>
                <w:rFonts w:ascii="Arial" w:hAnsi="Arial" w:cs="Arial"/>
              </w:rPr>
            </w:pPr>
            <w:r w:rsidRPr="00072E81">
              <w:rPr>
                <w:rFonts w:ascii="Arial" w:hAnsi="Arial" w:cs="Arial"/>
              </w:rPr>
              <w:t>Draft findings were reviewed by relevant stakeholders in each country for validation prior to finalization.</w:t>
            </w:r>
          </w:p>
        </w:tc>
      </w:tr>
      <w:tr w:rsidR="00E14327" w:rsidRPr="00072E81" w14:paraId="43D4F925" w14:textId="77777777" w:rsidTr="00270DC9">
        <w:tc>
          <w:tcPr>
            <w:tcW w:w="541" w:type="dxa"/>
            <w:shd w:val="clear" w:color="auto" w:fill="F2F2F2" w:themeFill="background1" w:themeFillShade="F2"/>
          </w:tcPr>
          <w:p w14:paraId="2544E6E2" w14:textId="7FB253E4" w:rsidR="00E14327" w:rsidRPr="00072E81" w:rsidRDefault="00E14327" w:rsidP="00E14327">
            <w:pPr>
              <w:rPr>
                <w:rFonts w:ascii="Arial" w:hAnsi="Arial" w:cs="Arial"/>
              </w:rPr>
            </w:pPr>
            <w:r w:rsidRPr="00072E81">
              <w:rPr>
                <w:rFonts w:ascii="Arial" w:hAnsi="Arial" w:cs="Arial"/>
              </w:rPr>
              <w:lastRenderedPageBreak/>
              <w:t>S16</w:t>
            </w:r>
          </w:p>
        </w:tc>
        <w:tc>
          <w:tcPr>
            <w:tcW w:w="3324" w:type="dxa"/>
            <w:shd w:val="clear" w:color="auto" w:fill="F2F2F2" w:themeFill="background1" w:themeFillShade="F2"/>
          </w:tcPr>
          <w:p w14:paraId="5F5A2712" w14:textId="773812D4" w:rsidR="00E14327" w:rsidRPr="00072E81" w:rsidRDefault="00E14327" w:rsidP="00E14327">
            <w:pPr>
              <w:rPr>
                <w:rFonts w:ascii="Arial" w:hAnsi="Arial" w:cs="Arial"/>
              </w:rPr>
            </w:pPr>
            <w:r w:rsidRPr="00072E81">
              <w:rPr>
                <w:rFonts w:ascii="Arial" w:hAnsi="Arial" w:cs="Arial"/>
              </w:rPr>
              <w:t>Synthesis and interpretation</w:t>
            </w:r>
          </w:p>
        </w:tc>
        <w:tc>
          <w:tcPr>
            <w:tcW w:w="5485" w:type="dxa"/>
          </w:tcPr>
          <w:p w14:paraId="2099B582" w14:textId="0FAE8490" w:rsidR="00E14327" w:rsidRPr="00072E81" w:rsidRDefault="00FF3F29" w:rsidP="00E14327">
            <w:pPr>
              <w:rPr>
                <w:rFonts w:ascii="Arial" w:hAnsi="Arial" w:cs="Arial"/>
              </w:rPr>
            </w:pPr>
            <w:r w:rsidRPr="00072E81">
              <w:rPr>
                <w:rFonts w:ascii="Arial" w:hAnsi="Arial" w:cs="Arial"/>
              </w:rPr>
              <w:t xml:space="preserve">The results section presents the main findings </w:t>
            </w:r>
            <w:r w:rsidRPr="00072E81">
              <w:rPr>
                <w:rFonts w:ascii="Arial" w:hAnsi="Arial" w:cs="Arial"/>
              </w:rPr>
              <w:t>organized by the implementation factors of time, partnerships, financial costs, and technology and infrastructure, with key findings from each country case presented</w:t>
            </w:r>
            <w:r w:rsidRPr="00072E81">
              <w:rPr>
                <w:rFonts w:ascii="Arial" w:hAnsi="Arial" w:cs="Arial"/>
              </w:rPr>
              <w:t>.</w:t>
            </w:r>
          </w:p>
        </w:tc>
      </w:tr>
      <w:tr w:rsidR="00E14327" w:rsidRPr="00072E81" w14:paraId="674D85D6" w14:textId="77777777" w:rsidTr="00270DC9">
        <w:tc>
          <w:tcPr>
            <w:tcW w:w="541" w:type="dxa"/>
            <w:shd w:val="clear" w:color="auto" w:fill="F2F2F2" w:themeFill="background1" w:themeFillShade="F2"/>
          </w:tcPr>
          <w:p w14:paraId="22780327" w14:textId="7749479D" w:rsidR="00E14327" w:rsidRPr="00072E81" w:rsidRDefault="00E14327" w:rsidP="00E14327">
            <w:pPr>
              <w:rPr>
                <w:rFonts w:ascii="Arial" w:hAnsi="Arial" w:cs="Arial"/>
              </w:rPr>
            </w:pPr>
            <w:r w:rsidRPr="00072E81">
              <w:rPr>
                <w:rFonts w:ascii="Arial" w:hAnsi="Arial" w:cs="Arial"/>
              </w:rPr>
              <w:t>S17</w:t>
            </w:r>
          </w:p>
        </w:tc>
        <w:tc>
          <w:tcPr>
            <w:tcW w:w="3324" w:type="dxa"/>
            <w:shd w:val="clear" w:color="auto" w:fill="F2F2F2" w:themeFill="background1" w:themeFillShade="F2"/>
          </w:tcPr>
          <w:p w14:paraId="711DC09D" w14:textId="70043448" w:rsidR="00E14327" w:rsidRPr="00072E81" w:rsidRDefault="00E14327" w:rsidP="00E14327">
            <w:pPr>
              <w:rPr>
                <w:rFonts w:ascii="Arial" w:hAnsi="Arial" w:cs="Arial"/>
              </w:rPr>
            </w:pPr>
            <w:r w:rsidRPr="00072E81">
              <w:rPr>
                <w:rFonts w:ascii="Arial" w:hAnsi="Arial" w:cs="Arial"/>
              </w:rPr>
              <w:t>Links to empirical data</w:t>
            </w:r>
          </w:p>
        </w:tc>
        <w:tc>
          <w:tcPr>
            <w:tcW w:w="5485" w:type="dxa"/>
          </w:tcPr>
          <w:p w14:paraId="1D7331E3" w14:textId="6C80CE88" w:rsidR="00E14327" w:rsidRPr="00072E81" w:rsidRDefault="007667C3" w:rsidP="00E14327">
            <w:pPr>
              <w:rPr>
                <w:rFonts w:ascii="Arial" w:hAnsi="Arial" w:cs="Arial"/>
              </w:rPr>
            </w:pPr>
            <w:r w:rsidRPr="00072E81">
              <w:rPr>
                <w:rFonts w:ascii="Arial" w:hAnsi="Arial" w:cs="Arial"/>
              </w:rPr>
              <w:t xml:space="preserve">Throughout the results section, we link to other data sources that substantiate the evidence presented. </w:t>
            </w:r>
          </w:p>
        </w:tc>
      </w:tr>
      <w:tr w:rsidR="00E14327" w:rsidRPr="00072E81" w14:paraId="7B61B8E1" w14:textId="77777777" w:rsidTr="00270DC9">
        <w:tc>
          <w:tcPr>
            <w:tcW w:w="541" w:type="dxa"/>
            <w:shd w:val="clear" w:color="auto" w:fill="F2F2F2" w:themeFill="background1" w:themeFillShade="F2"/>
          </w:tcPr>
          <w:p w14:paraId="67037373" w14:textId="514D408E" w:rsidR="00E14327" w:rsidRPr="00072E81" w:rsidRDefault="00E14327" w:rsidP="00E14327">
            <w:pPr>
              <w:rPr>
                <w:rFonts w:ascii="Arial" w:hAnsi="Arial" w:cs="Arial"/>
              </w:rPr>
            </w:pPr>
            <w:r w:rsidRPr="00072E81">
              <w:rPr>
                <w:rFonts w:ascii="Arial" w:hAnsi="Arial" w:cs="Arial"/>
              </w:rPr>
              <w:t>S18</w:t>
            </w:r>
          </w:p>
        </w:tc>
        <w:tc>
          <w:tcPr>
            <w:tcW w:w="3324" w:type="dxa"/>
            <w:shd w:val="clear" w:color="auto" w:fill="F2F2F2" w:themeFill="background1" w:themeFillShade="F2"/>
          </w:tcPr>
          <w:p w14:paraId="0A70DF64" w14:textId="62A8B114" w:rsidR="00E14327" w:rsidRPr="00072E81" w:rsidRDefault="00E14327" w:rsidP="00E14327">
            <w:pPr>
              <w:rPr>
                <w:rFonts w:ascii="Arial" w:hAnsi="Arial" w:cs="Arial"/>
              </w:rPr>
            </w:pPr>
            <w:r w:rsidRPr="00072E81">
              <w:rPr>
                <w:rFonts w:ascii="Arial" w:hAnsi="Arial" w:cs="Arial"/>
              </w:rPr>
              <w:t>Integration with prior work, implications, transferability, and contribution(s) to the field</w:t>
            </w:r>
          </w:p>
        </w:tc>
        <w:tc>
          <w:tcPr>
            <w:tcW w:w="5485" w:type="dxa"/>
          </w:tcPr>
          <w:p w14:paraId="2736C649" w14:textId="4D777B97" w:rsidR="00E14327" w:rsidRPr="00072E81" w:rsidRDefault="008278E1" w:rsidP="00E14327">
            <w:pPr>
              <w:rPr>
                <w:rFonts w:ascii="Arial" w:hAnsi="Arial" w:cs="Arial"/>
              </w:rPr>
            </w:pPr>
            <w:r w:rsidRPr="00072E81">
              <w:rPr>
                <w:rFonts w:ascii="Arial" w:hAnsi="Arial" w:cs="Arial"/>
              </w:rPr>
              <w:t xml:space="preserve">The discussion section </w:t>
            </w:r>
            <w:r w:rsidR="00C81E05" w:rsidRPr="00072E81">
              <w:rPr>
                <w:rFonts w:ascii="Arial" w:hAnsi="Arial" w:cs="Arial"/>
              </w:rPr>
              <w:t>summarizes the principal findings and implications, including recommendations for other country health leaders considering (or in the process of) implementing an EIR.</w:t>
            </w:r>
          </w:p>
        </w:tc>
      </w:tr>
      <w:tr w:rsidR="00E14327" w:rsidRPr="00072E81" w14:paraId="663C0159" w14:textId="77777777" w:rsidTr="00270DC9">
        <w:tc>
          <w:tcPr>
            <w:tcW w:w="541" w:type="dxa"/>
            <w:shd w:val="clear" w:color="auto" w:fill="F2F2F2" w:themeFill="background1" w:themeFillShade="F2"/>
          </w:tcPr>
          <w:p w14:paraId="3B119855" w14:textId="1BB25E6E" w:rsidR="00E14327" w:rsidRPr="00072E81" w:rsidRDefault="00E14327" w:rsidP="00E14327">
            <w:pPr>
              <w:rPr>
                <w:rFonts w:ascii="Arial" w:hAnsi="Arial" w:cs="Arial"/>
              </w:rPr>
            </w:pPr>
            <w:r w:rsidRPr="00072E81">
              <w:rPr>
                <w:rFonts w:ascii="Arial" w:hAnsi="Arial" w:cs="Arial"/>
              </w:rPr>
              <w:t>S19</w:t>
            </w:r>
          </w:p>
        </w:tc>
        <w:tc>
          <w:tcPr>
            <w:tcW w:w="3324" w:type="dxa"/>
            <w:shd w:val="clear" w:color="auto" w:fill="F2F2F2" w:themeFill="background1" w:themeFillShade="F2"/>
          </w:tcPr>
          <w:p w14:paraId="2D0DC102" w14:textId="4334AD0B" w:rsidR="00E14327" w:rsidRPr="00072E81" w:rsidRDefault="00E14327" w:rsidP="00E14327">
            <w:pPr>
              <w:rPr>
                <w:rFonts w:ascii="Arial" w:hAnsi="Arial" w:cs="Arial"/>
              </w:rPr>
            </w:pPr>
            <w:r w:rsidRPr="00072E81">
              <w:rPr>
                <w:rFonts w:ascii="Arial" w:hAnsi="Arial" w:cs="Arial"/>
              </w:rPr>
              <w:t>Limitations</w:t>
            </w:r>
          </w:p>
        </w:tc>
        <w:tc>
          <w:tcPr>
            <w:tcW w:w="5485" w:type="dxa"/>
          </w:tcPr>
          <w:p w14:paraId="03B23230" w14:textId="26C219EB" w:rsidR="00E14327" w:rsidRPr="00072E81" w:rsidRDefault="008278E1" w:rsidP="00E14327">
            <w:pPr>
              <w:rPr>
                <w:rFonts w:ascii="Arial" w:hAnsi="Arial" w:cs="Arial"/>
              </w:rPr>
            </w:pPr>
            <w:r w:rsidRPr="00072E81">
              <w:rPr>
                <w:rFonts w:ascii="Arial" w:hAnsi="Arial" w:cs="Arial"/>
              </w:rPr>
              <w:t>The discussion section includes limitations of the study</w:t>
            </w:r>
            <w:r w:rsidR="00C81E05" w:rsidRPr="00072E81">
              <w:rPr>
                <w:rFonts w:ascii="Arial" w:hAnsi="Arial" w:cs="Arial"/>
              </w:rPr>
              <w:t>. A key limitation is that the country cases were not selected to be representative.</w:t>
            </w:r>
          </w:p>
        </w:tc>
      </w:tr>
      <w:tr w:rsidR="00E14327" w:rsidRPr="00072E81" w14:paraId="5C803C70" w14:textId="77777777" w:rsidTr="00270DC9">
        <w:tc>
          <w:tcPr>
            <w:tcW w:w="541" w:type="dxa"/>
            <w:shd w:val="clear" w:color="auto" w:fill="F2F2F2" w:themeFill="background1" w:themeFillShade="F2"/>
          </w:tcPr>
          <w:p w14:paraId="51A7AF67" w14:textId="24DD6972" w:rsidR="00E14327" w:rsidRPr="00072E81" w:rsidRDefault="00E14327" w:rsidP="00E14327">
            <w:pPr>
              <w:rPr>
                <w:rFonts w:ascii="Arial" w:hAnsi="Arial" w:cs="Arial"/>
              </w:rPr>
            </w:pPr>
            <w:r w:rsidRPr="00072E81">
              <w:rPr>
                <w:rFonts w:ascii="Arial" w:hAnsi="Arial" w:cs="Arial"/>
              </w:rPr>
              <w:t>S20</w:t>
            </w:r>
          </w:p>
        </w:tc>
        <w:tc>
          <w:tcPr>
            <w:tcW w:w="3324" w:type="dxa"/>
            <w:shd w:val="clear" w:color="auto" w:fill="F2F2F2" w:themeFill="background1" w:themeFillShade="F2"/>
          </w:tcPr>
          <w:p w14:paraId="2900F25D" w14:textId="14B5425B" w:rsidR="00E14327" w:rsidRPr="00072E81" w:rsidRDefault="00E14327" w:rsidP="00E14327">
            <w:pPr>
              <w:rPr>
                <w:rFonts w:ascii="Arial" w:hAnsi="Arial" w:cs="Arial"/>
              </w:rPr>
            </w:pPr>
            <w:r w:rsidRPr="00072E81">
              <w:rPr>
                <w:rFonts w:ascii="Arial" w:hAnsi="Arial" w:cs="Arial"/>
              </w:rPr>
              <w:t>Conflicts of interest</w:t>
            </w:r>
          </w:p>
        </w:tc>
        <w:tc>
          <w:tcPr>
            <w:tcW w:w="5485" w:type="dxa"/>
          </w:tcPr>
          <w:p w14:paraId="245E9B80" w14:textId="5F48B9D0" w:rsidR="00E14327" w:rsidRPr="00072E81" w:rsidRDefault="008278E1" w:rsidP="00E14327">
            <w:pPr>
              <w:rPr>
                <w:rFonts w:ascii="Arial" w:hAnsi="Arial" w:cs="Arial"/>
              </w:rPr>
            </w:pPr>
            <w:r w:rsidRPr="00072E81">
              <w:rPr>
                <w:rFonts w:ascii="Arial" w:hAnsi="Arial" w:cs="Arial"/>
              </w:rPr>
              <w:t>The authors declare no conflicts of interest.</w:t>
            </w:r>
          </w:p>
        </w:tc>
      </w:tr>
      <w:tr w:rsidR="00E14327" w:rsidRPr="00072E81" w14:paraId="199D9292" w14:textId="77777777" w:rsidTr="00270DC9">
        <w:tc>
          <w:tcPr>
            <w:tcW w:w="541" w:type="dxa"/>
            <w:shd w:val="clear" w:color="auto" w:fill="F2F2F2" w:themeFill="background1" w:themeFillShade="F2"/>
          </w:tcPr>
          <w:p w14:paraId="3ED800B2" w14:textId="5D22F8D4" w:rsidR="00E14327" w:rsidRPr="00072E81" w:rsidRDefault="00E14327" w:rsidP="00E14327">
            <w:pPr>
              <w:rPr>
                <w:rFonts w:ascii="Arial" w:hAnsi="Arial" w:cs="Arial"/>
              </w:rPr>
            </w:pPr>
            <w:r w:rsidRPr="00072E81">
              <w:rPr>
                <w:rFonts w:ascii="Arial" w:hAnsi="Arial" w:cs="Arial"/>
              </w:rPr>
              <w:t>S21</w:t>
            </w:r>
          </w:p>
        </w:tc>
        <w:tc>
          <w:tcPr>
            <w:tcW w:w="3324" w:type="dxa"/>
            <w:shd w:val="clear" w:color="auto" w:fill="F2F2F2" w:themeFill="background1" w:themeFillShade="F2"/>
          </w:tcPr>
          <w:p w14:paraId="7F9F94A9" w14:textId="2AC2A079" w:rsidR="00E14327" w:rsidRPr="00072E81" w:rsidRDefault="00E14327" w:rsidP="00E14327">
            <w:pPr>
              <w:rPr>
                <w:rFonts w:ascii="Arial" w:hAnsi="Arial" w:cs="Arial"/>
              </w:rPr>
            </w:pPr>
            <w:r w:rsidRPr="00072E81">
              <w:rPr>
                <w:rFonts w:ascii="Arial" w:hAnsi="Arial" w:cs="Arial"/>
              </w:rPr>
              <w:t>Funding</w:t>
            </w:r>
          </w:p>
        </w:tc>
        <w:tc>
          <w:tcPr>
            <w:tcW w:w="5485" w:type="dxa"/>
          </w:tcPr>
          <w:p w14:paraId="28171C18" w14:textId="6EABE946" w:rsidR="00E14327" w:rsidRPr="00072E81" w:rsidRDefault="008E0929" w:rsidP="00E14327">
            <w:pPr>
              <w:rPr>
                <w:rFonts w:ascii="Arial" w:hAnsi="Arial" w:cs="Arial"/>
              </w:rPr>
            </w:pPr>
            <w:r w:rsidRPr="00072E81">
              <w:rPr>
                <w:rFonts w:ascii="Arial" w:hAnsi="Arial" w:cs="Arial"/>
              </w:rPr>
              <w:t>The declarations section highlights the funding source (</w:t>
            </w:r>
            <w:r w:rsidRPr="00072E81">
              <w:rPr>
                <w:rFonts w:ascii="Arial" w:hAnsi="Arial" w:cs="Arial"/>
              </w:rPr>
              <w:t>BMGF Investment ID OPP 1198325</w:t>
            </w:r>
            <w:r w:rsidRPr="00072E81">
              <w:rPr>
                <w:rFonts w:ascii="Arial" w:hAnsi="Arial" w:cs="Arial"/>
              </w:rPr>
              <w:t>).</w:t>
            </w:r>
          </w:p>
        </w:tc>
      </w:tr>
    </w:tbl>
    <w:p w14:paraId="18FF8132" w14:textId="77777777" w:rsidR="009F5863" w:rsidRPr="00072E81" w:rsidRDefault="0073528B">
      <w:pPr>
        <w:rPr>
          <w:rFonts w:ascii="Arial" w:hAnsi="Arial" w:cs="Arial"/>
        </w:rPr>
      </w:pPr>
    </w:p>
    <w:sectPr w:rsidR="009F5863" w:rsidRPr="00072E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327"/>
    <w:rsid w:val="00072E81"/>
    <w:rsid w:val="001B730A"/>
    <w:rsid w:val="00270DC9"/>
    <w:rsid w:val="00424268"/>
    <w:rsid w:val="00474E65"/>
    <w:rsid w:val="006E7195"/>
    <w:rsid w:val="0073528B"/>
    <w:rsid w:val="007667C3"/>
    <w:rsid w:val="008278E1"/>
    <w:rsid w:val="008E0929"/>
    <w:rsid w:val="00C81E05"/>
    <w:rsid w:val="00E14327"/>
    <w:rsid w:val="00E81892"/>
    <w:rsid w:val="00F36874"/>
    <w:rsid w:val="00FB796B"/>
    <w:rsid w:val="00FF3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06AC0"/>
  <w15:chartTrackingRefBased/>
  <w15:docId w15:val="{F6DC1439-831C-4F1D-A624-BD7A23DEE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43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072E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journals.lww.com/academicmedicine/fulltext/2014/09000/Standards_for_Reporting_Qualitative_Research__A.21.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895</Words>
  <Characters>5105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Carnahan</dc:creator>
  <cp:keywords/>
  <dc:description/>
  <cp:lastModifiedBy>Emily Carnahan</cp:lastModifiedBy>
  <cp:revision>12</cp:revision>
  <dcterms:created xsi:type="dcterms:W3CDTF">2021-08-06T19:54:00Z</dcterms:created>
  <dcterms:modified xsi:type="dcterms:W3CDTF">2021-08-06T20:36:00Z</dcterms:modified>
</cp:coreProperties>
</file>