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61914" w14:textId="7C1E47C1" w:rsidR="007C5DEF" w:rsidRDefault="00840508" w:rsidP="00A44C27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OLE_LINK44"/>
      <w:bookmarkStart w:id="1" w:name="OLE_LINK45"/>
      <w:r w:rsidRPr="00840508">
        <w:rPr>
          <w:rFonts w:ascii="Times New Roman" w:hAnsi="Times New Roman"/>
          <w:b/>
          <w:sz w:val="28"/>
          <w:szCs w:val="28"/>
        </w:rPr>
        <w:t>Maize/potato intercropping improvs aggregate stability and AMF community diversity in red soil of southern China</w:t>
      </w:r>
    </w:p>
    <w:bookmarkEnd w:id="0"/>
    <w:bookmarkEnd w:id="1"/>
    <w:p w14:paraId="1EEAD77B" w14:textId="51FA48D2" w:rsidR="00840508" w:rsidRPr="001F00B0" w:rsidRDefault="00840508" w:rsidP="00840508">
      <w:pPr>
        <w:spacing w:beforeLines="50" w:before="156" w:afterLines="50" w:after="156"/>
        <w:jc w:val="center"/>
        <w:rPr>
          <w:rFonts w:ascii="Times New Roman" w:hAnsi="Times New Roman"/>
          <w:sz w:val="20"/>
          <w:szCs w:val="20"/>
        </w:rPr>
      </w:pPr>
      <w:r w:rsidRPr="001F00B0">
        <w:rPr>
          <w:rFonts w:ascii="Times New Roman" w:eastAsia="KaiTi" w:hAnsi="Times New Roman"/>
          <w:sz w:val="20"/>
          <w:szCs w:val="20"/>
        </w:rPr>
        <w:t>Mei Lu</w:t>
      </w:r>
      <w:r w:rsidRPr="001F00B0">
        <w:rPr>
          <w:rFonts w:ascii="Times New Roman" w:eastAsia="KaiTi" w:hAnsi="Times New Roman"/>
          <w:sz w:val="20"/>
          <w:szCs w:val="20"/>
          <w:vertAlign w:val="superscript"/>
        </w:rPr>
        <w:t>1, 2</w:t>
      </w:r>
      <w:r>
        <w:rPr>
          <w:rFonts w:ascii="Times New Roman" w:eastAsia="KaiTi" w:hAnsi="Times New Roman"/>
          <w:sz w:val="20"/>
          <w:szCs w:val="20"/>
          <w:vertAlign w:val="superscript"/>
        </w:rPr>
        <w:t>, 3</w:t>
      </w:r>
      <w:r w:rsidRPr="001F00B0">
        <w:rPr>
          <w:rFonts w:ascii="Times New Roman" w:eastAsia="BatangChe" w:hAnsi="Times New Roman" w:hint="eastAsia"/>
          <w:sz w:val="20"/>
          <w:szCs w:val="20"/>
          <w:vertAlign w:val="superscript"/>
        </w:rPr>
        <w:t>†</w:t>
      </w:r>
      <w:r w:rsidRPr="001F00B0">
        <w:rPr>
          <w:rFonts w:ascii="Times New Roman" w:hAnsi="Times New Roman" w:hint="eastAsia"/>
          <w:sz w:val="20"/>
          <w:szCs w:val="20"/>
        </w:rPr>
        <w:t>,</w:t>
      </w:r>
      <w:r w:rsidRPr="001F00B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1F00B0">
        <w:rPr>
          <w:rFonts w:ascii="Times New Roman" w:eastAsia="KaiTi" w:hAnsi="Times New Roman"/>
          <w:sz w:val="20"/>
          <w:szCs w:val="20"/>
        </w:rPr>
        <w:t>Mingjiang</w:t>
      </w:r>
      <w:proofErr w:type="spellEnd"/>
      <w:r w:rsidRPr="001F00B0">
        <w:rPr>
          <w:rFonts w:ascii="Times New Roman" w:eastAsia="KaiTi" w:hAnsi="Times New Roman"/>
          <w:sz w:val="20"/>
          <w:szCs w:val="20"/>
        </w:rPr>
        <w:t xml:space="preserve"> Li</w:t>
      </w:r>
      <w:r w:rsidRPr="001F00B0">
        <w:rPr>
          <w:rFonts w:ascii="Times New Roman" w:eastAsia="KaiTi" w:hAnsi="Times New Roman"/>
          <w:sz w:val="20"/>
          <w:szCs w:val="20"/>
          <w:vertAlign w:val="superscript"/>
        </w:rPr>
        <w:t xml:space="preserve"> 4</w:t>
      </w:r>
      <w:r w:rsidRPr="001F00B0">
        <w:rPr>
          <w:rFonts w:ascii="Times New Roman" w:eastAsia="KaiTi" w:hAnsi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KaiTi" w:hAnsi="Times New Roman"/>
          <w:sz w:val="20"/>
          <w:szCs w:val="20"/>
        </w:rPr>
        <w:t>Yongmei</w:t>
      </w:r>
      <w:proofErr w:type="spellEnd"/>
      <w:r>
        <w:rPr>
          <w:rFonts w:ascii="Times New Roman" w:eastAsia="KaiTi" w:hAnsi="Times New Roman"/>
          <w:sz w:val="20"/>
          <w:szCs w:val="20"/>
        </w:rPr>
        <w:t xml:space="preserve"> Li</w:t>
      </w:r>
      <w:r w:rsidRPr="001F00B0">
        <w:rPr>
          <w:rFonts w:ascii="Times New Roman" w:hAnsi="Times New Roman"/>
          <w:bCs/>
          <w:sz w:val="20"/>
          <w:szCs w:val="20"/>
          <w:vertAlign w:val="superscript"/>
        </w:rPr>
        <w:t xml:space="preserve"> </w:t>
      </w:r>
      <w:r>
        <w:rPr>
          <w:rFonts w:ascii="Times New Roman" w:hAnsi="Times New Roman"/>
          <w:bCs/>
          <w:sz w:val="20"/>
          <w:szCs w:val="20"/>
          <w:vertAlign w:val="superscript"/>
        </w:rPr>
        <w:t>1</w:t>
      </w:r>
      <w:r w:rsidRPr="001F00B0">
        <w:rPr>
          <w:rFonts w:ascii="Times New Roman" w:hAnsi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bCs/>
          <w:sz w:val="20"/>
          <w:szCs w:val="20"/>
        </w:rPr>
        <w:t>Zilin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Wang</w:t>
      </w:r>
      <w:bookmarkStart w:id="2" w:name="_Hlk211796345"/>
      <w:r>
        <w:rPr>
          <w:rFonts w:ascii="Times New Roman" w:hAnsi="Times New Roman"/>
          <w:bCs/>
          <w:sz w:val="20"/>
          <w:szCs w:val="20"/>
          <w:vertAlign w:val="superscript"/>
        </w:rPr>
        <w:t>1</w:t>
      </w:r>
      <w:bookmarkEnd w:id="2"/>
      <w:r w:rsidRPr="001F00B0">
        <w:rPr>
          <w:rFonts w:ascii="Times New Roman" w:hAnsi="Times New Roman"/>
          <w:bCs/>
          <w:sz w:val="20"/>
          <w:szCs w:val="20"/>
        </w:rPr>
        <w:t xml:space="preserve">, </w:t>
      </w:r>
      <w:r>
        <w:rPr>
          <w:rFonts w:ascii="Times New Roman" w:hAnsi="Times New Roman"/>
          <w:bCs/>
          <w:sz w:val="20"/>
          <w:szCs w:val="20"/>
        </w:rPr>
        <w:t>Ting Wang</w:t>
      </w:r>
      <w:r>
        <w:rPr>
          <w:rFonts w:ascii="Times New Roman" w:hAnsi="Times New Roman"/>
          <w:bCs/>
          <w:sz w:val="20"/>
          <w:szCs w:val="20"/>
          <w:vertAlign w:val="superscript"/>
        </w:rPr>
        <w:t>1</w:t>
      </w:r>
      <w:r>
        <w:rPr>
          <w:rFonts w:ascii="Times New Roman" w:hAnsi="Times New Roman"/>
          <w:bCs/>
          <w:sz w:val="20"/>
          <w:szCs w:val="20"/>
        </w:rPr>
        <w:t xml:space="preserve">, </w:t>
      </w:r>
      <w:proofErr w:type="spellStart"/>
      <w:r w:rsidRPr="001F00B0">
        <w:rPr>
          <w:rFonts w:ascii="Times New Roman" w:eastAsia="KaiTi" w:hAnsi="Times New Roman"/>
          <w:sz w:val="20"/>
          <w:szCs w:val="20"/>
        </w:rPr>
        <w:t>Jixia</w:t>
      </w:r>
      <w:proofErr w:type="spellEnd"/>
      <w:r w:rsidRPr="001F00B0">
        <w:rPr>
          <w:rFonts w:ascii="Times New Roman" w:eastAsia="KaiTi" w:hAnsi="Times New Roman"/>
          <w:sz w:val="20"/>
          <w:szCs w:val="20"/>
        </w:rPr>
        <w:t xml:space="preserve"> Zhao</w:t>
      </w:r>
      <w:r w:rsidRPr="001F00B0">
        <w:rPr>
          <w:rFonts w:ascii="Times New Roman" w:eastAsia="KaiTi" w:hAnsi="Times New Roman"/>
          <w:sz w:val="20"/>
          <w:szCs w:val="20"/>
          <w:vertAlign w:val="superscript"/>
        </w:rPr>
        <w:t>1</w:t>
      </w:r>
      <w:r w:rsidRPr="001F00B0">
        <w:rPr>
          <w:rFonts w:ascii="Times New Roman" w:eastAsia="BatangChe" w:hAnsi="Times New Roman"/>
          <w:sz w:val="20"/>
          <w:szCs w:val="20"/>
          <w:vertAlign w:val="superscript"/>
        </w:rPr>
        <w:t>*</w:t>
      </w:r>
      <w:r>
        <w:rPr>
          <w:rFonts w:ascii="Times New Roman" w:eastAsia="KaiTi" w:hAnsi="Times New Roman"/>
          <w:sz w:val="20"/>
          <w:szCs w:val="20"/>
        </w:rPr>
        <w:t xml:space="preserve">, </w:t>
      </w:r>
      <w:proofErr w:type="spellStart"/>
      <w:r w:rsidRPr="001F00B0">
        <w:rPr>
          <w:rFonts w:ascii="Times New Roman" w:eastAsia="KaiTi" w:hAnsi="Times New Roman"/>
          <w:sz w:val="20"/>
          <w:szCs w:val="20"/>
        </w:rPr>
        <w:t>Maopan</w:t>
      </w:r>
      <w:proofErr w:type="spellEnd"/>
      <w:r w:rsidRPr="001F00B0">
        <w:rPr>
          <w:rFonts w:ascii="Times New Roman" w:eastAsia="KaiTi" w:hAnsi="Times New Roman"/>
          <w:sz w:val="20"/>
          <w:szCs w:val="20"/>
        </w:rPr>
        <w:t xml:space="preserve"> Fan</w:t>
      </w:r>
      <w:r w:rsidRPr="001F00B0">
        <w:rPr>
          <w:rFonts w:ascii="Times New Roman" w:eastAsia="KaiTi" w:hAnsi="Times New Roman"/>
          <w:sz w:val="20"/>
          <w:szCs w:val="20"/>
          <w:vertAlign w:val="superscript"/>
        </w:rPr>
        <w:t>1</w:t>
      </w:r>
      <w:r w:rsidRPr="001F00B0">
        <w:rPr>
          <w:rFonts w:ascii="Times New Roman" w:eastAsia="BatangChe" w:hAnsi="Times New Roman"/>
          <w:sz w:val="20"/>
          <w:szCs w:val="20"/>
          <w:vertAlign w:val="superscript"/>
        </w:rPr>
        <w:t>*</w:t>
      </w:r>
    </w:p>
    <w:p w14:paraId="4AC5BCDA" w14:textId="77777777" w:rsidR="00840508" w:rsidRPr="00840508" w:rsidRDefault="00840508" w:rsidP="00A44C27">
      <w:pPr>
        <w:spacing w:line="360" w:lineRule="auto"/>
        <w:jc w:val="center"/>
        <w:rPr>
          <w:rFonts w:ascii="Times New Roman" w:hAnsi="Times New Roman" w:hint="eastAsia"/>
          <w:sz w:val="20"/>
        </w:rPr>
      </w:pPr>
    </w:p>
    <w:p w14:paraId="7A852499" w14:textId="2E40D66E" w:rsidR="003915B9" w:rsidRDefault="00085C67" w:rsidP="00A44C27">
      <w:pPr>
        <w:spacing w:line="360" w:lineRule="auto"/>
        <w:ind w:firstLineChars="200" w:firstLine="420"/>
        <w:rPr>
          <w:rFonts w:ascii="Times New Roman" w:hAnsi="Times New Roman"/>
          <w:color w:val="000000"/>
          <w:szCs w:val="21"/>
          <w:lang w:val="en-GB"/>
        </w:rPr>
      </w:pPr>
      <w:r w:rsidRPr="00085C67">
        <w:rPr>
          <w:rFonts w:ascii="Times New Roman" w:hAnsi="Times New Roman"/>
          <w:color w:val="000000"/>
          <w:szCs w:val="21"/>
          <w:lang w:val="en-GB"/>
        </w:rPr>
        <w:t xml:space="preserve">This intercropping pattern increased the proportion of soil aggregates &gt;2 mm and the </w:t>
      </w:r>
      <w:r w:rsidRPr="00B36F64">
        <w:rPr>
          <w:rFonts w:ascii="Times New Roman" w:hAnsi="Times New Roman"/>
          <w:i/>
          <w:color w:val="000000"/>
          <w:szCs w:val="21"/>
          <w:lang w:val="en-GB"/>
        </w:rPr>
        <w:t>MWD</w:t>
      </w:r>
      <w:r w:rsidRPr="00085C67">
        <w:rPr>
          <w:rFonts w:ascii="Times New Roman" w:hAnsi="Times New Roman"/>
          <w:color w:val="000000"/>
          <w:szCs w:val="21"/>
          <w:lang w:val="en-GB"/>
        </w:rPr>
        <w:t xml:space="preserve"> in the non-rhizosphere soils of the </w:t>
      </w:r>
      <w:r>
        <w:rPr>
          <w:rFonts w:ascii="Times New Roman" w:hAnsi="Times New Roman"/>
          <w:color w:val="000000"/>
          <w:szCs w:val="21"/>
          <w:lang w:val="en-GB"/>
        </w:rPr>
        <w:t>maize</w:t>
      </w:r>
      <w:r w:rsidR="00EF58F5">
        <w:rPr>
          <w:rFonts w:ascii="Times New Roman" w:hAnsi="Times New Roman"/>
          <w:color w:val="000000"/>
          <w:szCs w:val="21"/>
          <w:lang w:val="en-GB"/>
        </w:rPr>
        <w:t xml:space="preserve"> and potato</w:t>
      </w:r>
      <w:r w:rsidRPr="00085C67">
        <w:rPr>
          <w:rFonts w:ascii="Times New Roman" w:hAnsi="Times New Roman"/>
          <w:color w:val="000000"/>
          <w:szCs w:val="21"/>
          <w:lang w:val="en-GB"/>
        </w:rPr>
        <w:t xml:space="preserve">. </w:t>
      </w:r>
      <w:r w:rsidR="00EF58F5">
        <w:rPr>
          <w:rFonts w:ascii="Times New Roman" w:hAnsi="Times New Roman"/>
          <w:color w:val="000000"/>
          <w:szCs w:val="21"/>
          <w:lang w:val="en-GB"/>
        </w:rPr>
        <w:t xml:space="preserve">The </w:t>
      </w:r>
      <w:r w:rsidR="00EF58F5" w:rsidRPr="00EF58F5">
        <w:rPr>
          <w:rFonts w:ascii="Times New Roman" w:hAnsi="Times New Roman"/>
          <w:color w:val="000000"/>
          <w:szCs w:val="21"/>
          <w:lang w:val="en-GB"/>
        </w:rPr>
        <w:t xml:space="preserve">AMF community diversity, soil organic matter, and total glomalin-related soil protein directly promoted soil aggregate stability, whereas catalase exerted an indirect positive effect-these patterns were observed during </w:t>
      </w:r>
      <w:proofErr w:type="spellStart"/>
      <w:r w:rsidR="00EF58F5">
        <w:rPr>
          <w:rFonts w:ascii="Times New Roman" w:hAnsi="Times New Roman"/>
          <w:color w:val="000000"/>
          <w:szCs w:val="21"/>
          <w:lang w:val="en-GB"/>
        </w:rPr>
        <w:t>tasseling</w:t>
      </w:r>
      <w:proofErr w:type="spellEnd"/>
      <w:r w:rsidR="00EF58F5">
        <w:rPr>
          <w:rFonts w:ascii="Times New Roman" w:hAnsi="Times New Roman"/>
          <w:color w:val="000000"/>
          <w:szCs w:val="21"/>
          <w:lang w:val="en-GB"/>
        </w:rPr>
        <w:t xml:space="preserve"> </w:t>
      </w:r>
      <w:r w:rsidR="00EF58F5" w:rsidRPr="00EF58F5">
        <w:rPr>
          <w:rFonts w:ascii="Times New Roman" w:hAnsi="Times New Roman"/>
          <w:color w:val="000000"/>
          <w:szCs w:val="21"/>
          <w:lang w:val="en-GB"/>
        </w:rPr>
        <w:t>stage</w:t>
      </w:r>
      <w:r w:rsidR="00EF58F5">
        <w:rPr>
          <w:rFonts w:ascii="Times New Roman" w:hAnsi="Times New Roman"/>
          <w:color w:val="000000"/>
          <w:szCs w:val="21"/>
          <w:lang w:val="en-GB"/>
        </w:rPr>
        <w:t xml:space="preserve"> of </w:t>
      </w:r>
      <w:r w:rsidR="00FE7BBD">
        <w:rPr>
          <w:rFonts w:ascii="Times New Roman" w:hAnsi="Times New Roman"/>
          <w:color w:val="000000"/>
          <w:szCs w:val="21"/>
          <w:lang w:val="en-GB"/>
        </w:rPr>
        <w:t xml:space="preserve">maize and </w:t>
      </w:r>
      <w:r w:rsidR="00FE7BBD" w:rsidRPr="00FE7BBD">
        <w:rPr>
          <w:rFonts w:ascii="Times New Roman" w:hAnsi="Times New Roman"/>
          <w:color w:val="000000"/>
          <w:szCs w:val="21"/>
          <w:lang w:val="en-GB"/>
        </w:rPr>
        <w:t xml:space="preserve">peak flowering </w:t>
      </w:r>
      <w:r w:rsidR="00FE7BBD">
        <w:rPr>
          <w:rFonts w:ascii="Times New Roman" w:hAnsi="Times New Roman"/>
          <w:color w:val="000000"/>
          <w:szCs w:val="21"/>
          <w:lang w:val="en-GB"/>
        </w:rPr>
        <w:t xml:space="preserve">stage of potato. </w:t>
      </w:r>
      <w:r w:rsidR="00FE7BBD" w:rsidRPr="00FE7BBD">
        <w:rPr>
          <w:rFonts w:ascii="Times New Roman" w:hAnsi="Times New Roman"/>
          <w:color w:val="000000"/>
          <w:szCs w:val="21"/>
          <w:lang w:val="en-GB"/>
        </w:rPr>
        <w:t>These results clarify the mechanism underlying soil fertility improvement under crop diversity.</w:t>
      </w:r>
      <w:bookmarkStart w:id="3" w:name="_GoBack"/>
      <w:bookmarkEnd w:id="3"/>
    </w:p>
    <w:sectPr w:rsidR="003915B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8A3AF" w14:textId="77777777" w:rsidR="00B0383B" w:rsidRDefault="00B0383B" w:rsidP="00832899">
      <w:r>
        <w:separator/>
      </w:r>
    </w:p>
  </w:endnote>
  <w:endnote w:type="continuationSeparator" w:id="0">
    <w:p w14:paraId="19A14BA2" w14:textId="77777777" w:rsidR="00B0383B" w:rsidRDefault="00B0383B" w:rsidP="00832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iTi">
    <w:altName w:val="KaiTi"/>
    <w:charset w:val="86"/>
    <w:family w:val="modern"/>
    <w:pitch w:val="fixed"/>
    <w:sig w:usb0="800002BF" w:usb1="38CF7CFA" w:usb2="00000016" w:usb3="00000000" w:csb0="00040001" w:csb1="00000000"/>
  </w:font>
  <w:font w:name="BatangChe">
    <w:altName w:val="Malgun Gothic"/>
    <w:charset w:val="81"/>
    <w:family w:val="modern"/>
    <w:pitch w:val="fixed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3C72DF" w14:textId="77777777" w:rsidR="00B0383B" w:rsidRDefault="00B0383B" w:rsidP="00832899">
      <w:r>
        <w:separator/>
      </w:r>
    </w:p>
  </w:footnote>
  <w:footnote w:type="continuationSeparator" w:id="0">
    <w:p w14:paraId="2B930F62" w14:textId="77777777" w:rsidR="00B0383B" w:rsidRDefault="00B0383B" w:rsidP="00832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B86"/>
    <w:rsid w:val="00002D92"/>
    <w:rsid w:val="00085C67"/>
    <w:rsid w:val="000C1EBC"/>
    <w:rsid w:val="000D00D0"/>
    <w:rsid w:val="000D133D"/>
    <w:rsid w:val="0010355D"/>
    <w:rsid w:val="0012548D"/>
    <w:rsid w:val="001F7853"/>
    <w:rsid w:val="00243F13"/>
    <w:rsid w:val="00280DFE"/>
    <w:rsid w:val="002A3A10"/>
    <w:rsid w:val="002C3EA8"/>
    <w:rsid w:val="002F44BF"/>
    <w:rsid w:val="00331520"/>
    <w:rsid w:val="003712BA"/>
    <w:rsid w:val="0037528F"/>
    <w:rsid w:val="003915B9"/>
    <w:rsid w:val="00421DAA"/>
    <w:rsid w:val="004765A6"/>
    <w:rsid w:val="00503270"/>
    <w:rsid w:val="00585F03"/>
    <w:rsid w:val="006D23D3"/>
    <w:rsid w:val="006E70A3"/>
    <w:rsid w:val="006E7CAF"/>
    <w:rsid w:val="00734326"/>
    <w:rsid w:val="007C5DEF"/>
    <w:rsid w:val="00817173"/>
    <w:rsid w:val="00832899"/>
    <w:rsid w:val="00840508"/>
    <w:rsid w:val="00866848"/>
    <w:rsid w:val="00903681"/>
    <w:rsid w:val="009F0E6F"/>
    <w:rsid w:val="009F5385"/>
    <w:rsid w:val="00A21B60"/>
    <w:rsid w:val="00A44C27"/>
    <w:rsid w:val="00A4708D"/>
    <w:rsid w:val="00A573BD"/>
    <w:rsid w:val="00AA2793"/>
    <w:rsid w:val="00AC16E3"/>
    <w:rsid w:val="00B0383B"/>
    <w:rsid w:val="00B334E8"/>
    <w:rsid w:val="00B36F64"/>
    <w:rsid w:val="00B72B27"/>
    <w:rsid w:val="00B74B86"/>
    <w:rsid w:val="00C01997"/>
    <w:rsid w:val="00C76F56"/>
    <w:rsid w:val="00C92873"/>
    <w:rsid w:val="00CA1458"/>
    <w:rsid w:val="00D74087"/>
    <w:rsid w:val="00DA7CDA"/>
    <w:rsid w:val="00E23606"/>
    <w:rsid w:val="00EE412C"/>
    <w:rsid w:val="00EF58F5"/>
    <w:rsid w:val="00F33F75"/>
    <w:rsid w:val="00F76809"/>
    <w:rsid w:val="00FE7BBD"/>
    <w:rsid w:val="16F464D2"/>
    <w:rsid w:val="2038716F"/>
    <w:rsid w:val="30900D93"/>
    <w:rsid w:val="6D674FF7"/>
    <w:rsid w:val="6D9F6328"/>
    <w:rsid w:val="7B75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E9BB7D"/>
  <w15:docId w15:val="{C878406B-4F37-49F0-9F20-BB72B9AA8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uiPriority w:val="99"/>
    <w:unhideWhenUsed/>
    <w:pPr>
      <w:snapToGrid w:val="0"/>
      <w:spacing w:after="200" w:line="276" w:lineRule="auto"/>
      <w:jc w:val="left"/>
    </w:pPr>
    <w:rPr>
      <w:rFonts w:ascii="Times New Roman" w:hAnsi="Times New Roman"/>
      <w:sz w:val="18"/>
      <w:szCs w:val="18"/>
    </w:rPr>
  </w:style>
  <w:style w:type="character" w:customStyle="1" w:styleId="a8">
    <w:name w:val="脚注文本 字符"/>
    <w:link w:val="a7"/>
    <w:uiPriority w:val="99"/>
    <w:rPr>
      <w:kern w:val="2"/>
      <w:sz w:val="18"/>
      <w:szCs w:val="18"/>
    </w:rPr>
  </w:style>
  <w:style w:type="character" w:customStyle="1" w:styleId="1">
    <w:name w:val="脚注文本 字符1"/>
    <w:rPr>
      <w:rFonts w:ascii="Calibri" w:hAnsi="Calibri"/>
      <w:kern w:val="2"/>
      <w:sz w:val="18"/>
      <w:szCs w:val="18"/>
    </w:rPr>
  </w:style>
  <w:style w:type="character" w:customStyle="1" w:styleId="a6">
    <w:name w:val="页眉 字符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link w:val="a3"/>
    <w:qFormat/>
    <w:rPr>
      <w:rFonts w:ascii="Calibri" w:hAnsi="Calibri"/>
      <w:kern w:val="2"/>
      <w:sz w:val="18"/>
      <w:szCs w:val="18"/>
    </w:rPr>
  </w:style>
  <w:style w:type="paragraph" w:styleId="a9">
    <w:name w:val="Balloon Text"/>
    <w:basedOn w:val="a"/>
    <w:link w:val="aa"/>
    <w:rsid w:val="00AC16E3"/>
    <w:rPr>
      <w:sz w:val="18"/>
      <w:szCs w:val="18"/>
    </w:rPr>
  </w:style>
  <w:style w:type="character" w:customStyle="1" w:styleId="aa">
    <w:name w:val="批注框文本 字符"/>
    <w:basedOn w:val="a0"/>
    <w:link w:val="a9"/>
    <w:rsid w:val="00AC16E3"/>
    <w:rPr>
      <w:rFonts w:ascii="Calibri" w:hAnsi="Calibri"/>
      <w:kern w:val="2"/>
      <w:sz w:val="18"/>
      <w:szCs w:val="18"/>
    </w:rPr>
  </w:style>
  <w:style w:type="character" w:styleId="ab">
    <w:name w:val="annotation reference"/>
    <w:basedOn w:val="a0"/>
    <w:rsid w:val="00832899"/>
    <w:rPr>
      <w:sz w:val="21"/>
      <w:szCs w:val="21"/>
    </w:rPr>
  </w:style>
  <w:style w:type="paragraph" w:styleId="ac">
    <w:name w:val="annotation text"/>
    <w:basedOn w:val="a"/>
    <w:link w:val="ad"/>
    <w:rsid w:val="00832899"/>
    <w:pPr>
      <w:jc w:val="left"/>
    </w:pPr>
  </w:style>
  <w:style w:type="character" w:customStyle="1" w:styleId="ad">
    <w:name w:val="批注文字 字符"/>
    <w:basedOn w:val="a0"/>
    <w:link w:val="ac"/>
    <w:rsid w:val="00832899"/>
    <w:rPr>
      <w:rFonts w:ascii="Calibri" w:hAnsi="Calibri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832899"/>
    <w:rPr>
      <w:b/>
      <w:bCs/>
    </w:rPr>
  </w:style>
  <w:style w:type="character" w:customStyle="1" w:styleId="af">
    <w:name w:val="批注主题 字符"/>
    <w:basedOn w:val="ad"/>
    <w:link w:val="ae"/>
    <w:rsid w:val="00832899"/>
    <w:rPr>
      <w:rFonts w:ascii="Calibri" w:hAnsi="Calibri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2C3EA8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美 芦</cp:lastModifiedBy>
  <cp:revision>3</cp:revision>
  <dcterms:created xsi:type="dcterms:W3CDTF">2025-10-19T14:46:00Z</dcterms:created>
  <dcterms:modified xsi:type="dcterms:W3CDTF">2025-10-19T14:48:00Z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