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8A7A" w14:textId="19E9FC7E" w:rsidR="00F66811" w:rsidRPr="00ED027E" w:rsidRDefault="00F66811" w:rsidP="00D72001">
      <w:pPr>
        <w:spacing w:line="480" w:lineRule="auto"/>
        <w:jc w:val="center"/>
        <w:rPr>
          <w:rFonts w:ascii="Times New Roman" w:hAnsi="Times New Roman" w:cs="Times New Roman"/>
          <w:b/>
          <w:bCs/>
          <w:color w:val="000000" w:themeColor="text1"/>
          <w:sz w:val="28"/>
          <w:szCs w:val="28"/>
        </w:rPr>
      </w:pPr>
      <w:r w:rsidRPr="00ED027E">
        <w:rPr>
          <w:rFonts w:ascii="Times New Roman" w:hAnsi="Times New Roman" w:cs="Times New Roman"/>
          <w:b/>
          <w:bCs/>
          <w:color w:val="000000" w:themeColor="text1"/>
          <w:sz w:val="28"/>
          <w:szCs w:val="28"/>
        </w:rPr>
        <w:t xml:space="preserve">Supplementary </w:t>
      </w:r>
      <w:r w:rsidR="00ED027E" w:rsidRPr="00ED027E">
        <w:rPr>
          <w:rFonts w:ascii="Times New Roman" w:hAnsi="Times New Roman" w:cs="Times New Roman"/>
          <w:b/>
          <w:bCs/>
          <w:color w:val="000000" w:themeColor="text1"/>
          <w:sz w:val="28"/>
          <w:szCs w:val="28"/>
        </w:rPr>
        <w:t>Information</w:t>
      </w:r>
    </w:p>
    <w:p w14:paraId="6645ED5B" w14:textId="77777777" w:rsidR="00B47D81" w:rsidRPr="0071368F" w:rsidRDefault="00F66811" w:rsidP="00B47D81">
      <w:pPr>
        <w:spacing w:line="480" w:lineRule="auto"/>
        <w:ind w:firstLine="720"/>
        <w:jc w:val="center"/>
        <w:rPr>
          <w:rFonts w:ascii="Times New Roman" w:hAnsi="Times New Roman" w:cs="Times New Roman"/>
          <w:b/>
          <w:bCs/>
        </w:rPr>
      </w:pPr>
      <w:r w:rsidRPr="00F16AAF">
        <w:rPr>
          <w:rFonts w:ascii="Times New Roman" w:hAnsi="Times New Roman" w:cs="Times New Roman"/>
          <w:b/>
          <w:bCs/>
          <w:color w:val="000000" w:themeColor="text1"/>
        </w:rPr>
        <w:br/>
      </w:r>
      <w:r w:rsidR="00B47D81" w:rsidRPr="0071368F">
        <w:rPr>
          <w:rFonts w:ascii="Times New Roman" w:hAnsi="Times New Roman" w:cs="Times New Roman"/>
          <w:b/>
          <w:bCs/>
        </w:rPr>
        <w:t xml:space="preserve">Psychopathology from Childhood to Adolescence in children with and without Mild Intellectual Disability (MID): a comparison across three MID operationalizations  </w:t>
      </w:r>
    </w:p>
    <w:p w14:paraId="23AFAB7B" w14:textId="77777777" w:rsidR="00B47D81" w:rsidRPr="00F16AAF" w:rsidRDefault="00B47D81" w:rsidP="00B47D81">
      <w:pPr>
        <w:spacing w:line="480" w:lineRule="auto"/>
        <w:jc w:val="both"/>
        <w:rPr>
          <w:rFonts w:ascii="Times New Roman" w:hAnsi="Times New Roman" w:cs="Times New Roman"/>
          <w:b/>
          <w:bCs/>
        </w:rPr>
      </w:pPr>
    </w:p>
    <w:p w14:paraId="255244FC" w14:textId="77777777" w:rsidR="00B47D81" w:rsidRPr="00F16AAF" w:rsidRDefault="00B47D81" w:rsidP="00B47D81">
      <w:pPr>
        <w:spacing w:line="480" w:lineRule="auto"/>
        <w:jc w:val="both"/>
        <w:rPr>
          <w:rFonts w:ascii="Times New Roman" w:hAnsi="Times New Roman" w:cs="Times New Roman"/>
        </w:rPr>
      </w:pPr>
      <w:r w:rsidRPr="00F16AAF">
        <w:rPr>
          <w:rFonts w:ascii="Times New Roman" w:hAnsi="Times New Roman" w:cs="Times New Roman"/>
        </w:rPr>
        <w:t>Dogukan Koc</w:t>
      </w:r>
      <w:r w:rsidRPr="00F16AAF">
        <w:rPr>
          <w:rFonts w:ascii="Times New Roman" w:hAnsi="Times New Roman" w:cs="Times New Roman"/>
          <w:vertAlign w:val="superscript"/>
        </w:rPr>
        <w:t>1,2</w:t>
      </w:r>
      <w:r w:rsidRPr="00F16AAF">
        <w:rPr>
          <w:rFonts w:ascii="Times New Roman" w:hAnsi="Times New Roman" w:cs="Times New Roman"/>
        </w:rPr>
        <w:t>, Maurits Masselink</w:t>
      </w:r>
      <w:r w:rsidRPr="00F16AAF">
        <w:rPr>
          <w:rFonts w:ascii="Times New Roman" w:hAnsi="Times New Roman" w:cs="Times New Roman"/>
          <w:vertAlign w:val="superscript"/>
        </w:rPr>
        <w:t>3,4,5</w:t>
      </w:r>
      <w:r w:rsidRPr="00F16AAF">
        <w:rPr>
          <w:rFonts w:ascii="Times New Roman" w:hAnsi="Times New Roman" w:cs="Times New Roman"/>
        </w:rPr>
        <w:t>,</w:t>
      </w:r>
      <w:r w:rsidRPr="00F16AAF">
        <w:rPr>
          <w:rFonts w:ascii="Times New Roman" w:hAnsi="Times New Roman" w:cs="Times New Roman"/>
          <w:bCs/>
        </w:rPr>
        <w:t xml:space="preserve"> Stefania Barzeva</w:t>
      </w:r>
      <w:r w:rsidRPr="00F16AAF">
        <w:rPr>
          <w:rFonts w:ascii="Times New Roman" w:hAnsi="Times New Roman" w:cs="Times New Roman"/>
          <w:bCs/>
          <w:vertAlign w:val="superscript"/>
        </w:rPr>
        <w:t>3,5</w:t>
      </w:r>
      <w:r w:rsidRPr="00F16AAF">
        <w:rPr>
          <w:rFonts w:ascii="Times New Roman" w:hAnsi="Times New Roman" w:cs="Times New Roman"/>
        </w:rPr>
        <w:t>, Daan H. G. Hulsmans</w:t>
      </w:r>
      <w:r w:rsidRPr="00F16AAF">
        <w:rPr>
          <w:rFonts w:ascii="Times New Roman" w:hAnsi="Times New Roman" w:cs="Times New Roman"/>
          <w:vertAlign w:val="superscript"/>
        </w:rPr>
        <w:t>3,6</w:t>
      </w:r>
      <w:r w:rsidRPr="00F16AAF">
        <w:rPr>
          <w:rFonts w:ascii="Times New Roman" w:hAnsi="Times New Roman" w:cs="Times New Roman"/>
        </w:rPr>
        <w:t xml:space="preserve">, </w:t>
      </w:r>
      <w:r w:rsidRPr="00F16AAF">
        <w:rPr>
          <w:rFonts w:ascii="Times New Roman" w:hAnsi="Times New Roman" w:cs="Times New Roman"/>
          <w:bCs/>
        </w:rPr>
        <w:t>Nanda N. J. Rommelse</w:t>
      </w:r>
      <w:r w:rsidRPr="00F16AAF">
        <w:rPr>
          <w:rFonts w:ascii="Times New Roman" w:hAnsi="Times New Roman" w:cs="Times New Roman"/>
          <w:bCs/>
          <w:vertAlign w:val="superscript"/>
        </w:rPr>
        <w:t>7,8</w:t>
      </w:r>
      <w:r w:rsidRPr="00F16AAF">
        <w:rPr>
          <w:rFonts w:ascii="Times New Roman" w:hAnsi="Times New Roman" w:cs="Times New Roman"/>
        </w:rPr>
        <w:t>,</w:t>
      </w:r>
      <w:r w:rsidRPr="00F16AAF">
        <w:rPr>
          <w:rFonts w:ascii="Times New Roman" w:hAnsi="Times New Roman" w:cs="Times New Roman"/>
          <w:bCs/>
          <w:kern w:val="24"/>
          <w:lang w:eastAsia="ja-JP"/>
        </w:rPr>
        <w:t xml:space="preserve"> </w:t>
      </w:r>
      <w:r w:rsidRPr="00F16AAF">
        <w:rPr>
          <w:rFonts w:ascii="Times New Roman" w:hAnsi="Times New Roman" w:cs="Times New Roman"/>
          <w:bCs/>
        </w:rPr>
        <w:t>Roy Otten</w:t>
      </w:r>
      <w:r w:rsidRPr="00F16AAF">
        <w:rPr>
          <w:rFonts w:ascii="Times New Roman" w:hAnsi="Times New Roman" w:cs="Times New Roman"/>
          <w:bCs/>
          <w:vertAlign w:val="superscript"/>
        </w:rPr>
        <w:t>3</w:t>
      </w:r>
      <w:r w:rsidRPr="00F16AAF">
        <w:rPr>
          <w:rFonts w:ascii="Times New Roman" w:hAnsi="Times New Roman" w:cs="Times New Roman"/>
        </w:rPr>
        <w:t>, Catharina A Hartman</w:t>
      </w:r>
      <w:r w:rsidRPr="00F16AAF">
        <w:rPr>
          <w:rFonts w:ascii="Times New Roman" w:hAnsi="Times New Roman" w:cs="Times New Roman"/>
          <w:vertAlign w:val="superscript"/>
        </w:rPr>
        <w:t>5</w:t>
      </w:r>
      <w:r w:rsidRPr="00F16AAF">
        <w:rPr>
          <w:rFonts w:ascii="Times New Roman" w:hAnsi="Times New Roman" w:cs="Times New Roman"/>
        </w:rPr>
        <w:t>, Pauline W. Jansen*</w:t>
      </w:r>
      <w:r w:rsidRPr="00F16AAF">
        <w:rPr>
          <w:rFonts w:ascii="Times New Roman" w:hAnsi="Times New Roman" w:cs="Times New Roman"/>
          <w:vertAlign w:val="superscript"/>
        </w:rPr>
        <w:t>1,2,9</w:t>
      </w:r>
    </w:p>
    <w:p w14:paraId="602D2CF8" w14:textId="77777777" w:rsidR="00B47D81" w:rsidRPr="00F16AAF" w:rsidRDefault="00B47D81" w:rsidP="00B47D81">
      <w:pPr>
        <w:spacing w:line="480" w:lineRule="auto"/>
        <w:jc w:val="both"/>
        <w:rPr>
          <w:rFonts w:ascii="Times New Roman" w:hAnsi="Times New Roman" w:cs="Times New Roman"/>
          <w:i/>
        </w:rPr>
      </w:pPr>
    </w:p>
    <w:p w14:paraId="4023137D"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1</w:t>
      </w:r>
      <w:r w:rsidRPr="00F16AAF">
        <w:rPr>
          <w:rFonts w:ascii="Times New Roman" w:hAnsi="Times New Roman" w:cs="Times New Roman"/>
        </w:rPr>
        <w:t>Department of Child and Adolescent Psychiatry/Psychology, Erasmus MC, University Medical Centre Rotterdam – Sophia, Rotterdam, the Netherlands</w:t>
      </w:r>
    </w:p>
    <w:p w14:paraId="1CAF83BF"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2</w:t>
      </w:r>
      <w:r w:rsidRPr="00F16AAF">
        <w:rPr>
          <w:rFonts w:ascii="Times New Roman" w:hAnsi="Times New Roman" w:cs="Times New Roman"/>
        </w:rPr>
        <w:t>Generation R Study Group, Erasmus University Medical Centre, Erasmus University Rotterdam, Rotterdam, the Netherlands</w:t>
      </w:r>
    </w:p>
    <w:p w14:paraId="145DE7FE"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3</w:t>
      </w:r>
      <w:r w:rsidRPr="00F16AAF">
        <w:rPr>
          <w:rFonts w:ascii="Times New Roman" w:hAnsi="Times New Roman" w:cs="Times New Roman"/>
          <w:kern w:val="24"/>
          <w:lang w:eastAsia="ja-JP"/>
        </w:rPr>
        <w:t xml:space="preserve"> </w:t>
      </w:r>
      <w:r w:rsidRPr="00F16AAF">
        <w:rPr>
          <w:rFonts w:ascii="Times New Roman" w:hAnsi="Times New Roman" w:cs="Times New Roman"/>
        </w:rPr>
        <w:t>Behavioral Science Institute,</w:t>
      </w:r>
      <w:r w:rsidRPr="00F16AAF">
        <w:rPr>
          <w:rFonts w:ascii="Times New Roman" w:hAnsi="Times New Roman" w:cs="Times New Roman"/>
          <w:kern w:val="24"/>
          <w:lang w:eastAsia="ja-JP"/>
        </w:rPr>
        <w:t xml:space="preserve"> </w:t>
      </w:r>
      <w:r w:rsidRPr="00F16AAF">
        <w:rPr>
          <w:rFonts w:ascii="Times New Roman" w:hAnsi="Times New Roman" w:cs="Times New Roman"/>
        </w:rPr>
        <w:t>Radboud University,</w:t>
      </w:r>
      <w:r w:rsidRPr="00F16AAF">
        <w:rPr>
          <w:rFonts w:ascii="Times New Roman" w:hAnsi="Times New Roman" w:cs="Times New Roman"/>
          <w:kern w:val="24"/>
          <w:lang w:eastAsia="ja-JP"/>
        </w:rPr>
        <w:t xml:space="preserve"> </w:t>
      </w:r>
      <w:r w:rsidRPr="00F16AAF">
        <w:rPr>
          <w:rFonts w:ascii="Times New Roman" w:hAnsi="Times New Roman" w:cs="Times New Roman"/>
        </w:rPr>
        <w:t>Nijmegen, The Netherlands</w:t>
      </w:r>
    </w:p>
    <w:p w14:paraId="7199B830"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4</w:t>
      </w:r>
      <w:r w:rsidRPr="00F16AAF">
        <w:rPr>
          <w:rFonts w:ascii="Times New Roman" w:hAnsi="Times New Roman" w:cs="Times New Roman"/>
        </w:rPr>
        <w:t xml:space="preserve"> Department of Psychiatry,</w:t>
      </w:r>
      <w:r w:rsidRPr="00F16AAF">
        <w:rPr>
          <w:rFonts w:ascii="Times New Roman" w:hAnsi="Times New Roman" w:cs="Times New Roman"/>
          <w:kern w:val="24"/>
          <w:lang w:eastAsia="ja-JP"/>
        </w:rPr>
        <w:t xml:space="preserve"> </w:t>
      </w:r>
      <w:r w:rsidRPr="00F16AAF">
        <w:rPr>
          <w:rFonts w:ascii="Times New Roman" w:hAnsi="Times New Roman" w:cs="Times New Roman"/>
        </w:rPr>
        <w:t>Radboud University Medical Center, Nijmegen, The Netherlands</w:t>
      </w:r>
    </w:p>
    <w:p w14:paraId="313BFD21"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5</w:t>
      </w:r>
      <w:r w:rsidRPr="00F16AAF">
        <w:rPr>
          <w:rFonts w:ascii="Times New Roman" w:hAnsi="Times New Roman" w:cs="Times New Roman"/>
        </w:rPr>
        <w:t xml:space="preserve"> Department of Psychiatry,</w:t>
      </w:r>
      <w:r w:rsidRPr="00F16AAF">
        <w:rPr>
          <w:rFonts w:ascii="Times New Roman" w:hAnsi="Times New Roman" w:cs="Times New Roman"/>
          <w:kern w:val="24"/>
          <w:lang w:eastAsia="ja-JP"/>
        </w:rPr>
        <w:t xml:space="preserve"> </w:t>
      </w:r>
      <w:r w:rsidRPr="00F16AAF">
        <w:rPr>
          <w:rFonts w:ascii="Times New Roman" w:hAnsi="Times New Roman" w:cs="Times New Roman"/>
        </w:rPr>
        <w:t>University Medical Center Groningen, Groningen, The Netherlands</w:t>
      </w:r>
    </w:p>
    <w:p w14:paraId="656A9FD8"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6</w:t>
      </w:r>
      <w:r w:rsidRPr="00F16AAF">
        <w:rPr>
          <w:rFonts w:ascii="Times New Roman" w:hAnsi="Times New Roman" w:cs="Times New Roman"/>
        </w:rPr>
        <w:t xml:space="preserve"> Faculty of Behavioural and Social Sciences, University of Groningen, Groningen, The Netherlands</w:t>
      </w:r>
    </w:p>
    <w:p w14:paraId="46831EE6" w14:textId="77777777" w:rsidR="00B47D81" w:rsidRPr="00F16AAF" w:rsidRDefault="00B47D81" w:rsidP="00B47D81">
      <w:pPr>
        <w:spacing w:line="480" w:lineRule="auto"/>
        <w:rPr>
          <w:rFonts w:ascii="Times New Roman" w:hAnsi="Times New Roman" w:cs="Times New Roman"/>
          <w:lang w:val="en-GB"/>
        </w:rPr>
      </w:pPr>
      <w:r w:rsidRPr="00F16AAF">
        <w:rPr>
          <w:rFonts w:ascii="Times New Roman" w:hAnsi="Times New Roman" w:cs="Times New Roman"/>
          <w:vertAlign w:val="superscript"/>
        </w:rPr>
        <w:t xml:space="preserve">7 </w:t>
      </w:r>
      <w:r w:rsidRPr="00F16AAF">
        <w:rPr>
          <w:rFonts w:ascii="Times New Roman" w:hAnsi="Times New Roman" w:cs="Times New Roman"/>
          <w:lang w:val="en-GB"/>
        </w:rPr>
        <w:t>Karakter Child and Adolescent Psychiatry University Centre, The Netherlands</w:t>
      </w:r>
    </w:p>
    <w:p w14:paraId="2F4539F1"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 xml:space="preserve">8 </w:t>
      </w:r>
      <w:r w:rsidRPr="00F16AAF">
        <w:rPr>
          <w:rFonts w:ascii="Times New Roman" w:hAnsi="Times New Roman" w:cs="Times New Roman"/>
        </w:rPr>
        <w:t>Developmental Psychology, Utrecht University, Utrecht, the Netherlands</w:t>
      </w:r>
    </w:p>
    <w:p w14:paraId="0DCCAAF8" w14:textId="77777777" w:rsidR="00B47D81" w:rsidRPr="00F16AAF" w:rsidRDefault="00B47D81" w:rsidP="00B47D81">
      <w:pPr>
        <w:spacing w:line="480" w:lineRule="auto"/>
        <w:rPr>
          <w:rFonts w:ascii="Times New Roman" w:hAnsi="Times New Roman" w:cs="Times New Roman"/>
        </w:rPr>
      </w:pPr>
      <w:r w:rsidRPr="00F16AAF">
        <w:rPr>
          <w:rFonts w:ascii="Times New Roman" w:hAnsi="Times New Roman" w:cs="Times New Roman"/>
          <w:vertAlign w:val="superscript"/>
        </w:rPr>
        <w:t xml:space="preserve">9 </w:t>
      </w:r>
      <w:r w:rsidRPr="00F16AAF">
        <w:rPr>
          <w:rFonts w:ascii="Times New Roman" w:hAnsi="Times New Roman" w:cs="Times New Roman"/>
        </w:rPr>
        <w:t>Department of Psychology, Education and Child Studies, Erasmus School of Social and Behavioral Sciences, Erasmus University Rotterdam, the Netherlands</w:t>
      </w:r>
    </w:p>
    <w:p w14:paraId="7FC7AC74" w14:textId="77777777" w:rsidR="00B47D81" w:rsidRPr="00F16AAF" w:rsidRDefault="00B47D81" w:rsidP="00B47D81">
      <w:pPr>
        <w:spacing w:line="480" w:lineRule="auto"/>
        <w:jc w:val="both"/>
        <w:rPr>
          <w:rFonts w:ascii="Times New Roman" w:hAnsi="Times New Roman" w:cs="Times New Roman"/>
        </w:rPr>
      </w:pPr>
    </w:p>
    <w:p w14:paraId="4EF9712D" w14:textId="64DFE62A" w:rsidR="000F1CD1" w:rsidRPr="00B47D81" w:rsidRDefault="00B47D81" w:rsidP="00B47D81">
      <w:pPr>
        <w:spacing w:line="480" w:lineRule="auto"/>
        <w:jc w:val="both"/>
        <w:rPr>
          <w:rFonts w:ascii="Times New Roman" w:hAnsi="Times New Roman" w:cs="Times New Roman"/>
          <w:sz w:val="24"/>
          <w:szCs w:val="24"/>
        </w:rPr>
      </w:pPr>
      <w:r w:rsidRPr="00F16AAF">
        <w:rPr>
          <w:rFonts w:ascii="Times New Roman" w:hAnsi="Times New Roman" w:cs="Times New Roman"/>
        </w:rPr>
        <w:t xml:space="preserve">*Corresponding author, email: </w:t>
      </w:r>
      <w:r w:rsidRPr="00F16AAF">
        <w:rPr>
          <w:rFonts w:ascii="Times New Roman" w:hAnsi="Times New Roman" w:cs="Times New Roman"/>
          <w:b/>
        </w:rPr>
        <w:t>p.w.jansen@erasmusmc.nl</w:t>
      </w:r>
      <w:r w:rsidR="000F1CD1" w:rsidRPr="00D72001">
        <w:rPr>
          <w:rFonts w:ascii="Times New Roman" w:hAnsi="Times New Roman" w:cs="Times New Roman"/>
          <w:b/>
          <w:bCs/>
          <w:color w:val="000000" w:themeColor="text1"/>
          <w:sz w:val="20"/>
          <w:szCs w:val="20"/>
        </w:rPr>
        <w:br w:type="page"/>
      </w:r>
    </w:p>
    <w:p w14:paraId="68B3E9D8" w14:textId="15D6EF6B" w:rsidR="00F66811" w:rsidRPr="0071368F" w:rsidRDefault="00D70CE6" w:rsidP="000F1CD1">
      <w:pPr>
        <w:widowControl w:val="0"/>
        <w:autoSpaceDE w:val="0"/>
        <w:autoSpaceDN w:val="0"/>
        <w:adjustRightInd w:val="0"/>
        <w:spacing w:line="480" w:lineRule="auto"/>
        <w:jc w:val="both"/>
        <w:rPr>
          <w:rFonts w:ascii="Times New Roman" w:hAnsi="Times New Roman" w:cs="Times New Roman"/>
          <w:b/>
          <w:sz w:val="24"/>
          <w:szCs w:val="24"/>
        </w:rPr>
      </w:pPr>
      <w:r w:rsidRPr="0071368F">
        <w:rPr>
          <w:rFonts w:ascii="Times New Roman" w:hAnsi="Times New Roman" w:cs="Times New Roman"/>
          <w:b/>
          <w:sz w:val="24"/>
          <w:szCs w:val="24"/>
        </w:rPr>
        <w:lastRenderedPageBreak/>
        <w:t xml:space="preserve">Supplementary Methods </w:t>
      </w:r>
    </w:p>
    <w:p w14:paraId="1DB266CC" w14:textId="71AB9723" w:rsidR="00D70CE6" w:rsidRPr="000F1CD1" w:rsidRDefault="00D70CE6" w:rsidP="000F1CD1">
      <w:pPr>
        <w:widowControl w:val="0"/>
        <w:autoSpaceDE w:val="0"/>
        <w:autoSpaceDN w:val="0"/>
        <w:adjustRightInd w:val="0"/>
        <w:spacing w:line="480" w:lineRule="auto"/>
        <w:jc w:val="both"/>
        <w:rPr>
          <w:rFonts w:ascii="Times New Roman" w:hAnsi="Times New Roman" w:cs="Times New Roman"/>
          <w:b/>
          <w:sz w:val="20"/>
          <w:szCs w:val="20"/>
        </w:rPr>
      </w:pPr>
      <w:r w:rsidRPr="000F1CD1">
        <w:rPr>
          <w:rFonts w:ascii="Times New Roman" w:hAnsi="Times New Roman" w:cs="Times New Roman"/>
          <w:b/>
          <w:sz w:val="20"/>
          <w:szCs w:val="20"/>
        </w:rPr>
        <w:t>Measures</w:t>
      </w:r>
    </w:p>
    <w:p w14:paraId="1A6ACA38" w14:textId="77777777" w:rsidR="00D70CE6" w:rsidRPr="000F1CD1" w:rsidRDefault="00D70CE6" w:rsidP="000F1CD1">
      <w:pPr>
        <w:pStyle w:val="CommentText"/>
        <w:spacing w:line="480" w:lineRule="auto"/>
        <w:jc w:val="both"/>
        <w:rPr>
          <w:rFonts w:ascii="Times New Roman" w:hAnsi="Times New Roman" w:cs="Times New Roman"/>
        </w:rPr>
      </w:pPr>
      <w:r w:rsidRPr="000F1CD1">
        <w:rPr>
          <w:rFonts w:ascii="Times New Roman" w:hAnsi="Times New Roman" w:cs="Times New Roman"/>
          <w:b/>
          <w:bCs/>
        </w:rPr>
        <w:t>Conceptual Functioning Assessment:</w:t>
      </w:r>
    </w:p>
    <w:p w14:paraId="0DDC77CD" w14:textId="61338B1E" w:rsidR="00D70CE6" w:rsidRPr="000F1CD1" w:rsidRDefault="00D70CE6" w:rsidP="000F1CD1">
      <w:pPr>
        <w:pStyle w:val="CommentText"/>
        <w:spacing w:line="480" w:lineRule="auto"/>
        <w:jc w:val="both"/>
        <w:rPr>
          <w:rFonts w:ascii="Times New Roman" w:hAnsi="Times New Roman" w:cs="Times New Roman"/>
        </w:rPr>
      </w:pPr>
      <w:r w:rsidRPr="000F1CD1">
        <w:rPr>
          <w:rFonts w:ascii="Times New Roman" w:hAnsi="Times New Roman" w:cs="Times New Roman"/>
        </w:rPr>
        <w:t>Conceptual functioning assessment involves evaluating the capacity to independently learn, and utilize new knowledge, skills, and competencies. This evaluation is derived from specific items reported by parents within the Generation R cohort, focusing on three main indicators:</w:t>
      </w:r>
    </w:p>
    <w:p w14:paraId="5DECA274" w14:textId="77777777" w:rsidR="00D70CE6" w:rsidRPr="000F1CD1" w:rsidRDefault="00D70CE6" w:rsidP="000F1CD1">
      <w:pPr>
        <w:pStyle w:val="CommentText"/>
        <w:numPr>
          <w:ilvl w:val="0"/>
          <w:numId w:val="1"/>
        </w:numPr>
        <w:spacing w:line="480" w:lineRule="auto"/>
        <w:jc w:val="both"/>
        <w:rPr>
          <w:rFonts w:ascii="Times New Roman" w:hAnsi="Times New Roman" w:cs="Times New Roman"/>
        </w:rPr>
      </w:pPr>
      <w:r w:rsidRPr="000F1CD1">
        <w:rPr>
          <w:rFonts w:ascii="Times New Roman" w:hAnsi="Times New Roman" w:cs="Times New Roman"/>
          <w:b/>
          <w:bCs/>
        </w:rPr>
        <w:t>Attends Special Education School:</w:t>
      </w:r>
    </w:p>
    <w:p w14:paraId="5A2111B5" w14:textId="77777777" w:rsidR="00D70CE6" w:rsidRPr="000F1CD1" w:rsidRDefault="00D70CE6" w:rsidP="000F1CD1">
      <w:pPr>
        <w:pStyle w:val="CommentText"/>
        <w:numPr>
          <w:ilvl w:val="0"/>
          <w:numId w:val="4"/>
        </w:numPr>
        <w:spacing w:line="480" w:lineRule="auto"/>
        <w:jc w:val="both"/>
        <w:rPr>
          <w:rFonts w:ascii="Times New Roman" w:hAnsi="Times New Roman" w:cs="Times New Roman"/>
        </w:rPr>
      </w:pPr>
      <w:r w:rsidRPr="000F1CD1">
        <w:rPr>
          <w:rFonts w:ascii="Times New Roman" w:hAnsi="Times New Roman" w:cs="Times New Roman"/>
        </w:rPr>
        <w:t>This is identified through parent responses indicating whether the child attends a special education institution.</w:t>
      </w:r>
    </w:p>
    <w:p w14:paraId="41B1373A" w14:textId="77777777" w:rsidR="00D70CE6" w:rsidRPr="000F1CD1" w:rsidRDefault="00D70CE6" w:rsidP="000F1CD1">
      <w:pPr>
        <w:pStyle w:val="CommentText"/>
        <w:numPr>
          <w:ilvl w:val="0"/>
          <w:numId w:val="1"/>
        </w:numPr>
        <w:spacing w:line="480" w:lineRule="auto"/>
        <w:jc w:val="both"/>
        <w:rPr>
          <w:rFonts w:ascii="Times New Roman" w:hAnsi="Times New Roman" w:cs="Times New Roman"/>
        </w:rPr>
      </w:pPr>
      <w:r w:rsidRPr="000F1CD1">
        <w:rPr>
          <w:rFonts w:ascii="Times New Roman" w:hAnsi="Times New Roman" w:cs="Times New Roman"/>
          <w:b/>
          <w:bCs/>
        </w:rPr>
        <w:t>Special Education Primary School:</w:t>
      </w:r>
    </w:p>
    <w:p w14:paraId="46A08A2E" w14:textId="196EEA62" w:rsidR="00D70CE6" w:rsidRPr="000F1CD1" w:rsidRDefault="00D70CE6" w:rsidP="000F1CD1">
      <w:pPr>
        <w:pStyle w:val="CommentText"/>
        <w:numPr>
          <w:ilvl w:val="1"/>
          <w:numId w:val="1"/>
        </w:numPr>
        <w:spacing w:line="480" w:lineRule="auto"/>
        <w:jc w:val="both"/>
        <w:rPr>
          <w:rFonts w:ascii="Times New Roman" w:hAnsi="Times New Roman" w:cs="Times New Roman"/>
        </w:rPr>
      </w:pPr>
      <w:r w:rsidRPr="000F1CD1">
        <w:rPr>
          <w:rFonts w:ascii="Times New Roman" w:hAnsi="Times New Roman" w:cs="Times New Roman"/>
        </w:rPr>
        <w:t>Identification of special education attendance at specific ages (at age 6 years: "special education at age 6 yrs.", at age 10 years: "Does the child receive special education, remedial services, or attend a special class or special school?").</w:t>
      </w:r>
    </w:p>
    <w:p w14:paraId="17E1E5F3" w14:textId="77777777" w:rsidR="00D70CE6" w:rsidRPr="000F1CD1" w:rsidRDefault="00D70CE6" w:rsidP="000F1CD1">
      <w:pPr>
        <w:pStyle w:val="CommentText"/>
        <w:numPr>
          <w:ilvl w:val="0"/>
          <w:numId w:val="1"/>
        </w:numPr>
        <w:spacing w:line="480" w:lineRule="auto"/>
        <w:jc w:val="both"/>
        <w:rPr>
          <w:rFonts w:ascii="Times New Roman" w:hAnsi="Times New Roman" w:cs="Times New Roman"/>
        </w:rPr>
      </w:pPr>
      <w:r w:rsidRPr="000F1CD1">
        <w:rPr>
          <w:rFonts w:ascii="Times New Roman" w:hAnsi="Times New Roman" w:cs="Times New Roman"/>
          <w:b/>
          <w:bCs/>
        </w:rPr>
        <w:t>Repeating Grade:</w:t>
      </w:r>
    </w:p>
    <w:p w14:paraId="26F6BCB6" w14:textId="100B660F" w:rsidR="00D70CE6" w:rsidRPr="00CC0F1F" w:rsidRDefault="00D70CE6" w:rsidP="00CC0F1F">
      <w:pPr>
        <w:pStyle w:val="CommentText"/>
        <w:numPr>
          <w:ilvl w:val="1"/>
          <w:numId w:val="1"/>
        </w:numPr>
        <w:spacing w:line="480" w:lineRule="auto"/>
        <w:jc w:val="both"/>
        <w:rPr>
          <w:rFonts w:ascii="Times New Roman" w:hAnsi="Times New Roman" w:cs="Times New Roman"/>
        </w:rPr>
      </w:pPr>
      <w:r w:rsidRPr="000F1CD1">
        <w:rPr>
          <w:rFonts w:ascii="Times New Roman" w:hAnsi="Times New Roman" w:cs="Times New Roman"/>
        </w:rPr>
        <w:t>Information was captured in response to questions, with a note that it considers "repeating grade 1 time."</w:t>
      </w:r>
    </w:p>
    <w:p w14:paraId="62B254F4" w14:textId="77777777" w:rsidR="00D70CE6" w:rsidRPr="000F1CD1" w:rsidRDefault="00D70CE6" w:rsidP="000F1CD1">
      <w:pPr>
        <w:pStyle w:val="CommentText"/>
        <w:spacing w:line="480" w:lineRule="auto"/>
        <w:jc w:val="both"/>
        <w:rPr>
          <w:rFonts w:ascii="Times New Roman" w:hAnsi="Times New Roman" w:cs="Times New Roman"/>
        </w:rPr>
      </w:pPr>
      <w:r w:rsidRPr="000F1CD1">
        <w:rPr>
          <w:rFonts w:ascii="Times New Roman" w:hAnsi="Times New Roman" w:cs="Times New Roman"/>
          <w:b/>
        </w:rPr>
        <w:t>Social</w:t>
      </w:r>
      <w:r w:rsidRPr="000F1CD1">
        <w:rPr>
          <w:rFonts w:ascii="Times New Roman" w:hAnsi="Times New Roman" w:cs="Times New Roman"/>
        </w:rPr>
        <w:t xml:space="preserve"> </w:t>
      </w:r>
      <w:r w:rsidRPr="000F1CD1">
        <w:rPr>
          <w:rFonts w:ascii="Times New Roman" w:hAnsi="Times New Roman" w:cs="Times New Roman"/>
          <w:b/>
        </w:rPr>
        <w:t xml:space="preserve">Functioning </w:t>
      </w:r>
      <w:r w:rsidRPr="000F1CD1">
        <w:rPr>
          <w:rFonts w:ascii="Times New Roman" w:hAnsi="Times New Roman" w:cs="Times New Roman"/>
          <w:b/>
          <w:bCs/>
        </w:rPr>
        <w:t>Assessment:</w:t>
      </w:r>
    </w:p>
    <w:p w14:paraId="6E71EF60" w14:textId="06A11C22" w:rsidR="00D70CE6" w:rsidRPr="000F1CD1" w:rsidRDefault="00D70CE6" w:rsidP="000F1CD1">
      <w:pPr>
        <w:widowControl w:val="0"/>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Social functioning assessment within the Generation R study measures an individual's capacity to navigate and adhere to societal norms, comprehend social cues and contexts, and manage emotional responses. It is based on eight items sourced from various parent-reported questionnaires, including the Child Behavior Checklist (CBCL)</w:t>
      </w:r>
      <w:r w:rsidR="00027586" w:rsidRPr="000F1CD1">
        <w:rPr>
          <w:rFonts w:ascii="Times New Roman" w:hAnsi="Times New Roman" w:cs="Times New Roman"/>
          <w:sz w:val="20"/>
          <w:szCs w:val="20"/>
        </w:rPr>
        <w:t xml:space="preserve"> </w:t>
      </w:r>
      <w:r w:rsidR="00027586" w:rsidRPr="000F1CD1">
        <w:rPr>
          <w:rFonts w:ascii="Times New Roman" w:hAnsi="Times New Roman" w:cs="Times New Roman"/>
          <w:sz w:val="20"/>
          <w:szCs w:val="20"/>
        </w:rPr>
        <w:fldChar w:fldCharType="begin"/>
      </w:r>
      <w:r w:rsidR="00027586" w:rsidRPr="000F1CD1">
        <w:rPr>
          <w:rFonts w:ascii="Times New Roman" w:hAnsi="Times New Roman" w:cs="Times New Roman"/>
          <w:sz w:val="20"/>
          <w:szCs w:val="20"/>
        </w:rPr>
        <w:instrText xml:space="preserve"> ADDIN ZOTERO_ITEM CSL_CITATION {"citationID":"M8cDoEG3","properties":{"formattedCitation":"[1]","plainCitation":"[1]","noteIndex":0},"citationItems":[{"id":1210,"uris":["http://zotero.org/users/8485790/items/RYCMA282"],"itemData":{"id":1210,"type":"chapter","container-title":"Encyclopedia of Clinical Neuropsychology","event-place":"New York, NY","ISBN":"978-0-387-79948-3","language":"en","note":"DOI: 10.1007/978-0-387-79948-3_1529","page":"546-552","publisher":"Springer","publisher-place":"New York, NY","source":"Springer Link","title":"Child Behavior Checklist","URL":"https://doi.org/10.1007/978-0-387-79948-3_1529","author":[{"family":"Achenbach","given":"Thomas M."}],"editor":[{"family":"Kreutzer","given":"Jeffrey S."},{"family":"DeLuca","given":"John"},{"family":"Caplan","given":"Bruce"}],"accessed":{"date-parts":[["2024",3,11]]},"issued":{"date-parts":[["2011"]]}}}],"schema":"https://github.com/citation-style-language/schema/raw/master/csl-citation.json"} </w:instrText>
      </w:r>
      <w:r w:rsidR="00027586" w:rsidRPr="000F1CD1">
        <w:rPr>
          <w:rFonts w:ascii="Times New Roman" w:hAnsi="Times New Roman" w:cs="Times New Roman"/>
          <w:sz w:val="20"/>
          <w:szCs w:val="20"/>
        </w:rPr>
        <w:fldChar w:fldCharType="separate"/>
      </w:r>
      <w:r w:rsidR="00027586" w:rsidRPr="000F1CD1">
        <w:rPr>
          <w:rFonts w:ascii="Times New Roman" w:hAnsi="Times New Roman" w:cs="Times New Roman"/>
          <w:noProof/>
          <w:sz w:val="20"/>
          <w:szCs w:val="20"/>
        </w:rPr>
        <w:t>[1]</w:t>
      </w:r>
      <w:r w:rsidR="00027586" w:rsidRPr="000F1CD1">
        <w:rPr>
          <w:rFonts w:ascii="Times New Roman" w:hAnsi="Times New Roman" w:cs="Times New Roman"/>
          <w:sz w:val="20"/>
          <w:szCs w:val="20"/>
        </w:rPr>
        <w:fldChar w:fldCharType="end"/>
      </w:r>
      <w:r w:rsidRPr="000F1CD1">
        <w:rPr>
          <w:rFonts w:ascii="Times New Roman" w:hAnsi="Times New Roman" w:cs="Times New Roman"/>
          <w:sz w:val="20"/>
          <w:szCs w:val="20"/>
        </w:rPr>
        <w:t>, the Social Responsiveness Scale (SRS)</w:t>
      </w:r>
      <w:r w:rsidR="00027586" w:rsidRPr="000F1CD1">
        <w:rPr>
          <w:rFonts w:ascii="Times New Roman" w:hAnsi="Times New Roman" w:cs="Times New Roman"/>
          <w:sz w:val="20"/>
          <w:szCs w:val="20"/>
        </w:rPr>
        <w:t xml:space="preserve"> </w:t>
      </w:r>
      <w:r w:rsidR="00027586" w:rsidRPr="000F1CD1">
        <w:rPr>
          <w:rFonts w:ascii="Times New Roman" w:hAnsi="Times New Roman" w:cs="Times New Roman"/>
          <w:sz w:val="20"/>
          <w:szCs w:val="20"/>
        </w:rPr>
        <w:fldChar w:fldCharType="begin"/>
      </w:r>
      <w:r w:rsidR="00027586" w:rsidRPr="000F1CD1">
        <w:rPr>
          <w:rFonts w:ascii="Times New Roman" w:hAnsi="Times New Roman" w:cs="Times New Roman"/>
          <w:sz w:val="20"/>
          <w:szCs w:val="20"/>
        </w:rPr>
        <w:instrText xml:space="preserve"> ADDIN ZOTERO_ITEM CSL_CITATION {"citationID":"vb0VbFnn","properties":{"formattedCitation":"[2]","plainCitation":"[2]","noteIndex":0},"citationItems":[{"id":859,"uris":["http://zotero.org/users/8485790/items/9MRBAFMN"],"itemData":{"id":859,"type":"article-journal","abstract":"Studies of the broader autism phenotype, and of subtle changes in autism symptoms over time, have been compromised by a lack of established quantitative assessment tools. The Social Responsiveness Scale (SRS—formerly known as the Social Reciprocity Scale) is a new instrument that can be completed by parents and/or teachers in 15–20 minutes. We compared the SRS with the Autism Diagnostic Interview-Revised (ADI-R) in 61 child psychiatric patients. Correlations between SRS scores and ADI-R algorithm scores for DSM-IV criterion sets were on the order of 0.7. SRS scores were unrelated to I.Q. and exhibited inter-rater reliability on the order of 0.8. The SRS is a valid quantitative measure of autistic traits, feasible for use in clinical settings and for large-scale research studies of autism spectrum conditions.","container-title":"Journal of Autism and Developmental Disorders","DOI":"10.1023/A:1025014929212","ISSN":"1573-3432","issue":"4","journalAbbreviation":"J Autism Dev Disord","language":"en","page":"427-433","source":"Springer Link","title":"Validation of a Brief Quantitative Measure of Autistic Traits: Comparison of the Social Responsiveness Scale with the Autism Diagnostic Interview-Revised","title-short":"Validation of a Brief Quantitative Measure of Autistic Traits","volume":"33","author":[{"family":"Constantino","given":"John N."},{"family":"Davis","given":"Sandra A."},{"family":"Todd","given":"Richard D."},{"family":"Schindler","given":"Matthew K."},{"family":"Gross","given":"Maggie M."},{"family":"Brophy","given":"Susan L."},{"family":"Metzger","given":"Lisa M."},{"family":"Shoushtari","given":"Christiana S."},{"family":"Splinter","given":"Reagan"},{"family":"Reich","given":"Wendy"}],"issued":{"date-parts":[["2003",8,1]]}}}],"schema":"https://github.com/citation-style-language/schema/raw/master/csl-citation.json"} </w:instrText>
      </w:r>
      <w:r w:rsidR="00027586" w:rsidRPr="000F1CD1">
        <w:rPr>
          <w:rFonts w:ascii="Times New Roman" w:hAnsi="Times New Roman" w:cs="Times New Roman"/>
          <w:sz w:val="20"/>
          <w:szCs w:val="20"/>
        </w:rPr>
        <w:fldChar w:fldCharType="separate"/>
      </w:r>
      <w:r w:rsidR="00027586" w:rsidRPr="000F1CD1">
        <w:rPr>
          <w:rFonts w:ascii="Times New Roman" w:hAnsi="Times New Roman" w:cs="Times New Roman"/>
          <w:noProof/>
          <w:sz w:val="20"/>
          <w:szCs w:val="20"/>
        </w:rPr>
        <w:t>[2]</w:t>
      </w:r>
      <w:r w:rsidR="00027586" w:rsidRPr="000F1CD1">
        <w:rPr>
          <w:rFonts w:ascii="Times New Roman" w:hAnsi="Times New Roman" w:cs="Times New Roman"/>
          <w:sz w:val="20"/>
          <w:szCs w:val="20"/>
        </w:rPr>
        <w:fldChar w:fldCharType="end"/>
      </w:r>
      <w:r w:rsidRPr="000F1CD1">
        <w:rPr>
          <w:rFonts w:ascii="Times New Roman" w:hAnsi="Times New Roman" w:cs="Times New Roman"/>
          <w:sz w:val="20"/>
          <w:szCs w:val="20"/>
        </w:rPr>
        <w:t>, and the Behavior Rating Inventory of Executive Function (BRIEF)</w:t>
      </w:r>
      <w:r w:rsidR="00027586" w:rsidRPr="000F1CD1">
        <w:rPr>
          <w:rFonts w:ascii="Times New Roman" w:hAnsi="Times New Roman" w:cs="Times New Roman"/>
          <w:sz w:val="20"/>
          <w:szCs w:val="20"/>
        </w:rPr>
        <w:t xml:space="preserve"> </w:t>
      </w:r>
      <w:r w:rsidR="00027586" w:rsidRPr="000F1CD1">
        <w:rPr>
          <w:rFonts w:ascii="Times New Roman" w:hAnsi="Times New Roman" w:cs="Times New Roman"/>
          <w:sz w:val="20"/>
          <w:szCs w:val="20"/>
        </w:rPr>
        <w:fldChar w:fldCharType="begin"/>
      </w:r>
      <w:r w:rsidR="00027586" w:rsidRPr="000F1CD1">
        <w:rPr>
          <w:rFonts w:ascii="Times New Roman" w:hAnsi="Times New Roman" w:cs="Times New Roman"/>
          <w:sz w:val="20"/>
          <w:szCs w:val="20"/>
        </w:rPr>
        <w:instrText xml:space="preserve"> ADDIN ZOTERO_ITEM CSL_CITATION {"citationID":"8Y8lKFqk","properties":{"formattedCitation":"[3]","plainCitation":"[3]","noteIndex":0},"citationItems":[{"id":1797,"uris":["http://zotero.org/users/8485790/items/NG6ASMV3"],"itemData":{"id":1797,"type":"article-journal","container-title":"Child Neuropsychology","DOI":"10.1076/chin.6.3.235.3152","ISSN":"0929-7049, 1744-4136","issue":"3","journalAbbreviation":"Child Neuropsychology","language":"en","page":"235-238","source":"DOI.org (Crossref)","title":"TEST REVIEW Behavior Rating Inventory of Executive Function","volume":"6","author":[{"family":"Gioia","given":"Gerard A."},{"family":"Isquith","given":"Peter K."},{"family":"Guy","given":"Steven C."},{"family":"Kenworthy","given":"Lauren"}],"issued":{"date-parts":[["2000",9]]}}}],"schema":"https://github.com/citation-style-language/schema/raw/master/csl-citation.json"} </w:instrText>
      </w:r>
      <w:r w:rsidR="00027586" w:rsidRPr="000F1CD1">
        <w:rPr>
          <w:rFonts w:ascii="Times New Roman" w:hAnsi="Times New Roman" w:cs="Times New Roman"/>
          <w:sz w:val="20"/>
          <w:szCs w:val="20"/>
        </w:rPr>
        <w:fldChar w:fldCharType="separate"/>
      </w:r>
      <w:r w:rsidR="00027586" w:rsidRPr="000F1CD1">
        <w:rPr>
          <w:rFonts w:ascii="Times New Roman" w:hAnsi="Times New Roman" w:cs="Times New Roman"/>
          <w:noProof/>
          <w:sz w:val="20"/>
          <w:szCs w:val="20"/>
        </w:rPr>
        <w:t>[3]</w:t>
      </w:r>
      <w:r w:rsidR="00027586" w:rsidRPr="000F1CD1">
        <w:rPr>
          <w:rFonts w:ascii="Times New Roman" w:hAnsi="Times New Roman" w:cs="Times New Roman"/>
          <w:sz w:val="20"/>
          <w:szCs w:val="20"/>
        </w:rPr>
        <w:fldChar w:fldCharType="end"/>
      </w:r>
      <w:r w:rsidRPr="000F1CD1">
        <w:rPr>
          <w:rFonts w:ascii="Times New Roman" w:hAnsi="Times New Roman" w:cs="Times New Roman"/>
          <w:sz w:val="20"/>
          <w:szCs w:val="20"/>
        </w:rPr>
        <w:t>. These items were selected according to three criteria inspired by the DSM-5's guidelines for assessing adaptive functioning in the social domain:</w:t>
      </w:r>
    </w:p>
    <w:p w14:paraId="23F934CE" w14:textId="77777777" w:rsidR="00D70CE6" w:rsidRPr="000F1CD1" w:rsidRDefault="00D70CE6" w:rsidP="000F1CD1">
      <w:pPr>
        <w:pStyle w:val="ListParagraph"/>
        <w:widowControl w:val="0"/>
        <w:numPr>
          <w:ilvl w:val="0"/>
          <w:numId w:val="2"/>
        </w:numPr>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The item reflects social functioning, i.e. pertaining to social interactions, friendships, social cues, communication, conversation, language, emotion regulation, understanding of risk in social situations, and risk for manipulation by others.</w:t>
      </w:r>
    </w:p>
    <w:p w14:paraId="2A6B9123" w14:textId="77777777" w:rsidR="00D70CE6" w:rsidRPr="000F1CD1" w:rsidRDefault="00D70CE6" w:rsidP="000F1CD1">
      <w:pPr>
        <w:pStyle w:val="ListParagraph"/>
        <w:widowControl w:val="0"/>
        <w:numPr>
          <w:ilvl w:val="0"/>
          <w:numId w:val="2"/>
        </w:numPr>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The item reflects typical or normal behavior, one that is common or present across any developmental age.</w:t>
      </w:r>
    </w:p>
    <w:p w14:paraId="7BABBE6F" w14:textId="77777777" w:rsidR="00D70CE6" w:rsidRPr="000F1CD1" w:rsidRDefault="00D70CE6" w:rsidP="000F1CD1">
      <w:pPr>
        <w:pStyle w:val="ListParagraph"/>
        <w:widowControl w:val="0"/>
        <w:numPr>
          <w:ilvl w:val="0"/>
          <w:numId w:val="2"/>
        </w:numPr>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 xml:space="preserve">The item reflects immaturity or a delay in an age-relevant skill or behavior. Items that are not selected should </w:t>
      </w:r>
      <w:r w:rsidRPr="000F1CD1">
        <w:rPr>
          <w:rFonts w:ascii="Times New Roman" w:hAnsi="Times New Roman" w:cs="Times New Roman"/>
          <w:sz w:val="20"/>
          <w:szCs w:val="20"/>
        </w:rPr>
        <w:lastRenderedPageBreak/>
        <w:t>reflect attitudes, habits, or behaviors consistent with children &lt; 11 years old.</w:t>
      </w:r>
    </w:p>
    <w:p w14:paraId="68383B56" w14:textId="0364E8D5" w:rsidR="00D70CE6" w:rsidRPr="00CC0F1F" w:rsidRDefault="00D70CE6" w:rsidP="00CC0F1F">
      <w:pPr>
        <w:widowControl w:val="0"/>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 xml:space="preserve">For an item to be included in the social functioning construct, all criteria had to be met. Any discrepancies between the raters were discussed and resolved. The final selection of social functioning items can be found in Table 1. Items were rated on a 3-point scale (1 = </w:t>
      </w:r>
      <w:r w:rsidRPr="000F1CD1">
        <w:rPr>
          <w:rFonts w:ascii="Times New Roman" w:hAnsi="Times New Roman" w:cs="Times New Roman"/>
          <w:i/>
          <w:sz w:val="20"/>
          <w:szCs w:val="20"/>
        </w:rPr>
        <w:t>Never</w:t>
      </w:r>
      <w:r w:rsidRPr="000F1CD1">
        <w:rPr>
          <w:rFonts w:ascii="Times New Roman" w:hAnsi="Times New Roman" w:cs="Times New Roman"/>
          <w:sz w:val="20"/>
          <w:szCs w:val="20"/>
        </w:rPr>
        <w:t xml:space="preserve">; 2 = </w:t>
      </w:r>
      <w:r w:rsidRPr="000F1CD1">
        <w:rPr>
          <w:rFonts w:ascii="Times New Roman" w:hAnsi="Times New Roman" w:cs="Times New Roman"/>
          <w:i/>
          <w:sz w:val="20"/>
          <w:szCs w:val="20"/>
        </w:rPr>
        <w:t>Sometimes</w:t>
      </w:r>
      <w:r w:rsidRPr="000F1CD1">
        <w:rPr>
          <w:rFonts w:ascii="Times New Roman" w:hAnsi="Times New Roman" w:cs="Times New Roman"/>
          <w:sz w:val="20"/>
          <w:szCs w:val="20"/>
        </w:rPr>
        <w:t xml:space="preserve">; 3 = </w:t>
      </w:r>
      <w:r w:rsidRPr="000F1CD1">
        <w:rPr>
          <w:rFonts w:ascii="Times New Roman" w:hAnsi="Times New Roman" w:cs="Times New Roman"/>
          <w:i/>
          <w:sz w:val="20"/>
          <w:szCs w:val="20"/>
        </w:rPr>
        <w:t>Very often</w:t>
      </w:r>
      <w:r w:rsidRPr="000F1CD1">
        <w:rPr>
          <w:rFonts w:ascii="Times New Roman" w:hAnsi="Times New Roman" w:cs="Times New Roman"/>
          <w:sz w:val="20"/>
          <w:szCs w:val="20"/>
        </w:rPr>
        <w:t>).</w:t>
      </w:r>
      <w:r w:rsidRPr="000F1CD1">
        <w:rPr>
          <w:rFonts w:ascii="Times New Roman" w:eastAsia="Times New Roman" w:hAnsi="Times New Roman" w:cs="Times New Roman"/>
          <w:sz w:val="20"/>
          <w:szCs w:val="20"/>
        </w:rPr>
        <w:t xml:space="preserve"> </w:t>
      </w:r>
      <w:r w:rsidRPr="000F1CD1">
        <w:rPr>
          <w:rFonts w:ascii="Times New Roman" w:hAnsi="Times New Roman" w:cs="Times New Roman"/>
          <w:sz w:val="20"/>
          <w:szCs w:val="20"/>
        </w:rPr>
        <w:t>See also the footnote in Table 1 explaining how items from different measures were brought to the same scale.</w:t>
      </w:r>
    </w:p>
    <w:p w14:paraId="50492EC7" w14:textId="77777777" w:rsidR="00D70CE6" w:rsidRPr="000F1CD1" w:rsidRDefault="00D70CE6" w:rsidP="000F1CD1">
      <w:pPr>
        <w:pStyle w:val="CommentText"/>
        <w:spacing w:line="480" w:lineRule="auto"/>
        <w:jc w:val="both"/>
        <w:rPr>
          <w:rFonts w:ascii="Times New Roman" w:hAnsi="Times New Roman" w:cs="Times New Roman"/>
        </w:rPr>
      </w:pPr>
      <w:r w:rsidRPr="000F1CD1">
        <w:rPr>
          <w:rFonts w:ascii="Times New Roman" w:hAnsi="Times New Roman" w:cs="Times New Roman"/>
          <w:b/>
        </w:rPr>
        <w:t>Practical</w:t>
      </w:r>
      <w:r w:rsidRPr="000F1CD1">
        <w:rPr>
          <w:rFonts w:ascii="Times New Roman" w:hAnsi="Times New Roman" w:cs="Times New Roman"/>
        </w:rPr>
        <w:t xml:space="preserve"> </w:t>
      </w:r>
      <w:r w:rsidRPr="000F1CD1">
        <w:rPr>
          <w:rFonts w:ascii="Times New Roman" w:hAnsi="Times New Roman" w:cs="Times New Roman"/>
          <w:b/>
        </w:rPr>
        <w:t xml:space="preserve">Functioning </w:t>
      </w:r>
      <w:r w:rsidRPr="000F1CD1">
        <w:rPr>
          <w:rFonts w:ascii="Times New Roman" w:hAnsi="Times New Roman" w:cs="Times New Roman"/>
          <w:b/>
          <w:bCs/>
        </w:rPr>
        <w:t>Assessment:</w:t>
      </w:r>
    </w:p>
    <w:p w14:paraId="33658E6D" w14:textId="581A48BA" w:rsidR="00D70CE6" w:rsidRPr="000F1CD1" w:rsidRDefault="00D70CE6" w:rsidP="000F1CD1">
      <w:pPr>
        <w:widowControl w:val="0"/>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Practical functioning assessment measures an individual's capability to independently manage personal and day-to-day tasks, aligning with age-appropriate levels of self-care and safety. This assessment incorporates ten items from the CBCL, evaluated against three criteria derived from the DSM-5 descriptions of adaptive functioning in the practical domain:</w:t>
      </w:r>
    </w:p>
    <w:p w14:paraId="5A15C74F" w14:textId="77777777" w:rsidR="00D70CE6" w:rsidRPr="000F1CD1" w:rsidRDefault="00D70CE6" w:rsidP="000F1CD1">
      <w:pPr>
        <w:pStyle w:val="ListParagraph"/>
        <w:widowControl w:val="0"/>
        <w:numPr>
          <w:ilvl w:val="0"/>
          <w:numId w:val="3"/>
        </w:numPr>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The item reflects practical functioning, i.e. pertaining to personal care around health and safety, meals, dressing, elimination, hygiene; daily living tasks, household chores, and recreational skills.</w:t>
      </w:r>
    </w:p>
    <w:p w14:paraId="108C0821" w14:textId="77777777" w:rsidR="00D70CE6" w:rsidRPr="000F1CD1" w:rsidRDefault="00D70CE6" w:rsidP="000F1CD1">
      <w:pPr>
        <w:pStyle w:val="ListParagraph"/>
        <w:widowControl w:val="0"/>
        <w:numPr>
          <w:ilvl w:val="0"/>
          <w:numId w:val="3"/>
        </w:numPr>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The item reflects typical or normal behavior, one that is common or present across any developmental age.</w:t>
      </w:r>
    </w:p>
    <w:p w14:paraId="67209913" w14:textId="77777777" w:rsidR="00D70CE6" w:rsidRPr="000F1CD1" w:rsidRDefault="00D70CE6" w:rsidP="000F1CD1">
      <w:pPr>
        <w:pStyle w:val="ListParagraph"/>
        <w:widowControl w:val="0"/>
        <w:numPr>
          <w:ilvl w:val="0"/>
          <w:numId w:val="3"/>
        </w:numPr>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The item reflects immaturity or a delay in an age-relevant skill or behavior. Items that are not selected should reflect attitudes, habits, or behaviors consistent with children &lt; 11 years old.</w:t>
      </w:r>
    </w:p>
    <w:p w14:paraId="52BB53FD" w14:textId="272BD86B" w:rsidR="00CC0F1F" w:rsidRPr="00CC0F1F" w:rsidRDefault="00D70CE6" w:rsidP="000F1CD1">
      <w:pPr>
        <w:widowControl w:val="0"/>
        <w:autoSpaceDE w:val="0"/>
        <w:autoSpaceDN w:val="0"/>
        <w:adjustRightInd w:val="0"/>
        <w:spacing w:line="480" w:lineRule="auto"/>
        <w:jc w:val="both"/>
        <w:rPr>
          <w:rFonts w:ascii="Times New Roman" w:hAnsi="Times New Roman" w:cs="Times New Roman"/>
          <w:sz w:val="20"/>
          <w:szCs w:val="20"/>
        </w:rPr>
      </w:pPr>
      <w:r w:rsidRPr="000F1CD1">
        <w:rPr>
          <w:rFonts w:ascii="Times New Roman" w:hAnsi="Times New Roman" w:cs="Times New Roman"/>
          <w:sz w:val="20"/>
          <w:szCs w:val="20"/>
        </w:rPr>
        <w:t xml:space="preserve">For an item to be included in the practical functioning construct, all three criteria had to be met. Any discrepancies between the raters were discussed and resolved. The final selection of social functioning items can be found in Table 2. Items rated on a 3-point scale (1 = </w:t>
      </w:r>
      <w:r w:rsidRPr="000F1CD1">
        <w:rPr>
          <w:rFonts w:ascii="Times New Roman" w:hAnsi="Times New Roman" w:cs="Times New Roman"/>
          <w:i/>
          <w:sz w:val="20"/>
          <w:szCs w:val="20"/>
        </w:rPr>
        <w:t>Never</w:t>
      </w:r>
      <w:r w:rsidRPr="000F1CD1">
        <w:rPr>
          <w:rFonts w:ascii="Times New Roman" w:hAnsi="Times New Roman" w:cs="Times New Roman"/>
          <w:sz w:val="20"/>
          <w:szCs w:val="20"/>
        </w:rPr>
        <w:t xml:space="preserve">; 2 = </w:t>
      </w:r>
      <w:r w:rsidRPr="000F1CD1">
        <w:rPr>
          <w:rFonts w:ascii="Times New Roman" w:hAnsi="Times New Roman" w:cs="Times New Roman"/>
          <w:i/>
          <w:sz w:val="20"/>
          <w:szCs w:val="20"/>
        </w:rPr>
        <w:t>Sometimes</w:t>
      </w:r>
      <w:r w:rsidRPr="000F1CD1">
        <w:rPr>
          <w:rFonts w:ascii="Times New Roman" w:hAnsi="Times New Roman" w:cs="Times New Roman"/>
          <w:sz w:val="20"/>
          <w:szCs w:val="20"/>
        </w:rPr>
        <w:t xml:space="preserve">; 3 = </w:t>
      </w:r>
      <w:r w:rsidRPr="000F1CD1">
        <w:rPr>
          <w:rFonts w:ascii="Times New Roman" w:hAnsi="Times New Roman" w:cs="Times New Roman"/>
          <w:i/>
          <w:sz w:val="20"/>
          <w:szCs w:val="20"/>
        </w:rPr>
        <w:t>Very often</w:t>
      </w:r>
      <w:r w:rsidRPr="000F1CD1">
        <w:rPr>
          <w:rFonts w:ascii="Times New Roman" w:hAnsi="Times New Roman" w:cs="Times New Roman"/>
          <w:sz w:val="20"/>
          <w:szCs w:val="20"/>
        </w:rPr>
        <w:t>).</w:t>
      </w:r>
      <w:r w:rsidRPr="000F1CD1">
        <w:rPr>
          <w:rFonts w:ascii="Times New Roman" w:eastAsia="Times New Roman" w:hAnsi="Times New Roman" w:cs="Times New Roman"/>
          <w:sz w:val="20"/>
          <w:szCs w:val="20"/>
        </w:rPr>
        <w:t xml:space="preserve"> </w:t>
      </w:r>
      <w:r w:rsidRPr="000F1CD1">
        <w:rPr>
          <w:rFonts w:ascii="Times New Roman" w:hAnsi="Times New Roman" w:cs="Times New Roman"/>
          <w:sz w:val="20"/>
          <w:szCs w:val="20"/>
        </w:rPr>
        <w:t>See also the footnote in Table 2 explaining how items from different measures were brought to the same scale.</w:t>
      </w:r>
    </w:p>
    <w:p w14:paraId="0E364B20" w14:textId="4ACDC2E9" w:rsidR="00EF1B16" w:rsidRPr="00CC0F1F" w:rsidRDefault="00EF1B16" w:rsidP="000F1CD1">
      <w:pPr>
        <w:widowControl w:val="0"/>
        <w:autoSpaceDE w:val="0"/>
        <w:autoSpaceDN w:val="0"/>
        <w:adjustRightInd w:val="0"/>
        <w:spacing w:line="480" w:lineRule="auto"/>
        <w:jc w:val="both"/>
        <w:rPr>
          <w:rFonts w:ascii="Times New Roman" w:hAnsi="Times New Roman" w:cs="Times New Roman"/>
          <w:b/>
          <w:bCs/>
          <w:sz w:val="20"/>
          <w:szCs w:val="20"/>
        </w:rPr>
      </w:pPr>
      <w:r w:rsidRPr="00CC0F1F">
        <w:rPr>
          <w:rFonts w:ascii="Times New Roman" w:hAnsi="Times New Roman" w:cs="Times New Roman"/>
          <w:b/>
          <w:bCs/>
          <w:sz w:val="20"/>
          <w:szCs w:val="20"/>
        </w:rPr>
        <w:t>Psychopathology Domains</w:t>
      </w:r>
    </w:p>
    <w:p w14:paraId="44B788BA" w14:textId="628ED9E1" w:rsidR="000F1CD1" w:rsidRPr="00CC0F1F" w:rsidRDefault="00CC0F1F" w:rsidP="00CC0F1F">
      <w:pPr>
        <w:widowControl w:val="0"/>
        <w:autoSpaceDE w:val="0"/>
        <w:autoSpaceDN w:val="0"/>
        <w:adjustRightInd w:val="0"/>
        <w:spacing w:line="480" w:lineRule="auto"/>
        <w:ind w:firstLine="720"/>
        <w:jc w:val="both"/>
        <w:rPr>
          <w:rFonts w:ascii="Times New Roman" w:hAnsi="Times New Roman" w:cs="Times New Roman"/>
          <w:b/>
          <w:bCs/>
          <w:sz w:val="20"/>
          <w:szCs w:val="20"/>
        </w:rPr>
      </w:pPr>
      <w:r w:rsidRPr="00CC0F1F">
        <w:rPr>
          <w:rFonts w:ascii="Times New Roman" w:hAnsi="Times New Roman" w:cs="Times New Roman"/>
          <w:sz w:val="20"/>
          <w:szCs w:val="20"/>
        </w:rPr>
        <w:t xml:space="preserve">The CBCL was used to assess child mental health problems at various time points. At T1 (1½ years), T2 (3 years), and T3 (5 years), the CBCL version for ages 1.5–5 years, consisting of 99 items, was administered. At T4 (10 years), and T5 (14 years), the CBCL version for ages 6–18 years, with 112 items, was used. Primary caregivers completed these questionnaires, which generated DSM-oriented problem scales for both CBCL versions, including affective problems, anxiety problems, ADHD, and oppositional defiant disorder (ODD) </w:t>
      </w:r>
      <w:r w:rsidRPr="00CC0F1F">
        <w:rPr>
          <w:rFonts w:ascii="Times New Roman" w:hAnsi="Times New Roman" w:cs="Times New Roman"/>
          <w:sz w:val="20"/>
          <w:szCs w:val="20"/>
        </w:rPr>
        <w:fldChar w:fldCharType="begin"/>
      </w:r>
      <w:r w:rsidR="0080614A">
        <w:rPr>
          <w:rFonts w:ascii="Times New Roman" w:hAnsi="Times New Roman" w:cs="Times New Roman"/>
          <w:sz w:val="20"/>
          <w:szCs w:val="20"/>
        </w:rPr>
        <w:instrText xml:space="preserve"> ADDIN ZOTERO_ITEM CSL_CITATION {"citationID":"2HnQVOVH","properties":{"formattedCitation":"[4]","plainCitation":"[4]","noteIndex":0},"citationItems":[{"id":860,"uris":["http://zotero.org/users/8485790/items/W4SHRIC6",["http://zotero.org/users/8485790/items/W4SHRIC6"]],"itemData":{"id":860,"type":"post-weblog","abstract":"ASEBA-PC software makes it easy to manage data obtained with ASEBA forms. Modules are available for preschool forms (CBCL/1½-5-LDS, C-TRF/1½-5),","language":"en-US","title":"ASEBA - PC - ASEBA","URL":"https://aseba.org/aseba-pc/","accessed":{"date-parts":[["2023",12,15]]},"issued":{"date-parts":[["2019",2,4]]}}}],"schema":"https://github.com/citation-style-language/schema/raw/master/csl-citation.json"} </w:instrText>
      </w:r>
      <w:r w:rsidRPr="00CC0F1F">
        <w:rPr>
          <w:rFonts w:ascii="Times New Roman" w:hAnsi="Times New Roman" w:cs="Times New Roman"/>
          <w:sz w:val="20"/>
          <w:szCs w:val="20"/>
        </w:rPr>
        <w:fldChar w:fldCharType="separate"/>
      </w:r>
      <w:r w:rsidR="0080614A">
        <w:rPr>
          <w:rFonts w:ascii="Times New Roman" w:hAnsi="Times New Roman" w:cs="Times New Roman"/>
          <w:sz w:val="20"/>
          <w:szCs w:val="20"/>
        </w:rPr>
        <w:t>[4]</w:t>
      </w:r>
      <w:r w:rsidRPr="00CC0F1F">
        <w:rPr>
          <w:rFonts w:ascii="Times New Roman" w:hAnsi="Times New Roman" w:cs="Times New Roman"/>
          <w:sz w:val="20"/>
          <w:szCs w:val="20"/>
        </w:rPr>
        <w:fldChar w:fldCharType="end"/>
      </w:r>
      <w:r w:rsidRPr="00CC0F1F">
        <w:rPr>
          <w:rFonts w:ascii="Times New Roman" w:hAnsi="Times New Roman" w:cs="Times New Roman"/>
          <w:sz w:val="20"/>
          <w:szCs w:val="20"/>
        </w:rPr>
        <w:t xml:space="preserve">. We additionally included the pervasive developmental, somatic, sleep, and picky eating problems as assessed in the CBCL version 1.5–5 at T1, T2, and T3 </w:t>
      </w:r>
      <w:r w:rsidRPr="00CC0F1F">
        <w:rPr>
          <w:rFonts w:ascii="Times New Roman" w:hAnsi="Times New Roman" w:cs="Times New Roman"/>
          <w:sz w:val="20"/>
          <w:szCs w:val="20"/>
        </w:rPr>
        <w:fldChar w:fldCharType="begin"/>
      </w:r>
      <w:r w:rsidR="0080614A">
        <w:rPr>
          <w:rFonts w:ascii="Times New Roman" w:hAnsi="Times New Roman" w:cs="Times New Roman"/>
          <w:sz w:val="20"/>
          <w:szCs w:val="20"/>
        </w:rPr>
        <w:instrText xml:space="preserve"> ADDIN ZOTERO_ITEM CSL_CITATION {"citationID":"RKFxmClD","properties":{"formattedCitation":"[4]","plainCitation":"[4]","noteIndex":0},"citationItems":[{"id":860,"uris":["http://zotero.org/users/8485790/items/W4SHRIC6",["http://zotero.org/users/8485790/items/W4SHRIC6"]],"itemData":{"id":860,"type":"post-weblog","abstract":"ASEBA-PC software makes it easy to manage data obtained with ASEBA forms. Modules are available for preschool forms (CBCL/1½-5-LDS, C-TRF/1½-5),","language":"en-US","title":"ASEBA - PC - ASEBA","URL":"https://aseba.org/aseba-pc/","accessed":{"date-parts":[["2023",12,15]]},"issued":{"date-parts":[["2019",2,4]]}}}],"schema":"https://github.com/citation-style-language/schema/raw/master/csl-citation.json"} </w:instrText>
      </w:r>
      <w:r w:rsidRPr="00CC0F1F">
        <w:rPr>
          <w:rFonts w:ascii="Times New Roman" w:hAnsi="Times New Roman" w:cs="Times New Roman"/>
          <w:sz w:val="20"/>
          <w:szCs w:val="20"/>
        </w:rPr>
        <w:fldChar w:fldCharType="separate"/>
      </w:r>
      <w:r w:rsidR="0080614A">
        <w:rPr>
          <w:rFonts w:ascii="Times New Roman" w:hAnsi="Times New Roman" w:cs="Times New Roman"/>
          <w:sz w:val="20"/>
          <w:szCs w:val="20"/>
        </w:rPr>
        <w:t>[4]</w:t>
      </w:r>
      <w:r w:rsidRPr="00CC0F1F">
        <w:rPr>
          <w:rFonts w:ascii="Times New Roman" w:hAnsi="Times New Roman" w:cs="Times New Roman"/>
          <w:sz w:val="20"/>
          <w:szCs w:val="20"/>
        </w:rPr>
        <w:fldChar w:fldCharType="end"/>
      </w:r>
      <w:r w:rsidRPr="00CC0F1F">
        <w:rPr>
          <w:rFonts w:ascii="Times New Roman" w:hAnsi="Times New Roman" w:cs="Times New Roman"/>
          <w:sz w:val="20"/>
          <w:szCs w:val="20"/>
        </w:rPr>
        <w:t xml:space="preserve">. A sleep problems score was calculated at each time point (T1 to T3) by summing five dyssomnia items: ‘Doesn't want to sleep alone’; ‘Has trouble getting to sleep’; ‘Resists going to bed at night’; ‘Sleeps less than </w:t>
      </w:r>
      <w:r w:rsidRPr="00CC0F1F">
        <w:rPr>
          <w:rFonts w:ascii="Times New Roman" w:hAnsi="Times New Roman" w:cs="Times New Roman"/>
          <w:sz w:val="20"/>
          <w:szCs w:val="20"/>
        </w:rPr>
        <w:lastRenderedPageBreak/>
        <w:t xml:space="preserve">most kids during day and/or night’; and ‘Wakes up often at night’. This selection of items was based on a factor analysis conducted in the Generation R cohort, as described by Kocevska et al. (2017) </w:t>
      </w:r>
      <w:r w:rsidRPr="00CC0F1F">
        <w:rPr>
          <w:rFonts w:ascii="Times New Roman" w:hAnsi="Times New Roman" w:cs="Times New Roman"/>
          <w:sz w:val="20"/>
          <w:szCs w:val="20"/>
        </w:rPr>
        <w:fldChar w:fldCharType="begin"/>
      </w:r>
      <w:r w:rsidR="0080614A">
        <w:rPr>
          <w:rFonts w:ascii="Times New Roman" w:hAnsi="Times New Roman" w:cs="Times New Roman"/>
          <w:sz w:val="20"/>
          <w:szCs w:val="20"/>
        </w:rPr>
        <w:instrText xml:space="preserve"> ADDIN ZOTERO_ITEM CSL_CITATION {"citationID":"76bSZ5sJ","properties":{"formattedCitation":"[5]","plainCitation":"[5]","noteIndex":0},"citationItems":[{"id":1071,"uris":["http://zotero.org/users/8485790/items/PHDCJKUM"],"itemData":{"id":1071,"type":"article-journal","abstract":"Background Sleep problems occur in up to 30% of children and have been associated with adverse developmental outcomes. However, due to a lack of longitudinal neuroimaging studies, the neurobiological changes that may underlie some of these associations have remained unclear. This study explored the association between sleep problems during childhood and white matter (WM) microstructure in preadolescence. Methods Children from the population-based birth cohort, the Generation R Study, who had repeatedly assessed sleep problems between 1.5 and 10 years of age and a MRI scan at age 10 (N = 2,449), were included. Mothers reported on their child's sleep problems using the Child Behavior Checklist (CBCL 1.5–5) when children were 1.5, 3, and 6 years of age. At age 2, mothers completed very similar questions. At age 10, both children and their mothers reported on sleep problems. We used whole-brain and tract-specific fractional anisotropy (FA) and mean diffusivity (MD) values obtained through diffusion tensor imaging as measures of WM microstructure. Results Childhood sleep problems at 1.5, 2, and 6 years of age were associated with less WM microstructural integrity (approximately 0.05 SD lower global FA score per 1-SD sleep problems). In repeated-measures analyses, children with more sleep problems (per 1-SD) at baseline had lower FA values at age 10 in particular in the corticospinal tract (−0.12 SD, 95% CI:-0.20;-0.05), the uncinate fasciculus (−0.12 SD, 95% CI:−0.19;−0.05), and the forceps major (-0.11 SD, 95% CI:−0.18;−0.03), although effect estimates across the tracts did not differ substantially. Conclusions Childhood sleep disturbances are associated with less WM microstructural integrity in preadolescence. Our results show that early neurodevelopment may be a period of particular vulnerability to sleep problems. This study cannot demonstrate causality but suggests that preventive interventions addressing sleep problems should be further explored to test whether they impact adverse neurodevelopment.","container-title":"Journal of Child Psychology and Psychiatry","DOI":"10.1111/jcpp.13085","ISSN":"1469-7610","issue":"11","language":"en","license":"© 2019 Association for Child and Adolescent Mental Health","note":"_eprint: https://onlinelibrary.wiley.com/doi/pdf/10.1111/jcpp.13085","page":"1242-1250","source":"Wiley Online Library","title":"Childhood sleep disturbances and white matter microstructure in preadolescence","volume":"60","author":[{"family":"Mulder","given":"Tessa A."},{"family":"Kocevska","given":"Desana"},{"family":"Muetzel","given":"Ryan L."},{"family":"Koopman-Verhoeff","given":"Maria Elisabeth"},{"family":"Hillegers","given":"Manon H."},{"family":"White","given":"Tonya"},{"family":"Tiemeier","given":"Henning"}],"issued":{"date-parts":[["2019"]]}}}],"schema":"https://github.com/citation-style-language/schema/raw/master/csl-citation.json"} </w:instrText>
      </w:r>
      <w:r w:rsidRPr="00CC0F1F">
        <w:rPr>
          <w:rFonts w:ascii="Times New Roman" w:hAnsi="Times New Roman" w:cs="Times New Roman"/>
          <w:sz w:val="20"/>
          <w:szCs w:val="20"/>
        </w:rPr>
        <w:fldChar w:fldCharType="separate"/>
      </w:r>
      <w:r w:rsidR="0080614A">
        <w:rPr>
          <w:rFonts w:ascii="Times New Roman" w:hAnsi="Times New Roman" w:cs="Times New Roman"/>
          <w:sz w:val="20"/>
          <w:szCs w:val="20"/>
        </w:rPr>
        <w:t>[5]</w:t>
      </w:r>
      <w:r w:rsidRPr="00CC0F1F">
        <w:rPr>
          <w:rFonts w:ascii="Times New Roman" w:hAnsi="Times New Roman" w:cs="Times New Roman"/>
          <w:sz w:val="20"/>
          <w:szCs w:val="20"/>
        </w:rPr>
        <w:fldChar w:fldCharType="end"/>
      </w:r>
      <w:r w:rsidRPr="00CC0F1F">
        <w:rPr>
          <w:rFonts w:ascii="Times New Roman" w:hAnsi="Times New Roman" w:cs="Times New Roman"/>
          <w:sz w:val="20"/>
          <w:szCs w:val="20"/>
        </w:rPr>
        <w:t xml:space="preserve">. A picky eating symptoms score was calculated at each time point (T1 to T3) by summing two items: (i) ‘does not eat well’ and (ii) ‘refuses to eat’, following a previous approach </w:t>
      </w:r>
      <w:r w:rsidRPr="00CC0F1F">
        <w:rPr>
          <w:rFonts w:ascii="Times New Roman" w:hAnsi="Times New Roman" w:cs="Times New Roman"/>
          <w:sz w:val="20"/>
          <w:szCs w:val="20"/>
        </w:rPr>
        <w:fldChar w:fldCharType="begin"/>
      </w:r>
      <w:r w:rsidR="0080614A">
        <w:rPr>
          <w:rFonts w:ascii="Times New Roman" w:hAnsi="Times New Roman" w:cs="Times New Roman"/>
          <w:sz w:val="20"/>
          <w:szCs w:val="20"/>
        </w:rPr>
        <w:instrText xml:space="preserve"> ADDIN ZOTERO_ITEM CSL_CITATION {"citationID":"OfUpG2rr","properties":{"formattedCitation":"[6]","plainCitation":"[6]","noteIndex":0},"citationItems":[{"id":1312,"uris":["http://zotero.org/users/8485790/items/CCG5PRII"],"itemData":{"id":1312,"type":"article-journal","abstract":"Objective This cohort study describes the prevalence of picky eating and examines prognostic factors for picky eating trajectories during childhood. Methods 4,018 participants of a population-based cohort with measurements from pregnancy onwards were included. Picky eating was assessed by maternal report when children were 1.5, 3, and 6 years old. The associations of child and family characteristics with trajectories of picky eating were examined using logistic regression. Never picky eaters were used as the reference group. Results Prevalence of picky eating was 26.5% at 1.5 years of age, 27.6% at the age of 3 and declined to 13.2% at 6 years. Four main picky eating trajectories were defined: (1) never picky eating at all three assessments (55% of children), (2) remitting (0–4 years, 32%), (3) late-onset (6 years only, 4%), and (4) persistent (all ages, 4%). This implies that almost two thirds of the early picky eaters remitted within 3 years. Male sex, lower birth weight, non-Western maternal ethnicity, and low parental income predicted persistent picky eating. More often late-onset picky eaters were children of parents with low income and non-Western ethnicity. Discussion We found that nearly half (46%) of children were picky eaters at some point during early childhood. Remittance was very high. This suggests that picky eating is usually a transient behavior and part of normal development in preschool children. However, a substantial group of persistent picky eaters, often from a socially disadvantaged background, continues to have problems beyond the preschool age. © 2015 Wiley Periodicals, Inc. (Int J Eat Disord 2015; 48:570–579)","container-title":"International Journal of Eating Disorders","DOI":"10.1002/eat.22384","ISSN":"1098-108X","issue":"6","language":"en","license":"© 2015 Wiley Periodicals, Inc.","note":"_eprint: https://onlinelibrary.wiley.com/doi/pdf/10.1002/eat.22384","page":"570-579","source":"Wiley Online Library","title":"Trajectories of picky eating during childhood: A general population study","title-short":"Trajectories of picky eating during childhood","volume":"48","author":[{"family":"Cardona Cano","given":"Sebastian"},{"family":"Tiemeier","given":"Henning"},{"family":"Van Hoeken","given":"Daphne"},{"family":"Tharner","given":"Anne"},{"family":"Jaddoe","given":"Vincent W.V."},{"family":"Hofman","given":"Albert"},{"family":"Verhulst","given":"Frank C."},{"family":"Hoek","given":"Hans W."}],"issued":{"date-parts":[["2015"]]}}}],"schema":"https://github.com/citation-style-language/schema/raw/master/csl-citation.json"} </w:instrText>
      </w:r>
      <w:r w:rsidRPr="00CC0F1F">
        <w:rPr>
          <w:rFonts w:ascii="Times New Roman" w:hAnsi="Times New Roman" w:cs="Times New Roman"/>
          <w:sz w:val="20"/>
          <w:szCs w:val="20"/>
        </w:rPr>
        <w:fldChar w:fldCharType="separate"/>
      </w:r>
      <w:r w:rsidR="0080614A">
        <w:rPr>
          <w:rFonts w:ascii="Times New Roman" w:hAnsi="Times New Roman" w:cs="Times New Roman"/>
          <w:noProof/>
          <w:sz w:val="20"/>
          <w:szCs w:val="20"/>
        </w:rPr>
        <w:t>[6]</w:t>
      </w:r>
      <w:r w:rsidRPr="00CC0F1F">
        <w:rPr>
          <w:rFonts w:ascii="Times New Roman" w:hAnsi="Times New Roman" w:cs="Times New Roman"/>
          <w:sz w:val="20"/>
          <w:szCs w:val="20"/>
        </w:rPr>
        <w:fldChar w:fldCharType="end"/>
      </w:r>
      <w:r w:rsidRPr="00CC0F1F">
        <w:rPr>
          <w:rFonts w:ascii="Times New Roman" w:hAnsi="Times New Roman" w:cs="Times New Roman"/>
          <w:sz w:val="20"/>
          <w:szCs w:val="20"/>
        </w:rPr>
        <w:t>. CBCL raw scores were converted to mean item scores for comparability across versions (1.5–5 and 6–18 years) and subsequently z-standardized across the analytic sample, yielding estimates in standard deviation units.</w:t>
      </w:r>
    </w:p>
    <w:p w14:paraId="683E7BC6" w14:textId="20ACB04D" w:rsidR="00AA3115" w:rsidRPr="00CC0F1F" w:rsidRDefault="00AA3115" w:rsidP="000F1CD1">
      <w:pPr>
        <w:widowControl w:val="0"/>
        <w:autoSpaceDE w:val="0"/>
        <w:autoSpaceDN w:val="0"/>
        <w:adjustRightInd w:val="0"/>
        <w:spacing w:line="480" w:lineRule="auto"/>
        <w:jc w:val="both"/>
        <w:rPr>
          <w:rFonts w:ascii="Times New Roman" w:hAnsi="Times New Roman" w:cs="Times New Roman"/>
          <w:sz w:val="20"/>
          <w:szCs w:val="20"/>
        </w:rPr>
      </w:pPr>
      <w:r w:rsidRPr="00CC0F1F">
        <w:rPr>
          <w:rFonts w:ascii="Times New Roman" w:hAnsi="Times New Roman" w:cs="Times New Roman"/>
          <w:b/>
          <w:sz w:val="20"/>
          <w:szCs w:val="20"/>
        </w:rPr>
        <w:t>Covariates</w:t>
      </w:r>
    </w:p>
    <w:p w14:paraId="7F0B7A51" w14:textId="65FEE9EB" w:rsidR="00930898" w:rsidRDefault="00AA3115" w:rsidP="000F1CD1">
      <w:pPr>
        <w:widowControl w:val="0"/>
        <w:autoSpaceDE w:val="0"/>
        <w:autoSpaceDN w:val="0"/>
        <w:adjustRightInd w:val="0"/>
        <w:spacing w:line="480" w:lineRule="auto"/>
        <w:rPr>
          <w:rFonts w:ascii="Times New Roman" w:hAnsi="Times New Roman" w:cs="Times New Roman"/>
          <w:sz w:val="20"/>
          <w:szCs w:val="20"/>
        </w:rPr>
      </w:pPr>
      <w:r w:rsidRPr="000F1CD1">
        <w:rPr>
          <w:rFonts w:ascii="Times New Roman" w:hAnsi="Times New Roman" w:cs="Times New Roman"/>
          <w:sz w:val="20"/>
          <w:szCs w:val="20"/>
        </w:rPr>
        <w:t xml:space="preserve">Maternal covariates included age at enrollment in the study, educational attainment, and household income </w:t>
      </w:r>
      <w:r w:rsidRPr="000F1CD1">
        <w:rPr>
          <w:rFonts w:ascii="Times New Roman" w:hAnsi="Times New Roman" w:cs="Times New Roman"/>
          <w:sz w:val="20"/>
          <w:szCs w:val="20"/>
        </w:rPr>
        <w:fldChar w:fldCharType="begin"/>
      </w:r>
      <w:r w:rsidR="0080614A">
        <w:rPr>
          <w:rFonts w:ascii="Times New Roman" w:hAnsi="Times New Roman" w:cs="Times New Roman"/>
          <w:sz w:val="20"/>
          <w:szCs w:val="20"/>
        </w:rPr>
        <w:instrText xml:space="preserve"> ADDIN ZOTERO_ITEM CSL_CITATION {"citationID":"GEFbthpX","properties":{"formattedCitation":"[7]","plainCitation":"[7]","noteIndex":0},"citationItems":[{"id":113,"uris":["http://zotero.org/users/8485790/items/5K5VXF4I",["http://zotero.org/users/8485790/items/5K5VXF4I"]],"itemData":{"id":113,"type":"article-journal","abstract":"The Generation R Study is a population-based prospective cohort study from fetal life until adulthood. The study is designed to identify early environmental and genetic causes and causal pathways leading to normal and abnormal growth, development and health from fetal life, childhood and young adulthood. This multidisciplinary study focuses on several health outcomes including behaviour and cognition, body composition, eye development, growth, hearing, heart and vascular development, infectious disease and immunity, oral health and facial growth, respiratory health, allergy and skin disorders of children and their parents. Main exposures of interest include environmental, endocrine, genomic (genetic, epigenetic, microbiome), lifestyle related, nutritional and socio-demographic determinants. In total, 9778 mothers with a delivery date from April 2002 until January 2006 were enrolled in the study. Response at baseline was 61%, and general follow-up rates until the age of 10 years were around 80%. Data collection in children and their parents includes questionnaires, interviews, detailed physical and ultrasound examinations, behavioural observations, lung function, Magnetic Resonance Imaging and biological sampling. Genome and epigenome wide association screens are available. Eventually, results from the Generation R Study contribute to the development of strategies for optimizing health and healthcare for pregnant women and children.","container-title":"European Journal of Epidemiology","DOI":"10.1007/s10654-016-0224-9","ISSN":"0393-2990","issue":"12","journalAbbreviation":"Eur J Epidemiol","note":"PMID: 28070760\nPMCID: PMC5233749","page":"1243-1264","source":"PubMed Central","title":"The Generation R Study: design and cohort update 2017","title-short":"The Generation R Study","volume":"31","author":[{"family":"Kooijman","given":"Marjolein N."},{"family":"Kruithof","given":"Claudia J."},{"family":"Duijn","given":"Cornelia M.","non-dropping-particle":"van"},{"family":"Duijts","given":"Liesbeth"},{"family":"Franco","given":"Oscar H."},{"family":"IJzendoorn","given":"Marinus H.","non-dropping-particle":"van"},{"family":"Jongste","given":"Johan C.","non-dropping-particle":"de"},{"family":"Klaver","given":"Caroline C. W."},{"family":"Lugt","given":"Aad","non-dropping-particle":"van der"},{"family":"Mackenbach","given":"Johan P."},{"family":"Moll","given":"Henriëtte A."},{"family":"Peeters","given":"Robin P."},{"family":"Raat","given":"Hein"},{"family":"Rings","given":"Edmond H. H. M."},{"family":"Rivadeneira","given":"Fernando"},{"family":"Schroeff","given":"Marc P.","non-dropping-particle":"van der"},{"family":"Steegers","given":"Eric A. P."},{"family":"Tiemeier","given":"Henning"},{"family":"Uitterlinden","given":"André G."},{"family":"Verhulst","given":"Frank C."},{"family":"Wolvius","given":"Eppo"},{"family":"Felix","given":"Janine F."},{"family":"Jaddoe","given":"Vincent W. V."}],"issued":{"date-parts":[["2016"]]}}}],"schema":"https://github.com/citation-style-language/schema/raw/master/csl-citation.json"} </w:instrText>
      </w:r>
      <w:r w:rsidRPr="000F1CD1">
        <w:rPr>
          <w:rFonts w:ascii="Times New Roman" w:hAnsi="Times New Roman" w:cs="Times New Roman"/>
          <w:sz w:val="20"/>
          <w:szCs w:val="20"/>
        </w:rPr>
        <w:fldChar w:fldCharType="separate"/>
      </w:r>
      <w:r w:rsidR="0080614A">
        <w:rPr>
          <w:rFonts w:ascii="Times New Roman" w:hAnsi="Times New Roman" w:cs="Times New Roman"/>
          <w:sz w:val="20"/>
          <w:szCs w:val="20"/>
        </w:rPr>
        <w:t>[7]</w:t>
      </w:r>
      <w:r w:rsidRPr="000F1CD1">
        <w:rPr>
          <w:rFonts w:ascii="Times New Roman" w:hAnsi="Times New Roman" w:cs="Times New Roman"/>
          <w:sz w:val="20"/>
          <w:szCs w:val="20"/>
        </w:rPr>
        <w:fldChar w:fldCharType="end"/>
      </w:r>
      <w:r w:rsidRPr="000F1CD1">
        <w:rPr>
          <w:rFonts w:ascii="Times New Roman" w:hAnsi="Times New Roman" w:cs="Times New Roman"/>
          <w:sz w:val="20"/>
          <w:szCs w:val="20"/>
        </w:rPr>
        <w:t>. Educational attainment was categorized as 3 years of secondary school or less (typically corresponds with 11 years of education); more than 3 years of secondary school or intermediate vocational training (generally corresponds with 12–15 years of education); higher vocational training (typically corresponds to 16 or 17 years of education) and university degree (usually indicates 18 years of education or more). Parents self-reported their household income during pregnancy and it was categorized into less than €1200,- (below the poverty level), €1200,- to €2000,-(low income in 2005), and more than €2000,-per month. The covariates of the child were sex and age at assessments and national origin. The child's national origin was categorized as Dutch, Western, and non-Western, with a non-Dutch origin being assigned if one of the parents was born abroad. The Western category included those with a European or North American origin. Those with a non-Western origin included Surinamese, Dutch Antillean, Turkish, African, and Asian descent.</w:t>
      </w:r>
    </w:p>
    <w:p w14:paraId="44FE5D13" w14:textId="77777777" w:rsidR="00930898" w:rsidRPr="00CC0F1F" w:rsidRDefault="00930898" w:rsidP="00930898">
      <w:pPr>
        <w:spacing w:line="480" w:lineRule="auto"/>
        <w:rPr>
          <w:rFonts w:ascii="Times New Roman" w:hAnsi="Times New Roman" w:cs="Times New Roman"/>
          <w:b/>
          <w:sz w:val="20"/>
          <w:szCs w:val="20"/>
        </w:rPr>
      </w:pPr>
      <w:r w:rsidRPr="00CC0F1F">
        <w:rPr>
          <w:rFonts w:ascii="Times New Roman" w:hAnsi="Times New Roman" w:cs="Times New Roman"/>
          <w:b/>
          <w:sz w:val="20"/>
          <w:szCs w:val="20"/>
        </w:rPr>
        <w:t>Participant Matching</w:t>
      </w:r>
    </w:p>
    <w:p w14:paraId="4C869CF4" w14:textId="26B7C87E" w:rsidR="009A4EC2" w:rsidRPr="000F1CD1" w:rsidRDefault="00930898" w:rsidP="000F1CD1">
      <w:pPr>
        <w:widowControl w:val="0"/>
        <w:autoSpaceDE w:val="0"/>
        <w:autoSpaceDN w:val="0"/>
        <w:adjustRightInd w:val="0"/>
        <w:spacing w:line="480" w:lineRule="auto"/>
        <w:rPr>
          <w:rFonts w:ascii="Times New Roman" w:hAnsi="Times New Roman" w:cs="Times New Roman"/>
          <w:sz w:val="20"/>
          <w:szCs w:val="20"/>
        </w:rPr>
      </w:pPr>
      <w:r w:rsidRPr="00930898">
        <w:rPr>
          <w:rFonts w:ascii="Times New Roman" w:hAnsi="Times New Roman" w:cs="Times New Roman"/>
          <w:sz w:val="20"/>
          <w:szCs w:val="20"/>
        </w:rPr>
        <w:t>PSM is a method used to balance two or more groups on confounding factors, enabling observational data to be comparable when testing for group differences on one or more outcomes. Participants classified under any of the three MID operationalizations were excluded from serving as matched controls in any other operationalization. The following modeling procedures were repeated for each MID operationalization. For descriptive purposes, means of continuous variables and proportions (%) of categorical variables are presented for each MID operationalization and their matched controls.</w:t>
      </w:r>
    </w:p>
    <w:p w14:paraId="40FC7C76" w14:textId="77777777" w:rsidR="003009A3" w:rsidRPr="00CC0F1F" w:rsidRDefault="003009A3" w:rsidP="003009A3">
      <w:pPr>
        <w:spacing w:line="480" w:lineRule="auto"/>
        <w:rPr>
          <w:rFonts w:ascii="Times New Roman" w:hAnsi="Times New Roman" w:cs="Times New Roman"/>
          <w:b/>
          <w:bCs/>
          <w:i/>
          <w:iCs/>
          <w:sz w:val="20"/>
          <w:szCs w:val="20"/>
        </w:rPr>
      </w:pPr>
      <w:r w:rsidRPr="00CC0F1F">
        <w:rPr>
          <w:rFonts w:ascii="Times New Roman" w:hAnsi="Times New Roman" w:cs="Times New Roman"/>
          <w:b/>
          <w:bCs/>
          <w:i/>
          <w:iCs/>
          <w:sz w:val="20"/>
          <w:szCs w:val="20"/>
        </w:rPr>
        <w:t>Deviations from pre-registration</w:t>
      </w:r>
    </w:p>
    <w:p w14:paraId="313F8AD1" w14:textId="77777777" w:rsidR="003009A3" w:rsidRPr="003009A3" w:rsidRDefault="003009A3" w:rsidP="003009A3">
      <w:pPr>
        <w:spacing w:line="480" w:lineRule="auto"/>
        <w:rPr>
          <w:rFonts w:ascii="Times New Roman" w:hAnsi="Times New Roman" w:cs="Times New Roman"/>
          <w:sz w:val="20"/>
          <w:szCs w:val="20"/>
        </w:rPr>
      </w:pPr>
      <w:r w:rsidRPr="003009A3">
        <w:rPr>
          <w:rFonts w:ascii="Times New Roman" w:hAnsi="Times New Roman" w:cs="Times New Roman"/>
          <w:sz w:val="20"/>
          <w:szCs w:val="20"/>
        </w:rPr>
        <w:t xml:space="preserve">During the course of the project, we revised the definition of MID2. In the preregistration, MID2 was defined as IQ ≤ 85 in combination with deficits in the conceptual domain. For the current analyses, MID2 was redefined as IQ ≤ </w:t>
      </w:r>
      <w:r w:rsidRPr="003009A3">
        <w:rPr>
          <w:rFonts w:ascii="Times New Roman" w:hAnsi="Times New Roman" w:cs="Times New Roman"/>
          <w:sz w:val="20"/>
          <w:szCs w:val="20"/>
        </w:rPr>
        <w:lastRenderedPageBreak/>
        <w:t xml:space="preserve">75 in combination with deficits in at least one domain (conceptual, social, or practical), to better align with DSM-5 criteria. The preregistered definition (IQ ≤ 85 with conceptual deficits) was retained as an additional exploratory operationalization, hereafter referred to as MID4. Results for MID4 are presented in Table S8. </w:t>
      </w:r>
    </w:p>
    <w:p w14:paraId="3FF839D3" w14:textId="77777777" w:rsidR="00EF1B16" w:rsidRPr="0071368F" w:rsidRDefault="00EF1B16" w:rsidP="00EF1B16">
      <w:pPr>
        <w:widowControl w:val="0"/>
        <w:autoSpaceDE w:val="0"/>
        <w:autoSpaceDN w:val="0"/>
        <w:adjustRightInd w:val="0"/>
        <w:spacing w:line="480" w:lineRule="auto"/>
        <w:jc w:val="both"/>
        <w:rPr>
          <w:rFonts w:ascii="Times New Roman" w:hAnsi="Times New Roman" w:cs="Times New Roman"/>
          <w:b/>
          <w:sz w:val="24"/>
          <w:szCs w:val="24"/>
        </w:rPr>
      </w:pPr>
    </w:p>
    <w:p w14:paraId="585B3D92" w14:textId="5EE4A56C" w:rsidR="00EF1B16" w:rsidRPr="0071368F" w:rsidRDefault="00EF1B16" w:rsidP="00EF1B16">
      <w:pPr>
        <w:widowControl w:val="0"/>
        <w:autoSpaceDE w:val="0"/>
        <w:autoSpaceDN w:val="0"/>
        <w:adjustRightInd w:val="0"/>
        <w:spacing w:line="480" w:lineRule="auto"/>
        <w:jc w:val="both"/>
        <w:rPr>
          <w:rFonts w:ascii="Times New Roman" w:hAnsi="Times New Roman" w:cs="Times New Roman"/>
          <w:b/>
          <w:sz w:val="24"/>
          <w:szCs w:val="24"/>
        </w:rPr>
      </w:pPr>
      <w:r w:rsidRPr="0071368F">
        <w:rPr>
          <w:rFonts w:ascii="Times New Roman" w:hAnsi="Times New Roman" w:cs="Times New Roman"/>
          <w:b/>
          <w:sz w:val="24"/>
          <w:szCs w:val="24"/>
        </w:rPr>
        <w:t xml:space="preserve">Supplementary </w:t>
      </w:r>
      <w:r w:rsidRPr="0071368F">
        <w:rPr>
          <w:rFonts w:ascii="Times New Roman" w:hAnsi="Times New Roman" w:cs="Times New Roman"/>
          <w:b/>
          <w:sz w:val="24"/>
          <w:szCs w:val="24"/>
        </w:rPr>
        <w:t>Results</w:t>
      </w:r>
    </w:p>
    <w:p w14:paraId="79BF7F28" w14:textId="77777777" w:rsidR="00EF1B16" w:rsidRPr="00EF1B16" w:rsidRDefault="00EF1B16" w:rsidP="00EF1B16">
      <w:pPr>
        <w:widowControl w:val="0"/>
        <w:autoSpaceDE w:val="0"/>
        <w:autoSpaceDN w:val="0"/>
        <w:adjustRightInd w:val="0"/>
        <w:spacing w:line="480" w:lineRule="auto"/>
        <w:jc w:val="both"/>
        <w:rPr>
          <w:rFonts w:ascii="Times New Roman" w:hAnsi="Times New Roman" w:cs="Times New Roman"/>
          <w:b/>
          <w:sz w:val="20"/>
          <w:szCs w:val="20"/>
        </w:rPr>
      </w:pPr>
      <w:r w:rsidRPr="00EF1B16">
        <w:rPr>
          <w:rFonts w:ascii="Times New Roman" w:hAnsi="Times New Roman" w:cs="Times New Roman"/>
          <w:b/>
          <w:sz w:val="20"/>
          <w:szCs w:val="20"/>
        </w:rPr>
        <w:t>MID Operationalization and Matching</w:t>
      </w:r>
    </w:p>
    <w:p w14:paraId="1B248FDE" w14:textId="427E12D3" w:rsidR="00EF1B16" w:rsidRPr="00EF1B16" w:rsidRDefault="00EF1B16" w:rsidP="00EF1B16">
      <w:pPr>
        <w:widowControl w:val="0"/>
        <w:autoSpaceDE w:val="0"/>
        <w:autoSpaceDN w:val="0"/>
        <w:adjustRightInd w:val="0"/>
        <w:spacing w:line="480" w:lineRule="auto"/>
        <w:jc w:val="both"/>
        <w:rPr>
          <w:rFonts w:ascii="Times New Roman" w:hAnsi="Times New Roman" w:cs="Times New Roman"/>
          <w:bCs/>
          <w:sz w:val="20"/>
          <w:szCs w:val="20"/>
        </w:rPr>
      </w:pPr>
      <w:r w:rsidRPr="00EF1B16">
        <w:rPr>
          <w:rFonts w:ascii="Times New Roman" w:hAnsi="Times New Roman" w:cs="Times New Roman"/>
          <w:bCs/>
          <w:sz w:val="20"/>
          <w:szCs w:val="20"/>
        </w:rPr>
        <w:t>The operationalization of MID identified varying proportions of participants across the study population (Table S7). MID1 included 115 participants (2.5%), MID2 included 82 participants (1.8%), and MID3 comprised 408 participants (8.8%). Overall, 441 children (9.5%) met the criteria under at least one definition. Figure S2 illustrates the overlap among operationalizations, with 82 participants identified across all three definitions, 33 unique to MID1 and 326 unique to MID3. These overlaps highlight differences between IQ-based definitions (e.g., MID1) and those incorporating adaptive functioning (e.g., MID3). Propensity score matching ensured comparability between MID and non-MID groups. Post-matching, all standardized mean differences (SMDs) were below or near the threshold of 0.1, variance ratios were close to 1, and Kolmogorov-Smirnov statistics indicated minimal differences in variable distributions. These results indicate a good balance between groups (Tables S3–S6, Figures S3–S6).</w:t>
      </w:r>
    </w:p>
    <w:p w14:paraId="6DBD467F" w14:textId="77777777" w:rsidR="003009A3" w:rsidRPr="00C87EDA" w:rsidRDefault="003009A3" w:rsidP="003009A3">
      <w:pPr>
        <w:spacing w:line="480" w:lineRule="auto"/>
        <w:rPr>
          <w:sz w:val="20"/>
          <w:szCs w:val="20"/>
        </w:rPr>
      </w:pPr>
    </w:p>
    <w:p w14:paraId="43B9B796" w14:textId="302BEA9E" w:rsidR="009A4EC2" w:rsidRDefault="009A4EC2" w:rsidP="000F1CD1">
      <w:pPr>
        <w:spacing w:line="480" w:lineRule="auto"/>
        <w:rPr>
          <w:rFonts w:ascii="Times New Roman" w:hAnsi="Times New Roman" w:cs="Times New Roman"/>
          <w:sz w:val="20"/>
          <w:szCs w:val="20"/>
        </w:rPr>
      </w:pPr>
      <w:r>
        <w:rPr>
          <w:rFonts w:ascii="Times New Roman" w:hAnsi="Times New Roman" w:cs="Times New Roman"/>
          <w:sz w:val="20"/>
          <w:szCs w:val="20"/>
        </w:rPr>
        <w:br w:type="page"/>
      </w:r>
    </w:p>
    <w:p w14:paraId="1A578325" w14:textId="77777777" w:rsidR="009A4EC2" w:rsidRPr="000F1CD1" w:rsidRDefault="009A4EC2" w:rsidP="000F1CD1">
      <w:pPr>
        <w:spacing w:line="480" w:lineRule="auto"/>
        <w:rPr>
          <w:rFonts w:ascii="Times New Roman" w:hAnsi="Times New Roman" w:cs="Times New Roman"/>
          <w:sz w:val="20"/>
          <w:szCs w:val="20"/>
        </w:rPr>
      </w:pPr>
    </w:p>
    <w:p w14:paraId="1E7BEB82" w14:textId="77777777" w:rsidR="0099070A" w:rsidRPr="000F1CD1" w:rsidRDefault="0099070A">
      <w:pPr>
        <w:rPr>
          <w:rFonts w:ascii="Times New Roman" w:hAnsi="Times New Roman" w:cs="Times New Roman"/>
        </w:rPr>
      </w:pPr>
    </w:p>
    <w:p w14:paraId="7F684DAF" w14:textId="0FA82318" w:rsidR="0099070A" w:rsidRPr="000F1CD1" w:rsidRDefault="008D5559">
      <w:pPr>
        <w:rPr>
          <w:rFonts w:ascii="Times New Roman" w:hAnsi="Times New Roman" w:cs="Times New Roman"/>
        </w:rPr>
      </w:pPr>
      <w:r w:rsidRPr="000F1CD1">
        <w:rPr>
          <w:rFonts w:ascii="Times New Roman" w:hAnsi="Times New Roman" w:cs="Times New Roman"/>
          <w:noProof/>
          <w:lang w:eastAsia="en-US"/>
          <w14:ligatures w14:val="standardContextual"/>
        </w:rPr>
        <mc:AlternateContent>
          <mc:Choice Requires="wpg">
            <w:drawing>
              <wp:anchor distT="0" distB="0" distL="114300" distR="114300" simplePos="0" relativeHeight="251667456" behindDoc="0" locked="0" layoutInCell="1" allowOverlap="1" wp14:anchorId="293AF6BA" wp14:editId="405717BA">
                <wp:simplePos x="0" y="0"/>
                <wp:positionH relativeFrom="column">
                  <wp:posOffset>-9525</wp:posOffset>
                </wp:positionH>
                <wp:positionV relativeFrom="paragraph">
                  <wp:posOffset>170815</wp:posOffset>
                </wp:positionV>
                <wp:extent cx="4869180" cy="3089275"/>
                <wp:effectExtent l="0" t="0" r="0" b="9525"/>
                <wp:wrapNone/>
                <wp:docPr id="175070935" name="Group 1"/>
                <wp:cNvGraphicFramePr/>
                <a:graphic xmlns:a="http://schemas.openxmlformats.org/drawingml/2006/main">
                  <a:graphicData uri="http://schemas.microsoft.com/office/word/2010/wordprocessingGroup">
                    <wpg:wgp>
                      <wpg:cNvGrpSpPr/>
                      <wpg:grpSpPr>
                        <a:xfrm>
                          <a:off x="0" y="0"/>
                          <a:ext cx="4869180" cy="3089275"/>
                          <a:chOff x="-7498" y="320"/>
                          <a:chExt cx="4705195" cy="3602734"/>
                        </a:xfrm>
                      </wpg:grpSpPr>
                      <wps:wsp>
                        <wps:cNvPr id="4" name="TextBox 3"/>
                        <wps:cNvSpPr txBox="1"/>
                        <wps:spPr>
                          <a:xfrm>
                            <a:off x="867220" y="320"/>
                            <a:ext cx="860008" cy="369332"/>
                          </a:xfrm>
                          <a:prstGeom prst="rect">
                            <a:avLst/>
                          </a:prstGeom>
                          <a:noFill/>
                          <a:ln>
                            <a:solidFill>
                              <a:schemeClr val="tx1"/>
                            </a:solidFill>
                          </a:ln>
                        </wps:spPr>
                        <wps:txbx>
                          <w:txbxContent>
                            <w:p w14:paraId="5422F1F9" w14:textId="77777777" w:rsidR="00EA20D8" w:rsidRPr="00D72001" w:rsidRDefault="00EA20D8" w:rsidP="0099070A">
                              <w:pP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N = 9901</w:t>
                              </w:r>
                            </w:p>
                          </w:txbxContent>
                        </wps:txbx>
                        <wps:bodyPr wrap="square" rtlCol="0">
                          <a:noAutofit/>
                        </wps:bodyPr>
                      </wps:wsp>
                      <wps:wsp>
                        <wps:cNvPr id="6" name="Straight Arrow Connector 5"/>
                        <wps:cNvCnPr/>
                        <wps:spPr>
                          <a:xfrm flipH="1">
                            <a:off x="1286213" y="369651"/>
                            <a:ext cx="4763" cy="6117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TextBox 6"/>
                        <wps:cNvSpPr txBox="1"/>
                        <wps:spPr>
                          <a:xfrm>
                            <a:off x="150966" y="1011196"/>
                            <a:ext cx="2450976" cy="703716"/>
                          </a:xfrm>
                          <a:prstGeom prst="rect">
                            <a:avLst/>
                          </a:prstGeom>
                          <a:noFill/>
                          <a:ln>
                            <a:solidFill>
                              <a:schemeClr val="tx1"/>
                            </a:solidFill>
                          </a:ln>
                        </wps:spPr>
                        <wps:txbx>
                          <w:txbxContent>
                            <w:p w14:paraId="5BA9C741" w14:textId="648E0FF5"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A child with WISC assessment</w:t>
                              </w:r>
                            </w:p>
                            <w:p w14:paraId="1B4DF4BD" w14:textId="77777777"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n = 4863</w:t>
                              </w:r>
                            </w:p>
                          </w:txbxContent>
                        </wps:txbx>
                        <wps:bodyPr wrap="square" rtlCol="0">
                          <a:noAutofit/>
                        </wps:bodyPr>
                      </wps:wsp>
                      <wps:wsp>
                        <wps:cNvPr id="8" name="TextBox 7"/>
                        <wps:cNvSpPr txBox="1"/>
                        <wps:spPr>
                          <a:xfrm>
                            <a:off x="-7498" y="2395284"/>
                            <a:ext cx="2847975" cy="1207770"/>
                          </a:xfrm>
                          <a:prstGeom prst="rect">
                            <a:avLst/>
                          </a:prstGeom>
                          <a:noFill/>
                          <a:ln>
                            <a:solidFill>
                              <a:schemeClr val="tx1"/>
                            </a:solidFill>
                          </a:ln>
                        </wps:spPr>
                        <wps:txbx>
                          <w:txbxContent>
                            <w:p w14:paraId="19D3EB47" w14:textId="3810AFC1"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A child with WISC and at least one CBCL 1.5-6 assessment</w:t>
                              </w:r>
                            </w:p>
                            <w:p w14:paraId="71F5B957" w14:textId="77777777"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n = 4643</w:t>
                              </w:r>
                            </w:p>
                          </w:txbxContent>
                        </wps:txbx>
                        <wps:bodyPr wrap="square" rtlCol="0">
                          <a:noAutofit/>
                        </wps:bodyPr>
                      </wps:wsp>
                      <wps:wsp>
                        <wps:cNvPr id="9" name="Straight Arrow Connector 8"/>
                        <wps:cNvCnPr/>
                        <wps:spPr>
                          <a:xfrm flipH="1">
                            <a:off x="1286213" y="1714938"/>
                            <a:ext cx="4763" cy="6117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2"/>
                        <wps:cNvCnPr/>
                        <wps:spPr>
                          <a:xfrm>
                            <a:off x="1352145" y="719036"/>
                            <a:ext cx="14954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Box 13"/>
                        <wps:cNvSpPr txBox="1"/>
                        <wps:spPr>
                          <a:xfrm>
                            <a:off x="2840477" y="330740"/>
                            <a:ext cx="1681163" cy="646331"/>
                          </a:xfrm>
                          <a:prstGeom prst="rect">
                            <a:avLst/>
                          </a:prstGeom>
                          <a:noFill/>
                        </wps:spPr>
                        <wps:txbx>
                          <w:txbxContent>
                            <w:p w14:paraId="37138FA5" w14:textId="02A4FE38" w:rsidR="00EA20D8" w:rsidRPr="00D72001" w:rsidRDefault="00EA20D8" w:rsidP="0099070A">
                              <w:pPr>
                                <w:rPr>
                                  <w:rFonts w:ascii="Times New Roman" w:hAnsi="Times New Roman" w:cs="Times New Roman"/>
                                  <w:color w:val="000000" w:themeColor="text1"/>
                                  <w:kern w:val="24"/>
                                  <w:sz w:val="24"/>
                                  <w:szCs w:val="24"/>
                                </w:rPr>
                              </w:pPr>
                              <w:r w:rsidRPr="00D72001">
                                <w:rPr>
                                  <w:rFonts w:ascii="Times New Roman" w:hAnsi="Times New Roman" w:cs="Times New Roman"/>
                                  <w:color w:val="000000" w:themeColor="text1"/>
                                  <w:kern w:val="24"/>
                                  <w:sz w:val="24"/>
                                  <w:szCs w:val="24"/>
                                </w:rPr>
                                <w:t>5038 with no WISC assessment</w:t>
                              </w:r>
                            </w:p>
                          </w:txbxContent>
                        </wps:txbx>
                        <wps:bodyPr wrap="square" rtlCol="0">
                          <a:noAutofit/>
                        </wps:bodyPr>
                      </wps:wsp>
                      <wps:wsp>
                        <wps:cNvPr id="15" name="Straight Arrow Connector 14"/>
                        <wps:cNvCnPr/>
                        <wps:spPr>
                          <a:xfrm>
                            <a:off x="1317470" y="1971712"/>
                            <a:ext cx="14954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extBox 15"/>
                        <wps:cNvSpPr txBox="1"/>
                        <wps:spPr>
                          <a:xfrm>
                            <a:off x="2840322" y="1589416"/>
                            <a:ext cx="1857375" cy="1286580"/>
                          </a:xfrm>
                          <a:prstGeom prst="rect">
                            <a:avLst/>
                          </a:prstGeom>
                          <a:noFill/>
                        </wps:spPr>
                        <wps:txbx>
                          <w:txbxContent>
                            <w:p w14:paraId="676FA7EB" w14:textId="634FB73E" w:rsidR="00EA20D8" w:rsidRPr="00D72001" w:rsidRDefault="00EA20D8" w:rsidP="0099070A">
                              <w:pPr>
                                <w:rPr>
                                  <w:rFonts w:ascii="Times New Roman" w:hAnsi="Times New Roman" w:cs="Times New Roman"/>
                                  <w:color w:val="000000" w:themeColor="text1"/>
                                  <w:kern w:val="24"/>
                                  <w:sz w:val="24"/>
                                  <w:szCs w:val="24"/>
                                </w:rPr>
                              </w:pPr>
                              <w:r w:rsidRPr="00D72001">
                                <w:rPr>
                                  <w:rFonts w:ascii="Times New Roman" w:hAnsi="Times New Roman" w:cs="Times New Roman"/>
                                  <w:color w:val="000000" w:themeColor="text1"/>
                                  <w:kern w:val="24"/>
                                  <w:sz w:val="24"/>
                                  <w:szCs w:val="24"/>
                                </w:rPr>
                                <w:t>220 with no CBCL data T1 to T3 and missing data on SRS and BRIEF questioners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93AF6BA" id="Group 1" o:spid="_x0000_s1026" style="position:absolute;margin-left:-.75pt;margin-top:13.45pt;width:383.4pt;height:243.25pt;z-index:251667456;mso-width-relative:margin;mso-height-relative:margin" coordorigin="-74,3" coordsize="47051,36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">
                <v:shapetype id="_x0000_t202" coordsize="21600,21600" o:spt="202" path="m,l,21600r21600,l21600,xe">
                  <v:stroke joinstyle="miter"/>
                  <v:path gradientshapeok="t" o:connecttype="rect"/>
                </v:shapetype>
                <v:shape id="TextBox 3" o:spid="_x0000_s1027" type="#_x0000_t202" style="position:absolute;left:8672;top:3;width:8600;height:36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" filled="f" strokecolor="black [3213]">
                  <v:textbox>
                    <w:txbxContent>
                      <w:p w14:paraId="5422F1F9" w14:textId="77777777" w:rsidR="00EA20D8" w:rsidRPr="00D72001" w:rsidRDefault="00EA20D8" w:rsidP="0099070A">
                        <w:pP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N = 9901</w:t>
                        </w:r>
                      </w:p>
                    </w:txbxContent>
                  </v:textbox>
                </v:shape>
                <v:shapetype id="_x0000_t32" coordsize="21600,21600" o:spt="32" o:oned="t" path="m,l21600,21600e" filled="f">
                  <v:path arrowok="t" fillok="f" o:connecttype="none"/>
                  <o:lock v:ext="edit" shapetype="t"/>
                </v:shapetype>
                <v:shape id="Straight Arrow Connector 5" o:spid="_x0000_s1028" type="#_x0000_t32" style="position:absolute;left:12862;top:3696;width:47;height:611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" strokecolor="black [3200]" strokeweight=".5pt">
                  <v:stroke endarrow="block" joinstyle="miter"/>
                </v:shape>
                <v:shape id="TextBox 6" o:spid="_x0000_s1029" type="#_x0000_t202" style="position:absolute;left:1509;top:10111;width:24510;height:70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" filled="f" strokecolor="black [3213]">
                  <v:textbox>
                    <w:txbxContent>
                      <w:p w14:paraId="5BA9C741" w14:textId="648E0FF5"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A child with WISC assessment</w:t>
                        </w:r>
                      </w:p>
                      <w:p w14:paraId="1B4DF4BD" w14:textId="77777777"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n = 4863</w:t>
                        </w:r>
                      </w:p>
                    </w:txbxContent>
                  </v:textbox>
                </v:shape>
                <v:shape id="TextBox 7" o:spid="_x0000_s1030" type="#_x0000_t202" style="position:absolute;left:-74;top:23952;width:28478;height:120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" filled="f" strokecolor="black [3213]">
                  <v:textbox>
                    <w:txbxContent>
                      <w:p w14:paraId="19D3EB47" w14:textId="3810AFC1"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A child with WISC and at least one CBCL 1.5-6 assessment</w:t>
                        </w:r>
                      </w:p>
                      <w:p w14:paraId="71F5B957" w14:textId="77777777" w:rsidR="00EA20D8" w:rsidRPr="00D72001" w:rsidRDefault="00EA20D8" w:rsidP="0099070A">
                        <w:pPr>
                          <w:jc w:val="center"/>
                          <w:rPr>
                            <w:rFonts w:ascii="Times New Roman" w:hAnsi="Times New Roman" w:cs="Times New Roman"/>
                            <w:i/>
                            <w:iCs/>
                            <w:color w:val="000000" w:themeColor="text1"/>
                            <w:kern w:val="24"/>
                            <w:sz w:val="28"/>
                            <w:szCs w:val="28"/>
                          </w:rPr>
                        </w:pPr>
                        <w:r w:rsidRPr="00D72001">
                          <w:rPr>
                            <w:rFonts w:ascii="Times New Roman" w:hAnsi="Times New Roman" w:cs="Times New Roman"/>
                            <w:i/>
                            <w:iCs/>
                            <w:color w:val="000000" w:themeColor="text1"/>
                            <w:kern w:val="24"/>
                            <w:sz w:val="28"/>
                            <w:szCs w:val="28"/>
                          </w:rPr>
                          <w:t>n = 4643</w:t>
                        </w:r>
                      </w:p>
                    </w:txbxContent>
                  </v:textbox>
                </v:shape>
                <v:shape id="Straight Arrow Connector 8" o:spid="_x0000_s1031" type="#_x0000_t32" style="position:absolute;left:12862;top:17149;width:47;height:611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" strokecolor="black [3200]" strokeweight=".5pt">
                  <v:stroke endarrow="block" joinstyle="miter"/>
                </v:shape>
                <v:shape id="Straight Arrow Connector 12" o:spid="_x0000_s1032" type="#_x0000_t32" style="position:absolute;left:13521;top:7190;width:14954;height:1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" strokecolor="black [3200]" strokeweight=".5pt">
                  <v:stroke endarrow="block" joinstyle="miter"/>
                </v:shape>
                <v:shape id="TextBox 13" o:spid="_x0000_s1033" type="#_x0000_t202" style="position:absolute;left:28404;top:3307;width:16812;height:6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37138FA5" w14:textId="02A4FE38" w:rsidR="00EA20D8" w:rsidRPr="00D72001" w:rsidRDefault="00EA20D8" w:rsidP="0099070A">
                        <w:pPr>
                          <w:rPr>
                            <w:rFonts w:ascii="Times New Roman" w:hAnsi="Times New Roman" w:cs="Times New Roman"/>
                            <w:color w:val="000000" w:themeColor="text1"/>
                            <w:kern w:val="24"/>
                            <w:sz w:val="24"/>
                            <w:szCs w:val="24"/>
                          </w:rPr>
                        </w:pPr>
                        <w:r w:rsidRPr="00D72001">
                          <w:rPr>
                            <w:rFonts w:ascii="Times New Roman" w:hAnsi="Times New Roman" w:cs="Times New Roman"/>
                            <w:color w:val="000000" w:themeColor="text1"/>
                            <w:kern w:val="24"/>
                            <w:sz w:val="24"/>
                            <w:szCs w:val="24"/>
                          </w:rPr>
                          <w:t>5038 with no WISC assessment</w:t>
                        </w:r>
                      </w:p>
                    </w:txbxContent>
                  </v:textbox>
                </v:shape>
                <v:shape id="Straight Arrow Connector 14" o:spid="_x0000_s1034" type="#_x0000_t32" style="position:absolute;left:13174;top:19717;width:14954;height:1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" strokecolor="black [3200]" strokeweight=".5pt">
                  <v:stroke endarrow="block" joinstyle="miter"/>
                </v:shape>
                <v:shape id="TextBox 15" o:spid="_x0000_s1035" type="#_x0000_t202" style="position:absolute;left:28403;top:15894;width:18573;height:128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" filled="f" stroked="f">
                  <v:textbox>
                    <w:txbxContent>
                      <w:p w14:paraId="676FA7EB" w14:textId="634FB73E" w:rsidR="00EA20D8" w:rsidRPr="00D72001" w:rsidRDefault="00EA20D8" w:rsidP="0099070A">
                        <w:pPr>
                          <w:rPr>
                            <w:rFonts w:ascii="Times New Roman" w:hAnsi="Times New Roman" w:cs="Times New Roman"/>
                            <w:color w:val="000000" w:themeColor="text1"/>
                            <w:kern w:val="24"/>
                            <w:sz w:val="24"/>
                            <w:szCs w:val="24"/>
                          </w:rPr>
                        </w:pPr>
                        <w:r w:rsidRPr="00D72001">
                          <w:rPr>
                            <w:rFonts w:ascii="Times New Roman" w:hAnsi="Times New Roman" w:cs="Times New Roman"/>
                            <w:color w:val="000000" w:themeColor="text1"/>
                            <w:kern w:val="24"/>
                            <w:sz w:val="24"/>
                            <w:szCs w:val="24"/>
                          </w:rPr>
                          <w:t>220 with no CBCL data T1 to T3 and missing data on SRS and BRIEF questioners</w:t>
                        </w:r>
                      </w:p>
                    </w:txbxContent>
                  </v:textbox>
                </v:shape>
              </v:group>
            </w:pict>
          </mc:Fallback>
        </mc:AlternateContent>
      </w:r>
    </w:p>
    <w:p w14:paraId="49F0D332" w14:textId="63D8CFC8" w:rsidR="0099070A" w:rsidRPr="000F1CD1" w:rsidRDefault="0099070A">
      <w:pPr>
        <w:rPr>
          <w:rFonts w:ascii="Times New Roman" w:hAnsi="Times New Roman" w:cs="Times New Roman"/>
        </w:rPr>
      </w:pPr>
    </w:p>
    <w:p w14:paraId="3BF08B76" w14:textId="77777777" w:rsidR="0099070A" w:rsidRPr="000F1CD1" w:rsidRDefault="0099070A">
      <w:pPr>
        <w:rPr>
          <w:rFonts w:ascii="Times New Roman" w:hAnsi="Times New Roman" w:cs="Times New Roman"/>
        </w:rPr>
      </w:pPr>
    </w:p>
    <w:p w14:paraId="56CC34DE" w14:textId="77777777" w:rsidR="0099070A" w:rsidRPr="000F1CD1" w:rsidRDefault="0099070A">
      <w:pPr>
        <w:rPr>
          <w:rFonts w:ascii="Times New Roman" w:hAnsi="Times New Roman" w:cs="Times New Roman"/>
        </w:rPr>
      </w:pPr>
    </w:p>
    <w:p w14:paraId="09B993D1" w14:textId="77777777" w:rsidR="0099070A" w:rsidRPr="000F1CD1" w:rsidRDefault="0099070A">
      <w:pPr>
        <w:rPr>
          <w:rFonts w:ascii="Times New Roman" w:hAnsi="Times New Roman" w:cs="Times New Roman"/>
        </w:rPr>
      </w:pPr>
    </w:p>
    <w:p w14:paraId="53FC7E20" w14:textId="77777777" w:rsidR="0099070A" w:rsidRPr="000F1CD1" w:rsidRDefault="0099070A">
      <w:pPr>
        <w:rPr>
          <w:rFonts w:ascii="Times New Roman" w:hAnsi="Times New Roman" w:cs="Times New Roman"/>
        </w:rPr>
      </w:pPr>
    </w:p>
    <w:p w14:paraId="6A6A4FFD" w14:textId="77777777" w:rsidR="0099070A" w:rsidRPr="000F1CD1" w:rsidRDefault="0099070A">
      <w:pPr>
        <w:rPr>
          <w:rFonts w:ascii="Times New Roman" w:hAnsi="Times New Roman" w:cs="Times New Roman"/>
        </w:rPr>
      </w:pPr>
    </w:p>
    <w:p w14:paraId="0273DD1D" w14:textId="77777777" w:rsidR="0099070A" w:rsidRPr="000F1CD1" w:rsidRDefault="0099070A">
      <w:pPr>
        <w:rPr>
          <w:rFonts w:ascii="Times New Roman" w:hAnsi="Times New Roman" w:cs="Times New Roman"/>
        </w:rPr>
      </w:pPr>
    </w:p>
    <w:p w14:paraId="50F77379" w14:textId="77777777" w:rsidR="0099070A" w:rsidRPr="000F1CD1" w:rsidRDefault="0099070A">
      <w:pPr>
        <w:rPr>
          <w:rFonts w:ascii="Times New Roman" w:hAnsi="Times New Roman" w:cs="Times New Roman"/>
        </w:rPr>
      </w:pPr>
    </w:p>
    <w:p w14:paraId="1DB97F77" w14:textId="77777777" w:rsidR="0099070A" w:rsidRPr="000F1CD1" w:rsidRDefault="0099070A">
      <w:pPr>
        <w:rPr>
          <w:rFonts w:ascii="Times New Roman" w:hAnsi="Times New Roman" w:cs="Times New Roman"/>
        </w:rPr>
      </w:pPr>
    </w:p>
    <w:p w14:paraId="0A0D56F4" w14:textId="77777777" w:rsidR="0099070A" w:rsidRPr="000F1CD1" w:rsidRDefault="0099070A">
      <w:pPr>
        <w:rPr>
          <w:rFonts w:ascii="Times New Roman" w:hAnsi="Times New Roman" w:cs="Times New Roman"/>
        </w:rPr>
      </w:pPr>
    </w:p>
    <w:p w14:paraId="320895F4" w14:textId="77777777" w:rsidR="0099070A" w:rsidRPr="000F1CD1" w:rsidRDefault="0099070A">
      <w:pPr>
        <w:rPr>
          <w:rFonts w:ascii="Times New Roman" w:hAnsi="Times New Roman" w:cs="Times New Roman"/>
        </w:rPr>
      </w:pPr>
    </w:p>
    <w:p w14:paraId="1856A458" w14:textId="77777777" w:rsidR="0099070A" w:rsidRPr="000F1CD1" w:rsidRDefault="0099070A">
      <w:pPr>
        <w:rPr>
          <w:rFonts w:ascii="Times New Roman" w:hAnsi="Times New Roman" w:cs="Times New Roman"/>
        </w:rPr>
      </w:pPr>
    </w:p>
    <w:p w14:paraId="3E687303" w14:textId="77777777" w:rsidR="0099070A" w:rsidRPr="000F1CD1" w:rsidRDefault="0099070A">
      <w:pPr>
        <w:rPr>
          <w:rFonts w:ascii="Times New Roman" w:hAnsi="Times New Roman" w:cs="Times New Roman"/>
        </w:rPr>
      </w:pPr>
    </w:p>
    <w:p w14:paraId="518FAAA2" w14:textId="77777777" w:rsidR="0099070A" w:rsidRPr="000F1CD1" w:rsidRDefault="0099070A">
      <w:pPr>
        <w:rPr>
          <w:rFonts w:ascii="Times New Roman" w:hAnsi="Times New Roman" w:cs="Times New Roman"/>
        </w:rPr>
      </w:pPr>
    </w:p>
    <w:p w14:paraId="6BF4637C" w14:textId="77777777" w:rsidR="0099070A" w:rsidRPr="000F1CD1" w:rsidRDefault="0099070A">
      <w:pPr>
        <w:rPr>
          <w:rFonts w:ascii="Times New Roman" w:hAnsi="Times New Roman" w:cs="Times New Roman"/>
        </w:rPr>
      </w:pPr>
    </w:p>
    <w:p w14:paraId="326707D8" w14:textId="77777777" w:rsidR="0099070A" w:rsidRPr="000F1CD1" w:rsidRDefault="0099070A">
      <w:pPr>
        <w:rPr>
          <w:rFonts w:ascii="Times New Roman" w:hAnsi="Times New Roman" w:cs="Times New Roman"/>
        </w:rPr>
      </w:pPr>
    </w:p>
    <w:p w14:paraId="0A367E49" w14:textId="77777777" w:rsidR="0099070A" w:rsidRPr="000F1CD1" w:rsidRDefault="0099070A">
      <w:pPr>
        <w:rPr>
          <w:rFonts w:ascii="Times New Roman" w:hAnsi="Times New Roman" w:cs="Times New Roman"/>
        </w:rPr>
      </w:pPr>
    </w:p>
    <w:p w14:paraId="34D8E3AF" w14:textId="77777777" w:rsidR="0099070A" w:rsidRPr="000F1CD1" w:rsidRDefault="0099070A">
      <w:pPr>
        <w:rPr>
          <w:rFonts w:ascii="Times New Roman" w:hAnsi="Times New Roman" w:cs="Times New Roman"/>
        </w:rPr>
      </w:pPr>
    </w:p>
    <w:p w14:paraId="3D8C5281" w14:textId="77777777" w:rsidR="0099070A" w:rsidRPr="000F1CD1" w:rsidRDefault="0099070A">
      <w:pPr>
        <w:rPr>
          <w:rFonts w:ascii="Times New Roman" w:hAnsi="Times New Roman" w:cs="Times New Roman"/>
        </w:rPr>
      </w:pPr>
    </w:p>
    <w:p w14:paraId="334604D5" w14:textId="77777777" w:rsidR="0099070A" w:rsidRPr="000F1CD1" w:rsidRDefault="0099070A">
      <w:pPr>
        <w:rPr>
          <w:rFonts w:ascii="Times New Roman" w:hAnsi="Times New Roman" w:cs="Times New Roman"/>
        </w:rPr>
      </w:pPr>
    </w:p>
    <w:p w14:paraId="0B0E92DA" w14:textId="52A66FD3" w:rsidR="0099070A" w:rsidRPr="000F1CD1" w:rsidRDefault="0099070A">
      <w:pPr>
        <w:rPr>
          <w:rFonts w:ascii="Times New Roman" w:hAnsi="Times New Roman" w:cs="Times New Roman"/>
          <w:sz w:val="24"/>
          <w:szCs w:val="24"/>
        </w:rPr>
      </w:pPr>
      <w:r w:rsidRPr="000F1CD1">
        <w:rPr>
          <w:rFonts w:ascii="Times New Roman" w:hAnsi="Times New Roman" w:cs="Times New Roman"/>
          <w:b/>
          <w:bCs/>
          <w:sz w:val="24"/>
          <w:szCs w:val="24"/>
        </w:rPr>
        <w:t>Figure S1.</w:t>
      </w:r>
      <w:r w:rsidRPr="000F1CD1">
        <w:rPr>
          <w:rFonts w:ascii="Times New Roman" w:hAnsi="Times New Roman" w:cs="Times New Roman"/>
          <w:sz w:val="24"/>
          <w:szCs w:val="24"/>
        </w:rPr>
        <w:t xml:space="preserve"> Flowchart of the study participants.</w:t>
      </w:r>
    </w:p>
    <w:p w14:paraId="153D9B3F" w14:textId="77777777" w:rsidR="0099070A" w:rsidRPr="000F1CD1" w:rsidRDefault="0099070A">
      <w:pPr>
        <w:rPr>
          <w:rFonts w:ascii="Times New Roman" w:hAnsi="Times New Roman" w:cs="Times New Roman"/>
        </w:rPr>
      </w:pPr>
    </w:p>
    <w:p w14:paraId="471CA569" w14:textId="48EA3F11" w:rsidR="004170A3" w:rsidRPr="000F1CD1" w:rsidRDefault="000F1CD1">
      <w:pPr>
        <w:rPr>
          <w:rFonts w:ascii="Times New Roman" w:hAnsi="Times New Roman" w:cs="Times New Roman"/>
        </w:rPr>
      </w:pPr>
      <w:r>
        <w:rPr>
          <w:rFonts w:ascii="Times New Roman" w:hAnsi="Times New Roman" w:cs="Times New Roman"/>
        </w:rPr>
        <w:br w:type="page"/>
      </w:r>
    </w:p>
    <w:p w14:paraId="779D7F68" w14:textId="49772B53" w:rsidR="00A96B9C" w:rsidRPr="000F1CD1" w:rsidRDefault="005575DD" w:rsidP="001924EB">
      <w:pPr>
        <w:spacing w:after="240"/>
        <w:rPr>
          <w:rFonts w:ascii="Times New Roman" w:hAnsi="Times New Roman" w:cs="Times New Roman"/>
          <w:b/>
          <w:bCs/>
          <w:sz w:val="24"/>
          <w:szCs w:val="24"/>
          <w:lang w:val="en-GB"/>
        </w:rPr>
      </w:pPr>
      <w:r>
        <w:rPr>
          <w:rFonts w:ascii="Times New Roman" w:hAnsi="Times New Roman" w:cs="Times New Roman"/>
          <w:b/>
          <w:bCs/>
          <w:noProof/>
          <w:sz w:val="24"/>
          <w:szCs w:val="24"/>
          <w:lang w:val="en-GB"/>
          <w14:ligatures w14:val="standardContextual"/>
        </w:rPr>
        <w:lastRenderedPageBreak/>
        <w:drawing>
          <wp:inline distT="0" distB="0" distL="0" distR="0" wp14:anchorId="7BC5EC5C" wp14:editId="64D831A1">
            <wp:extent cx="5943600" cy="2975610"/>
            <wp:effectExtent l="0" t="0" r="0" b="0"/>
            <wp:docPr id="180579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96690" name="Picture 1805796690"/>
                    <pic:cNvPicPr/>
                  </pic:nvPicPr>
                  <pic:blipFill>
                    <a:blip r:embed="rId5">
                      <a:extLst>
                        <a:ext uri="{28A0092B-C50C-407E-A947-70E740481C1C}">
                          <a14:useLocalDpi xmlns:a14="http://schemas.microsoft.com/office/drawing/2010/main" val="0"/>
                        </a:ext>
                      </a:extLst>
                    </a:blip>
                    <a:stretch>
                      <a:fillRect/>
                    </a:stretch>
                  </pic:blipFill>
                  <pic:spPr>
                    <a:xfrm>
                      <a:off x="0" y="0"/>
                      <a:ext cx="5943600" cy="2975610"/>
                    </a:xfrm>
                    <a:prstGeom prst="rect">
                      <a:avLst/>
                    </a:prstGeom>
                  </pic:spPr>
                </pic:pic>
              </a:graphicData>
            </a:graphic>
          </wp:inline>
        </w:drawing>
      </w:r>
    </w:p>
    <w:p w14:paraId="3C591B77" w14:textId="3A44AC94" w:rsidR="001924EB" w:rsidRPr="000F1CD1" w:rsidRDefault="001924EB" w:rsidP="001924EB">
      <w:pPr>
        <w:spacing w:after="240"/>
        <w:rPr>
          <w:rFonts w:ascii="Times New Roman" w:hAnsi="Times New Roman" w:cs="Times New Roman"/>
          <w:sz w:val="24"/>
          <w:szCs w:val="24"/>
          <w:lang w:val="en-GB"/>
        </w:rPr>
      </w:pPr>
      <w:r w:rsidRPr="000F1CD1">
        <w:rPr>
          <w:rFonts w:ascii="Times New Roman" w:hAnsi="Times New Roman" w:cs="Times New Roman"/>
          <w:b/>
          <w:bCs/>
          <w:sz w:val="24"/>
          <w:szCs w:val="24"/>
          <w:lang w:val="en-GB"/>
        </w:rPr>
        <w:t>Figure S2.</w:t>
      </w:r>
      <w:r w:rsidRPr="000F1CD1">
        <w:rPr>
          <w:rFonts w:ascii="Times New Roman" w:hAnsi="Times New Roman" w:cs="Times New Roman"/>
          <w:sz w:val="24"/>
          <w:szCs w:val="24"/>
          <w:lang w:val="en-GB"/>
        </w:rPr>
        <w:t xml:space="preserve"> MID status overlaps across operationalization groups.</w:t>
      </w:r>
    </w:p>
    <w:p w14:paraId="04B88136" w14:textId="35419EA7" w:rsidR="004170A3" w:rsidRPr="000F1CD1" w:rsidRDefault="000F1CD1">
      <w:pPr>
        <w:rPr>
          <w:rFonts w:ascii="Times New Roman" w:hAnsi="Times New Roman" w:cs="Times New Roman"/>
        </w:rPr>
      </w:pPr>
      <w:r>
        <w:rPr>
          <w:rFonts w:ascii="Times New Roman" w:hAnsi="Times New Roman" w:cs="Times New Roman"/>
        </w:rPr>
        <w:br w:type="page"/>
      </w:r>
    </w:p>
    <w:p w14:paraId="6322198A" w14:textId="52041202" w:rsidR="004170A3" w:rsidRPr="000F1CD1" w:rsidRDefault="004170A3">
      <w:pPr>
        <w:rPr>
          <w:rFonts w:ascii="Times New Roman" w:hAnsi="Times New Roman" w:cs="Times New Roman"/>
        </w:rPr>
      </w:pPr>
      <w:r w:rsidRPr="000F1CD1">
        <w:rPr>
          <w:rFonts w:ascii="Times New Roman" w:hAnsi="Times New Roman" w:cs="Times New Roman"/>
          <w:noProof/>
          <w:lang w:eastAsia="en-US"/>
          <w14:ligatures w14:val="standardContextual"/>
        </w:rPr>
        <w:lastRenderedPageBreak/>
        <w:drawing>
          <wp:inline distT="0" distB="0" distL="0" distR="0" wp14:anchorId="0133B8D0" wp14:editId="7C6E7832">
            <wp:extent cx="5943600" cy="3714750"/>
            <wp:effectExtent l="0" t="0" r="0" b="0"/>
            <wp:docPr id="2141620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20691" name="Picture 2141620691"/>
                    <pic:cNvPicPr/>
                  </pic:nvPicPr>
                  <pic:blipFill>
                    <a:blip r:embed="rId6">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4774F039" w14:textId="77777777" w:rsidR="004170A3" w:rsidRPr="000F1CD1" w:rsidRDefault="004170A3">
      <w:pPr>
        <w:rPr>
          <w:rFonts w:ascii="Times New Roman" w:hAnsi="Times New Roman" w:cs="Times New Roman"/>
        </w:rPr>
      </w:pPr>
    </w:p>
    <w:p w14:paraId="1F076D4D" w14:textId="59FCC973" w:rsidR="004170A3" w:rsidRPr="000F1CD1" w:rsidRDefault="001924EB" w:rsidP="001924EB">
      <w:pPr>
        <w:spacing w:line="480" w:lineRule="auto"/>
        <w:rPr>
          <w:rFonts w:ascii="Times New Roman" w:hAnsi="Times New Roman" w:cs="Times New Roman"/>
          <w:sz w:val="24"/>
          <w:szCs w:val="24"/>
        </w:rPr>
      </w:pPr>
      <w:r w:rsidRPr="000F1CD1">
        <w:rPr>
          <w:rStyle w:val="Strong"/>
          <w:rFonts w:ascii="Times New Roman" w:hAnsi="Times New Roman" w:cs="Times New Roman"/>
          <w:sz w:val="24"/>
          <w:szCs w:val="24"/>
        </w:rPr>
        <w:t>Figure S3.</w:t>
      </w:r>
      <w:r w:rsidRPr="000F1CD1">
        <w:rPr>
          <w:rFonts w:ascii="Times New Roman" w:hAnsi="Times New Roman" w:cs="Times New Roman"/>
          <w:sz w:val="24"/>
          <w:szCs w:val="24"/>
        </w:rPr>
        <w:t xml:space="preserve"> Absolute standardized mean differences and Kolmogorov-Smirnov statistics between MID and matched controls, shown before (represented by red circles labeled 'unmatched') and after (represented by blue triangles labeled 'matched') the matching process in MID operationalization 1.</w:t>
      </w:r>
    </w:p>
    <w:p w14:paraId="432ECC01" w14:textId="116631CD" w:rsidR="004170A3" w:rsidRPr="000F1CD1" w:rsidRDefault="000F1CD1">
      <w:pPr>
        <w:rPr>
          <w:rFonts w:ascii="Times New Roman" w:hAnsi="Times New Roman" w:cs="Times New Roman"/>
        </w:rPr>
      </w:pPr>
      <w:r>
        <w:rPr>
          <w:rFonts w:ascii="Times New Roman" w:hAnsi="Times New Roman" w:cs="Times New Roman"/>
        </w:rPr>
        <w:br w:type="page"/>
      </w:r>
    </w:p>
    <w:p w14:paraId="5CD74C2F" w14:textId="0349472D" w:rsidR="004170A3" w:rsidRPr="000F1CD1" w:rsidRDefault="005575DD">
      <w:pPr>
        <w:rPr>
          <w:rFonts w:ascii="Times New Roman" w:hAnsi="Times New Roman" w:cs="Times New Roman"/>
        </w:rPr>
      </w:pPr>
      <w:r>
        <w:rPr>
          <w:rFonts w:ascii="Times New Roman" w:hAnsi="Times New Roman" w:cs="Times New Roman"/>
          <w:noProof/>
          <w14:ligatures w14:val="standardContextual"/>
        </w:rPr>
        <w:lastRenderedPageBreak/>
        <w:drawing>
          <wp:inline distT="0" distB="0" distL="0" distR="0" wp14:anchorId="2D3C2D04" wp14:editId="1954A150">
            <wp:extent cx="5943600" cy="3718560"/>
            <wp:effectExtent l="0" t="0" r="0" b="0"/>
            <wp:docPr id="1637099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99785" name="Picture 1637099785"/>
                    <pic:cNvPicPr/>
                  </pic:nvPicPr>
                  <pic:blipFill>
                    <a:blip r:embed="rId7">
                      <a:extLst>
                        <a:ext uri="{28A0092B-C50C-407E-A947-70E740481C1C}">
                          <a14:useLocalDpi xmlns:a14="http://schemas.microsoft.com/office/drawing/2010/main" val="0"/>
                        </a:ext>
                      </a:extLst>
                    </a:blip>
                    <a:stretch>
                      <a:fillRect/>
                    </a:stretch>
                  </pic:blipFill>
                  <pic:spPr>
                    <a:xfrm>
                      <a:off x="0" y="0"/>
                      <a:ext cx="5943600" cy="3718560"/>
                    </a:xfrm>
                    <a:prstGeom prst="rect">
                      <a:avLst/>
                    </a:prstGeom>
                  </pic:spPr>
                </pic:pic>
              </a:graphicData>
            </a:graphic>
          </wp:inline>
        </w:drawing>
      </w:r>
    </w:p>
    <w:p w14:paraId="15D976B4" w14:textId="6EC0ABA6" w:rsidR="001924EB" w:rsidRPr="000F1CD1" w:rsidRDefault="001924EB" w:rsidP="001924EB">
      <w:pPr>
        <w:spacing w:line="480" w:lineRule="auto"/>
        <w:rPr>
          <w:rFonts w:ascii="Times New Roman" w:hAnsi="Times New Roman" w:cs="Times New Roman"/>
          <w:sz w:val="24"/>
          <w:szCs w:val="24"/>
        </w:rPr>
      </w:pPr>
      <w:r w:rsidRPr="000F1CD1">
        <w:rPr>
          <w:rStyle w:val="Strong"/>
          <w:rFonts w:ascii="Times New Roman" w:hAnsi="Times New Roman" w:cs="Times New Roman"/>
          <w:sz w:val="24"/>
          <w:szCs w:val="24"/>
        </w:rPr>
        <w:t>Figure S4.</w:t>
      </w:r>
      <w:r w:rsidRPr="000F1CD1">
        <w:rPr>
          <w:rFonts w:ascii="Times New Roman" w:hAnsi="Times New Roman" w:cs="Times New Roman"/>
          <w:sz w:val="24"/>
          <w:szCs w:val="24"/>
        </w:rPr>
        <w:t xml:space="preserve"> Absolute standardized mean differences and Kolmogorov-Smirnov statistics between MID and matched controls, shown before (represented by red circles labeled 'unmatched') and after (represented by blue triangles labeled 'matched') the matching process in MID operationalization 2.</w:t>
      </w:r>
    </w:p>
    <w:p w14:paraId="27A6A4B2" w14:textId="2CC8A0FE" w:rsidR="004170A3" w:rsidRPr="000F1CD1" w:rsidRDefault="000F1CD1">
      <w:pPr>
        <w:rPr>
          <w:rFonts w:ascii="Times New Roman" w:hAnsi="Times New Roman" w:cs="Times New Roman"/>
        </w:rPr>
      </w:pPr>
      <w:r>
        <w:rPr>
          <w:rFonts w:ascii="Times New Roman" w:hAnsi="Times New Roman" w:cs="Times New Roman"/>
        </w:rPr>
        <w:br w:type="page"/>
      </w:r>
    </w:p>
    <w:p w14:paraId="56489237" w14:textId="709F2DA6" w:rsidR="004170A3" w:rsidRPr="000F1CD1" w:rsidRDefault="004170A3">
      <w:pPr>
        <w:rPr>
          <w:rFonts w:ascii="Times New Roman" w:hAnsi="Times New Roman" w:cs="Times New Roman"/>
        </w:rPr>
      </w:pPr>
      <w:r w:rsidRPr="000F1CD1">
        <w:rPr>
          <w:rFonts w:ascii="Times New Roman" w:hAnsi="Times New Roman" w:cs="Times New Roman"/>
          <w:noProof/>
          <w:lang w:eastAsia="en-US"/>
          <w14:ligatures w14:val="standardContextual"/>
        </w:rPr>
        <w:lastRenderedPageBreak/>
        <w:drawing>
          <wp:inline distT="0" distB="0" distL="0" distR="0" wp14:anchorId="25A73B62" wp14:editId="07F8C036">
            <wp:extent cx="5943600" cy="3714750"/>
            <wp:effectExtent l="0" t="0" r="0" b="0"/>
            <wp:docPr id="87933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3230" name="Picture 87933230"/>
                    <pic:cNvPicPr/>
                  </pic:nvPicPr>
                  <pic:blipFill>
                    <a:blip r:embed="rId8">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31C03305" w14:textId="77777777" w:rsidR="004170A3" w:rsidRPr="000F1CD1" w:rsidRDefault="004170A3">
      <w:pPr>
        <w:rPr>
          <w:rFonts w:ascii="Times New Roman" w:hAnsi="Times New Roman" w:cs="Times New Roman"/>
        </w:rPr>
      </w:pPr>
    </w:p>
    <w:p w14:paraId="5CAB525F" w14:textId="6D149AD0" w:rsidR="001924EB" w:rsidRPr="000F1CD1" w:rsidRDefault="001924EB" w:rsidP="001924EB">
      <w:pPr>
        <w:spacing w:line="480" w:lineRule="auto"/>
        <w:rPr>
          <w:rFonts w:ascii="Times New Roman" w:hAnsi="Times New Roman" w:cs="Times New Roman"/>
          <w:sz w:val="24"/>
          <w:szCs w:val="24"/>
        </w:rPr>
      </w:pPr>
      <w:r w:rsidRPr="000F1CD1">
        <w:rPr>
          <w:rStyle w:val="Strong"/>
          <w:rFonts w:ascii="Times New Roman" w:hAnsi="Times New Roman" w:cs="Times New Roman"/>
          <w:sz w:val="24"/>
          <w:szCs w:val="24"/>
        </w:rPr>
        <w:t>Figure S5.</w:t>
      </w:r>
      <w:r w:rsidRPr="000F1CD1">
        <w:rPr>
          <w:rFonts w:ascii="Times New Roman" w:hAnsi="Times New Roman" w:cs="Times New Roman"/>
          <w:sz w:val="24"/>
          <w:szCs w:val="24"/>
        </w:rPr>
        <w:t xml:space="preserve"> Absolute standardized mean differences and Kolmogorov-Smirnov statistics between MID and matched controls, shown before (represented by red circles labeled 'unmatched') and after (represented by blue triangles labeled 'matched') the matching process in MID operationalization 3.</w:t>
      </w:r>
    </w:p>
    <w:p w14:paraId="72F1C604" w14:textId="321D15C7" w:rsidR="000F1CD1" w:rsidRDefault="000F1CD1">
      <w:pPr>
        <w:rPr>
          <w:rFonts w:ascii="Times New Roman" w:hAnsi="Times New Roman" w:cs="Times New Roman"/>
        </w:rPr>
      </w:pPr>
      <w:r>
        <w:rPr>
          <w:rFonts w:ascii="Times New Roman" w:hAnsi="Times New Roman" w:cs="Times New Roman"/>
        </w:rPr>
        <w:br w:type="page"/>
      </w:r>
    </w:p>
    <w:p w14:paraId="65BD91ED" w14:textId="34940BD6" w:rsidR="00EA20D8" w:rsidRPr="000F1CD1" w:rsidRDefault="00EA20D8">
      <w:pPr>
        <w:rPr>
          <w:rFonts w:ascii="Times New Roman" w:hAnsi="Times New Roman" w:cs="Times New Roman"/>
        </w:rPr>
      </w:pPr>
    </w:p>
    <w:p w14:paraId="7100B4B8" w14:textId="5EBD357B" w:rsidR="00EA20D8" w:rsidRPr="000F1CD1" w:rsidRDefault="00EA20D8">
      <w:pPr>
        <w:rPr>
          <w:rFonts w:ascii="Times New Roman" w:hAnsi="Times New Roman" w:cs="Times New Roman"/>
        </w:rPr>
      </w:pPr>
    </w:p>
    <w:p w14:paraId="065D7826" w14:textId="4AD6FB68" w:rsidR="00EA20D8" w:rsidRPr="000F1CD1" w:rsidRDefault="00EA20D8">
      <w:pPr>
        <w:rPr>
          <w:rFonts w:ascii="Times New Roman" w:hAnsi="Times New Roman" w:cs="Times New Roman"/>
        </w:rPr>
      </w:pPr>
    </w:p>
    <w:p w14:paraId="3477A810" w14:textId="781429D8" w:rsidR="00EA20D8" w:rsidRPr="000F1CD1" w:rsidRDefault="005575DD">
      <w:pPr>
        <w:rPr>
          <w:rFonts w:ascii="Times New Roman" w:hAnsi="Times New Roman" w:cs="Times New Roman"/>
        </w:rPr>
      </w:pPr>
      <w:r>
        <w:rPr>
          <w:rFonts w:ascii="Times New Roman" w:hAnsi="Times New Roman" w:cs="Times New Roman"/>
          <w:noProof/>
          <w14:ligatures w14:val="standardContextual"/>
        </w:rPr>
        <w:drawing>
          <wp:inline distT="0" distB="0" distL="0" distR="0" wp14:anchorId="38962B18" wp14:editId="613E9557">
            <wp:extent cx="5943600" cy="3718560"/>
            <wp:effectExtent l="0" t="0" r="0" b="0"/>
            <wp:docPr id="1767136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36682" name="Picture 1767136682"/>
                    <pic:cNvPicPr/>
                  </pic:nvPicPr>
                  <pic:blipFill>
                    <a:blip r:embed="rId9">
                      <a:extLst>
                        <a:ext uri="{28A0092B-C50C-407E-A947-70E740481C1C}">
                          <a14:useLocalDpi xmlns:a14="http://schemas.microsoft.com/office/drawing/2010/main" val="0"/>
                        </a:ext>
                      </a:extLst>
                    </a:blip>
                    <a:stretch>
                      <a:fillRect/>
                    </a:stretch>
                  </pic:blipFill>
                  <pic:spPr>
                    <a:xfrm>
                      <a:off x="0" y="0"/>
                      <a:ext cx="5943600" cy="3718560"/>
                    </a:xfrm>
                    <a:prstGeom prst="rect">
                      <a:avLst/>
                    </a:prstGeom>
                  </pic:spPr>
                </pic:pic>
              </a:graphicData>
            </a:graphic>
          </wp:inline>
        </w:drawing>
      </w:r>
    </w:p>
    <w:p w14:paraId="15613C49" w14:textId="220678AD" w:rsidR="00EA20D8" w:rsidRPr="000F1CD1" w:rsidRDefault="00EA20D8" w:rsidP="00EA20D8">
      <w:pPr>
        <w:spacing w:line="480" w:lineRule="auto"/>
        <w:rPr>
          <w:rFonts w:ascii="Times New Roman" w:hAnsi="Times New Roman" w:cs="Times New Roman"/>
          <w:sz w:val="24"/>
          <w:szCs w:val="24"/>
        </w:rPr>
      </w:pPr>
      <w:r w:rsidRPr="000F1CD1">
        <w:rPr>
          <w:rStyle w:val="Strong"/>
          <w:rFonts w:ascii="Times New Roman" w:hAnsi="Times New Roman" w:cs="Times New Roman"/>
          <w:sz w:val="24"/>
          <w:szCs w:val="24"/>
        </w:rPr>
        <w:t>Figure S6.</w:t>
      </w:r>
      <w:r w:rsidRPr="000F1CD1">
        <w:rPr>
          <w:rFonts w:ascii="Times New Roman" w:hAnsi="Times New Roman" w:cs="Times New Roman"/>
          <w:sz w:val="24"/>
          <w:szCs w:val="24"/>
        </w:rPr>
        <w:t xml:space="preserve"> Absolute standardized mean differences and Kolmogorov-Smirnov statistics between MID and matched controls, shown before (represented by red circles labeled 'unmatched') and after (represented by blue triangles labeled 'matched') the matching process in MID operationalization 4.</w:t>
      </w:r>
    </w:p>
    <w:p w14:paraId="0EA46BB1" w14:textId="206DCE78" w:rsidR="0099070A" w:rsidRPr="000F1CD1" w:rsidRDefault="000F1CD1">
      <w:pPr>
        <w:rPr>
          <w:rFonts w:ascii="Times New Roman" w:hAnsi="Times New Roman" w:cs="Times New Roman"/>
        </w:rPr>
      </w:pPr>
      <w:r>
        <w:rPr>
          <w:rFonts w:ascii="Times New Roman" w:hAnsi="Times New Roman" w:cs="Times New Roman"/>
        </w:rPr>
        <w:br w:type="page"/>
      </w:r>
    </w:p>
    <w:p w14:paraId="1252DC1A" w14:textId="77777777" w:rsidR="00757EE8" w:rsidRPr="000F1CD1" w:rsidRDefault="00757EE8">
      <w:pPr>
        <w:rPr>
          <w:rFonts w:ascii="Times New Roman" w:hAnsi="Times New Roman" w:cs="Times New Roman"/>
        </w:rPr>
      </w:pPr>
    </w:p>
    <w:tbl>
      <w:tblPr>
        <w:tblStyle w:val="TableGrid"/>
        <w:tblW w:w="0" w:type="auto"/>
        <w:tblLook w:val="04A0" w:firstRow="1" w:lastRow="0" w:firstColumn="1" w:lastColumn="0" w:noHBand="0" w:noVBand="1"/>
      </w:tblPr>
      <w:tblGrid>
        <w:gridCol w:w="3667"/>
        <w:gridCol w:w="3296"/>
        <w:gridCol w:w="2152"/>
        <w:gridCol w:w="235"/>
      </w:tblGrid>
      <w:tr w:rsidR="0099070A" w:rsidRPr="000F1CD1" w14:paraId="5C30D08F" w14:textId="77777777" w:rsidTr="00F66811">
        <w:trPr>
          <w:trHeight w:val="287"/>
        </w:trPr>
        <w:tc>
          <w:tcPr>
            <w:tcW w:w="0" w:type="auto"/>
            <w:gridSpan w:val="4"/>
          </w:tcPr>
          <w:p w14:paraId="3B9EF52F" w14:textId="54C4163A" w:rsidR="0099070A" w:rsidRPr="000F1CD1" w:rsidRDefault="0099070A" w:rsidP="00EA20D8">
            <w:pPr>
              <w:widowControl w:val="0"/>
              <w:autoSpaceDE w:val="0"/>
              <w:autoSpaceDN w:val="0"/>
              <w:adjustRightInd w:val="0"/>
              <w:spacing w:line="360" w:lineRule="auto"/>
              <w:jc w:val="both"/>
              <w:rPr>
                <w:rFonts w:ascii="Times New Roman" w:hAnsi="Times New Roman" w:cs="Times New Roman"/>
              </w:rPr>
            </w:pPr>
            <w:r w:rsidRPr="000F1CD1">
              <w:rPr>
                <w:rFonts w:ascii="Times New Roman" w:hAnsi="Times New Roman" w:cs="Times New Roman"/>
                <w:b/>
              </w:rPr>
              <w:t>Table S1.</w:t>
            </w:r>
            <w:r w:rsidRPr="000F1CD1">
              <w:rPr>
                <w:rFonts w:ascii="Times New Roman" w:hAnsi="Times New Roman" w:cs="Times New Roman"/>
              </w:rPr>
              <w:t xml:space="preserve"> Social functioning items.</w:t>
            </w:r>
          </w:p>
        </w:tc>
      </w:tr>
      <w:tr w:rsidR="0099070A" w:rsidRPr="000F1CD1" w14:paraId="34AC2A4E" w14:textId="77777777" w:rsidTr="00F66811">
        <w:trPr>
          <w:trHeight w:val="287"/>
        </w:trPr>
        <w:tc>
          <w:tcPr>
            <w:tcW w:w="0" w:type="auto"/>
          </w:tcPr>
          <w:p w14:paraId="57BDD889" w14:textId="77777777" w:rsidR="0099070A" w:rsidRPr="000F1CD1" w:rsidRDefault="0099070A" w:rsidP="00EA20D8">
            <w:pPr>
              <w:jc w:val="both"/>
              <w:rPr>
                <w:rFonts w:ascii="Times New Roman" w:hAnsi="Times New Roman" w:cs="Times New Roman"/>
                <w:b/>
              </w:rPr>
            </w:pPr>
            <w:r w:rsidRPr="000F1CD1">
              <w:rPr>
                <w:rFonts w:ascii="Times New Roman" w:hAnsi="Times New Roman" w:cs="Times New Roman"/>
                <w:b/>
              </w:rPr>
              <w:t>Item (NL)</w:t>
            </w:r>
          </w:p>
        </w:tc>
        <w:tc>
          <w:tcPr>
            <w:tcW w:w="0" w:type="auto"/>
          </w:tcPr>
          <w:p w14:paraId="2928F0C3" w14:textId="77777777" w:rsidR="0099070A" w:rsidRPr="000F1CD1" w:rsidRDefault="0099070A" w:rsidP="00EA20D8">
            <w:pPr>
              <w:jc w:val="both"/>
              <w:rPr>
                <w:rFonts w:ascii="Times New Roman" w:hAnsi="Times New Roman" w:cs="Times New Roman"/>
                <w:b/>
              </w:rPr>
            </w:pPr>
            <w:r w:rsidRPr="000F1CD1">
              <w:rPr>
                <w:rFonts w:ascii="Times New Roman" w:hAnsi="Times New Roman" w:cs="Times New Roman"/>
                <w:b/>
              </w:rPr>
              <w:t>Item (EN)</w:t>
            </w:r>
          </w:p>
        </w:tc>
        <w:tc>
          <w:tcPr>
            <w:tcW w:w="0" w:type="auto"/>
            <w:tcBorders>
              <w:bottom w:val="single" w:sz="4" w:space="0" w:color="auto"/>
              <w:right w:val="nil"/>
            </w:tcBorders>
          </w:tcPr>
          <w:p w14:paraId="22A93F62" w14:textId="77777777" w:rsidR="0099070A" w:rsidRPr="000F1CD1" w:rsidRDefault="0099070A" w:rsidP="00EA20D8">
            <w:pPr>
              <w:jc w:val="both"/>
              <w:rPr>
                <w:rFonts w:ascii="Times New Roman" w:hAnsi="Times New Roman" w:cs="Times New Roman"/>
                <w:b/>
              </w:rPr>
            </w:pPr>
            <w:r w:rsidRPr="000F1CD1">
              <w:rPr>
                <w:rFonts w:ascii="Times New Roman" w:hAnsi="Times New Roman" w:cs="Times New Roman"/>
                <w:b/>
              </w:rPr>
              <w:t>Questionnaire</w:t>
            </w:r>
          </w:p>
        </w:tc>
        <w:tc>
          <w:tcPr>
            <w:tcW w:w="0" w:type="auto"/>
            <w:tcBorders>
              <w:left w:val="nil"/>
            </w:tcBorders>
          </w:tcPr>
          <w:p w14:paraId="51F16493" w14:textId="77777777" w:rsidR="0099070A" w:rsidRPr="000F1CD1" w:rsidRDefault="0099070A" w:rsidP="00EA20D8">
            <w:pPr>
              <w:jc w:val="both"/>
              <w:rPr>
                <w:rFonts w:ascii="Times New Roman" w:hAnsi="Times New Roman" w:cs="Times New Roman"/>
                <w:b/>
              </w:rPr>
            </w:pPr>
          </w:p>
        </w:tc>
      </w:tr>
      <w:tr w:rsidR="0099070A" w:rsidRPr="000F1CD1" w14:paraId="3BB49F10" w14:textId="77777777" w:rsidTr="00F66811">
        <w:trPr>
          <w:trHeight w:val="512"/>
        </w:trPr>
        <w:tc>
          <w:tcPr>
            <w:tcW w:w="0" w:type="auto"/>
          </w:tcPr>
          <w:p w14:paraId="4BDFB014"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Doet te jong voor zijn/haar leeftijd?</w:t>
            </w:r>
          </w:p>
        </w:tc>
        <w:tc>
          <w:tcPr>
            <w:tcW w:w="0" w:type="auto"/>
          </w:tcPr>
          <w:p w14:paraId="5F72BC84"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Acts too young for his/her age</w:t>
            </w:r>
          </w:p>
        </w:tc>
        <w:tc>
          <w:tcPr>
            <w:tcW w:w="0" w:type="auto"/>
            <w:tcBorders>
              <w:bottom w:val="single" w:sz="4" w:space="0" w:color="auto"/>
              <w:right w:val="nil"/>
            </w:tcBorders>
          </w:tcPr>
          <w:p w14:paraId="4FB6F835"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CBCL/6-18 (or 1.5-5 if 6-18 is missing)</w:t>
            </w:r>
          </w:p>
        </w:tc>
        <w:tc>
          <w:tcPr>
            <w:tcW w:w="0" w:type="auto"/>
            <w:tcBorders>
              <w:left w:val="nil"/>
            </w:tcBorders>
          </w:tcPr>
          <w:p w14:paraId="395CE471"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 xml:space="preserve"> </w:t>
            </w:r>
          </w:p>
        </w:tc>
      </w:tr>
      <w:tr w:rsidR="0099070A" w:rsidRPr="000F1CD1" w14:paraId="01563860" w14:textId="77777777" w:rsidTr="00F66811">
        <w:trPr>
          <w:trHeight w:val="431"/>
        </w:trPr>
        <w:tc>
          <w:tcPr>
            <w:tcW w:w="0" w:type="auto"/>
          </w:tcPr>
          <w:p w14:paraId="1B4704C1"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Gaat liever om met jongere jongens of meisjes.</w:t>
            </w:r>
          </w:p>
        </w:tc>
        <w:tc>
          <w:tcPr>
            <w:tcW w:w="0" w:type="auto"/>
          </w:tcPr>
          <w:p w14:paraId="0E8E0EB9"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Prefers to be with younger boys/girls</w:t>
            </w:r>
          </w:p>
        </w:tc>
        <w:tc>
          <w:tcPr>
            <w:tcW w:w="0" w:type="auto"/>
            <w:tcBorders>
              <w:bottom w:val="single" w:sz="4" w:space="0" w:color="auto"/>
              <w:right w:val="nil"/>
            </w:tcBorders>
          </w:tcPr>
          <w:p w14:paraId="7AD781EE"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CBCL/6-18</w:t>
            </w:r>
          </w:p>
        </w:tc>
        <w:tc>
          <w:tcPr>
            <w:tcW w:w="0" w:type="auto"/>
            <w:tcBorders>
              <w:left w:val="nil"/>
            </w:tcBorders>
          </w:tcPr>
          <w:p w14:paraId="38A0868A" w14:textId="77777777" w:rsidR="0099070A" w:rsidRPr="000F1CD1" w:rsidRDefault="0099070A" w:rsidP="00EA20D8">
            <w:pPr>
              <w:jc w:val="both"/>
              <w:rPr>
                <w:rFonts w:ascii="Times New Roman" w:hAnsi="Times New Roman" w:cs="Times New Roman"/>
              </w:rPr>
            </w:pPr>
          </w:p>
        </w:tc>
      </w:tr>
      <w:tr w:rsidR="0099070A" w:rsidRPr="000F1CD1" w14:paraId="46ED4EAC" w14:textId="77777777" w:rsidTr="00F66811">
        <w:trPr>
          <w:trHeight w:val="431"/>
        </w:trPr>
        <w:tc>
          <w:tcPr>
            <w:tcW w:w="0" w:type="auto"/>
          </w:tcPr>
          <w:p w14:paraId="63BD5EFD"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Speelt met eigen geslachtsdelen in het openbaar.</w:t>
            </w:r>
          </w:p>
        </w:tc>
        <w:tc>
          <w:tcPr>
            <w:tcW w:w="0" w:type="auto"/>
          </w:tcPr>
          <w:p w14:paraId="72F1FEE1"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Plays with own genitals in public.</w:t>
            </w:r>
          </w:p>
        </w:tc>
        <w:tc>
          <w:tcPr>
            <w:tcW w:w="0" w:type="auto"/>
            <w:tcBorders>
              <w:bottom w:val="single" w:sz="4" w:space="0" w:color="auto"/>
              <w:right w:val="nil"/>
            </w:tcBorders>
          </w:tcPr>
          <w:p w14:paraId="48CBE36A"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rPr>
              <w:t>CBCL/6-18 (or 1.5-5 if 6-18 is missing)</w:t>
            </w:r>
          </w:p>
        </w:tc>
        <w:tc>
          <w:tcPr>
            <w:tcW w:w="0" w:type="auto"/>
            <w:tcBorders>
              <w:left w:val="nil"/>
            </w:tcBorders>
          </w:tcPr>
          <w:p w14:paraId="50E04614" w14:textId="77777777" w:rsidR="0099070A" w:rsidRPr="000F1CD1" w:rsidRDefault="0099070A" w:rsidP="00EA20D8">
            <w:pPr>
              <w:jc w:val="both"/>
              <w:rPr>
                <w:rFonts w:ascii="Times New Roman" w:hAnsi="Times New Roman" w:cs="Times New Roman"/>
                <w:color w:val="000000"/>
              </w:rPr>
            </w:pPr>
          </w:p>
        </w:tc>
      </w:tr>
      <w:tr w:rsidR="0099070A" w:rsidRPr="000F1CD1" w14:paraId="06F1028E" w14:textId="77777777" w:rsidTr="00F66811">
        <w:trPr>
          <w:trHeight w:val="431"/>
        </w:trPr>
        <w:tc>
          <w:tcPr>
            <w:tcW w:w="0" w:type="auto"/>
          </w:tcPr>
          <w:p w14:paraId="18EFFB6C"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Stopt niet met lachen om grappige dingen als anderen dat doen.</w:t>
            </w:r>
          </w:p>
        </w:tc>
        <w:tc>
          <w:tcPr>
            <w:tcW w:w="0" w:type="auto"/>
          </w:tcPr>
          <w:p w14:paraId="498D1708"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Doesn't stop laughing at funny things when others do.</w:t>
            </w:r>
          </w:p>
        </w:tc>
        <w:tc>
          <w:tcPr>
            <w:tcW w:w="0" w:type="auto"/>
            <w:tcBorders>
              <w:bottom w:val="single" w:sz="4" w:space="0" w:color="auto"/>
              <w:right w:val="nil"/>
            </w:tcBorders>
          </w:tcPr>
          <w:p w14:paraId="44B95B9B"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BRIEF 4</w:t>
            </w:r>
          </w:p>
        </w:tc>
        <w:tc>
          <w:tcPr>
            <w:tcW w:w="0" w:type="auto"/>
            <w:tcBorders>
              <w:left w:val="nil"/>
            </w:tcBorders>
          </w:tcPr>
          <w:p w14:paraId="15FC3103" w14:textId="77777777" w:rsidR="0099070A" w:rsidRPr="000F1CD1" w:rsidRDefault="0099070A" w:rsidP="00EA20D8">
            <w:pPr>
              <w:jc w:val="both"/>
              <w:rPr>
                <w:rFonts w:ascii="Times New Roman" w:hAnsi="Times New Roman" w:cs="Times New Roman"/>
                <w:color w:val="000000"/>
              </w:rPr>
            </w:pPr>
          </w:p>
        </w:tc>
      </w:tr>
      <w:tr w:rsidR="0099070A" w:rsidRPr="000F1CD1" w14:paraId="2ABE3388" w14:textId="77777777" w:rsidTr="00F66811">
        <w:trPr>
          <w:trHeight w:val="431"/>
        </w:trPr>
        <w:tc>
          <w:tcPr>
            <w:tcW w:w="0" w:type="auto"/>
          </w:tcPr>
          <w:p w14:paraId="66FBB97B"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Is zich er niet van bewust wanneer zijn/haar gedrag negatieve reacties veroorzaakt</w:t>
            </w:r>
          </w:p>
        </w:tc>
        <w:tc>
          <w:tcPr>
            <w:tcW w:w="0" w:type="auto"/>
          </w:tcPr>
          <w:p w14:paraId="620790DA"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Is not aware when his/her behavior causes negative reactions.</w:t>
            </w:r>
          </w:p>
        </w:tc>
        <w:tc>
          <w:tcPr>
            <w:tcW w:w="0" w:type="auto"/>
            <w:tcBorders>
              <w:bottom w:val="single" w:sz="4" w:space="0" w:color="auto"/>
              <w:right w:val="nil"/>
            </w:tcBorders>
          </w:tcPr>
          <w:p w14:paraId="574CEDFC"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BRIEF 4</w:t>
            </w:r>
          </w:p>
        </w:tc>
        <w:tc>
          <w:tcPr>
            <w:tcW w:w="0" w:type="auto"/>
            <w:tcBorders>
              <w:left w:val="nil"/>
            </w:tcBorders>
          </w:tcPr>
          <w:p w14:paraId="3D52C0E0" w14:textId="77777777" w:rsidR="0099070A" w:rsidRPr="000F1CD1" w:rsidRDefault="0099070A" w:rsidP="00EA20D8">
            <w:pPr>
              <w:jc w:val="both"/>
              <w:rPr>
                <w:rFonts w:ascii="Times New Roman" w:hAnsi="Times New Roman" w:cs="Times New Roman"/>
                <w:color w:val="000000"/>
              </w:rPr>
            </w:pPr>
          </w:p>
        </w:tc>
      </w:tr>
      <w:tr w:rsidR="0099070A" w:rsidRPr="000F1CD1" w14:paraId="51E23D68" w14:textId="77777777" w:rsidTr="00F66811">
        <w:trPr>
          <w:trHeight w:val="431"/>
        </w:trPr>
        <w:tc>
          <w:tcPr>
            <w:tcW w:w="0" w:type="auto"/>
          </w:tcPr>
          <w:p w14:paraId="5DCBC04C"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is helemaal niet in staat om de eigenlijke betekenis van gesprekken met oudere kinderen of volwassenen te snappen.</w:t>
            </w:r>
          </w:p>
        </w:tc>
        <w:tc>
          <w:tcPr>
            <w:tcW w:w="0" w:type="auto"/>
          </w:tcPr>
          <w:p w14:paraId="6C9CFFEB"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is completely unable to understand the actual meaning of conversations with older children or adults.</w:t>
            </w:r>
          </w:p>
        </w:tc>
        <w:tc>
          <w:tcPr>
            <w:tcW w:w="0" w:type="auto"/>
            <w:tcBorders>
              <w:bottom w:val="single" w:sz="4" w:space="0" w:color="auto"/>
              <w:right w:val="nil"/>
            </w:tcBorders>
          </w:tcPr>
          <w:p w14:paraId="5E12D22E"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SRS 6</w:t>
            </w:r>
          </w:p>
        </w:tc>
        <w:tc>
          <w:tcPr>
            <w:tcW w:w="0" w:type="auto"/>
            <w:tcBorders>
              <w:left w:val="nil"/>
            </w:tcBorders>
          </w:tcPr>
          <w:p w14:paraId="131619A3" w14:textId="77777777" w:rsidR="0099070A" w:rsidRPr="000F1CD1" w:rsidRDefault="0099070A" w:rsidP="00EA20D8">
            <w:pPr>
              <w:jc w:val="both"/>
              <w:rPr>
                <w:rFonts w:ascii="Times New Roman" w:hAnsi="Times New Roman" w:cs="Times New Roman"/>
              </w:rPr>
            </w:pPr>
          </w:p>
        </w:tc>
      </w:tr>
      <w:tr w:rsidR="0099070A" w:rsidRPr="000F1CD1" w14:paraId="5BA8913B" w14:textId="77777777" w:rsidTr="00F66811">
        <w:trPr>
          <w:trHeight w:val="431"/>
        </w:trPr>
        <w:tc>
          <w:tcPr>
            <w:tcW w:w="0" w:type="auto"/>
          </w:tcPr>
          <w:p w14:paraId="6F5AABA6"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heeft moeite om het verloop van een gewoon gesprek met andere kinderen te volgen.</w:t>
            </w:r>
          </w:p>
        </w:tc>
        <w:tc>
          <w:tcPr>
            <w:tcW w:w="0" w:type="auto"/>
          </w:tcPr>
          <w:p w14:paraId="0477FC97"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has difficulty following the flow of an ordinary conversation with other children.</w:t>
            </w:r>
          </w:p>
        </w:tc>
        <w:tc>
          <w:tcPr>
            <w:tcW w:w="0" w:type="auto"/>
            <w:tcBorders>
              <w:bottom w:val="single" w:sz="4" w:space="0" w:color="auto"/>
              <w:right w:val="nil"/>
            </w:tcBorders>
          </w:tcPr>
          <w:p w14:paraId="0A21D4F2"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SRS 6</w:t>
            </w:r>
          </w:p>
        </w:tc>
        <w:tc>
          <w:tcPr>
            <w:tcW w:w="0" w:type="auto"/>
            <w:tcBorders>
              <w:left w:val="nil"/>
            </w:tcBorders>
          </w:tcPr>
          <w:p w14:paraId="4EF30235" w14:textId="77777777" w:rsidR="0099070A" w:rsidRPr="000F1CD1" w:rsidRDefault="0099070A" w:rsidP="00EA20D8">
            <w:pPr>
              <w:jc w:val="both"/>
              <w:rPr>
                <w:rFonts w:ascii="Times New Roman" w:hAnsi="Times New Roman" w:cs="Times New Roman"/>
              </w:rPr>
            </w:pPr>
          </w:p>
        </w:tc>
      </w:tr>
      <w:tr w:rsidR="0099070A" w:rsidRPr="000F1CD1" w14:paraId="47698CF5" w14:textId="77777777" w:rsidTr="00F66811">
        <w:trPr>
          <w:trHeight w:val="431"/>
        </w:trPr>
        <w:tc>
          <w:tcPr>
            <w:tcW w:w="0" w:type="auto"/>
          </w:tcPr>
          <w:p w14:paraId="6CD86670"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geeft een ongewone of onlogische reden voor wat hij/zij doet.</w:t>
            </w:r>
          </w:p>
        </w:tc>
        <w:tc>
          <w:tcPr>
            <w:tcW w:w="0" w:type="auto"/>
          </w:tcPr>
          <w:p w14:paraId="44DEC701"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gives an unusual or illogical reason for what he/she is doing.</w:t>
            </w:r>
          </w:p>
        </w:tc>
        <w:tc>
          <w:tcPr>
            <w:tcW w:w="0" w:type="auto"/>
            <w:tcBorders>
              <w:right w:val="nil"/>
            </w:tcBorders>
          </w:tcPr>
          <w:p w14:paraId="318555FE"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SRS 6</w:t>
            </w:r>
          </w:p>
        </w:tc>
        <w:tc>
          <w:tcPr>
            <w:tcW w:w="0" w:type="auto"/>
            <w:tcBorders>
              <w:left w:val="nil"/>
            </w:tcBorders>
          </w:tcPr>
          <w:p w14:paraId="6340C8F0" w14:textId="77777777" w:rsidR="0099070A" w:rsidRPr="000F1CD1" w:rsidRDefault="0099070A" w:rsidP="00EA20D8">
            <w:pPr>
              <w:jc w:val="both"/>
              <w:rPr>
                <w:rFonts w:ascii="Times New Roman" w:hAnsi="Times New Roman" w:cs="Times New Roman"/>
              </w:rPr>
            </w:pPr>
          </w:p>
        </w:tc>
      </w:tr>
      <w:tr w:rsidR="0099070A" w:rsidRPr="000F1CD1" w14:paraId="4A61C549" w14:textId="77777777" w:rsidTr="00F66811">
        <w:trPr>
          <w:trHeight w:val="431"/>
        </w:trPr>
        <w:tc>
          <w:tcPr>
            <w:tcW w:w="0" w:type="auto"/>
            <w:gridSpan w:val="4"/>
          </w:tcPr>
          <w:p w14:paraId="0E0E42F3" w14:textId="77777777" w:rsidR="00AA3115" w:rsidRPr="000F1CD1" w:rsidRDefault="00AA3115" w:rsidP="00010D9E">
            <w:pPr>
              <w:spacing w:line="480" w:lineRule="auto"/>
              <w:jc w:val="both"/>
              <w:rPr>
                <w:rFonts w:ascii="Times New Roman" w:hAnsi="Times New Roman" w:cs="Times New Roman"/>
                <w:b/>
                <w:bCs/>
              </w:rPr>
            </w:pPr>
          </w:p>
          <w:p w14:paraId="375170D1" w14:textId="0DF86A2F" w:rsidR="0099070A" w:rsidRPr="000F1CD1" w:rsidRDefault="0099070A" w:rsidP="00010D9E">
            <w:pPr>
              <w:spacing w:line="480" w:lineRule="auto"/>
              <w:jc w:val="both"/>
              <w:rPr>
                <w:rFonts w:ascii="Times New Roman" w:hAnsi="Times New Roman" w:cs="Times New Roman"/>
              </w:rPr>
            </w:pPr>
            <w:r w:rsidRPr="000D29BB">
              <w:rPr>
                <w:rFonts w:ascii="Times New Roman" w:hAnsi="Times New Roman" w:cs="Times New Roman"/>
                <w:i/>
                <w:iCs/>
              </w:rPr>
              <w:t>Note:</w:t>
            </w:r>
            <w:r w:rsidRPr="000F1CD1">
              <w:rPr>
                <w:rFonts w:ascii="Times New Roman" w:hAnsi="Times New Roman" w:cs="Times New Roman"/>
              </w:rPr>
              <w:t xml:space="preserve"> For the Social Functioning score, items from both CBCL/1.5-5 and CBCL/6-18 age groups were included. Items from T1 and T4 assessments were utilized. In cases of missing data for either T1 or T4, items from the first available measurement wave were used. Scores from the SRS (4-point scale) were rescaled by multiplying by 0.75 to align with the 3-point scale of the CBCL and BRIEF. The rescaled scores for each individual across the selected items were summed up to obtain the Social Functioning score. Z-scores were calculated for each individual.</w:t>
            </w:r>
          </w:p>
        </w:tc>
      </w:tr>
    </w:tbl>
    <w:p w14:paraId="59B6F27E" w14:textId="6454511D" w:rsidR="0099070A" w:rsidRPr="000F1CD1" w:rsidRDefault="000F1CD1" w:rsidP="000F1CD1">
      <w:pPr>
        <w:rPr>
          <w:rFonts w:ascii="Times New Roman" w:hAnsi="Times New Roman" w:cs="Times New Roman"/>
        </w:rPr>
      </w:pPr>
      <w:r>
        <w:rPr>
          <w:rFonts w:ascii="Times New Roman" w:hAnsi="Times New Roman" w:cs="Times New Roman"/>
        </w:rPr>
        <w:br w:type="page"/>
      </w:r>
    </w:p>
    <w:tbl>
      <w:tblPr>
        <w:tblStyle w:val="TableGrid"/>
        <w:tblpPr w:leftFromText="180" w:rightFromText="180" w:vertAnchor="text" w:horzAnchor="margin" w:tblpY="-25"/>
        <w:tblW w:w="9550" w:type="dxa"/>
        <w:tblLook w:val="04A0" w:firstRow="1" w:lastRow="0" w:firstColumn="1" w:lastColumn="0" w:noHBand="0" w:noVBand="1"/>
      </w:tblPr>
      <w:tblGrid>
        <w:gridCol w:w="3770"/>
        <w:gridCol w:w="3393"/>
        <w:gridCol w:w="2387"/>
      </w:tblGrid>
      <w:tr w:rsidR="0099070A" w:rsidRPr="000F1CD1" w14:paraId="5B9F57BE" w14:textId="77777777" w:rsidTr="00F66811">
        <w:trPr>
          <w:trHeight w:val="187"/>
        </w:trPr>
        <w:tc>
          <w:tcPr>
            <w:tcW w:w="7163" w:type="dxa"/>
            <w:gridSpan w:val="2"/>
          </w:tcPr>
          <w:p w14:paraId="7878A416" w14:textId="0195A05E" w:rsidR="0099070A" w:rsidRPr="000F1CD1" w:rsidRDefault="0099070A" w:rsidP="00EA20D8">
            <w:pPr>
              <w:widowControl w:val="0"/>
              <w:autoSpaceDE w:val="0"/>
              <w:autoSpaceDN w:val="0"/>
              <w:adjustRightInd w:val="0"/>
              <w:spacing w:line="360" w:lineRule="auto"/>
              <w:jc w:val="both"/>
              <w:rPr>
                <w:rFonts w:ascii="Times New Roman" w:hAnsi="Times New Roman" w:cs="Times New Roman"/>
              </w:rPr>
            </w:pPr>
            <w:r w:rsidRPr="000F1CD1">
              <w:rPr>
                <w:rFonts w:ascii="Times New Roman" w:hAnsi="Times New Roman" w:cs="Times New Roman"/>
                <w:b/>
              </w:rPr>
              <w:lastRenderedPageBreak/>
              <w:t>Table S2.</w:t>
            </w:r>
            <w:r w:rsidRPr="000F1CD1">
              <w:rPr>
                <w:rFonts w:ascii="Times New Roman" w:hAnsi="Times New Roman" w:cs="Times New Roman"/>
              </w:rPr>
              <w:t xml:space="preserve"> Practical functioning items.</w:t>
            </w:r>
          </w:p>
        </w:tc>
        <w:tc>
          <w:tcPr>
            <w:tcW w:w="2387" w:type="dxa"/>
          </w:tcPr>
          <w:p w14:paraId="473BC91E" w14:textId="77777777" w:rsidR="0099070A" w:rsidRPr="000F1CD1" w:rsidRDefault="0099070A" w:rsidP="00EA20D8">
            <w:pPr>
              <w:jc w:val="both"/>
              <w:rPr>
                <w:rFonts w:ascii="Times New Roman" w:hAnsi="Times New Roman" w:cs="Times New Roman"/>
                <w:b/>
              </w:rPr>
            </w:pPr>
          </w:p>
        </w:tc>
      </w:tr>
      <w:tr w:rsidR="0099070A" w:rsidRPr="000F1CD1" w14:paraId="4803937B" w14:textId="77777777" w:rsidTr="00F66811">
        <w:trPr>
          <w:trHeight w:val="187"/>
        </w:trPr>
        <w:tc>
          <w:tcPr>
            <w:tcW w:w="3770" w:type="dxa"/>
          </w:tcPr>
          <w:p w14:paraId="0AF5F7AE" w14:textId="77777777" w:rsidR="0099070A" w:rsidRPr="000F1CD1" w:rsidRDefault="0099070A" w:rsidP="00EA20D8">
            <w:pPr>
              <w:jc w:val="both"/>
              <w:rPr>
                <w:rFonts w:ascii="Times New Roman" w:hAnsi="Times New Roman" w:cs="Times New Roman"/>
                <w:b/>
              </w:rPr>
            </w:pPr>
            <w:r w:rsidRPr="000F1CD1">
              <w:rPr>
                <w:rFonts w:ascii="Times New Roman" w:hAnsi="Times New Roman" w:cs="Times New Roman"/>
                <w:b/>
              </w:rPr>
              <w:t>Item (NL)</w:t>
            </w:r>
          </w:p>
        </w:tc>
        <w:tc>
          <w:tcPr>
            <w:tcW w:w="3393" w:type="dxa"/>
          </w:tcPr>
          <w:p w14:paraId="192B9805" w14:textId="77777777" w:rsidR="0099070A" w:rsidRPr="000F1CD1" w:rsidRDefault="0099070A" w:rsidP="00EA20D8">
            <w:pPr>
              <w:jc w:val="both"/>
              <w:rPr>
                <w:rFonts w:ascii="Times New Roman" w:hAnsi="Times New Roman" w:cs="Times New Roman"/>
                <w:b/>
              </w:rPr>
            </w:pPr>
            <w:r w:rsidRPr="000F1CD1">
              <w:rPr>
                <w:rFonts w:ascii="Times New Roman" w:hAnsi="Times New Roman" w:cs="Times New Roman"/>
                <w:b/>
              </w:rPr>
              <w:t>Item (EN)</w:t>
            </w:r>
          </w:p>
        </w:tc>
        <w:tc>
          <w:tcPr>
            <w:tcW w:w="2387" w:type="dxa"/>
          </w:tcPr>
          <w:p w14:paraId="3873A812" w14:textId="77777777" w:rsidR="0099070A" w:rsidRPr="000F1CD1" w:rsidRDefault="0099070A" w:rsidP="00EA20D8">
            <w:pPr>
              <w:jc w:val="both"/>
              <w:rPr>
                <w:rFonts w:ascii="Times New Roman" w:hAnsi="Times New Roman" w:cs="Times New Roman"/>
                <w:b/>
              </w:rPr>
            </w:pPr>
            <w:r w:rsidRPr="000F1CD1">
              <w:rPr>
                <w:rFonts w:ascii="Times New Roman" w:hAnsi="Times New Roman" w:cs="Times New Roman"/>
                <w:b/>
              </w:rPr>
              <w:t>Questionnaire</w:t>
            </w:r>
          </w:p>
        </w:tc>
      </w:tr>
      <w:tr w:rsidR="0099070A" w:rsidRPr="000F1CD1" w14:paraId="61096076" w14:textId="77777777" w:rsidTr="00F66811">
        <w:trPr>
          <w:trHeight w:val="542"/>
        </w:trPr>
        <w:tc>
          <w:tcPr>
            <w:tcW w:w="3770" w:type="dxa"/>
          </w:tcPr>
          <w:p w14:paraId="4C3DA076"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Doet ontlasting (poept) buiten de wc of in de broek</w:t>
            </w:r>
          </w:p>
        </w:tc>
        <w:tc>
          <w:tcPr>
            <w:tcW w:w="3393" w:type="dxa"/>
          </w:tcPr>
          <w:p w14:paraId="7341B358"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Defecates (poops) outside the toilet or in the pants</w:t>
            </w:r>
          </w:p>
        </w:tc>
        <w:tc>
          <w:tcPr>
            <w:tcW w:w="2387" w:type="dxa"/>
          </w:tcPr>
          <w:p w14:paraId="3A8A2710"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CBCL/6-18</w:t>
            </w:r>
          </w:p>
        </w:tc>
      </w:tr>
      <w:tr w:rsidR="0099070A" w:rsidRPr="000F1CD1" w14:paraId="6DDB27DA" w14:textId="77777777" w:rsidTr="00F66811">
        <w:trPr>
          <w:trHeight w:val="359"/>
        </w:trPr>
        <w:tc>
          <w:tcPr>
            <w:tcW w:w="3770" w:type="dxa"/>
          </w:tcPr>
          <w:p w14:paraId="3FC66BEE"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Broekplassen overdag</w:t>
            </w:r>
          </w:p>
        </w:tc>
        <w:tc>
          <w:tcPr>
            <w:tcW w:w="3393" w:type="dxa"/>
          </w:tcPr>
          <w:p w14:paraId="3A2753DE"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Pants peeing during the day</w:t>
            </w:r>
          </w:p>
        </w:tc>
        <w:tc>
          <w:tcPr>
            <w:tcW w:w="2387" w:type="dxa"/>
          </w:tcPr>
          <w:p w14:paraId="11C92D4A"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CBCL/6-18</w:t>
            </w:r>
          </w:p>
        </w:tc>
      </w:tr>
      <w:tr w:rsidR="0099070A" w:rsidRPr="000F1CD1" w14:paraId="42A8AAF2" w14:textId="77777777" w:rsidTr="00F66811">
        <w:trPr>
          <w:trHeight w:val="303"/>
        </w:trPr>
        <w:tc>
          <w:tcPr>
            <w:tcW w:w="3770" w:type="dxa"/>
          </w:tcPr>
          <w:p w14:paraId="0B94CA56"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Bedplassen</w:t>
            </w:r>
          </w:p>
        </w:tc>
        <w:tc>
          <w:tcPr>
            <w:tcW w:w="3393" w:type="dxa"/>
          </w:tcPr>
          <w:p w14:paraId="66230D8C"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Bedwetting</w:t>
            </w:r>
          </w:p>
        </w:tc>
        <w:tc>
          <w:tcPr>
            <w:tcW w:w="2387" w:type="dxa"/>
          </w:tcPr>
          <w:p w14:paraId="69CB9890"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CBCL/6-18</w:t>
            </w:r>
          </w:p>
        </w:tc>
      </w:tr>
      <w:tr w:rsidR="0099070A" w:rsidRPr="000F1CD1" w14:paraId="0F737D28" w14:textId="77777777" w:rsidTr="00F66811">
        <w:trPr>
          <w:trHeight w:val="482"/>
        </w:trPr>
        <w:tc>
          <w:tcPr>
            <w:tcW w:w="3770" w:type="dxa"/>
          </w:tcPr>
          <w:p w14:paraId="5BB2EF90"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Klampt zich vast aan volwassenen of is te afhankelijk</w:t>
            </w:r>
          </w:p>
        </w:tc>
        <w:tc>
          <w:tcPr>
            <w:tcW w:w="3393" w:type="dxa"/>
          </w:tcPr>
          <w:p w14:paraId="7A9D457E"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Clings to adults or is too dependent</w:t>
            </w:r>
          </w:p>
        </w:tc>
        <w:tc>
          <w:tcPr>
            <w:tcW w:w="2387" w:type="dxa"/>
          </w:tcPr>
          <w:p w14:paraId="7E7FFF56"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CBCL/6-18 (or 1.5-5 if 6-18 is missing)</w:t>
            </w:r>
          </w:p>
        </w:tc>
      </w:tr>
      <w:tr w:rsidR="0099070A" w:rsidRPr="000F1CD1" w14:paraId="3D60EE37" w14:textId="77777777" w:rsidTr="00F66811">
        <w:trPr>
          <w:trHeight w:val="482"/>
        </w:trPr>
        <w:tc>
          <w:tcPr>
            <w:tcW w:w="3770" w:type="dxa"/>
          </w:tcPr>
          <w:p w14:paraId="5C952532"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Kauwt op dingen die niet eetbaar zijn</w:t>
            </w:r>
          </w:p>
        </w:tc>
        <w:tc>
          <w:tcPr>
            <w:tcW w:w="3393" w:type="dxa"/>
          </w:tcPr>
          <w:p w14:paraId="60C0DBCF"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Chews on things that are inedible</w:t>
            </w:r>
          </w:p>
        </w:tc>
        <w:tc>
          <w:tcPr>
            <w:tcW w:w="2387" w:type="dxa"/>
          </w:tcPr>
          <w:p w14:paraId="61BD7C93"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CBCL/1-5.5</w:t>
            </w:r>
          </w:p>
        </w:tc>
      </w:tr>
      <w:tr w:rsidR="0099070A" w:rsidRPr="000F1CD1" w14:paraId="28D4E01D" w14:textId="77777777" w:rsidTr="00F66811">
        <w:trPr>
          <w:trHeight w:val="482"/>
        </w:trPr>
        <w:tc>
          <w:tcPr>
            <w:tcW w:w="3770" w:type="dxa"/>
          </w:tcPr>
          <w:p w14:paraId="4A9F9384"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Wil voortdurend geholpen worden</w:t>
            </w:r>
          </w:p>
        </w:tc>
        <w:tc>
          <w:tcPr>
            <w:tcW w:w="3393" w:type="dxa"/>
          </w:tcPr>
          <w:p w14:paraId="66EAF921"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Wants constant help</w:t>
            </w:r>
          </w:p>
        </w:tc>
        <w:tc>
          <w:tcPr>
            <w:tcW w:w="2387" w:type="dxa"/>
          </w:tcPr>
          <w:p w14:paraId="5F646072"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CBCL/1-5.5</w:t>
            </w:r>
          </w:p>
        </w:tc>
      </w:tr>
      <w:tr w:rsidR="0099070A" w:rsidRPr="000F1CD1" w14:paraId="0971F3CB" w14:textId="77777777" w:rsidTr="00F66811">
        <w:trPr>
          <w:trHeight w:val="482"/>
        </w:trPr>
        <w:tc>
          <w:tcPr>
            <w:tcW w:w="3770" w:type="dxa"/>
          </w:tcPr>
          <w:p w14:paraId="09A68531"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Eet of drinkt dingen die eigenlijk niet eetbaar of drinkbaar zijn (snoep niet meetellen) (schrijf op):</w:t>
            </w:r>
          </w:p>
        </w:tc>
        <w:tc>
          <w:tcPr>
            <w:tcW w:w="3393" w:type="dxa"/>
          </w:tcPr>
          <w:p w14:paraId="5450554F"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Eats or drinks things that are not actually edible or drinkable (not counting sweets) (write down):</w:t>
            </w:r>
          </w:p>
        </w:tc>
        <w:tc>
          <w:tcPr>
            <w:tcW w:w="2387" w:type="dxa"/>
          </w:tcPr>
          <w:p w14:paraId="28E58D7E"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CBCL/1-5.5</w:t>
            </w:r>
          </w:p>
        </w:tc>
      </w:tr>
      <w:tr w:rsidR="0099070A" w:rsidRPr="000F1CD1" w14:paraId="00FEECD2" w14:textId="77777777" w:rsidTr="00F66811">
        <w:trPr>
          <w:trHeight w:val="46"/>
        </w:trPr>
        <w:tc>
          <w:tcPr>
            <w:tcW w:w="3770" w:type="dxa"/>
          </w:tcPr>
          <w:p w14:paraId="73A25E20"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Loopt zomaar weg</w:t>
            </w:r>
          </w:p>
        </w:tc>
        <w:tc>
          <w:tcPr>
            <w:tcW w:w="3393" w:type="dxa"/>
          </w:tcPr>
          <w:p w14:paraId="3701F859"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Just walks away</w:t>
            </w:r>
          </w:p>
        </w:tc>
        <w:tc>
          <w:tcPr>
            <w:tcW w:w="2387" w:type="dxa"/>
          </w:tcPr>
          <w:p w14:paraId="61A1386F"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CBCL/1-5.5</w:t>
            </w:r>
          </w:p>
        </w:tc>
      </w:tr>
      <w:tr w:rsidR="0099070A" w:rsidRPr="000F1CD1" w14:paraId="0868FF9A" w14:textId="77777777" w:rsidTr="00F66811">
        <w:trPr>
          <w:trHeight w:val="482"/>
        </w:trPr>
        <w:tc>
          <w:tcPr>
            <w:tcW w:w="3770" w:type="dxa"/>
          </w:tcPr>
          <w:p w14:paraId="4ECFD662"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Onhandig of stuntelig.</w:t>
            </w:r>
          </w:p>
        </w:tc>
        <w:tc>
          <w:tcPr>
            <w:tcW w:w="3393" w:type="dxa"/>
          </w:tcPr>
          <w:p w14:paraId="166039E2"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 xml:space="preserve">Clumsy </w:t>
            </w:r>
          </w:p>
        </w:tc>
        <w:tc>
          <w:tcPr>
            <w:tcW w:w="2387" w:type="dxa"/>
          </w:tcPr>
          <w:p w14:paraId="04994E99"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CBCL/6-18</w:t>
            </w:r>
          </w:p>
        </w:tc>
      </w:tr>
      <w:tr w:rsidR="0099070A" w:rsidRPr="000F1CD1" w14:paraId="7E6CF302" w14:textId="77777777" w:rsidTr="00F66811">
        <w:trPr>
          <w:trHeight w:val="482"/>
        </w:trPr>
        <w:tc>
          <w:tcPr>
            <w:tcW w:w="3770" w:type="dxa"/>
          </w:tcPr>
          <w:p w14:paraId="3F227D61" w14:textId="77777777" w:rsidR="0099070A" w:rsidRPr="000F1CD1" w:rsidRDefault="0099070A" w:rsidP="00EA20D8">
            <w:pPr>
              <w:jc w:val="both"/>
              <w:rPr>
                <w:rFonts w:ascii="Times New Roman" w:hAnsi="Times New Roman" w:cs="Times New Roman"/>
                <w:color w:val="000000"/>
                <w:lang w:val="nl-NL"/>
              </w:rPr>
            </w:pPr>
            <w:r w:rsidRPr="000F1CD1">
              <w:rPr>
                <w:rFonts w:ascii="Times New Roman" w:hAnsi="Times New Roman" w:cs="Times New Roman"/>
                <w:color w:val="000000"/>
                <w:lang w:val="nl-NL"/>
              </w:rPr>
              <w:t>Smeert of speelt met ontlasting</w:t>
            </w:r>
          </w:p>
        </w:tc>
        <w:tc>
          <w:tcPr>
            <w:tcW w:w="3393" w:type="dxa"/>
          </w:tcPr>
          <w:p w14:paraId="2930C230" w14:textId="77777777" w:rsidR="0099070A" w:rsidRPr="000F1CD1" w:rsidRDefault="0099070A" w:rsidP="00EA20D8">
            <w:pPr>
              <w:jc w:val="both"/>
              <w:rPr>
                <w:rFonts w:ascii="Times New Roman" w:hAnsi="Times New Roman" w:cs="Times New Roman"/>
                <w:color w:val="000000"/>
              </w:rPr>
            </w:pPr>
            <w:r w:rsidRPr="000F1CD1">
              <w:rPr>
                <w:rFonts w:ascii="Times New Roman" w:hAnsi="Times New Roman" w:cs="Times New Roman"/>
                <w:color w:val="000000"/>
              </w:rPr>
              <w:t xml:space="preserve">Smears or plays with defecates  </w:t>
            </w:r>
          </w:p>
        </w:tc>
        <w:tc>
          <w:tcPr>
            <w:tcW w:w="2387" w:type="dxa"/>
          </w:tcPr>
          <w:p w14:paraId="4E967E02" w14:textId="77777777" w:rsidR="0099070A" w:rsidRPr="000F1CD1" w:rsidRDefault="0099070A" w:rsidP="00EA20D8">
            <w:pPr>
              <w:jc w:val="both"/>
              <w:rPr>
                <w:rFonts w:ascii="Times New Roman" w:hAnsi="Times New Roman" w:cs="Times New Roman"/>
              </w:rPr>
            </w:pPr>
            <w:r w:rsidRPr="000F1CD1">
              <w:rPr>
                <w:rFonts w:ascii="Times New Roman" w:hAnsi="Times New Roman" w:cs="Times New Roman"/>
              </w:rPr>
              <w:t>CBCL/1-5.5</w:t>
            </w:r>
          </w:p>
        </w:tc>
      </w:tr>
      <w:tr w:rsidR="0099070A" w:rsidRPr="000F1CD1" w14:paraId="64D7EA51" w14:textId="77777777" w:rsidTr="00F66811">
        <w:trPr>
          <w:trHeight w:val="482"/>
        </w:trPr>
        <w:tc>
          <w:tcPr>
            <w:tcW w:w="9550" w:type="dxa"/>
            <w:gridSpan w:val="3"/>
          </w:tcPr>
          <w:p w14:paraId="3DF376A5" w14:textId="77777777" w:rsidR="00AA3115" w:rsidRPr="000F1CD1" w:rsidRDefault="00AA3115" w:rsidP="00010D9E">
            <w:pPr>
              <w:widowControl w:val="0"/>
              <w:autoSpaceDE w:val="0"/>
              <w:autoSpaceDN w:val="0"/>
              <w:adjustRightInd w:val="0"/>
              <w:spacing w:line="480" w:lineRule="auto"/>
              <w:jc w:val="both"/>
              <w:rPr>
                <w:rFonts w:ascii="Times New Roman" w:hAnsi="Times New Roman" w:cs="Times New Roman"/>
                <w:b/>
                <w:bCs/>
              </w:rPr>
            </w:pPr>
          </w:p>
          <w:p w14:paraId="34B37D3A" w14:textId="591CB909" w:rsidR="0099070A" w:rsidRPr="000F1CD1" w:rsidRDefault="0099070A" w:rsidP="00010D9E">
            <w:pPr>
              <w:widowControl w:val="0"/>
              <w:autoSpaceDE w:val="0"/>
              <w:autoSpaceDN w:val="0"/>
              <w:adjustRightInd w:val="0"/>
              <w:spacing w:line="480" w:lineRule="auto"/>
              <w:jc w:val="both"/>
              <w:rPr>
                <w:rFonts w:ascii="Times New Roman" w:hAnsi="Times New Roman" w:cs="Times New Roman"/>
                <w:b/>
                <w:bCs/>
              </w:rPr>
            </w:pPr>
            <w:r w:rsidRPr="000D29BB">
              <w:rPr>
                <w:rFonts w:ascii="Times New Roman" w:hAnsi="Times New Roman" w:cs="Times New Roman"/>
                <w:i/>
                <w:iCs/>
              </w:rPr>
              <w:t>Note:</w:t>
            </w:r>
            <w:r w:rsidRPr="000F1CD1">
              <w:rPr>
                <w:rFonts w:ascii="Times New Roman" w:hAnsi="Times New Roman" w:cs="Times New Roman"/>
                <w:i/>
                <w:iCs/>
              </w:rPr>
              <w:t xml:space="preserve"> </w:t>
            </w:r>
            <w:r w:rsidRPr="000F1CD1">
              <w:rPr>
                <w:rFonts w:ascii="Times New Roman" w:hAnsi="Times New Roman" w:cs="Times New Roman"/>
              </w:rPr>
              <w:t>For the Practical Functioning score, items from both CBCL/1.5-5 and CBCL/6-18 age groups were included. Items from T1 and T4 assessments were utilized. In cases of missing data for either T1 or T4, items from the first available measurement wave were used. The scores for each individual across the selected items were summed up to obtain the Practical Functioning score. Z-scores were calculated for each individual.</w:t>
            </w:r>
          </w:p>
        </w:tc>
      </w:tr>
    </w:tbl>
    <w:p w14:paraId="5EC2294A" w14:textId="731A53CB" w:rsidR="000F1CD1" w:rsidRDefault="000F1CD1">
      <w:pPr>
        <w:rPr>
          <w:rFonts w:ascii="Times New Roman" w:hAnsi="Times New Roman" w:cs="Times New Roman"/>
        </w:rPr>
      </w:pPr>
      <w:r>
        <w:rPr>
          <w:rFonts w:ascii="Times New Roman" w:hAnsi="Times New Roman" w:cs="Times New Roman"/>
        </w:rPr>
        <w:br w:type="page"/>
      </w:r>
    </w:p>
    <w:p w14:paraId="30F9BB15" w14:textId="77777777" w:rsidR="0099070A" w:rsidRPr="000F1CD1" w:rsidRDefault="0099070A">
      <w:pPr>
        <w:rPr>
          <w:rFonts w:ascii="Times New Roman" w:hAnsi="Times New Roman" w:cs="Times New Roman"/>
        </w:rPr>
      </w:pPr>
    </w:p>
    <w:tbl>
      <w:tblPr>
        <w:tblStyle w:val="TableGrid"/>
        <w:tblpPr w:leftFromText="180" w:rightFromText="180" w:vertAnchor="text" w:horzAnchor="margin" w:tblpXSpec="center" w:tblpY="-145"/>
        <w:tblW w:w="9895" w:type="dxa"/>
        <w:tblLook w:val="0600" w:firstRow="0" w:lastRow="0" w:firstColumn="0" w:lastColumn="0" w:noHBand="1" w:noVBand="1"/>
      </w:tblPr>
      <w:tblGrid>
        <w:gridCol w:w="3582"/>
        <w:gridCol w:w="1093"/>
        <w:gridCol w:w="1092"/>
        <w:gridCol w:w="1084"/>
        <w:gridCol w:w="1084"/>
        <w:gridCol w:w="1084"/>
        <w:gridCol w:w="876"/>
      </w:tblGrid>
      <w:tr w:rsidR="004170A3" w:rsidRPr="000F1CD1" w14:paraId="395C50D3" w14:textId="77777777" w:rsidTr="00EA20D8">
        <w:trPr>
          <w:trHeight w:val="306"/>
        </w:trPr>
        <w:tc>
          <w:tcPr>
            <w:tcW w:w="9895" w:type="dxa"/>
            <w:gridSpan w:val="7"/>
          </w:tcPr>
          <w:p w14:paraId="2475DA98" w14:textId="1C04B974" w:rsidR="004170A3" w:rsidRPr="000F1CD1" w:rsidRDefault="004170A3" w:rsidP="004170A3">
            <w:pPr>
              <w:spacing w:after="240"/>
              <w:rPr>
                <w:rFonts w:ascii="Times New Roman" w:eastAsia="Calibri" w:hAnsi="Times New Roman" w:cs="Times New Roman"/>
                <w:sz w:val="24"/>
                <w:szCs w:val="24"/>
                <w:lang w:val="en-GB" w:eastAsia="en-US"/>
              </w:rPr>
            </w:pPr>
            <w:r w:rsidRPr="000F1CD1">
              <w:rPr>
                <w:rFonts w:ascii="Times New Roman" w:eastAsia="Calibri" w:hAnsi="Times New Roman" w:cs="Times New Roman"/>
                <w:b/>
                <w:bCs/>
                <w:sz w:val="24"/>
                <w:szCs w:val="24"/>
                <w:lang w:val="en-GB" w:eastAsia="en-US"/>
              </w:rPr>
              <w:t>Table S3.</w:t>
            </w:r>
            <w:r w:rsidRPr="000F1CD1">
              <w:rPr>
                <w:rFonts w:ascii="Times New Roman" w:eastAsia="Calibri" w:hAnsi="Times New Roman" w:cs="Times New Roman"/>
                <w:sz w:val="24"/>
                <w:szCs w:val="24"/>
                <w:lang w:val="en-GB" w:eastAsia="en-US"/>
              </w:rPr>
              <w:t xml:space="preserve"> Propensity score matching results for MID1</w:t>
            </w:r>
          </w:p>
          <w:p w14:paraId="036E4BBD" w14:textId="77777777" w:rsidR="004170A3" w:rsidRPr="000F1CD1" w:rsidRDefault="004170A3" w:rsidP="00EA20D8">
            <w:pPr>
              <w:rPr>
                <w:rFonts w:ascii="Times New Roman" w:hAnsi="Times New Roman" w:cs="Times New Roman"/>
                <w:b/>
                <w:bCs/>
                <w:sz w:val="24"/>
                <w:szCs w:val="24"/>
              </w:rPr>
            </w:pPr>
          </w:p>
        </w:tc>
      </w:tr>
      <w:tr w:rsidR="004170A3" w:rsidRPr="000F1CD1" w14:paraId="7A2ECFE5" w14:textId="77777777" w:rsidTr="00EA20D8">
        <w:trPr>
          <w:trHeight w:val="306"/>
        </w:trPr>
        <w:tc>
          <w:tcPr>
            <w:tcW w:w="3588" w:type="dxa"/>
            <w:hideMark/>
          </w:tcPr>
          <w:p w14:paraId="25958D37" w14:textId="62798000" w:rsidR="004170A3" w:rsidRPr="000F1CD1" w:rsidRDefault="004170A3" w:rsidP="00EA20D8">
            <w:pPr>
              <w:rPr>
                <w:rFonts w:ascii="Times New Roman" w:hAnsi="Times New Roman" w:cs="Times New Roman"/>
                <w:sz w:val="24"/>
                <w:szCs w:val="24"/>
              </w:rPr>
            </w:pPr>
          </w:p>
        </w:tc>
        <w:tc>
          <w:tcPr>
            <w:tcW w:w="1093" w:type="dxa"/>
            <w:hideMark/>
          </w:tcPr>
          <w:p w14:paraId="7557334B"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Means Treated</w:t>
            </w:r>
          </w:p>
        </w:tc>
        <w:tc>
          <w:tcPr>
            <w:tcW w:w="1092" w:type="dxa"/>
            <w:hideMark/>
          </w:tcPr>
          <w:p w14:paraId="2D57CCEB"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Means Control</w:t>
            </w:r>
          </w:p>
        </w:tc>
        <w:tc>
          <w:tcPr>
            <w:tcW w:w="1085" w:type="dxa"/>
            <w:hideMark/>
          </w:tcPr>
          <w:p w14:paraId="1C5D12D6"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Std. Mean Diff.</w:t>
            </w:r>
          </w:p>
        </w:tc>
        <w:tc>
          <w:tcPr>
            <w:tcW w:w="1085" w:type="dxa"/>
            <w:hideMark/>
          </w:tcPr>
          <w:p w14:paraId="39A86FD0"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Var. Ratio</w:t>
            </w:r>
          </w:p>
        </w:tc>
        <w:tc>
          <w:tcPr>
            <w:tcW w:w="1085" w:type="dxa"/>
            <w:hideMark/>
          </w:tcPr>
          <w:p w14:paraId="0DD650C3"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eCDF Mean</w:t>
            </w:r>
          </w:p>
        </w:tc>
        <w:tc>
          <w:tcPr>
            <w:tcW w:w="867" w:type="dxa"/>
            <w:hideMark/>
          </w:tcPr>
          <w:p w14:paraId="71E50647"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eCDF Max</w:t>
            </w:r>
          </w:p>
        </w:tc>
      </w:tr>
      <w:tr w:rsidR="004170A3" w:rsidRPr="000F1CD1" w14:paraId="145562D0" w14:textId="77777777" w:rsidTr="00EA20D8">
        <w:trPr>
          <w:trHeight w:val="157"/>
        </w:trPr>
        <w:tc>
          <w:tcPr>
            <w:tcW w:w="3588" w:type="dxa"/>
            <w:hideMark/>
          </w:tcPr>
          <w:p w14:paraId="70EA7901"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Distance</w:t>
            </w:r>
          </w:p>
        </w:tc>
        <w:tc>
          <w:tcPr>
            <w:tcW w:w="1093" w:type="dxa"/>
            <w:hideMark/>
          </w:tcPr>
          <w:p w14:paraId="6E30FC18"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0.0413</w:t>
            </w:r>
          </w:p>
        </w:tc>
        <w:tc>
          <w:tcPr>
            <w:tcW w:w="1092" w:type="dxa"/>
            <w:hideMark/>
          </w:tcPr>
          <w:p w14:paraId="684411BD"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0.0413</w:t>
            </w:r>
          </w:p>
        </w:tc>
        <w:tc>
          <w:tcPr>
            <w:tcW w:w="1085" w:type="dxa"/>
            <w:hideMark/>
          </w:tcPr>
          <w:p w14:paraId="1669649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-0.0009</w:t>
            </w:r>
          </w:p>
        </w:tc>
        <w:tc>
          <w:tcPr>
            <w:tcW w:w="1085" w:type="dxa"/>
            <w:hideMark/>
          </w:tcPr>
          <w:p w14:paraId="6444C208"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1.003</w:t>
            </w:r>
          </w:p>
        </w:tc>
        <w:tc>
          <w:tcPr>
            <w:tcW w:w="1085" w:type="dxa"/>
            <w:hideMark/>
          </w:tcPr>
          <w:p w14:paraId="3CD48A31"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0.0006</w:t>
            </w:r>
          </w:p>
        </w:tc>
        <w:tc>
          <w:tcPr>
            <w:tcW w:w="867" w:type="dxa"/>
            <w:hideMark/>
          </w:tcPr>
          <w:p w14:paraId="40C6591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0.0145</w:t>
            </w:r>
          </w:p>
        </w:tc>
      </w:tr>
      <w:tr w:rsidR="004170A3" w:rsidRPr="000F1CD1" w14:paraId="2157DA76" w14:textId="77777777" w:rsidTr="00EA20D8">
        <w:trPr>
          <w:trHeight w:val="157"/>
        </w:trPr>
        <w:tc>
          <w:tcPr>
            <w:tcW w:w="3588" w:type="dxa"/>
            <w:hideMark/>
          </w:tcPr>
          <w:p w14:paraId="2ABC7EA9"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lang w:val="nl-NL"/>
              </w:rPr>
              <w:t>Male</w:t>
            </w:r>
          </w:p>
        </w:tc>
        <w:tc>
          <w:tcPr>
            <w:tcW w:w="1093" w:type="dxa"/>
            <w:hideMark/>
          </w:tcPr>
          <w:p w14:paraId="1C53DC9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0.6667</w:t>
            </w:r>
          </w:p>
        </w:tc>
        <w:tc>
          <w:tcPr>
            <w:tcW w:w="1092" w:type="dxa"/>
            <w:hideMark/>
          </w:tcPr>
          <w:p w14:paraId="5842FD86"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0.7101</w:t>
            </w:r>
          </w:p>
        </w:tc>
        <w:tc>
          <w:tcPr>
            <w:tcW w:w="1085" w:type="dxa"/>
            <w:hideMark/>
          </w:tcPr>
          <w:p w14:paraId="1D04E801"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-0.0922</w:t>
            </w:r>
          </w:p>
        </w:tc>
        <w:tc>
          <w:tcPr>
            <w:tcW w:w="1085" w:type="dxa"/>
            <w:hideMark/>
          </w:tcPr>
          <w:p w14:paraId="60453E89"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5B7CF53F"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0.0435</w:t>
            </w:r>
          </w:p>
        </w:tc>
        <w:tc>
          <w:tcPr>
            <w:tcW w:w="867" w:type="dxa"/>
            <w:hideMark/>
          </w:tcPr>
          <w:p w14:paraId="63D945C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0.0435</w:t>
            </w:r>
          </w:p>
        </w:tc>
      </w:tr>
      <w:tr w:rsidR="004170A3" w:rsidRPr="000F1CD1" w14:paraId="59D8A4F0" w14:textId="77777777" w:rsidTr="00EA20D8">
        <w:trPr>
          <w:trHeight w:val="157"/>
        </w:trPr>
        <w:tc>
          <w:tcPr>
            <w:tcW w:w="3588" w:type="dxa"/>
            <w:hideMark/>
          </w:tcPr>
          <w:p w14:paraId="4264A68D"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Female</w:t>
            </w:r>
          </w:p>
        </w:tc>
        <w:tc>
          <w:tcPr>
            <w:tcW w:w="1093" w:type="dxa"/>
            <w:hideMark/>
          </w:tcPr>
          <w:p w14:paraId="2A56463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0.3333</w:t>
            </w:r>
          </w:p>
        </w:tc>
        <w:tc>
          <w:tcPr>
            <w:tcW w:w="1092" w:type="dxa"/>
            <w:hideMark/>
          </w:tcPr>
          <w:p w14:paraId="4AD08166"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0.2899</w:t>
            </w:r>
          </w:p>
        </w:tc>
        <w:tc>
          <w:tcPr>
            <w:tcW w:w="1085" w:type="dxa"/>
            <w:hideMark/>
          </w:tcPr>
          <w:p w14:paraId="3C01029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0.0922</w:t>
            </w:r>
          </w:p>
        </w:tc>
        <w:tc>
          <w:tcPr>
            <w:tcW w:w="1085" w:type="dxa"/>
            <w:hideMark/>
          </w:tcPr>
          <w:p w14:paraId="0DCD4136"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164B6CB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0.0435</w:t>
            </w:r>
          </w:p>
        </w:tc>
        <w:tc>
          <w:tcPr>
            <w:tcW w:w="867" w:type="dxa"/>
            <w:hideMark/>
          </w:tcPr>
          <w:p w14:paraId="66976A5F"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0.0435</w:t>
            </w:r>
          </w:p>
        </w:tc>
      </w:tr>
      <w:tr w:rsidR="004170A3" w:rsidRPr="000F1CD1" w14:paraId="0A0F5311" w14:textId="77777777" w:rsidTr="00EA20D8">
        <w:trPr>
          <w:trHeight w:val="60"/>
        </w:trPr>
        <w:tc>
          <w:tcPr>
            <w:tcW w:w="3588" w:type="dxa"/>
            <w:hideMark/>
          </w:tcPr>
          <w:p w14:paraId="673C70A3"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Dutch</w:t>
            </w:r>
          </w:p>
        </w:tc>
        <w:tc>
          <w:tcPr>
            <w:tcW w:w="1093" w:type="dxa"/>
            <w:hideMark/>
          </w:tcPr>
          <w:p w14:paraId="14BA1B2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0.4493</w:t>
            </w:r>
          </w:p>
        </w:tc>
        <w:tc>
          <w:tcPr>
            <w:tcW w:w="1092" w:type="dxa"/>
            <w:hideMark/>
          </w:tcPr>
          <w:p w14:paraId="42B1276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0.4879</w:t>
            </w:r>
          </w:p>
        </w:tc>
        <w:tc>
          <w:tcPr>
            <w:tcW w:w="1085" w:type="dxa"/>
            <w:hideMark/>
          </w:tcPr>
          <w:p w14:paraId="21423C2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-0.0777</w:t>
            </w:r>
          </w:p>
        </w:tc>
        <w:tc>
          <w:tcPr>
            <w:tcW w:w="1085" w:type="dxa"/>
            <w:hideMark/>
          </w:tcPr>
          <w:p w14:paraId="050B009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122322FD"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0.0386</w:t>
            </w:r>
          </w:p>
        </w:tc>
        <w:tc>
          <w:tcPr>
            <w:tcW w:w="867" w:type="dxa"/>
            <w:hideMark/>
          </w:tcPr>
          <w:p w14:paraId="6901EDD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0.0386</w:t>
            </w:r>
          </w:p>
        </w:tc>
      </w:tr>
      <w:tr w:rsidR="004170A3" w:rsidRPr="000F1CD1" w14:paraId="0B6D77A4" w14:textId="77777777" w:rsidTr="00EA20D8">
        <w:trPr>
          <w:trHeight w:val="306"/>
        </w:trPr>
        <w:tc>
          <w:tcPr>
            <w:tcW w:w="3588" w:type="dxa"/>
            <w:hideMark/>
          </w:tcPr>
          <w:p w14:paraId="08F2587E"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lang w:val="nl-NL"/>
              </w:rPr>
              <w:t>Non-Dutch European</w:t>
            </w:r>
          </w:p>
        </w:tc>
        <w:tc>
          <w:tcPr>
            <w:tcW w:w="1093" w:type="dxa"/>
            <w:hideMark/>
          </w:tcPr>
          <w:p w14:paraId="54399EC8"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0.0725</w:t>
            </w:r>
          </w:p>
        </w:tc>
        <w:tc>
          <w:tcPr>
            <w:tcW w:w="1092" w:type="dxa"/>
            <w:hideMark/>
          </w:tcPr>
          <w:p w14:paraId="418D43A9"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0.0918</w:t>
            </w:r>
          </w:p>
        </w:tc>
        <w:tc>
          <w:tcPr>
            <w:tcW w:w="1085" w:type="dxa"/>
            <w:hideMark/>
          </w:tcPr>
          <w:p w14:paraId="63697E8A"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-0.0745</w:t>
            </w:r>
          </w:p>
        </w:tc>
        <w:tc>
          <w:tcPr>
            <w:tcW w:w="1085" w:type="dxa"/>
            <w:hideMark/>
          </w:tcPr>
          <w:p w14:paraId="61284D4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622A3C4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0.0193</w:t>
            </w:r>
          </w:p>
        </w:tc>
        <w:tc>
          <w:tcPr>
            <w:tcW w:w="867" w:type="dxa"/>
            <w:hideMark/>
          </w:tcPr>
          <w:p w14:paraId="0957E15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0.0193</w:t>
            </w:r>
          </w:p>
        </w:tc>
      </w:tr>
      <w:tr w:rsidR="004170A3" w:rsidRPr="000F1CD1" w14:paraId="3225DFE6" w14:textId="77777777" w:rsidTr="00EA20D8">
        <w:trPr>
          <w:trHeight w:val="306"/>
        </w:trPr>
        <w:tc>
          <w:tcPr>
            <w:tcW w:w="3588" w:type="dxa"/>
            <w:hideMark/>
          </w:tcPr>
          <w:p w14:paraId="019393AB"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1594A65E"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Caribbean</w:t>
            </w:r>
          </w:p>
        </w:tc>
        <w:tc>
          <w:tcPr>
            <w:tcW w:w="1093" w:type="dxa"/>
            <w:hideMark/>
          </w:tcPr>
          <w:p w14:paraId="02BF342D"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0.1449</w:t>
            </w:r>
          </w:p>
        </w:tc>
        <w:tc>
          <w:tcPr>
            <w:tcW w:w="1092" w:type="dxa"/>
            <w:hideMark/>
          </w:tcPr>
          <w:p w14:paraId="7C416106"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0.1159</w:t>
            </w:r>
          </w:p>
        </w:tc>
        <w:tc>
          <w:tcPr>
            <w:tcW w:w="1085" w:type="dxa"/>
            <w:hideMark/>
          </w:tcPr>
          <w:p w14:paraId="73340DFD"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0.0823</w:t>
            </w:r>
          </w:p>
        </w:tc>
        <w:tc>
          <w:tcPr>
            <w:tcW w:w="1085" w:type="dxa"/>
            <w:hideMark/>
          </w:tcPr>
          <w:p w14:paraId="2F09A42A"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1FEB9F79"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0.029</w:t>
            </w:r>
          </w:p>
        </w:tc>
        <w:tc>
          <w:tcPr>
            <w:tcW w:w="867" w:type="dxa"/>
            <w:hideMark/>
          </w:tcPr>
          <w:p w14:paraId="2D51B1F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0.029</w:t>
            </w:r>
          </w:p>
        </w:tc>
      </w:tr>
      <w:tr w:rsidR="004170A3" w:rsidRPr="000F1CD1" w14:paraId="65C136B4" w14:textId="77777777" w:rsidTr="00EA20D8">
        <w:trPr>
          <w:trHeight w:val="306"/>
        </w:trPr>
        <w:tc>
          <w:tcPr>
            <w:tcW w:w="3588" w:type="dxa"/>
            <w:hideMark/>
          </w:tcPr>
          <w:p w14:paraId="720B3BBD"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33FFC2EA"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Moroccan/Turkish</w:t>
            </w:r>
          </w:p>
        </w:tc>
        <w:tc>
          <w:tcPr>
            <w:tcW w:w="1093" w:type="dxa"/>
            <w:hideMark/>
          </w:tcPr>
          <w:p w14:paraId="75E54B38"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0.1884</w:t>
            </w:r>
          </w:p>
        </w:tc>
        <w:tc>
          <w:tcPr>
            <w:tcW w:w="1092" w:type="dxa"/>
            <w:hideMark/>
          </w:tcPr>
          <w:p w14:paraId="788396B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0.1836</w:t>
            </w:r>
          </w:p>
        </w:tc>
        <w:tc>
          <w:tcPr>
            <w:tcW w:w="1085" w:type="dxa"/>
            <w:hideMark/>
          </w:tcPr>
          <w:p w14:paraId="6B3A79A5"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0.0124</w:t>
            </w:r>
          </w:p>
        </w:tc>
        <w:tc>
          <w:tcPr>
            <w:tcW w:w="1085" w:type="dxa"/>
            <w:hideMark/>
          </w:tcPr>
          <w:p w14:paraId="3D599691"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30F21A9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0.0048</w:t>
            </w:r>
          </w:p>
        </w:tc>
        <w:tc>
          <w:tcPr>
            <w:tcW w:w="867" w:type="dxa"/>
            <w:hideMark/>
          </w:tcPr>
          <w:p w14:paraId="52F395A8"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0.0048</w:t>
            </w:r>
          </w:p>
        </w:tc>
      </w:tr>
      <w:tr w:rsidR="004170A3" w:rsidRPr="000F1CD1" w14:paraId="0DF05AB3" w14:textId="77777777" w:rsidTr="00EA20D8">
        <w:trPr>
          <w:trHeight w:val="306"/>
        </w:trPr>
        <w:tc>
          <w:tcPr>
            <w:tcW w:w="3588" w:type="dxa"/>
            <w:hideMark/>
          </w:tcPr>
          <w:p w14:paraId="405C8E14"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39C36451"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African</w:t>
            </w:r>
          </w:p>
        </w:tc>
        <w:tc>
          <w:tcPr>
            <w:tcW w:w="1093" w:type="dxa"/>
            <w:hideMark/>
          </w:tcPr>
          <w:p w14:paraId="17EC431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0.1159</w:t>
            </w:r>
          </w:p>
        </w:tc>
        <w:tc>
          <w:tcPr>
            <w:tcW w:w="1092" w:type="dxa"/>
            <w:hideMark/>
          </w:tcPr>
          <w:p w14:paraId="5DD727D1"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0.1063</w:t>
            </w:r>
          </w:p>
        </w:tc>
        <w:tc>
          <w:tcPr>
            <w:tcW w:w="1085" w:type="dxa"/>
            <w:hideMark/>
          </w:tcPr>
          <w:p w14:paraId="221F61E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0.0302</w:t>
            </w:r>
          </w:p>
        </w:tc>
        <w:tc>
          <w:tcPr>
            <w:tcW w:w="1085" w:type="dxa"/>
            <w:hideMark/>
          </w:tcPr>
          <w:p w14:paraId="28FCBB9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02B6027A"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0.0097</w:t>
            </w:r>
          </w:p>
        </w:tc>
        <w:tc>
          <w:tcPr>
            <w:tcW w:w="867" w:type="dxa"/>
            <w:hideMark/>
          </w:tcPr>
          <w:p w14:paraId="1B89BBA5"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0.0097</w:t>
            </w:r>
          </w:p>
        </w:tc>
      </w:tr>
      <w:tr w:rsidR="004170A3" w:rsidRPr="000F1CD1" w14:paraId="4DDC31EC" w14:textId="77777777" w:rsidTr="00EA20D8">
        <w:trPr>
          <w:trHeight w:val="306"/>
        </w:trPr>
        <w:tc>
          <w:tcPr>
            <w:tcW w:w="3588" w:type="dxa"/>
            <w:hideMark/>
          </w:tcPr>
          <w:p w14:paraId="58D44085"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61BC10B2"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Indonesian</w:t>
            </w:r>
          </w:p>
        </w:tc>
        <w:tc>
          <w:tcPr>
            <w:tcW w:w="1093" w:type="dxa"/>
            <w:hideMark/>
          </w:tcPr>
          <w:p w14:paraId="06D9697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0.029</w:t>
            </w:r>
          </w:p>
        </w:tc>
        <w:tc>
          <w:tcPr>
            <w:tcW w:w="1092" w:type="dxa"/>
            <w:hideMark/>
          </w:tcPr>
          <w:p w14:paraId="5DAFA3D0"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0.0145</w:t>
            </w:r>
          </w:p>
        </w:tc>
        <w:tc>
          <w:tcPr>
            <w:tcW w:w="1085" w:type="dxa"/>
            <w:hideMark/>
          </w:tcPr>
          <w:p w14:paraId="362C5B7F"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0.0864</w:t>
            </w:r>
          </w:p>
        </w:tc>
        <w:tc>
          <w:tcPr>
            <w:tcW w:w="1085" w:type="dxa"/>
            <w:hideMark/>
          </w:tcPr>
          <w:p w14:paraId="5EBEF76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5F26AD5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0.0145</w:t>
            </w:r>
          </w:p>
        </w:tc>
        <w:tc>
          <w:tcPr>
            <w:tcW w:w="867" w:type="dxa"/>
            <w:hideMark/>
          </w:tcPr>
          <w:p w14:paraId="69D5E5C2"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0.0145</w:t>
            </w:r>
          </w:p>
        </w:tc>
      </w:tr>
      <w:tr w:rsidR="004170A3" w:rsidRPr="000F1CD1" w14:paraId="4A2966C5" w14:textId="77777777" w:rsidTr="00EA20D8">
        <w:trPr>
          <w:trHeight w:val="298"/>
        </w:trPr>
        <w:tc>
          <w:tcPr>
            <w:tcW w:w="3588" w:type="dxa"/>
            <w:hideMark/>
          </w:tcPr>
          <w:p w14:paraId="1373FA89"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Primary or lower maternal education</w:t>
            </w:r>
          </w:p>
        </w:tc>
        <w:tc>
          <w:tcPr>
            <w:tcW w:w="1093" w:type="dxa"/>
            <w:hideMark/>
          </w:tcPr>
          <w:p w14:paraId="635F1E6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0.1159</w:t>
            </w:r>
          </w:p>
        </w:tc>
        <w:tc>
          <w:tcPr>
            <w:tcW w:w="1092" w:type="dxa"/>
            <w:hideMark/>
          </w:tcPr>
          <w:p w14:paraId="531E3DF1"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0.1739</w:t>
            </w:r>
          </w:p>
        </w:tc>
        <w:tc>
          <w:tcPr>
            <w:tcW w:w="1085" w:type="dxa"/>
            <w:hideMark/>
          </w:tcPr>
          <w:p w14:paraId="4A3B2F4D"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-0.1811</w:t>
            </w:r>
          </w:p>
        </w:tc>
        <w:tc>
          <w:tcPr>
            <w:tcW w:w="1085" w:type="dxa"/>
            <w:hideMark/>
          </w:tcPr>
          <w:p w14:paraId="5B927443"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1C831FA2"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0.058</w:t>
            </w:r>
          </w:p>
        </w:tc>
        <w:tc>
          <w:tcPr>
            <w:tcW w:w="867" w:type="dxa"/>
            <w:hideMark/>
          </w:tcPr>
          <w:p w14:paraId="6D6155E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0.058</w:t>
            </w:r>
          </w:p>
        </w:tc>
      </w:tr>
      <w:tr w:rsidR="004170A3" w:rsidRPr="000F1CD1" w14:paraId="1A3D22A1" w14:textId="77777777" w:rsidTr="00EA20D8">
        <w:trPr>
          <w:trHeight w:val="298"/>
        </w:trPr>
        <w:tc>
          <w:tcPr>
            <w:tcW w:w="3588" w:type="dxa"/>
            <w:hideMark/>
          </w:tcPr>
          <w:p w14:paraId="315863F7"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Secondary maternal education</w:t>
            </w:r>
          </w:p>
        </w:tc>
        <w:tc>
          <w:tcPr>
            <w:tcW w:w="1093" w:type="dxa"/>
            <w:hideMark/>
          </w:tcPr>
          <w:p w14:paraId="26FFD0C0"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0.5217</w:t>
            </w:r>
          </w:p>
        </w:tc>
        <w:tc>
          <w:tcPr>
            <w:tcW w:w="1092" w:type="dxa"/>
            <w:hideMark/>
          </w:tcPr>
          <w:p w14:paraId="3EF81D4F"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0.4638</w:t>
            </w:r>
          </w:p>
        </w:tc>
        <w:tc>
          <w:tcPr>
            <w:tcW w:w="1085" w:type="dxa"/>
            <w:hideMark/>
          </w:tcPr>
          <w:p w14:paraId="4F892515"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0.1161</w:t>
            </w:r>
          </w:p>
        </w:tc>
        <w:tc>
          <w:tcPr>
            <w:tcW w:w="1085" w:type="dxa"/>
            <w:hideMark/>
          </w:tcPr>
          <w:p w14:paraId="5B60781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1EECB014"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0.058</w:t>
            </w:r>
          </w:p>
        </w:tc>
        <w:tc>
          <w:tcPr>
            <w:tcW w:w="867" w:type="dxa"/>
            <w:hideMark/>
          </w:tcPr>
          <w:p w14:paraId="792BA3F0"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0.058</w:t>
            </w:r>
          </w:p>
        </w:tc>
      </w:tr>
      <w:tr w:rsidR="004170A3" w:rsidRPr="000F1CD1" w14:paraId="47BACCF2" w14:textId="77777777" w:rsidTr="00EA20D8">
        <w:trPr>
          <w:trHeight w:val="298"/>
        </w:trPr>
        <w:tc>
          <w:tcPr>
            <w:tcW w:w="3588" w:type="dxa"/>
            <w:hideMark/>
          </w:tcPr>
          <w:p w14:paraId="3666384E"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Higher maternal education</w:t>
            </w:r>
          </w:p>
        </w:tc>
        <w:tc>
          <w:tcPr>
            <w:tcW w:w="1093" w:type="dxa"/>
            <w:hideMark/>
          </w:tcPr>
          <w:p w14:paraId="0A8ADC8F"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0.3623</w:t>
            </w:r>
          </w:p>
        </w:tc>
        <w:tc>
          <w:tcPr>
            <w:tcW w:w="1092" w:type="dxa"/>
            <w:hideMark/>
          </w:tcPr>
          <w:p w14:paraId="0C3C13B9"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0.3623</w:t>
            </w:r>
          </w:p>
        </w:tc>
        <w:tc>
          <w:tcPr>
            <w:tcW w:w="1085" w:type="dxa"/>
            <w:hideMark/>
          </w:tcPr>
          <w:p w14:paraId="77CD556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w:t>
            </w:r>
          </w:p>
        </w:tc>
        <w:tc>
          <w:tcPr>
            <w:tcW w:w="1085" w:type="dxa"/>
            <w:hideMark/>
          </w:tcPr>
          <w:p w14:paraId="1B524F46"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3FB7F7D6"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w:t>
            </w:r>
          </w:p>
        </w:tc>
        <w:tc>
          <w:tcPr>
            <w:tcW w:w="867" w:type="dxa"/>
            <w:hideMark/>
          </w:tcPr>
          <w:p w14:paraId="0FABAA8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w:t>
            </w:r>
          </w:p>
        </w:tc>
      </w:tr>
      <w:tr w:rsidR="004170A3" w:rsidRPr="000F1CD1" w14:paraId="63151297" w14:textId="77777777" w:rsidTr="00EA20D8">
        <w:trPr>
          <w:trHeight w:val="157"/>
        </w:trPr>
        <w:tc>
          <w:tcPr>
            <w:tcW w:w="3588" w:type="dxa"/>
            <w:hideMark/>
          </w:tcPr>
          <w:p w14:paraId="64554511"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Low income (&lt; 1200 €/month)</w:t>
            </w:r>
          </w:p>
        </w:tc>
        <w:tc>
          <w:tcPr>
            <w:tcW w:w="1093" w:type="dxa"/>
            <w:hideMark/>
          </w:tcPr>
          <w:p w14:paraId="36477F42"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0.3188</w:t>
            </w:r>
          </w:p>
        </w:tc>
        <w:tc>
          <w:tcPr>
            <w:tcW w:w="1092" w:type="dxa"/>
            <w:hideMark/>
          </w:tcPr>
          <w:p w14:paraId="6FE9D7E6"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0.3188</w:t>
            </w:r>
          </w:p>
        </w:tc>
        <w:tc>
          <w:tcPr>
            <w:tcW w:w="1085" w:type="dxa"/>
            <w:hideMark/>
          </w:tcPr>
          <w:p w14:paraId="790C72F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w:t>
            </w:r>
          </w:p>
        </w:tc>
        <w:tc>
          <w:tcPr>
            <w:tcW w:w="1085" w:type="dxa"/>
            <w:hideMark/>
          </w:tcPr>
          <w:p w14:paraId="6DA4250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4D2E7F80"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w:t>
            </w:r>
          </w:p>
        </w:tc>
        <w:tc>
          <w:tcPr>
            <w:tcW w:w="867" w:type="dxa"/>
            <w:hideMark/>
          </w:tcPr>
          <w:p w14:paraId="0BDE1D42"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w:t>
            </w:r>
          </w:p>
        </w:tc>
      </w:tr>
      <w:tr w:rsidR="004170A3" w:rsidRPr="000F1CD1" w14:paraId="4AE7FCC7" w14:textId="77777777" w:rsidTr="00EA20D8">
        <w:trPr>
          <w:trHeight w:val="157"/>
        </w:trPr>
        <w:tc>
          <w:tcPr>
            <w:tcW w:w="3588" w:type="dxa"/>
            <w:hideMark/>
          </w:tcPr>
          <w:p w14:paraId="3A770BBD"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Middle (1200-2000 €/month)</w:t>
            </w:r>
          </w:p>
        </w:tc>
        <w:tc>
          <w:tcPr>
            <w:tcW w:w="1093" w:type="dxa"/>
            <w:hideMark/>
          </w:tcPr>
          <w:p w14:paraId="040A262F"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0.1014</w:t>
            </w:r>
          </w:p>
        </w:tc>
        <w:tc>
          <w:tcPr>
            <w:tcW w:w="1092" w:type="dxa"/>
            <w:hideMark/>
          </w:tcPr>
          <w:p w14:paraId="1467885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0.1063</w:t>
            </w:r>
          </w:p>
        </w:tc>
        <w:tc>
          <w:tcPr>
            <w:tcW w:w="1085" w:type="dxa"/>
            <w:hideMark/>
          </w:tcPr>
          <w:p w14:paraId="62E6D623"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-0.016</w:t>
            </w:r>
          </w:p>
        </w:tc>
        <w:tc>
          <w:tcPr>
            <w:tcW w:w="1085" w:type="dxa"/>
            <w:hideMark/>
          </w:tcPr>
          <w:p w14:paraId="4CB1D6B4"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5D8696FF"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0.0048</w:t>
            </w:r>
          </w:p>
        </w:tc>
        <w:tc>
          <w:tcPr>
            <w:tcW w:w="867" w:type="dxa"/>
            <w:hideMark/>
          </w:tcPr>
          <w:p w14:paraId="0F5BAC2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0.0048</w:t>
            </w:r>
          </w:p>
        </w:tc>
      </w:tr>
      <w:tr w:rsidR="004170A3" w:rsidRPr="000F1CD1" w14:paraId="2DCA79E1" w14:textId="77777777" w:rsidTr="00EA20D8">
        <w:trPr>
          <w:trHeight w:val="157"/>
        </w:trPr>
        <w:tc>
          <w:tcPr>
            <w:tcW w:w="3588" w:type="dxa"/>
            <w:hideMark/>
          </w:tcPr>
          <w:p w14:paraId="40D9495E"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Higher (&gt;2000 €/month)</w:t>
            </w:r>
          </w:p>
        </w:tc>
        <w:tc>
          <w:tcPr>
            <w:tcW w:w="1093" w:type="dxa"/>
            <w:hideMark/>
          </w:tcPr>
          <w:p w14:paraId="6AE0644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0.5797</w:t>
            </w:r>
          </w:p>
        </w:tc>
        <w:tc>
          <w:tcPr>
            <w:tcW w:w="1092" w:type="dxa"/>
            <w:hideMark/>
          </w:tcPr>
          <w:p w14:paraId="3D73DC6C"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0.5749</w:t>
            </w:r>
          </w:p>
        </w:tc>
        <w:tc>
          <w:tcPr>
            <w:tcW w:w="1085" w:type="dxa"/>
            <w:hideMark/>
          </w:tcPr>
          <w:p w14:paraId="20DBF2FA"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0.0098</w:t>
            </w:r>
          </w:p>
        </w:tc>
        <w:tc>
          <w:tcPr>
            <w:tcW w:w="1085" w:type="dxa"/>
            <w:hideMark/>
          </w:tcPr>
          <w:p w14:paraId="31052F32"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w:t>
            </w:r>
          </w:p>
        </w:tc>
        <w:tc>
          <w:tcPr>
            <w:tcW w:w="1085" w:type="dxa"/>
            <w:hideMark/>
          </w:tcPr>
          <w:p w14:paraId="2EF06AD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0.0048</w:t>
            </w:r>
          </w:p>
        </w:tc>
        <w:tc>
          <w:tcPr>
            <w:tcW w:w="867" w:type="dxa"/>
            <w:hideMark/>
          </w:tcPr>
          <w:p w14:paraId="5840174B"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0.0048</w:t>
            </w:r>
          </w:p>
        </w:tc>
      </w:tr>
      <w:tr w:rsidR="004170A3" w:rsidRPr="000F1CD1" w14:paraId="44054F2E" w14:textId="77777777" w:rsidTr="00EA20D8">
        <w:trPr>
          <w:trHeight w:val="157"/>
        </w:trPr>
        <w:tc>
          <w:tcPr>
            <w:tcW w:w="3588" w:type="dxa"/>
            <w:hideMark/>
          </w:tcPr>
          <w:p w14:paraId="4BB27A37"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sz w:val="24"/>
                <w:szCs w:val="24"/>
              </w:rPr>
              <w:t>Age at T1</w:t>
            </w:r>
          </w:p>
        </w:tc>
        <w:tc>
          <w:tcPr>
            <w:tcW w:w="1093" w:type="dxa"/>
            <w:hideMark/>
          </w:tcPr>
          <w:p w14:paraId="190762C7"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1.5549</w:t>
            </w:r>
          </w:p>
        </w:tc>
        <w:tc>
          <w:tcPr>
            <w:tcW w:w="1092" w:type="dxa"/>
            <w:hideMark/>
          </w:tcPr>
          <w:p w14:paraId="4B653B1E"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1.5412</w:t>
            </w:r>
          </w:p>
        </w:tc>
        <w:tc>
          <w:tcPr>
            <w:tcW w:w="1085" w:type="dxa"/>
            <w:hideMark/>
          </w:tcPr>
          <w:p w14:paraId="0599CB0A"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0.1402</w:t>
            </w:r>
          </w:p>
        </w:tc>
        <w:tc>
          <w:tcPr>
            <w:tcW w:w="1085" w:type="dxa"/>
            <w:hideMark/>
          </w:tcPr>
          <w:p w14:paraId="780EE9A3"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1.3402</w:t>
            </w:r>
          </w:p>
        </w:tc>
        <w:tc>
          <w:tcPr>
            <w:tcW w:w="1085" w:type="dxa"/>
            <w:hideMark/>
          </w:tcPr>
          <w:p w14:paraId="6F261C74"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0.0187</w:t>
            </w:r>
          </w:p>
        </w:tc>
        <w:tc>
          <w:tcPr>
            <w:tcW w:w="867" w:type="dxa"/>
            <w:hideMark/>
          </w:tcPr>
          <w:p w14:paraId="241E934A" w14:textId="777777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sz w:val="24"/>
                <w:szCs w:val="24"/>
              </w:rPr>
              <w:t>0.0773</w:t>
            </w:r>
          </w:p>
        </w:tc>
      </w:tr>
    </w:tbl>
    <w:p w14:paraId="79D84105" w14:textId="39EFA01B" w:rsidR="004170A3" w:rsidRPr="000F1CD1" w:rsidRDefault="000F1CD1">
      <w:pPr>
        <w:rPr>
          <w:rFonts w:ascii="Times New Roman" w:hAnsi="Times New Roman" w:cs="Times New Roman"/>
        </w:rPr>
      </w:pPr>
      <w:r>
        <w:rPr>
          <w:rFonts w:ascii="Times New Roman" w:hAnsi="Times New Roman" w:cs="Times New Roman"/>
        </w:rPr>
        <w:br w:type="page"/>
      </w:r>
    </w:p>
    <w:p w14:paraId="48B3B8D3" w14:textId="77777777" w:rsidR="004170A3" w:rsidRPr="000F1CD1" w:rsidRDefault="004170A3">
      <w:pPr>
        <w:rPr>
          <w:rFonts w:ascii="Times New Roman" w:hAnsi="Times New Roman" w:cs="Times New Roman"/>
        </w:rPr>
      </w:pPr>
    </w:p>
    <w:tbl>
      <w:tblPr>
        <w:tblStyle w:val="TableGrid"/>
        <w:tblpPr w:leftFromText="180" w:rightFromText="180" w:vertAnchor="text" w:horzAnchor="margin" w:tblpXSpec="center" w:tblpY="-145"/>
        <w:tblW w:w="9895" w:type="dxa"/>
        <w:tblLook w:val="0600" w:firstRow="0" w:lastRow="0" w:firstColumn="0" w:lastColumn="0" w:noHBand="1" w:noVBand="1"/>
      </w:tblPr>
      <w:tblGrid>
        <w:gridCol w:w="3582"/>
        <w:gridCol w:w="1093"/>
        <w:gridCol w:w="1092"/>
        <w:gridCol w:w="1084"/>
        <w:gridCol w:w="1084"/>
        <w:gridCol w:w="1084"/>
        <w:gridCol w:w="876"/>
      </w:tblGrid>
      <w:tr w:rsidR="004170A3" w:rsidRPr="000F1CD1" w14:paraId="26BCC954" w14:textId="77777777" w:rsidTr="00EA20D8">
        <w:trPr>
          <w:trHeight w:val="306"/>
        </w:trPr>
        <w:tc>
          <w:tcPr>
            <w:tcW w:w="9895" w:type="dxa"/>
            <w:gridSpan w:val="7"/>
          </w:tcPr>
          <w:p w14:paraId="23F2AD3D" w14:textId="047F2F3D" w:rsidR="004170A3" w:rsidRPr="000F1CD1" w:rsidRDefault="004170A3" w:rsidP="00EA20D8">
            <w:pPr>
              <w:spacing w:after="240"/>
              <w:rPr>
                <w:rFonts w:ascii="Times New Roman" w:eastAsia="Calibri" w:hAnsi="Times New Roman" w:cs="Times New Roman"/>
                <w:sz w:val="24"/>
                <w:szCs w:val="24"/>
                <w:lang w:val="en-GB" w:eastAsia="en-US"/>
              </w:rPr>
            </w:pPr>
            <w:r w:rsidRPr="000F1CD1">
              <w:rPr>
                <w:rFonts w:ascii="Times New Roman" w:eastAsia="Calibri" w:hAnsi="Times New Roman" w:cs="Times New Roman"/>
                <w:b/>
                <w:bCs/>
                <w:sz w:val="24"/>
                <w:szCs w:val="24"/>
                <w:lang w:val="en-GB" w:eastAsia="en-US"/>
              </w:rPr>
              <w:t>Table S4.</w:t>
            </w:r>
            <w:r w:rsidRPr="000F1CD1">
              <w:rPr>
                <w:rFonts w:ascii="Times New Roman" w:eastAsia="Calibri" w:hAnsi="Times New Roman" w:cs="Times New Roman"/>
                <w:sz w:val="24"/>
                <w:szCs w:val="24"/>
                <w:lang w:val="en-GB" w:eastAsia="en-US"/>
              </w:rPr>
              <w:t xml:space="preserve"> Propensity score matching results for MID2</w:t>
            </w:r>
          </w:p>
          <w:p w14:paraId="2FECB3DC" w14:textId="77777777" w:rsidR="004170A3" w:rsidRPr="000F1CD1" w:rsidRDefault="004170A3" w:rsidP="00EA20D8">
            <w:pPr>
              <w:rPr>
                <w:rFonts w:ascii="Times New Roman" w:hAnsi="Times New Roman" w:cs="Times New Roman"/>
                <w:b/>
                <w:bCs/>
                <w:sz w:val="24"/>
                <w:szCs w:val="24"/>
              </w:rPr>
            </w:pPr>
          </w:p>
        </w:tc>
      </w:tr>
      <w:tr w:rsidR="004170A3" w:rsidRPr="000F1CD1" w14:paraId="7FC09493" w14:textId="77777777" w:rsidTr="00EA20D8">
        <w:trPr>
          <w:trHeight w:val="306"/>
        </w:trPr>
        <w:tc>
          <w:tcPr>
            <w:tcW w:w="3588" w:type="dxa"/>
            <w:hideMark/>
          </w:tcPr>
          <w:p w14:paraId="33845D27" w14:textId="77777777" w:rsidR="004170A3" w:rsidRPr="000F1CD1" w:rsidRDefault="004170A3" w:rsidP="00EA20D8">
            <w:pPr>
              <w:rPr>
                <w:rFonts w:ascii="Times New Roman" w:hAnsi="Times New Roman" w:cs="Times New Roman"/>
                <w:sz w:val="24"/>
                <w:szCs w:val="24"/>
              </w:rPr>
            </w:pPr>
          </w:p>
        </w:tc>
        <w:tc>
          <w:tcPr>
            <w:tcW w:w="1093" w:type="dxa"/>
            <w:hideMark/>
          </w:tcPr>
          <w:p w14:paraId="77F67F80"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Means Treated</w:t>
            </w:r>
          </w:p>
        </w:tc>
        <w:tc>
          <w:tcPr>
            <w:tcW w:w="1092" w:type="dxa"/>
            <w:hideMark/>
          </w:tcPr>
          <w:p w14:paraId="468645A4"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Means Control</w:t>
            </w:r>
          </w:p>
        </w:tc>
        <w:tc>
          <w:tcPr>
            <w:tcW w:w="1085" w:type="dxa"/>
            <w:hideMark/>
          </w:tcPr>
          <w:p w14:paraId="282A6CE3"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Std. Mean Diff.</w:t>
            </w:r>
          </w:p>
        </w:tc>
        <w:tc>
          <w:tcPr>
            <w:tcW w:w="1085" w:type="dxa"/>
            <w:hideMark/>
          </w:tcPr>
          <w:p w14:paraId="7E9FFECD"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Var. Ratio</w:t>
            </w:r>
          </w:p>
        </w:tc>
        <w:tc>
          <w:tcPr>
            <w:tcW w:w="1085" w:type="dxa"/>
            <w:hideMark/>
          </w:tcPr>
          <w:p w14:paraId="5AFF0378"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eCDF Mean</w:t>
            </w:r>
          </w:p>
        </w:tc>
        <w:tc>
          <w:tcPr>
            <w:tcW w:w="867" w:type="dxa"/>
            <w:hideMark/>
          </w:tcPr>
          <w:p w14:paraId="0434FC52"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eCDF Max</w:t>
            </w:r>
          </w:p>
        </w:tc>
      </w:tr>
      <w:tr w:rsidR="004170A3" w:rsidRPr="000F1CD1" w14:paraId="0876C3D2" w14:textId="77777777" w:rsidTr="00EA20D8">
        <w:trPr>
          <w:trHeight w:val="157"/>
        </w:trPr>
        <w:tc>
          <w:tcPr>
            <w:tcW w:w="3588" w:type="dxa"/>
            <w:hideMark/>
          </w:tcPr>
          <w:p w14:paraId="1A10D3D9"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Distance</w:t>
            </w:r>
          </w:p>
        </w:tc>
        <w:tc>
          <w:tcPr>
            <w:tcW w:w="1093" w:type="dxa"/>
            <w:vAlign w:val="bottom"/>
            <w:hideMark/>
          </w:tcPr>
          <w:p w14:paraId="129BFCD5" w14:textId="5FAE0A0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0.0639</w:t>
            </w:r>
          </w:p>
        </w:tc>
        <w:tc>
          <w:tcPr>
            <w:tcW w:w="1092" w:type="dxa"/>
            <w:vAlign w:val="bottom"/>
            <w:hideMark/>
          </w:tcPr>
          <w:p w14:paraId="053F386C" w14:textId="22A48D5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0.0638</w:t>
            </w:r>
          </w:p>
        </w:tc>
        <w:tc>
          <w:tcPr>
            <w:tcW w:w="1085" w:type="dxa"/>
            <w:vAlign w:val="bottom"/>
            <w:hideMark/>
          </w:tcPr>
          <w:p w14:paraId="65642DD2" w14:textId="4F74AC22"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0.0012</w:t>
            </w:r>
          </w:p>
        </w:tc>
        <w:tc>
          <w:tcPr>
            <w:tcW w:w="1085" w:type="dxa"/>
            <w:vAlign w:val="bottom"/>
            <w:hideMark/>
          </w:tcPr>
          <w:p w14:paraId="4F3EC008" w14:textId="758EEEC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1.0103</w:t>
            </w:r>
          </w:p>
        </w:tc>
        <w:tc>
          <w:tcPr>
            <w:tcW w:w="1085" w:type="dxa"/>
            <w:vAlign w:val="bottom"/>
            <w:hideMark/>
          </w:tcPr>
          <w:p w14:paraId="3559DE94" w14:textId="460914B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0.0006</w:t>
            </w:r>
          </w:p>
        </w:tc>
        <w:tc>
          <w:tcPr>
            <w:tcW w:w="867" w:type="dxa"/>
            <w:vAlign w:val="bottom"/>
            <w:hideMark/>
          </w:tcPr>
          <w:p w14:paraId="53BCAE47" w14:textId="0ECFAB4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0.0125</w:t>
            </w:r>
          </w:p>
        </w:tc>
      </w:tr>
      <w:tr w:rsidR="004170A3" w:rsidRPr="000F1CD1" w14:paraId="07F651A4" w14:textId="77777777" w:rsidTr="00EA20D8">
        <w:trPr>
          <w:trHeight w:val="157"/>
        </w:trPr>
        <w:tc>
          <w:tcPr>
            <w:tcW w:w="3588" w:type="dxa"/>
            <w:hideMark/>
          </w:tcPr>
          <w:p w14:paraId="4F430397"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Male</w:t>
            </w:r>
          </w:p>
        </w:tc>
        <w:tc>
          <w:tcPr>
            <w:tcW w:w="1093" w:type="dxa"/>
            <w:vAlign w:val="bottom"/>
            <w:hideMark/>
          </w:tcPr>
          <w:p w14:paraId="58ED8974" w14:textId="160C7982"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0.6391</w:t>
            </w:r>
          </w:p>
        </w:tc>
        <w:tc>
          <w:tcPr>
            <w:tcW w:w="1092" w:type="dxa"/>
            <w:vAlign w:val="bottom"/>
            <w:hideMark/>
          </w:tcPr>
          <w:p w14:paraId="2BBEF990" w14:textId="0B6A43E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0.6366</w:t>
            </w:r>
          </w:p>
        </w:tc>
        <w:tc>
          <w:tcPr>
            <w:tcW w:w="1085" w:type="dxa"/>
            <w:vAlign w:val="bottom"/>
            <w:hideMark/>
          </w:tcPr>
          <w:p w14:paraId="5878DBA8" w14:textId="15FC6D3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0.0052</w:t>
            </w:r>
          </w:p>
        </w:tc>
        <w:tc>
          <w:tcPr>
            <w:tcW w:w="1085" w:type="dxa"/>
            <w:vAlign w:val="bottom"/>
            <w:hideMark/>
          </w:tcPr>
          <w:p w14:paraId="2F8FADC6" w14:textId="0FF74F85"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360A546E" w14:textId="604E802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0.0025</w:t>
            </w:r>
          </w:p>
        </w:tc>
        <w:tc>
          <w:tcPr>
            <w:tcW w:w="867" w:type="dxa"/>
            <w:vAlign w:val="bottom"/>
            <w:hideMark/>
          </w:tcPr>
          <w:p w14:paraId="4555CF16" w14:textId="73D4FFA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0.0025</w:t>
            </w:r>
          </w:p>
        </w:tc>
      </w:tr>
      <w:tr w:rsidR="004170A3" w:rsidRPr="000F1CD1" w14:paraId="55260DA9" w14:textId="77777777" w:rsidTr="00EA20D8">
        <w:trPr>
          <w:trHeight w:val="157"/>
        </w:trPr>
        <w:tc>
          <w:tcPr>
            <w:tcW w:w="3588" w:type="dxa"/>
            <w:hideMark/>
          </w:tcPr>
          <w:p w14:paraId="0FA6C178"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Female</w:t>
            </w:r>
          </w:p>
        </w:tc>
        <w:tc>
          <w:tcPr>
            <w:tcW w:w="1093" w:type="dxa"/>
            <w:vAlign w:val="bottom"/>
            <w:hideMark/>
          </w:tcPr>
          <w:p w14:paraId="0B58D79D" w14:textId="2D5CB3E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0.3609</w:t>
            </w:r>
          </w:p>
        </w:tc>
        <w:tc>
          <w:tcPr>
            <w:tcW w:w="1092" w:type="dxa"/>
            <w:vAlign w:val="bottom"/>
            <w:hideMark/>
          </w:tcPr>
          <w:p w14:paraId="6A544C4B" w14:textId="14F8604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0.3634</w:t>
            </w:r>
          </w:p>
        </w:tc>
        <w:tc>
          <w:tcPr>
            <w:tcW w:w="1085" w:type="dxa"/>
            <w:vAlign w:val="bottom"/>
            <w:hideMark/>
          </w:tcPr>
          <w:p w14:paraId="3EFFC42B" w14:textId="002B89FB"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-0.0052</w:t>
            </w:r>
          </w:p>
        </w:tc>
        <w:tc>
          <w:tcPr>
            <w:tcW w:w="1085" w:type="dxa"/>
            <w:vAlign w:val="bottom"/>
            <w:hideMark/>
          </w:tcPr>
          <w:p w14:paraId="7515872D" w14:textId="21591DAE"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55EFB638" w14:textId="5749A44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0.0025</w:t>
            </w:r>
          </w:p>
        </w:tc>
        <w:tc>
          <w:tcPr>
            <w:tcW w:w="867" w:type="dxa"/>
            <w:vAlign w:val="bottom"/>
            <w:hideMark/>
          </w:tcPr>
          <w:p w14:paraId="682E5955" w14:textId="0D6F6C2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0.0025</w:t>
            </w:r>
          </w:p>
        </w:tc>
      </w:tr>
      <w:tr w:rsidR="004170A3" w:rsidRPr="000F1CD1" w14:paraId="5121E58F" w14:textId="77777777" w:rsidTr="00EA20D8">
        <w:trPr>
          <w:trHeight w:val="60"/>
        </w:trPr>
        <w:tc>
          <w:tcPr>
            <w:tcW w:w="3588" w:type="dxa"/>
            <w:hideMark/>
          </w:tcPr>
          <w:p w14:paraId="2FE6E8EF"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Dutch</w:t>
            </w:r>
          </w:p>
        </w:tc>
        <w:tc>
          <w:tcPr>
            <w:tcW w:w="1093" w:type="dxa"/>
            <w:vAlign w:val="bottom"/>
            <w:hideMark/>
          </w:tcPr>
          <w:p w14:paraId="4882D8D0" w14:textId="263A4D2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0.5414</w:t>
            </w:r>
          </w:p>
        </w:tc>
        <w:tc>
          <w:tcPr>
            <w:tcW w:w="1092" w:type="dxa"/>
            <w:vAlign w:val="bottom"/>
            <w:hideMark/>
          </w:tcPr>
          <w:p w14:paraId="5EC4820C" w14:textId="0E7D25B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0.5689</w:t>
            </w:r>
          </w:p>
        </w:tc>
        <w:tc>
          <w:tcPr>
            <w:tcW w:w="1085" w:type="dxa"/>
            <w:vAlign w:val="bottom"/>
            <w:hideMark/>
          </w:tcPr>
          <w:p w14:paraId="33BDE213" w14:textId="6D3724F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-0.0553</w:t>
            </w:r>
          </w:p>
        </w:tc>
        <w:tc>
          <w:tcPr>
            <w:tcW w:w="1085" w:type="dxa"/>
            <w:vAlign w:val="bottom"/>
            <w:hideMark/>
          </w:tcPr>
          <w:p w14:paraId="1696B2F8" w14:textId="77930800"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2E5C932F" w14:textId="42CDF42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0.0276</w:t>
            </w:r>
          </w:p>
        </w:tc>
        <w:tc>
          <w:tcPr>
            <w:tcW w:w="867" w:type="dxa"/>
            <w:vAlign w:val="bottom"/>
            <w:hideMark/>
          </w:tcPr>
          <w:p w14:paraId="308749AB" w14:textId="4A35362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0.0276</w:t>
            </w:r>
          </w:p>
        </w:tc>
      </w:tr>
      <w:tr w:rsidR="004170A3" w:rsidRPr="000F1CD1" w14:paraId="4E0D5FAC" w14:textId="77777777" w:rsidTr="00EA20D8">
        <w:trPr>
          <w:trHeight w:val="306"/>
        </w:trPr>
        <w:tc>
          <w:tcPr>
            <w:tcW w:w="3588" w:type="dxa"/>
            <w:hideMark/>
          </w:tcPr>
          <w:p w14:paraId="1C7080E2"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Non-Dutch European</w:t>
            </w:r>
          </w:p>
        </w:tc>
        <w:tc>
          <w:tcPr>
            <w:tcW w:w="1093" w:type="dxa"/>
            <w:vAlign w:val="bottom"/>
            <w:hideMark/>
          </w:tcPr>
          <w:p w14:paraId="230D2117" w14:textId="2E73779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0.0451</w:t>
            </w:r>
          </w:p>
        </w:tc>
        <w:tc>
          <w:tcPr>
            <w:tcW w:w="1092" w:type="dxa"/>
            <w:vAlign w:val="bottom"/>
            <w:hideMark/>
          </w:tcPr>
          <w:p w14:paraId="49BB31AB" w14:textId="5C51474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0.0351</w:t>
            </w:r>
          </w:p>
        </w:tc>
        <w:tc>
          <w:tcPr>
            <w:tcW w:w="1085" w:type="dxa"/>
            <w:vAlign w:val="bottom"/>
            <w:hideMark/>
          </w:tcPr>
          <w:p w14:paraId="2D6D3D72" w14:textId="4673E5B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0.0483</w:t>
            </w:r>
          </w:p>
        </w:tc>
        <w:tc>
          <w:tcPr>
            <w:tcW w:w="1085" w:type="dxa"/>
            <w:vAlign w:val="bottom"/>
            <w:hideMark/>
          </w:tcPr>
          <w:p w14:paraId="52DB0D76" w14:textId="6740B80E"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38A059E9" w14:textId="4D5D27C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w:t>
            </w:r>
          </w:p>
        </w:tc>
        <w:tc>
          <w:tcPr>
            <w:tcW w:w="867" w:type="dxa"/>
            <w:vAlign w:val="bottom"/>
            <w:hideMark/>
          </w:tcPr>
          <w:p w14:paraId="7AA604A6" w14:textId="7E0E957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w:t>
            </w:r>
          </w:p>
        </w:tc>
      </w:tr>
      <w:tr w:rsidR="004170A3" w:rsidRPr="000F1CD1" w14:paraId="08D1CAFE" w14:textId="77777777" w:rsidTr="00EA20D8">
        <w:trPr>
          <w:trHeight w:val="306"/>
        </w:trPr>
        <w:tc>
          <w:tcPr>
            <w:tcW w:w="3588" w:type="dxa"/>
            <w:hideMark/>
          </w:tcPr>
          <w:p w14:paraId="721C1DA0"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3BA982A7"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Caribbean</w:t>
            </w:r>
          </w:p>
        </w:tc>
        <w:tc>
          <w:tcPr>
            <w:tcW w:w="1093" w:type="dxa"/>
            <w:vAlign w:val="bottom"/>
            <w:hideMark/>
          </w:tcPr>
          <w:p w14:paraId="71062059" w14:textId="5DB3D4B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0.1429</w:t>
            </w:r>
          </w:p>
        </w:tc>
        <w:tc>
          <w:tcPr>
            <w:tcW w:w="1092" w:type="dxa"/>
            <w:vAlign w:val="bottom"/>
            <w:hideMark/>
          </w:tcPr>
          <w:p w14:paraId="1313F4D0" w14:textId="654C905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0.1504</w:t>
            </w:r>
          </w:p>
        </w:tc>
        <w:tc>
          <w:tcPr>
            <w:tcW w:w="1085" w:type="dxa"/>
            <w:vAlign w:val="bottom"/>
            <w:hideMark/>
          </w:tcPr>
          <w:p w14:paraId="7FA39A6A" w14:textId="2B5376C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-0.0215</w:t>
            </w:r>
          </w:p>
        </w:tc>
        <w:tc>
          <w:tcPr>
            <w:tcW w:w="1085" w:type="dxa"/>
            <w:vAlign w:val="bottom"/>
            <w:hideMark/>
          </w:tcPr>
          <w:p w14:paraId="4267BFF5" w14:textId="3C007A53"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213BDF9D" w14:textId="2D90D4A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0.0075</w:t>
            </w:r>
          </w:p>
        </w:tc>
        <w:tc>
          <w:tcPr>
            <w:tcW w:w="867" w:type="dxa"/>
            <w:vAlign w:val="bottom"/>
            <w:hideMark/>
          </w:tcPr>
          <w:p w14:paraId="10FE5A10" w14:textId="63073F9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0.0075</w:t>
            </w:r>
          </w:p>
        </w:tc>
      </w:tr>
      <w:tr w:rsidR="004170A3" w:rsidRPr="000F1CD1" w14:paraId="26961610" w14:textId="77777777" w:rsidTr="00EA20D8">
        <w:trPr>
          <w:trHeight w:val="306"/>
        </w:trPr>
        <w:tc>
          <w:tcPr>
            <w:tcW w:w="3588" w:type="dxa"/>
            <w:hideMark/>
          </w:tcPr>
          <w:p w14:paraId="73652812"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0ABF246B"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Moroccan/Turkish</w:t>
            </w:r>
          </w:p>
        </w:tc>
        <w:tc>
          <w:tcPr>
            <w:tcW w:w="1093" w:type="dxa"/>
            <w:vAlign w:val="bottom"/>
            <w:hideMark/>
          </w:tcPr>
          <w:p w14:paraId="61E4C34F" w14:textId="61ABC4F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0.1729</w:t>
            </w:r>
          </w:p>
        </w:tc>
        <w:tc>
          <w:tcPr>
            <w:tcW w:w="1092" w:type="dxa"/>
            <w:vAlign w:val="bottom"/>
            <w:hideMark/>
          </w:tcPr>
          <w:p w14:paraId="20258E82" w14:textId="2E2EEC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0.1454</w:t>
            </w:r>
          </w:p>
        </w:tc>
        <w:tc>
          <w:tcPr>
            <w:tcW w:w="1085" w:type="dxa"/>
            <w:vAlign w:val="bottom"/>
            <w:hideMark/>
          </w:tcPr>
          <w:p w14:paraId="5BD8DEC7" w14:textId="7ED7DC7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0.0729</w:t>
            </w:r>
          </w:p>
        </w:tc>
        <w:tc>
          <w:tcPr>
            <w:tcW w:w="1085" w:type="dxa"/>
            <w:vAlign w:val="bottom"/>
            <w:hideMark/>
          </w:tcPr>
          <w:p w14:paraId="29E7520F" w14:textId="3A326A52"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2A43D428" w14:textId="2F80957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0.0276</w:t>
            </w:r>
          </w:p>
        </w:tc>
        <w:tc>
          <w:tcPr>
            <w:tcW w:w="867" w:type="dxa"/>
            <w:vAlign w:val="bottom"/>
            <w:hideMark/>
          </w:tcPr>
          <w:p w14:paraId="072EB9AF" w14:textId="549B753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0.0276</w:t>
            </w:r>
          </w:p>
        </w:tc>
      </w:tr>
      <w:tr w:rsidR="004170A3" w:rsidRPr="000F1CD1" w14:paraId="2C34B854" w14:textId="77777777" w:rsidTr="00EA20D8">
        <w:trPr>
          <w:trHeight w:val="306"/>
        </w:trPr>
        <w:tc>
          <w:tcPr>
            <w:tcW w:w="3588" w:type="dxa"/>
            <w:hideMark/>
          </w:tcPr>
          <w:p w14:paraId="66D93316"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3589B393"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African</w:t>
            </w:r>
          </w:p>
        </w:tc>
        <w:tc>
          <w:tcPr>
            <w:tcW w:w="1093" w:type="dxa"/>
            <w:vAlign w:val="bottom"/>
            <w:hideMark/>
          </w:tcPr>
          <w:p w14:paraId="7EBAED68" w14:textId="339E3B2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0.0451</w:t>
            </w:r>
          </w:p>
        </w:tc>
        <w:tc>
          <w:tcPr>
            <w:tcW w:w="1092" w:type="dxa"/>
            <w:vAlign w:val="bottom"/>
            <w:hideMark/>
          </w:tcPr>
          <w:p w14:paraId="6432BB45" w14:textId="00210C7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0.0551</w:t>
            </w:r>
          </w:p>
        </w:tc>
        <w:tc>
          <w:tcPr>
            <w:tcW w:w="1085" w:type="dxa"/>
            <w:vAlign w:val="bottom"/>
            <w:hideMark/>
          </w:tcPr>
          <w:p w14:paraId="09473616" w14:textId="728576A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-0.0483</w:t>
            </w:r>
          </w:p>
        </w:tc>
        <w:tc>
          <w:tcPr>
            <w:tcW w:w="1085" w:type="dxa"/>
            <w:vAlign w:val="bottom"/>
            <w:hideMark/>
          </w:tcPr>
          <w:p w14:paraId="0BF2B2AD" w14:textId="0526F5E5"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78BD51AA" w14:textId="0EA94A0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w:t>
            </w:r>
          </w:p>
        </w:tc>
        <w:tc>
          <w:tcPr>
            <w:tcW w:w="867" w:type="dxa"/>
            <w:vAlign w:val="bottom"/>
            <w:hideMark/>
          </w:tcPr>
          <w:p w14:paraId="11F2D727" w14:textId="3F5E6496"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w:t>
            </w:r>
          </w:p>
        </w:tc>
      </w:tr>
      <w:tr w:rsidR="004170A3" w:rsidRPr="000F1CD1" w14:paraId="7251EB97" w14:textId="77777777" w:rsidTr="00EA20D8">
        <w:trPr>
          <w:trHeight w:val="306"/>
        </w:trPr>
        <w:tc>
          <w:tcPr>
            <w:tcW w:w="3588" w:type="dxa"/>
            <w:hideMark/>
          </w:tcPr>
          <w:p w14:paraId="7D903B17"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2137D3A0"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Indonesian</w:t>
            </w:r>
          </w:p>
        </w:tc>
        <w:tc>
          <w:tcPr>
            <w:tcW w:w="1093" w:type="dxa"/>
            <w:vAlign w:val="bottom"/>
            <w:hideMark/>
          </w:tcPr>
          <w:p w14:paraId="75BE54BF" w14:textId="410A258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0.0526</w:t>
            </w:r>
          </w:p>
        </w:tc>
        <w:tc>
          <w:tcPr>
            <w:tcW w:w="1092" w:type="dxa"/>
            <w:vAlign w:val="bottom"/>
            <w:hideMark/>
          </w:tcPr>
          <w:p w14:paraId="21C6295C" w14:textId="2D8695B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0.0451</w:t>
            </w:r>
          </w:p>
        </w:tc>
        <w:tc>
          <w:tcPr>
            <w:tcW w:w="1085" w:type="dxa"/>
            <w:vAlign w:val="bottom"/>
            <w:hideMark/>
          </w:tcPr>
          <w:p w14:paraId="4A2D7F92" w14:textId="5CE6E68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0.0337</w:t>
            </w:r>
          </w:p>
        </w:tc>
        <w:tc>
          <w:tcPr>
            <w:tcW w:w="1085" w:type="dxa"/>
            <w:vAlign w:val="bottom"/>
            <w:hideMark/>
          </w:tcPr>
          <w:p w14:paraId="4E83D303" w14:textId="212776A2"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3243052A" w14:textId="29563956"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0.0075</w:t>
            </w:r>
          </w:p>
        </w:tc>
        <w:tc>
          <w:tcPr>
            <w:tcW w:w="867" w:type="dxa"/>
            <w:vAlign w:val="bottom"/>
            <w:hideMark/>
          </w:tcPr>
          <w:p w14:paraId="5029E563" w14:textId="6531C6F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0.0075</w:t>
            </w:r>
          </w:p>
        </w:tc>
      </w:tr>
      <w:tr w:rsidR="004170A3" w:rsidRPr="000F1CD1" w14:paraId="371638DE" w14:textId="77777777" w:rsidTr="00EA20D8">
        <w:trPr>
          <w:trHeight w:val="298"/>
        </w:trPr>
        <w:tc>
          <w:tcPr>
            <w:tcW w:w="3588" w:type="dxa"/>
            <w:hideMark/>
          </w:tcPr>
          <w:p w14:paraId="4BC7FDE2"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Primary or lower maternal education</w:t>
            </w:r>
          </w:p>
        </w:tc>
        <w:tc>
          <w:tcPr>
            <w:tcW w:w="1093" w:type="dxa"/>
            <w:vAlign w:val="bottom"/>
            <w:hideMark/>
          </w:tcPr>
          <w:p w14:paraId="5263B4DF" w14:textId="75DCC13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0.0902</w:t>
            </w:r>
          </w:p>
        </w:tc>
        <w:tc>
          <w:tcPr>
            <w:tcW w:w="1092" w:type="dxa"/>
            <w:vAlign w:val="bottom"/>
            <w:hideMark/>
          </w:tcPr>
          <w:p w14:paraId="561EACD2" w14:textId="43BAEB9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0.0827</w:t>
            </w:r>
          </w:p>
        </w:tc>
        <w:tc>
          <w:tcPr>
            <w:tcW w:w="1085" w:type="dxa"/>
            <w:vAlign w:val="bottom"/>
            <w:hideMark/>
          </w:tcPr>
          <w:p w14:paraId="71D8DE03" w14:textId="2B46043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0.0262</w:t>
            </w:r>
          </w:p>
        </w:tc>
        <w:tc>
          <w:tcPr>
            <w:tcW w:w="1085" w:type="dxa"/>
            <w:vAlign w:val="bottom"/>
            <w:hideMark/>
          </w:tcPr>
          <w:p w14:paraId="27C9FE3F" w14:textId="381BDE49"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0B2B729C" w14:textId="3E2063FB"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0.0075</w:t>
            </w:r>
          </w:p>
        </w:tc>
        <w:tc>
          <w:tcPr>
            <w:tcW w:w="867" w:type="dxa"/>
            <w:vAlign w:val="bottom"/>
            <w:hideMark/>
          </w:tcPr>
          <w:p w14:paraId="1CD8753C" w14:textId="0807888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0.0075</w:t>
            </w:r>
          </w:p>
        </w:tc>
      </w:tr>
      <w:tr w:rsidR="004170A3" w:rsidRPr="000F1CD1" w14:paraId="21B35088" w14:textId="77777777" w:rsidTr="00EA20D8">
        <w:trPr>
          <w:trHeight w:val="298"/>
        </w:trPr>
        <w:tc>
          <w:tcPr>
            <w:tcW w:w="3588" w:type="dxa"/>
            <w:hideMark/>
          </w:tcPr>
          <w:p w14:paraId="6A906DB8"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Secondary maternal education</w:t>
            </w:r>
          </w:p>
        </w:tc>
        <w:tc>
          <w:tcPr>
            <w:tcW w:w="1093" w:type="dxa"/>
            <w:vAlign w:val="bottom"/>
            <w:hideMark/>
          </w:tcPr>
          <w:p w14:paraId="41CE1A37" w14:textId="5499C9E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0.5489</w:t>
            </w:r>
          </w:p>
        </w:tc>
        <w:tc>
          <w:tcPr>
            <w:tcW w:w="1092" w:type="dxa"/>
            <w:vAlign w:val="bottom"/>
            <w:hideMark/>
          </w:tcPr>
          <w:p w14:paraId="1AD078D0" w14:textId="72D73FE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0.5815</w:t>
            </w:r>
          </w:p>
        </w:tc>
        <w:tc>
          <w:tcPr>
            <w:tcW w:w="1085" w:type="dxa"/>
            <w:vAlign w:val="bottom"/>
            <w:hideMark/>
          </w:tcPr>
          <w:p w14:paraId="4AB78C51" w14:textId="3F9E02B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-0.0655</w:t>
            </w:r>
          </w:p>
        </w:tc>
        <w:tc>
          <w:tcPr>
            <w:tcW w:w="1085" w:type="dxa"/>
            <w:vAlign w:val="bottom"/>
            <w:hideMark/>
          </w:tcPr>
          <w:p w14:paraId="7E8EE793" w14:textId="2BDB73EF"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4B56DEAC" w14:textId="759A948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0.0326</w:t>
            </w:r>
          </w:p>
        </w:tc>
        <w:tc>
          <w:tcPr>
            <w:tcW w:w="867" w:type="dxa"/>
            <w:vAlign w:val="bottom"/>
            <w:hideMark/>
          </w:tcPr>
          <w:p w14:paraId="5EA95874" w14:textId="61F2AA1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0.0326</w:t>
            </w:r>
          </w:p>
        </w:tc>
      </w:tr>
      <w:tr w:rsidR="004170A3" w:rsidRPr="000F1CD1" w14:paraId="0D1F3E42" w14:textId="77777777" w:rsidTr="00EA20D8">
        <w:trPr>
          <w:trHeight w:val="298"/>
        </w:trPr>
        <w:tc>
          <w:tcPr>
            <w:tcW w:w="3588" w:type="dxa"/>
            <w:hideMark/>
          </w:tcPr>
          <w:p w14:paraId="77252494"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Higher maternal education</w:t>
            </w:r>
          </w:p>
        </w:tc>
        <w:tc>
          <w:tcPr>
            <w:tcW w:w="1093" w:type="dxa"/>
            <w:vAlign w:val="bottom"/>
            <w:hideMark/>
          </w:tcPr>
          <w:p w14:paraId="66F9444A" w14:textId="2F6B487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0.3609</w:t>
            </w:r>
          </w:p>
        </w:tc>
        <w:tc>
          <w:tcPr>
            <w:tcW w:w="1092" w:type="dxa"/>
            <w:vAlign w:val="bottom"/>
            <w:hideMark/>
          </w:tcPr>
          <w:p w14:paraId="03BDB4C3" w14:textId="341B116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0.3358</w:t>
            </w:r>
          </w:p>
        </w:tc>
        <w:tc>
          <w:tcPr>
            <w:tcW w:w="1085" w:type="dxa"/>
            <w:vAlign w:val="bottom"/>
            <w:hideMark/>
          </w:tcPr>
          <w:p w14:paraId="1FCC4335" w14:textId="4B067B1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0.0522</w:t>
            </w:r>
          </w:p>
        </w:tc>
        <w:tc>
          <w:tcPr>
            <w:tcW w:w="1085" w:type="dxa"/>
            <w:vAlign w:val="bottom"/>
            <w:hideMark/>
          </w:tcPr>
          <w:p w14:paraId="7A3AFBBA" w14:textId="52AD62AB"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43D8069B" w14:textId="3B40EC2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0.0251</w:t>
            </w:r>
          </w:p>
        </w:tc>
        <w:tc>
          <w:tcPr>
            <w:tcW w:w="867" w:type="dxa"/>
            <w:vAlign w:val="bottom"/>
            <w:hideMark/>
          </w:tcPr>
          <w:p w14:paraId="518241B3" w14:textId="2988511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0.0251</w:t>
            </w:r>
          </w:p>
        </w:tc>
      </w:tr>
      <w:tr w:rsidR="004170A3" w:rsidRPr="000F1CD1" w14:paraId="57DCACA9" w14:textId="77777777" w:rsidTr="00EA20D8">
        <w:trPr>
          <w:trHeight w:val="157"/>
        </w:trPr>
        <w:tc>
          <w:tcPr>
            <w:tcW w:w="3588" w:type="dxa"/>
            <w:hideMark/>
          </w:tcPr>
          <w:p w14:paraId="02A40F5F"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Low income (&lt; 1200 €/month)</w:t>
            </w:r>
          </w:p>
        </w:tc>
        <w:tc>
          <w:tcPr>
            <w:tcW w:w="1093" w:type="dxa"/>
            <w:vAlign w:val="bottom"/>
            <w:hideMark/>
          </w:tcPr>
          <w:p w14:paraId="6AEE5520" w14:textId="1ABAC57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0.2406</w:t>
            </w:r>
          </w:p>
        </w:tc>
        <w:tc>
          <w:tcPr>
            <w:tcW w:w="1092" w:type="dxa"/>
            <w:vAlign w:val="bottom"/>
            <w:hideMark/>
          </w:tcPr>
          <w:p w14:paraId="54448D82" w14:textId="304C95A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0.2531</w:t>
            </w:r>
          </w:p>
        </w:tc>
        <w:tc>
          <w:tcPr>
            <w:tcW w:w="1085" w:type="dxa"/>
            <w:vAlign w:val="bottom"/>
            <w:hideMark/>
          </w:tcPr>
          <w:p w14:paraId="64F59FBF" w14:textId="53B5EDD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-0.0293</w:t>
            </w:r>
          </w:p>
        </w:tc>
        <w:tc>
          <w:tcPr>
            <w:tcW w:w="1085" w:type="dxa"/>
            <w:vAlign w:val="bottom"/>
            <w:hideMark/>
          </w:tcPr>
          <w:p w14:paraId="3DFE5554" w14:textId="0571A2BB"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611C436B" w14:textId="0AAEF1A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0.0125</w:t>
            </w:r>
          </w:p>
        </w:tc>
        <w:tc>
          <w:tcPr>
            <w:tcW w:w="867" w:type="dxa"/>
            <w:vAlign w:val="bottom"/>
            <w:hideMark/>
          </w:tcPr>
          <w:p w14:paraId="145339CA" w14:textId="76DA274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0.0125</w:t>
            </w:r>
          </w:p>
        </w:tc>
      </w:tr>
      <w:tr w:rsidR="004170A3" w:rsidRPr="000F1CD1" w14:paraId="72335F04" w14:textId="77777777" w:rsidTr="00EA20D8">
        <w:trPr>
          <w:trHeight w:val="157"/>
        </w:trPr>
        <w:tc>
          <w:tcPr>
            <w:tcW w:w="3588" w:type="dxa"/>
            <w:hideMark/>
          </w:tcPr>
          <w:p w14:paraId="47D8A4AA"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Middle (1200-2000 €/month)</w:t>
            </w:r>
          </w:p>
        </w:tc>
        <w:tc>
          <w:tcPr>
            <w:tcW w:w="1093" w:type="dxa"/>
            <w:vAlign w:val="bottom"/>
            <w:hideMark/>
          </w:tcPr>
          <w:p w14:paraId="5D31DC5B" w14:textId="1087915B"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0.1353</w:t>
            </w:r>
          </w:p>
        </w:tc>
        <w:tc>
          <w:tcPr>
            <w:tcW w:w="1092" w:type="dxa"/>
            <w:vAlign w:val="bottom"/>
            <w:hideMark/>
          </w:tcPr>
          <w:p w14:paraId="5CDF7DA7" w14:textId="1E2AB6F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0.1404</w:t>
            </w:r>
          </w:p>
        </w:tc>
        <w:tc>
          <w:tcPr>
            <w:tcW w:w="1085" w:type="dxa"/>
            <w:vAlign w:val="bottom"/>
            <w:hideMark/>
          </w:tcPr>
          <w:p w14:paraId="04E44D68" w14:textId="63F50D3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-0.0147</w:t>
            </w:r>
          </w:p>
        </w:tc>
        <w:tc>
          <w:tcPr>
            <w:tcW w:w="1085" w:type="dxa"/>
            <w:vAlign w:val="bottom"/>
            <w:hideMark/>
          </w:tcPr>
          <w:p w14:paraId="457A4B2C" w14:textId="4B090C3D"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7FA2C041" w14:textId="40B78F0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w:t>
            </w:r>
          </w:p>
        </w:tc>
        <w:tc>
          <w:tcPr>
            <w:tcW w:w="867" w:type="dxa"/>
            <w:vAlign w:val="bottom"/>
            <w:hideMark/>
          </w:tcPr>
          <w:p w14:paraId="21B685AF" w14:textId="2A066BC2"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w:t>
            </w:r>
          </w:p>
        </w:tc>
      </w:tr>
      <w:tr w:rsidR="004170A3" w:rsidRPr="000F1CD1" w14:paraId="01CFB9A6" w14:textId="77777777" w:rsidTr="00EA20D8">
        <w:trPr>
          <w:trHeight w:val="157"/>
        </w:trPr>
        <w:tc>
          <w:tcPr>
            <w:tcW w:w="3588" w:type="dxa"/>
            <w:hideMark/>
          </w:tcPr>
          <w:p w14:paraId="37D1117E"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Higher (&gt;2000 €/month)</w:t>
            </w:r>
          </w:p>
        </w:tc>
        <w:tc>
          <w:tcPr>
            <w:tcW w:w="1093" w:type="dxa"/>
            <w:vAlign w:val="bottom"/>
            <w:hideMark/>
          </w:tcPr>
          <w:p w14:paraId="6A98DDF8" w14:textId="41BB473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0.6241</w:t>
            </w:r>
          </w:p>
        </w:tc>
        <w:tc>
          <w:tcPr>
            <w:tcW w:w="1092" w:type="dxa"/>
            <w:vAlign w:val="bottom"/>
            <w:hideMark/>
          </w:tcPr>
          <w:p w14:paraId="05887313" w14:textId="0D8D1E2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0.6065</w:t>
            </w:r>
          </w:p>
        </w:tc>
        <w:tc>
          <w:tcPr>
            <w:tcW w:w="1085" w:type="dxa"/>
            <w:vAlign w:val="bottom"/>
            <w:hideMark/>
          </w:tcPr>
          <w:p w14:paraId="5EB35CAB" w14:textId="0A36FCD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0.0362</w:t>
            </w:r>
          </w:p>
        </w:tc>
        <w:tc>
          <w:tcPr>
            <w:tcW w:w="1085" w:type="dxa"/>
            <w:vAlign w:val="bottom"/>
            <w:hideMark/>
          </w:tcPr>
          <w:p w14:paraId="21F6F1E0" w14:textId="7A8E9C4B"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19A9EB7B" w14:textId="71EB204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0.0175</w:t>
            </w:r>
          </w:p>
        </w:tc>
        <w:tc>
          <w:tcPr>
            <w:tcW w:w="867" w:type="dxa"/>
            <w:vAlign w:val="bottom"/>
            <w:hideMark/>
          </w:tcPr>
          <w:p w14:paraId="26BB7DA4" w14:textId="65BD1D26"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0.0175</w:t>
            </w:r>
          </w:p>
        </w:tc>
      </w:tr>
      <w:tr w:rsidR="004170A3" w:rsidRPr="000F1CD1" w14:paraId="36276FA1" w14:textId="77777777" w:rsidTr="00EA20D8">
        <w:trPr>
          <w:trHeight w:val="157"/>
        </w:trPr>
        <w:tc>
          <w:tcPr>
            <w:tcW w:w="3588" w:type="dxa"/>
            <w:hideMark/>
          </w:tcPr>
          <w:p w14:paraId="1911CA35"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Age at T1</w:t>
            </w:r>
          </w:p>
        </w:tc>
        <w:tc>
          <w:tcPr>
            <w:tcW w:w="1093" w:type="dxa"/>
            <w:vAlign w:val="bottom"/>
            <w:hideMark/>
          </w:tcPr>
          <w:p w14:paraId="5A870FDF" w14:textId="5706917B"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1.5327</w:t>
            </w:r>
          </w:p>
        </w:tc>
        <w:tc>
          <w:tcPr>
            <w:tcW w:w="1092" w:type="dxa"/>
            <w:vAlign w:val="bottom"/>
            <w:hideMark/>
          </w:tcPr>
          <w:p w14:paraId="0A78CCD6" w14:textId="76268A1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1.5397</w:t>
            </w:r>
          </w:p>
        </w:tc>
        <w:tc>
          <w:tcPr>
            <w:tcW w:w="1085" w:type="dxa"/>
            <w:vAlign w:val="bottom"/>
            <w:hideMark/>
          </w:tcPr>
          <w:p w14:paraId="5756D3A8" w14:textId="685522F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-0.1033</w:t>
            </w:r>
          </w:p>
        </w:tc>
        <w:tc>
          <w:tcPr>
            <w:tcW w:w="1085" w:type="dxa"/>
            <w:vAlign w:val="bottom"/>
            <w:hideMark/>
          </w:tcPr>
          <w:p w14:paraId="3902AA6D" w14:textId="7DB92D0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0.6224</w:t>
            </w:r>
          </w:p>
        </w:tc>
        <w:tc>
          <w:tcPr>
            <w:tcW w:w="1085" w:type="dxa"/>
            <w:vAlign w:val="bottom"/>
            <w:hideMark/>
          </w:tcPr>
          <w:p w14:paraId="3650DBA2" w14:textId="7A127C02"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0.0124</w:t>
            </w:r>
          </w:p>
        </w:tc>
        <w:tc>
          <w:tcPr>
            <w:tcW w:w="867" w:type="dxa"/>
            <w:vAlign w:val="bottom"/>
            <w:hideMark/>
          </w:tcPr>
          <w:p w14:paraId="5706ACFE" w14:textId="6C03011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0.0526</w:t>
            </w:r>
          </w:p>
        </w:tc>
      </w:tr>
    </w:tbl>
    <w:p w14:paraId="07127710" w14:textId="38468615" w:rsidR="000F1CD1" w:rsidRDefault="000F1CD1">
      <w:pPr>
        <w:rPr>
          <w:rFonts w:ascii="Times New Roman" w:hAnsi="Times New Roman" w:cs="Times New Roman"/>
        </w:rPr>
      </w:pPr>
      <w:r>
        <w:rPr>
          <w:rFonts w:ascii="Times New Roman" w:hAnsi="Times New Roman" w:cs="Times New Roman"/>
        </w:rPr>
        <w:br w:type="page"/>
      </w:r>
    </w:p>
    <w:p w14:paraId="70D0536E" w14:textId="77777777" w:rsidR="004170A3" w:rsidRPr="000F1CD1" w:rsidRDefault="004170A3">
      <w:pPr>
        <w:rPr>
          <w:rFonts w:ascii="Times New Roman" w:hAnsi="Times New Roman" w:cs="Times New Roman"/>
        </w:rPr>
      </w:pPr>
    </w:p>
    <w:p w14:paraId="1FB0BA8C" w14:textId="77777777" w:rsidR="004170A3" w:rsidRPr="000F1CD1" w:rsidRDefault="004170A3">
      <w:pPr>
        <w:rPr>
          <w:rFonts w:ascii="Times New Roman" w:hAnsi="Times New Roman" w:cs="Times New Roman"/>
        </w:rPr>
      </w:pPr>
    </w:p>
    <w:tbl>
      <w:tblPr>
        <w:tblStyle w:val="TableGrid"/>
        <w:tblpPr w:leftFromText="180" w:rightFromText="180" w:vertAnchor="text" w:horzAnchor="margin" w:tblpXSpec="center" w:tblpY="-145"/>
        <w:tblW w:w="9895" w:type="dxa"/>
        <w:tblLook w:val="0600" w:firstRow="0" w:lastRow="0" w:firstColumn="0" w:lastColumn="0" w:noHBand="1" w:noVBand="1"/>
      </w:tblPr>
      <w:tblGrid>
        <w:gridCol w:w="3582"/>
        <w:gridCol w:w="1093"/>
        <w:gridCol w:w="1092"/>
        <w:gridCol w:w="1084"/>
        <w:gridCol w:w="1084"/>
        <w:gridCol w:w="1084"/>
        <w:gridCol w:w="876"/>
      </w:tblGrid>
      <w:tr w:rsidR="004170A3" w:rsidRPr="000F1CD1" w14:paraId="41DEDA7A" w14:textId="77777777" w:rsidTr="00EA20D8">
        <w:trPr>
          <w:trHeight w:val="306"/>
        </w:trPr>
        <w:tc>
          <w:tcPr>
            <w:tcW w:w="9895" w:type="dxa"/>
            <w:gridSpan w:val="7"/>
          </w:tcPr>
          <w:p w14:paraId="51F07E86" w14:textId="486207AA" w:rsidR="004170A3" w:rsidRPr="000F1CD1" w:rsidRDefault="004170A3" w:rsidP="00EA20D8">
            <w:pPr>
              <w:spacing w:after="240"/>
              <w:rPr>
                <w:rFonts w:ascii="Times New Roman" w:eastAsia="Calibri" w:hAnsi="Times New Roman" w:cs="Times New Roman"/>
                <w:sz w:val="24"/>
                <w:szCs w:val="24"/>
                <w:lang w:val="en-GB" w:eastAsia="en-US"/>
              </w:rPr>
            </w:pPr>
            <w:r w:rsidRPr="000F1CD1">
              <w:rPr>
                <w:rFonts w:ascii="Times New Roman" w:eastAsia="Calibri" w:hAnsi="Times New Roman" w:cs="Times New Roman"/>
                <w:b/>
                <w:bCs/>
                <w:sz w:val="24"/>
                <w:szCs w:val="24"/>
                <w:lang w:val="en-GB" w:eastAsia="en-US"/>
              </w:rPr>
              <w:t>Table S5.</w:t>
            </w:r>
            <w:r w:rsidRPr="000F1CD1">
              <w:rPr>
                <w:rFonts w:ascii="Times New Roman" w:eastAsia="Calibri" w:hAnsi="Times New Roman" w:cs="Times New Roman"/>
                <w:sz w:val="24"/>
                <w:szCs w:val="24"/>
                <w:lang w:val="en-GB" w:eastAsia="en-US"/>
              </w:rPr>
              <w:t xml:space="preserve"> Propensity score matching results for MID3</w:t>
            </w:r>
          </w:p>
          <w:p w14:paraId="1232CC93" w14:textId="77777777" w:rsidR="004170A3" w:rsidRPr="000F1CD1" w:rsidRDefault="004170A3" w:rsidP="00EA20D8">
            <w:pPr>
              <w:rPr>
                <w:rFonts w:ascii="Times New Roman" w:hAnsi="Times New Roman" w:cs="Times New Roman"/>
                <w:b/>
                <w:bCs/>
                <w:sz w:val="24"/>
                <w:szCs w:val="24"/>
              </w:rPr>
            </w:pPr>
          </w:p>
        </w:tc>
      </w:tr>
      <w:tr w:rsidR="004170A3" w:rsidRPr="000F1CD1" w14:paraId="686E266D" w14:textId="77777777" w:rsidTr="00EA20D8">
        <w:trPr>
          <w:trHeight w:val="306"/>
        </w:trPr>
        <w:tc>
          <w:tcPr>
            <w:tcW w:w="3588" w:type="dxa"/>
            <w:hideMark/>
          </w:tcPr>
          <w:p w14:paraId="1D704134" w14:textId="77777777" w:rsidR="004170A3" w:rsidRPr="000F1CD1" w:rsidRDefault="004170A3" w:rsidP="00EA20D8">
            <w:pPr>
              <w:rPr>
                <w:rFonts w:ascii="Times New Roman" w:hAnsi="Times New Roman" w:cs="Times New Roman"/>
                <w:sz w:val="24"/>
                <w:szCs w:val="24"/>
              </w:rPr>
            </w:pPr>
          </w:p>
        </w:tc>
        <w:tc>
          <w:tcPr>
            <w:tcW w:w="1093" w:type="dxa"/>
            <w:hideMark/>
          </w:tcPr>
          <w:p w14:paraId="76823B48"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Means Treated</w:t>
            </w:r>
          </w:p>
        </w:tc>
        <w:tc>
          <w:tcPr>
            <w:tcW w:w="1092" w:type="dxa"/>
            <w:hideMark/>
          </w:tcPr>
          <w:p w14:paraId="7D293FB9"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Means Control</w:t>
            </w:r>
          </w:p>
        </w:tc>
        <w:tc>
          <w:tcPr>
            <w:tcW w:w="1085" w:type="dxa"/>
            <w:hideMark/>
          </w:tcPr>
          <w:p w14:paraId="327EA51A"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Std. Mean Diff.</w:t>
            </w:r>
          </w:p>
        </w:tc>
        <w:tc>
          <w:tcPr>
            <w:tcW w:w="1085" w:type="dxa"/>
            <w:hideMark/>
          </w:tcPr>
          <w:p w14:paraId="3F90AAE4"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Var. Ratio</w:t>
            </w:r>
          </w:p>
        </w:tc>
        <w:tc>
          <w:tcPr>
            <w:tcW w:w="1085" w:type="dxa"/>
            <w:hideMark/>
          </w:tcPr>
          <w:p w14:paraId="2BF8BB81"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eCDF Mean</w:t>
            </w:r>
          </w:p>
        </w:tc>
        <w:tc>
          <w:tcPr>
            <w:tcW w:w="867" w:type="dxa"/>
            <w:hideMark/>
          </w:tcPr>
          <w:p w14:paraId="003E1311" w14:textId="77777777" w:rsidR="004170A3" w:rsidRPr="000F1CD1" w:rsidRDefault="004170A3" w:rsidP="00EA20D8">
            <w:pPr>
              <w:rPr>
                <w:rFonts w:ascii="Times New Roman" w:hAnsi="Times New Roman" w:cs="Times New Roman"/>
                <w:sz w:val="24"/>
                <w:szCs w:val="24"/>
              </w:rPr>
            </w:pPr>
            <w:r w:rsidRPr="000F1CD1">
              <w:rPr>
                <w:rFonts w:ascii="Times New Roman" w:hAnsi="Times New Roman" w:cs="Times New Roman"/>
                <w:b/>
                <w:bCs/>
                <w:sz w:val="24"/>
                <w:szCs w:val="24"/>
              </w:rPr>
              <w:t>eCDF Max</w:t>
            </w:r>
          </w:p>
        </w:tc>
      </w:tr>
      <w:tr w:rsidR="004170A3" w:rsidRPr="000F1CD1" w14:paraId="42173F15" w14:textId="77777777" w:rsidTr="00EA20D8">
        <w:trPr>
          <w:trHeight w:val="157"/>
        </w:trPr>
        <w:tc>
          <w:tcPr>
            <w:tcW w:w="3588" w:type="dxa"/>
            <w:hideMark/>
          </w:tcPr>
          <w:p w14:paraId="64C506BA"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Distance</w:t>
            </w:r>
          </w:p>
        </w:tc>
        <w:tc>
          <w:tcPr>
            <w:tcW w:w="1093" w:type="dxa"/>
            <w:vAlign w:val="bottom"/>
            <w:hideMark/>
          </w:tcPr>
          <w:p w14:paraId="75A001B5" w14:textId="2FDF54F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0.1151</w:t>
            </w:r>
          </w:p>
        </w:tc>
        <w:tc>
          <w:tcPr>
            <w:tcW w:w="1092" w:type="dxa"/>
            <w:vAlign w:val="bottom"/>
            <w:hideMark/>
          </w:tcPr>
          <w:p w14:paraId="166E6B6D" w14:textId="0D4180F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0.1149</w:t>
            </w:r>
          </w:p>
        </w:tc>
        <w:tc>
          <w:tcPr>
            <w:tcW w:w="1085" w:type="dxa"/>
            <w:vAlign w:val="bottom"/>
            <w:hideMark/>
          </w:tcPr>
          <w:p w14:paraId="251BF304" w14:textId="1340FEF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0.0035</w:t>
            </w:r>
          </w:p>
        </w:tc>
        <w:tc>
          <w:tcPr>
            <w:tcW w:w="1085" w:type="dxa"/>
            <w:vAlign w:val="bottom"/>
            <w:hideMark/>
          </w:tcPr>
          <w:p w14:paraId="3C469FB1" w14:textId="54CDAB3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1.0186</w:t>
            </w:r>
          </w:p>
        </w:tc>
        <w:tc>
          <w:tcPr>
            <w:tcW w:w="1085" w:type="dxa"/>
            <w:vAlign w:val="bottom"/>
            <w:hideMark/>
          </w:tcPr>
          <w:p w14:paraId="7C692ED3" w14:textId="72059A8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0.001</w:t>
            </w:r>
          </w:p>
        </w:tc>
        <w:tc>
          <w:tcPr>
            <w:tcW w:w="867" w:type="dxa"/>
            <w:vAlign w:val="bottom"/>
            <w:hideMark/>
          </w:tcPr>
          <w:p w14:paraId="6A365993" w14:textId="1305F67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0.0148</w:t>
            </w:r>
          </w:p>
        </w:tc>
      </w:tr>
      <w:tr w:rsidR="004170A3" w:rsidRPr="000F1CD1" w14:paraId="2CC81D90" w14:textId="77777777" w:rsidTr="00EA20D8">
        <w:trPr>
          <w:trHeight w:val="157"/>
        </w:trPr>
        <w:tc>
          <w:tcPr>
            <w:tcW w:w="3588" w:type="dxa"/>
            <w:hideMark/>
          </w:tcPr>
          <w:p w14:paraId="10DBEAF0"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Male</w:t>
            </w:r>
          </w:p>
        </w:tc>
        <w:tc>
          <w:tcPr>
            <w:tcW w:w="1093" w:type="dxa"/>
            <w:vAlign w:val="bottom"/>
            <w:hideMark/>
          </w:tcPr>
          <w:p w14:paraId="5FD0B8A6" w14:textId="38320FC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0.6267</w:t>
            </w:r>
          </w:p>
        </w:tc>
        <w:tc>
          <w:tcPr>
            <w:tcW w:w="1092" w:type="dxa"/>
            <w:vAlign w:val="bottom"/>
            <w:hideMark/>
          </w:tcPr>
          <w:p w14:paraId="6548B2BC" w14:textId="7E0ECF4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0.6073</w:t>
            </w:r>
          </w:p>
        </w:tc>
        <w:tc>
          <w:tcPr>
            <w:tcW w:w="1085" w:type="dxa"/>
            <w:vAlign w:val="bottom"/>
            <w:hideMark/>
          </w:tcPr>
          <w:p w14:paraId="30FDCEDC" w14:textId="571FA24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0.0401</w:t>
            </w:r>
          </w:p>
        </w:tc>
        <w:tc>
          <w:tcPr>
            <w:tcW w:w="1085" w:type="dxa"/>
            <w:vAlign w:val="bottom"/>
            <w:hideMark/>
          </w:tcPr>
          <w:p w14:paraId="13F58B5E" w14:textId="73A1A554"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4DF04687" w14:textId="7C4DE5C2"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0.0194</w:t>
            </w:r>
          </w:p>
        </w:tc>
        <w:tc>
          <w:tcPr>
            <w:tcW w:w="867" w:type="dxa"/>
            <w:vAlign w:val="bottom"/>
            <w:hideMark/>
          </w:tcPr>
          <w:p w14:paraId="15CE776C" w14:textId="2E5DDB7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0.0194</w:t>
            </w:r>
          </w:p>
        </w:tc>
      </w:tr>
      <w:tr w:rsidR="004170A3" w:rsidRPr="000F1CD1" w14:paraId="1E83384B" w14:textId="77777777" w:rsidTr="00EA20D8">
        <w:trPr>
          <w:trHeight w:val="157"/>
        </w:trPr>
        <w:tc>
          <w:tcPr>
            <w:tcW w:w="3588" w:type="dxa"/>
            <w:hideMark/>
          </w:tcPr>
          <w:p w14:paraId="1422E10D"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Female</w:t>
            </w:r>
          </w:p>
        </w:tc>
        <w:tc>
          <w:tcPr>
            <w:tcW w:w="1093" w:type="dxa"/>
            <w:vAlign w:val="bottom"/>
            <w:hideMark/>
          </w:tcPr>
          <w:p w14:paraId="19206AFE" w14:textId="46A16E9B"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0.3733</w:t>
            </w:r>
          </w:p>
        </w:tc>
        <w:tc>
          <w:tcPr>
            <w:tcW w:w="1092" w:type="dxa"/>
            <w:vAlign w:val="bottom"/>
            <w:hideMark/>
          </w:tcPr>
          <w:p w14:paraId="0BB55FC1" w14:textId="09292DD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0.3927</w:t>
            </w:r>
          </w:p>
        </w:tc>
        <w:tc>
          <w:tcPr>
            <w:tcW w:w="1085" w:type="dxa"/>
            <w:vAlign w:val="bottom"/>
            <w:hideMark/>
          </w:tcPr>
          <w:p w14:paraId="48271B8C" w14:textId="298B737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-0.0401</w:t>
            </w:r>
          </w:p>
        </w:tc>
        <w:tc>
          <w:tcPr>
            <w:tcW w:w="1085" w:type="dxa"/>
            <w:vAlign w:val="bottom"/>
            <w:hideMark/>
          </w:tcPr>
          <w:p w14:paraId="1F5898B0" w14:textId="65D8D63F"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24E64EB6" w14:textId="7A7B423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0.0194</w:t>
            </w:r>
          </w:p>
        </w:tc>
        <w:tc>
          <w:tcPr>
            <w:tcW w:w="867" w:type="dxa"/>
            <w:vAlign w:val="bottom"/>
            <w:hideMark/>
          </w:tcPr>
          <w:p w14:paraId="32666D7E" w14:textId="067C7B6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0.0194</w:t>
            </w:r>
          </w:p>
        </w:tc>
      </w:tr>
      <w:tr w:rsidR="004170A3" w:rsidRPr="000F1CD1" w14:paraId="62712395" w14:textId="77777777" w:rsidTr="00EA20D8">
        <w:trPr>
          <w:trHeight w:val="60"/>
        </w:trPr>
        <w:tc>
          <w:tcPr>
            <w:tcW w:w="3588" w:type="dxa"/>
            <w:hideMark/>
          </w:tcPr>
          <w:p w14:paraId="2B134D98"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Dutch</w:t>
            </w:r>
          </w:p>
        </w:tc>
        <w:tc>
          <w:tcPr>
            <w:tcW w:w="1093" w:type="dxa"/>
            <w:vAlign w:val="bottom"/>
            <w:hideMark/>
          </w:tcPr>
          <w:p w14:paraId="1E948A7A" w14:textId="67B9906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0.5788</w:t>
            </w:r>
          </w:p>
        </w:tc>
        <w:tc>
          <w:tcPr>
            <w:tcW w:w="1092" w:type="dxa"/>
            <w:vAlign w:val="bottom"/>
            <w:hideMark/>
          </w:tcPr>
          <w:p w14:paraId="43911E05" w14:textId="3A4C3E3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0.5856</w:t>
            </w:r>
          </w:p>
        </w:tc>
        <w:tc>
          <w:tcPr>
            <w:tcW w:w="1085" w:type="dxa"/>
            <w:vAlign w:val="bottom"/>
            <w:hideMark/>
          </w:tcPr>
          <w:p w14:paraId="31398C65" w14:textId="6624447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-0.0139</w:t>
            </w:r>
          </w:p>
        </w:tc>
        <w:tc>
          <w:tcPr>
            <w:tcW w:w="1085" w:type="dxa"/>
            <w:vAlign w:val="bottom"/>
            <w:hideMark/>
          </w:tcPr>
          <w:p w14:paraId="07CBCBB9" w14:textId="1863D483"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30532132" w14:textId="4CDDDE7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0.0068</w:t>
            </w:r>
          </w:p>
        </w:tc>
        <w:tc>
          <w:tcPr>
            <w:tcW w:w="867" w:type="dxa"/>
            <w:vAlign w:val="bottom"/>
            <w:hideMark/>
          </w:tcPr>
          <w:p w14:paraId="002D3C5B" w14:textId="54CE230D"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0.0068</w:t>
            </w:r>
          </w:p>
        </w:tc>
      </w:tr>
      <w:tr w:rsidR="004170A3" w:rsidRPr="000F1CD1" w14:paraId="0D0D3BB6" w14:textId="77777777" w:rsidTr="00EA20D8">
        <w:trPr>
          <w:trHeight w:val="306"/>
        </w:trPr>
        <w:tc>
          <w:tcPr>
            <w:tcW w:w="3588" w:type="dxa"/>
            <w:hideMark/>
          </w:tcPr>
          <w:p w14:paraId="296EF1A2"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Non-Dutch European</w:t>
            </w:r>
          </w:p>
        </w:tc>
        <w:tc>
          <w:tcPr>
            <w:tcW w:w="1093" w:type="dxa"/>
            <w:vAlign w:val="bottom"/>
            <w:hideMark/>
          </w:tcPr>
          <w:p w14:paraId="2038A84C" w14:textId="071B9EB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0.0616</w:t>
            </w:r>
          </w:p>
        </w:tc>
        <w:tc>
          <w:tcPr>
            <w:tcW w:w="1092" w:type="dxa"/>
            <w:vAlign w:val="bottom"/>
            <w:hideMark/>
          </w:tcPr>
          <w:p w14:paraId="389D3A49" w14:textId="5818B3D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0.0742</w:t>
            </w:r>
          </w:p>
        </w:tc>
        <w:tc>
          <w:tcPr>
            <w:tcW w:w="1085" w:type="dxa"/>
            <w:vAlign w:val="bottom"/>
            <w:hideMark/>
          </w:tcPr>
          <w:p w14:paraId="02D1D1B9" w14:textId="33DAC4A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-0.0522</w:t>
            </w:r>
          </w:p>
        </w:tc>
        <w:tc>
          <w:tcPr>
            <w:tcW w:w="1085" w:type="dxa"/>
            <w:vAlign w:val="bottom"/>
            <w:hideMark/>
          </w:tcPr>
          <w:p w14:paraId="46675975" w14:textId="6AB7C1F7"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05DFC0A4" w14:textId="577531D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0.0126</w:t>
            </w:r>
          </w:p>
        </w:tc>
        <w:tc>
          <w:tcPr>
            <w:tcW w:w="867" w:type="dxa"/>
            <w:vAlign w:val="bottom"/>
            <w:hideMark/>
          </w:tcPr>
          <w:p w14:paraId="73EE039B" w14:textId="5AC7EE0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0.0126</w:t>
            </w:r>
          </w:p>
        </w:tc>
      </w:tr>
      <w:tr w:rsidR="004170A3" w:rsidRPr="000F1CD1" w14:paraId="4972BE47" w14:textId="77777777" w:rsidTr="00EA20D8">
        <w:trPr>
          <w:trHeight w:val="306"/>
        </w:trPr>
        <w:tc>
          <w:tcPr>
            <w:tcW w:w="3588" w:type="dxa"/>
            <w:hideMark/>
          </w:tcPr>
          <w:p w14:paraId="4FB865E5"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7029E58B"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Caribbean</w:t>
            </w:r>
          </w:p>
        </w:tc>
        <w:tc>
          <w:tcPr>
            <w:tcW w:w="1093" w:type="dxa"/>
            <w:vAlign w:val="bottom"/>
            <w:hideMark/>
          </w:tcPr>
          <w:p w14:paraId="12580028" w14:textId="1C8D4E8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0.113</w:t>
            </w:r>
          </w:p>
        </w:tc>
        <w:tc>
          <w:tcPr>
            <w:tcW w:w="1092" w:type="dxa"/>
            <w:vAlign w:val="bottom"/>
            <w:hideMark/>
          </w:tcPr>
          <w:p w14:paraId="550ABF58" w14:textId="33C0682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0.1187</w:t>
            </w:r>
          </w:p>
        </w:tc>
        <w:tc>
          <w:tcPr>
            <w:tcW w:w="1085" w:type="dxa"/>
            <w:vAlign w:val="bottom"/>
            <w:hideMark/>
          </w:tcPr>
          <w:p w14:paraId="185B7162" w14:textId="02B7FB6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-0.018</w:t>
            </w:r>
          </w:p>
        </w:tc>
        <w:tc>
          <w:tcPr>
            <w:tcW w:w="1085" w:type="dxa"/>
            <w:vAlign w:val="bottom"/>
            <w:hideMark/>
          </w:tcPr>
          <w:p w14:paraId="07196AFC" w14:textId="6733699D"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752A09BB" w14:textId="348FBC9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0.0057</w:t>
            </w:r>
          </w:p>
        </w:tc>
        <w:tc>
          <w:tcPr>
            <w:tcW w:w="867" w:type="dxa"/>
            <w:vAlign w:val="bottom"/>
            <w:hideMark/>
          </w:tcPr>
          <w:p w14:paraId="68C43002" w14:textId="10DF4E3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0.0057</w:t>
            </w:r>
          </w:p>
        </w:tc>
      </w:tr>
      <w:tr w:rsidR="004170A3" w:rsidRPr="000F1CD1" w14:paraId="7F804571" w14:textId="77777777" w:rsidTr="00EA20D8">
        <w:trPr>
          <w:trHeight w:val="306"/>
        </w:trPr>
        <w:tc>
          <w:tcPr>
            <w:tcW w:w="3588" w:type="dxa"/>
            <w:hideMark/>
          </w:tcPr>
          <w:p w14:paraId="51FA85CE"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12EC0BC7"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Moroccan/Turkish</w:t>
            </w:r>
          </w:p>
        </w:tc>
        <w:tc>
          <w:tcPr>
            <w:tcW w:w="1093" w:type="dxa"/>
            <w:vAlign w:val="bottom"/>
            <w:hideMark/>
          </w:tcPr>
          <w:p w14:paraId="048C7FE7" w14:textId="4E0D7F1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0.1199</w:t>
            </w:r>
          </w:p>
        </w:tc>
        <w:tc>
          <w:tcPr>
            <w:tcW w:w="1092" w:type="dxa"/>
            <w:vAlign w:val="bottom"/>
            <w:hideMark/>
          </w:tcPr>
          <w:p w14:paraId="1D1373A6" w14:textId="439C379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0.1221</w:t>
            </w:r>
          </w:p>
        </w:tc>
        <w:tc>
          <w:tcPr>
            <w:tcW w:w="1085" w:type="dxa"/>
            <w:vAlign w:val="bottom"/>
            <w:hideMark/>
          </w:tcPr>
          <w:p w14:paraId="0E4859A9" w14:textId="336B05A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w:t>
            </w:r>
          </w:p>
        </w:tc>
        <w:tc>
          <w:tcPr>
            <w:tcW w:w="1085" w:type="dxa"/>
            <w:vAlign w:val="bottom"/>
            <w:hideMark/>
          </w:tcPr>
          <w:p w14:paraId="08A45E46" w14:textId="2BC4DADE"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24C1478C" w14:textId="2C23399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0.0023</w:t>
            </w:r>
          </w:p>
        </w:tc>
        <w:tc>
          <w:tcPr>
            <w:tcW w:w="867" w:type="dxa"/>
            <w:vAlign w:val="bottom"/>
            <w:hideMark/>
          </w:tcPr>
          <w:p w14:paraId="25E28E78" w14:textId="6B64EB8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0.0023</w:t>
            </w:r>
          </w:p>
        </w:tc>
      </w:tr>
      <w:tr w:rsidR="004170A3" w:rsidRPr="000F1CD1" w14:paraId="597840EC" w14:textId="77777777" w:rsidTr="00EA20D8">
        <w:trPr>
          <w:trHeight w:val="306"/>
        </w:trPr>
        <w:tc>
          <w:tcPr>
            <w:tcW w:w="3588" w:type="dxa"/>
            <w:hideMark/>
          </w:tcPr>
          <w:p w14:paraId="76F4F490"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2E572389"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African</w:t>
            </w:r>
          </w:p>
        </w:tc>
        <w:tc>
          <w:tcPr>
            <w:tcW w:w="1093" w:type="dxa"/>
            <w:vAlign w:val="bottom"/>
            <w:hideMark/>
          </w:tcPr>
          <w:p w14:paraId="5FFB15E9" w14:textId="778A533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0.0616</w:t>
            </w:r>
          </w:p>
        </w:tc>
        <w:tc>
          <w:tcPr>
            <w:tcW w:w="1092" w:type="dxa"/>
            <w:vAlign w:val="bottom"/>
            <w:hideMark/>
          </w:tcPr>
          <w:p w14:paraId="3E846F00" w14:textId="6705979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0.0479</w:t>
            </w:r>
          </w:p>
        </w:tc>
        <w:tc>
          <w:tcPr>
            <w:tcW w:w="1085" w:type="dxa"/>
            <w:vAlign w:val="bottom"/>
            <w:hideMark/>
          </w:tcPr>
          <w:p w14:paraId="79A3274B" w14:textId="5EB66A8C"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0.057</w:t>
            </w:r>
          </w:p>
        </w:tc>
        <w:tc>
          <w:tcPr>
            <w:tcW w:w="1085" w:type="dxa"/>
            <w:vAlign w:val="bottom"/>
            <w:hideMark/>
          </w:tcPr>
          <w:p w14:paraId="03274F5A" w14:textId="17225846"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161BE0C7" w14:textId="1420762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0.0137</w:t>
            </w:r>
          </w:p>
        </w:tc>
        <w:tc>
          <w:tcPr>
            <w:tcW w:w="867" w:type="dxa"/>
            <w:vAlign w:val="bottom"/>
            <w:hideMark/>
          </w:tcPr>
          <w:p w14:paraId="468AE4CC" w14:textId="5750C69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0.0137</w:t>
            </w:r>
          </w:p>
        </w:tc>
      </w:tr>
      <w:tr w:rsidR="004170A3" w:rsidRPr="000F1CD1" w14:paraId="2F0E7B6B" w14:textId="77777777" w:rsidTr="00EA20D8">
        <w:trPr>
          <w:trHeight w:val="306"/>
        </w:trPr>
        <w:tc>
          <w:tcPr>
            <w:tcW w:w="3588" w:type="dxa"/>
            <w:hideMark/>
          </w:tcPr>
          <w:p w14:paraId="755F7D44"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6B558A3E"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Indonesian</w:t>
            </w:r>
          </w:p>
        </w:tc>
        <w:tc>
          <w:tcPr>
            <w:tcW w:w="1093" w:type="dxa"/>
            <w:vAlign w:val="bottom"/>
            <w:hideMark/>
          </w:tcPr>
          <w:p w14:paraId="4BA565FB" w14:textId="1C51B2F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0.0651</w:t>
            </w:r>
          </w:p>
        </w:tc>
        <w:tc>
          <w:tcPr>
            <w:tcW w:w="1092" w:type="dxa"/>
            <w:vAlign w:val="bottom"/>
            <w:hideMark/>
          </w:tcPr>
          <w:p w14:paraId="234638F5" w14:textId="44A42CC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0.0514</w:t>
            </w:r>
          </w:p>
        </w:tc>
        <w:tc>
          <w:tcPr>
            <w:tcW w:w="1085" w:type="dxa"/>
            <w:vAlign w:val="bottom"/>
            <w:hideMark/>
          </w:tcPr>
          <w:p w14:paraId="5803E29F" w14:textId="1883106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0.0555</w:t>
            </w:r>
          </w:p>
        </w:tc>
        <w:tc>
          <w:tcPr>
            <w:tcW w:w="1085" w:type="dxa"/>
            <w:vAlign w:val="bottom"/>
            <w:hideMark/>
          </w:tcPr>
          <w:p w14:paraId="2819E2E0" w14:textId="77185FE2"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0421818C" w14:textId="4DF1C63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0.0137</w:t>
            </w:r>
          </w:p>
        </w:tc>
        <w:tc>
          <w:tcPr>
            <w:tcW w:w="867" w:type="dxa"/>
            <w:vAlign w:val="bottom"/>
            <w:hideMark/>
          </w:tcPr>
          <w:p w14:paraId="147386FE" w14:textId="5FDD048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0.0137</w:t>
            </w:r>
          </w:p>
        </w:tc>
      </w:tr>
      <w:tr w:rsidR="004170A3" w:rsidRPr="000F1CD1" w14:paraId="48AA1A18" w14:textId="77777777" w:rsidTr="00EA20D8">
        <w:trPr>
          <w:trHeight w:val="298"/>
        </w:trPr>
        <w:tc>
          <w:tcPr>
            <w:tcW w:w="3588" w:type="dxa"/>
            <w:hideMark/>
          </w:tcPr>
          <w:p w14:paraId="59A173BD"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Primary or lower maternal education</w:t>
            </w:r>
          </w:p>
        </w:tc>
        <w:tc>
          <w:tcPr>
            <w:tcW w:w="1093" w:type="dxa"/>
            <w:vAlign w:val="bottom"/>
            <w:hideMark/>
          </w:tcPr>
          <w:p w14:paraId="21E1F886" w14:textId="75D971C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0.0925</w:t>
            </w:r>
          </w:p>
        </w:tc>
        <w:tc>
          <w:tcPr>
            <w:tcW w:w="1092" w:type="dxa"/>
            <w:vAlign w:val="bottom"/>
            <w:hideMark/>
          </w:tcPr>
          <w:p w14:paraId="7507DE81" w14:textId="1EB6D216"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0.0902</w:t>
            </w:r>
          </w:p>
        </w:tc>
        <w:tc>
          <w:tcPr>
            <w:tcW w:w="1085" w:type="dxa"/>
            <w:vAlign w:val="bottom"/>
            <w:hideMark/>
          </w:tcPr>
          <w:p w14:paraId="49EFF30C" w14:textId="19343A8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0.0079</w:t>
            </w:r>
          </w:p>
        </w:tc>
        <w:tc>
          <w:tcPr>
            <w:tcW w:w="1085" w:type="dxa"/>
            <w:vAlign w:val="bottom"/>
            <w:hideMark/>
          </w:tcPr>
          <w:p w14:paraId="154BFAB0" w14:textId="03B61AF9"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1EDCF7EC" w14:textId="297029B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0.0023</w:t>
            </w:r>
          </w:p>
        </w:tc>
        <w:tc>
          <w:tcPr>
            <w:tcW w:w="867" w:type="dxa"/>
            <w:vAlign w:val="bottom"/>
            <w:hideMark/>
          </w:tcPr>
          <w:p w14:paraId="1E1FE53D" w14:textId="51093789"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0.0023</w:t>
            </w:r>
          </w:p>
        </w:tc>
      </w:tr>
      <w:tr w:rsidR="004170A3" w:rsidRPr="000F1CD1" w14:paraId="027BE1D6" w14:textId="77777777" w:rsidTr="00EA20D8">
        <w:trPr>
          <w:trHeight w:val="298"/>
        </w:trPr>
        <w:tc>
          <w:tcPr>
            <w:tcW w:w="3588" w:type="dxa"/>
            <w:hideMark/>
          </w:tcPr>
          <w:p w14:paraId="40B7E8C1"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Secondary maternal education</w:t>
            </w:r>
          </w:p>
        </w:tc>
        <w:tc>
          <w:tcPr>
            <w:tcW w:w="1093" w:type="dxa"/>
            <w:vAlign w:val="bottom"/>
            <w:hideMark/>
          </w:tcPr>
          <w:p w14:paraId="6A690C60" w14:textId="61BB1BC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0.4726</w:t>
            </w:r>
          </w:p>
        </w:tc>
        <w:tc>
          <w:tcPr>
            <w:tcW w:w="1092" w:type="dxa"/>
            <w:vAlign w:val="bottom"/>
            <w:hideMark/>
          </w:tcPr>
          <w:p w14:paraId="5B0CBE07" w14:textId="35472EB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0.5034</w:t>
            </w:r>
          </w:p>
        </w:tc>
        <w:tc>
          <w:tcPr>
            <w:tcW w:w="1085" w:type="dxa"/>
            <w:vAlign w:val="bottom"/>
            <w:hideMark/>
          </w:tcPr>
          <w:p w14:paraId="12E2F5C0" w14:textId="148D7B8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-0.0617</w:t>
            </w:r>
          </w:p>
        </w:tc>
        <w:tc>
          <w:tcPr>
            <w:tcW w:w="1085" w:type="dxa"/>
            <w:vAlign w:val="bottom"/>
            <w:hideMark/>
          </w:tcPr>
          <w:p w14:paraId="27FA8D1C" w14:textId="12C9D692"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52043427" w14:textId="0A0A967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0.0308</w:t>
            </w:r>
          </w:p>
        </w:tc>
        <w:tc>
          <w:tcPr>
            <w:tcW w:w="867" w:type="dxa"/>
            <w:vAlign w:val="bottom"/>
            <w:hideMark/>
          </w:tcPr>
          <w:p w14:paraId="065192DD" w14:textId="45984EF2"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0.0308</w:t>
            </w:r>
          </w:p>
        </w:tc>
      </w:tr>
      <w:tr w:rsidR="004170A3" w:rsidRPr="000F1CD1" w14:paraId="0E7AC42C" w14:textId="77777777" w:rsidTr="00EA20D8">
        <w:trPr>
          <w:trHeight w:val="298"/>
        </w:trPr>
        <w:tc>
          <w:tcPr>
            <w:tcW w:w="3588" w:type="dxa"/>
            <w:hideMark/>
          </w:tcPr>
          <w:p w14:paraId="65936F09"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Higher maternal education</w:t>
            </w:r>
          </w:p>
        </w:tc>
        <w:tc>
          <w:tcPr>
            <w:tcW w:w="1093" w:type="dxa"/>
            <w:vAlign w:val="bottom"/>
            <w:hideMark/>
          </w:tcPr>
          <w:p w14:paraId="64179120" w14:textId="0C277F8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0.4349</w:t>
            </w:r>
          </w:p>
        </w:tc>
        <w:tc>
          <w:tcPr>
            <w:tcW w:w="1092" w:type="dxa"/>
            <w:vAlign w:val="bottom"/>
            <w:hideMark/>
          </w:tcPr>
          <w:p w14:paraId="772755D5" w14:textId="7D7C4C4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0.4064</w:t>
            </w:r>
          </w:p>
        </w:tc>
        <w:tc>
          <w:tcPr>
            <w:tcW w:w="1085" w:type="dxa"/>
            <w:vAlign w:val="bottom"/>
            <w:hideMark/>
          </w:tcPr>
          <w:p w14:paraId="3B14CB15" w14:textId="5FB8115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0.0576</w:t>
            </w:r>
          </w:p>
        </w:tc>
        <w:tc>
          <w:tcPr>
            <w:tcW w:w="1085" w:type="dxa"/>
            <w:vAlign w:val="bottom"/>
            <w:hideMark/>
          </w:tcPr>
          <w:p w14:paraId="27BFC477" w14:textId="337D7D5D"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02E0C8EC" w14:textId="3F13A90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0.0285</w:t>
            </w:r>
          </w:p>
        </w:tc>
        <w:tc>
          <w:tcPr>
            <w:tcW w:w="867" w:type="dxa"/>
            <w:vAlign w:val="bottom"/>
            <w:hideMark/>
          </w:tcPr>
          <w:p w14:paraId="0488C859" w14:textId="06CA286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0.0285</w:t>
            </w:r>
          </w:p>
        </w:tc>
      </w:tr>
      <w:tr w:rsidR="004170A3" w:rsidRPr="000F1CD1" w14:paraId="15554233" w14:textId="77777777" w:rsidTr="00EA20D8">
        <w:trPr>
          <w:trHeight w:val="157"/>
        </w:trPr>
        <w:tc>
          <w:tcPr>
            <w:tcW w:w="3588" w:type="dxa"/>
            <w:hideMark/>
          </w:tcPr>
          <w:p w14:paraId="16C47B30"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Low income (&lt; 1200 €/month)</w:t>
            </w:r>
          </w:p>
        </w:tc>
        <w:tc>
          <w:tcPr>
            <w:tcW w:w="1093" w:type="dxa"/>
            <w:vAlign w:val="bottom"/>
            <w:hideMark/>
          </w:tcPr>
          <w:p w14:paraId="0AB69CED" w14:textId="3B9BD42E"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0.2021</w:t>
            </w:r>
          </w:p>
        </w:tc>
        <w:tc>
          <w:tcPr>
            <w:tcW w:w="1092" w:type="dxa"/>
            <w:vAlign w:val="bottom"/>
            <w:hideMark/>
          </w:tcPr>
          <w:p w14:paraId="1AAEF221" w14:textId="637F36FB"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0.2009</w:t>
            </w:r>
          </w:p>
        </w:tc>
        <w:tc>
          <w:tcPr>
            <w:tcW w:w="1085" w:type="dxa"/>
            <w:vAlign w:val="bottom"/>
            <w:hideMark/>
          </w:tcPr>
          <w:p w14:paraId="448BAEF4" w14:textId="4FE8C08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0.0028</w:t>
            </w:r>
          </w:p>
        </w:tc>
        <w:tc>
          <w:tcPr>
            <w:tcW w:w="1085" w:type="dxa"/>
            <w:vAlign w:val="bottom"/>
            <w:hideMark/>
          </w:tcPr>
          <w:p w14:paraId="3DC39B8E" w14:textId="2F2F4008"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143360D8" w14:textId="30B60BF8"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0.0011</w:t>
            </w:r>
          </w:p>
        </w:tc>
        <w:tc>
          <w:tcPr>
            <w:tcW w:w="867" w:type="dxa"/>
            <w:vAlign w:val="bottom"/>
            <w:hideMark/>
          </w:tcPr>
          <w:p w14:paraId="1216F22C" w14:textId="40EA12DF"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0.0011</w:t>
            </w:r>
          </w:p>
        </w:tc>
      </w:tr>
      <w:tr w:rsidR="004170A3" w:rsidRPr="000F1CD1" w14:paraId="3E55D38C" w14:textId="77777777" w:rsidTr="00EA20D8">
        <w:trPr>
          <w:trHeight w:val="157"/>
        </w:trPr>
        <w:tc>
          <w:tcPr>
            <w:tcW w:w="3588" w:type="dxa"/>
            <w:hideMark/>
          </w:tcPr>
          <w:p w14:paraId="02D96B8F"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Middle (1200-2000 €/month)</w:t>
            </w:r>
          </w:p>
        </w:tc>
        <w:tc>
          <w:tcPr>
            <w:tcW w:w="1093" w:type="dxa"/>
            <w:vAlign w:val="bottom"/>
            <w:hideMark/>
          </w:tcPr>
          <w:p w14:paraId="69FFF5EF" w14:textId="0BB0CF3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0.1404</w:t>
            </w:r>
          </w:p>
        </w:tc>
        <w:tc>
          <w:tcPr>
            <w:tcW w:w="1092" w:type="dxa"/>
            <w:vAlign w:val="bottom"/>
            <w:hideMark/>
          </w:tcPr>
          <w:p w14:paraId="1B8AB961" w14:textId="159DD953"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0.1324</w:t>
            </w:r>
          </w:p>
        </w:tc>
        <w:tc>
          <w:tcPr>
            <w:tcW w:w="1085" w:type="dxa"/>
            <w:vAlign w:val="bottom"/>
            <w:hideMark/>
          </w:tcPr>
          <w:p w14:paraId="33F689C4" w14:textId="1B3AA08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0.023</w:t>
            </w:r>
          </w:p>
        </w:tc>
        <w:tc>
          <w:tcPr>
            <w:tcW w:w="1085" w:type="dxa"/>
            <w:vAlign w:val="bottom"/>
            <w:hideMark/>
          </w:tcPr>
          <w:p w14:paraId="141001A4" w14:textId="332CD114"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451BB776" w14:textId="7C9CF5F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0.008</w:t>
            </w:r>
          </w:p>
        </w:tc>
        <w:tc>
          <w:tcPr>
            <w:tcW w:w="867" w:type="dxa"/>
            <w:vAlign w:val="bottom"/>
            <w:hideMark/>
          </w:tcPr>
          <w:p w14:paraId="5359FD43" w14:textId="58E2D1B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0.008</w:t>
            </w:r>
          </w:p>
        </w:tc>
      </w:tr>
      <w:tr w:rsidR="004170A3" w:rsidRPr="000F1CD1" w14:paraId="04F5EB2C" w14:textId="77777777" w:rsidTr="00EA20D8">
        <w:trPr>
          <w:trHeight w:val="157"/>
        </w:trPr>
        <w:tc>
          <w:tcPr>
            <w:tcW w:w="3588" w:type="dxa"/>
            <w:hideMark/>
          </w:tcPr>
          <w:p w14:paraId="7DA18463"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Higher (&gt;2000 €/month)</w:t>
            </w:r>
          </w:p>
        </w:tc>
        <w:tc>
          <w:tcPr>
            <w:tcW w:w="1093" w:type="dxa"/>
            <w:vAlign w:val="bottom"/>
            <w:hideMark/>
          </w:tcPr>
          <w:p w14:paraId="3860C4B3" w14:textId="0FA7049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0.6575</w:t>
            </w:r>
          </w:p>
        </w:tc>
        <w:tc>
          <w:tcPr>
            <w:tcW w:w="1092" w:type="dxa"/>
            <w:vAlign w:val="bottom"/>
            <w:hideMark/>
          </w:tcPr>
          <w:p w14:paraId="7366CEBB" w14:textId="3F4E0BD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0.6667</w:t>
            </w:r>
          </w:p>
        </w:tc>
        <w:tc>
          <w:tcPr>
            <w:tcW w:w="1085" w:type="dxa"/>
            <w:vAlign w:val="bottom"/>
            <w:hideMark/>
          </w:tcPr>
          <w:p w14:paraId="4A15D59E" w14:textId="4065655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-0.0192</w:t>
            </w:r>
          </w:p>
        </w:tc>
        <w:tc>
          <w:tcPr>
            <w:tcW w:w="1085" w:type="dxa"/>
            <w:vAlign w:val="bottom"/>
            <w:hideMark/>
          </w:tcPr>
          <w:p w14:paraId="42B0E7A3" w14:textId="0CEE036B" w:rsidR="004170A3" w:rsidRPr="000F1CD1" w:rsidRDefault="004170A3" w:rsidP="00B05DBA">
            <w:pPr>
              <w:jc w:val="center"/>
              <w:rPr>
                <w:rFonts w:ascii="Times New Roman" w:hAnsi="Times New Roman" w:cs="Times New Roman"/>
                <w:sz w:val="24"/>
                <w:szCs w:val="24"/>
              </w:rPr>
            </w:pPr>
          </w:p>
        </w:tc>
        <w:tc>
          <w:tcPr>
            <w:tcW w:w="1085" w:type="dxa"/>
            <w:vAlign w:val="bottom"/>
            <w:hideMark/>
          </w:tcPr>
          <w:p w14:paraId="17B33EDF" w14:textId="535EDC74"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0.0091</w:t>
            </w:r>
          </w:p>
        </w:tc>
        <w:tc>
          <w:tcPr>
            <w:tcW w:w="867" w:type="dxa"/>
            <w:vAlign w:val="bottom"/>
            <w:hideMark/>
          </w:tcPr>
          <w:p w14:paraId="527F9EA4" w14:textId="14C24F41"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0.0091</w:t>
            </w:r>
          </w:p>
        </w:tc>
      </w:tr>
      <w:tr w:rsidR="004170A3" w:rsidRPr="000F1CD1" w14:paraId="058905FD" w14:textId="77777777" w:rsidTr="00EA20D8">
        <w:trPr>
          <w:trHeight w:val="157"/>
        </w:trPr>
        <w:tc>
          <w:tcPr>
            <w:tcW w:w="3588" w:type="dxa"/>
            <w:hideMark/>
          </w:tcPr>
          <w:p w14:paraId="694BB88B" w14:textId="77777777" w:rsidR="004170A3" w:rsidRPr="000F1CD1" w:rsidRDefault="004170A3" w:rsidP="004170A3">
            <w:pPr>
              <w:rPr>
                <w:rFonts w:ascii="Times New Roman" w:hAnsi="Times New Roman" w:cs="Times New Roman"/>
                <w:sz w:val="24"/>
                <w:szCs w:val="24"/>
              </w:rPr>
            </w:pPr>
            <w:r w:rsidRPr="000F1CD1">
              <w:rPr>
                <w:rFonts w:ascii="Times New Roman" w:hAnsi="Times New Roman" w:cs="Times New Roman"/>
                <w:sz w:val="24"/>
                <w:szCs w:val="24"/>
              </w:rPr>
              <w:t>Age at T1</w:t>
            </w:r>
          </w:p>
        </w:tc>
        <w:tc>
          <w:tcPr>
            <w:tcW w:w="1093" w:type="dxa"/>
            <w:vAlign w:val="bottom"/>
            <w:hideMark/>
          </w:tcPr>
          <w:p w14:paraId="18F3AA3A" w14:textId="79E8CC20"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1.5338</w:t>
            </w:r>
          </w:p>
        </w:tc>
        <w:tc>
          <w:tcPr>
            <w:tcW w:w="1092" w:type="dxa"/>
            <w:vAlign w:val="bottom"/>
            <w:hideMark/>
          </w:tcPr>
          <w:p w14:paraId="56D644F7" w14:textId="5FC4BAC7"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1.5343</w:t>
            </w:r>
          </w:p>
        </w:tc>
        <w:tc>
          <w:tcPr>
            <w:tcW w:w="1085" w:type="dxa"/>
            <w:vAlign w:val="bottom"/>
            <w:hideMark/>
          </w:tcPr>
          <w:p w14:paraId="7520A606" w14:textId="0604977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-0.0071</w:t>
            </w:r>
          </w:p>
        </w:tc>
        <w:tc>
          <w:tcPr>
            <w:tcW w:w="1085" w:type="dxa"/>
            <w:vAlign w:val="bottom"/>
            <w:hideMark/>
          </w:tcPr>
          <w:p w14:paraId="008E1C69" w14:textId="359888CA"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0.7808</w:t>
            </w:r>
          </w:p>
        </w:tc>
        <w:tc>
          <w:tcPr>
            <w:tcW w:w="1085" w:type="dxa"/>
            <w:vAlign w:val="bottom"/>
            <w:hideMark/>
          </w:tcPr>
          <w:p w14:paraId="66E48EBB" w14:textId="0A9E1AB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0.0072</w:t>
            </w:r>
          </w:p>
        </w:tc>
        <w:tc>
          <w:tcPr>
            <w:tcW w:w="867" w:type="dxa"/>
            <w:vAlign w:val="bottom"/>
            <w:hideMark/>
          </w:tcPr>
          <w:p w14:paraId="69448AAD" w14:textId="59DA1B95" w:rsidR="004170A3" w:rsidRPr="000F1CD1" w:rsidRDefault="004170A3"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0.0388</w:t>
            </w:r>
          </w:p>
        </w:tc>
      </w:tr>
    </w:tbl>
    <w:p w14:paraId="26FB967D" w14:textId="4B6471C0" w:rsidR="00EA20D8" w:rsidRPr="000F1CD1" w:rsidRDefault="000F1CD1">
      <w:pPr>
        <w:rPr>
          <w:rFonts w:ascii="Times New Roman" w:hAnsi="Times New Roman" w:cs="Times New Roman"/>
        </w:rPr>
      </w:pPr>
      <w:r>
        <w:rPr>
          <w:rFonts w:ascii="Times New Roman" w:hAnsi="Times New Roman" w:cs="Times New Roman"/>
        </w:rPr>
        <w:br w:type="page"/>
      </w:r>
    </w:p>
    <w:p w14:paraId="6636EF7A" w14:textId="648DFCCD" w:rsidR="00EA20D8" w:rsidRPr="000F1CD1" w:rsidRDefault="00EA20D8">
      <w:pPr>
        <w:rPr>
          <w:rFonts w:ascii="Times New Roman" w:hAnsi="Times New Roman" w:cs="Times New Roman"/>
        </w:rPr>
      </w:pPr>
    </w:p>
    <w:tbl>
      <w:tblPr>
        <w:tblStyle w:val="TableGrid"/>
        <w:tblpPr w:leftFromText="180" w:rightFromText="180" w:vertAnchor="text" w:horzAnchor="margin" w:tblpXSpec="center" w:tblpY="-145"/>
        <w:tblW w:w="9895" w:type="dxa"/>
        <w:tblLook w:val="0600" w:firstRow="0" w:lastRow="0" w:firstColumn="0" w:lastColumn="0" w:noHBand="1" w:noVBand="1"/>
      </w:tblPr>
      <w:tblGrid>
        <w:gridCol w:w="3575"/>
        <w:gridCol w:w="1092"/>
        <w:gridCol w:w="1091"/>
        <w:gridCol w:w="1084"/>
        <w:gridCol w:w="1084"/>
        <w:gridCol w:w="1084"/>
        <w:gridCol w:w="885"/>
      </w:tblGrid>
      <w:tr w:rsidR="00EA20D8" w:rsidRPr="000F1CD1" w14:paraId="0B92C3D0" w14:textId="77777777" w:rsidTr="00EA20D8">
        <w:trPr>
          <w:trHeight w:val="306"/>
        </w:trPr>
        <w:tc>
          <w:tcPr>
            <w:tcW w:w="9895" w:type="dxa"/>
            <w:gridSpan w:val="7"/>
          </w:tcPr>
          <w:p w14:paraId="3DEE7FEA" w14:textId="3CE423D5" w:rsidR="00EA20D8" w:rsidRPr="000F1CD1" w:rsidRDefault="00EA20D8" w:rsidP="00EA20D8">
            <w:pPr>
              <w:spacing w:after="240"/>
              <w:rPr>
                <w:rFonts w:ascii="Times New Roman" w:eastAsia="Calibri" w:hAnsi="Times New Roman" w:cs="Times New Roman"/>
                <w:sz w:val="24"/>
                <w:szCs w:val="24"/>
                <w:lang w:val="en-GB" w:eastAsia="en-US"/>
              </w:rPr>
            </w:pPr>
            <w:r w:rsidRPr="000F1CD1">
              <w:rPr>
                <w:rFonts w:ascii="Times New Roman" w:eastAsia="Calibri" w:hAnsi="Times New Roman" w:cs="Times New Roman"/>
                <w:b/>
                <w:bCs/>
                <w:sz w:val="24"/>
                <w:szCs w:val="24"/>
                <w:lang w:val="en-GB" w:eastAsia="en-US"/>
              </w:rPr>
              <w:t>Table S6.</w:t>
            </w:r>
            <w:r w:rsidRPr="000F1CD1">
              <w:rPr>
                <w:rFonts w:ascii="Times New Roman" w:eastAsia="Calibri" w:hAnsi="Times New Roman" w:cs="Times New Roman"/>
                <w:sz w:val="24"/>
                <w:szCs w:val="24"/>
                <w:lang w:val="en-GB" w:eastAsia="en-US"/>
              </w:rPr>
              <w:t xml:space="preserve"> Propensity score matching results for MID4</w:t>
            </w:r>
          </w:p>
          <w:p w14:paraId="01AE0216" w14:textId="77777777" w:rsidR="00EA20D8" w:rsidRPr="000F1CD1" w:rsidRDefault="00EA20D8" w:rsidP="00EA20D8">
            <w:pPr>
              <w:rPr>
                <w:rFonts w:ascii="Times New Roman" w:hAnsi="Times New Roman" w:cs="Times New Roman"/>
                <w:b/>
                <w:bCs/>
                <w:sz w:val="24"/>
                <w:szCs w:val="24"/>
              </w:rPr>
            </w:pPr>
          </w:p>
        </w:tc>
      </w:tr>
      <w:tr w:rsidR="00EA20D8" w:rsidRPr="000F1CD1" w14:paraId="1D6F5D7B" w14:textId="77777777" w:rsidTr="00EA20D8">
        <w:trPr>
          <w:trHeight w:val="306"/>
        </w:trPr>
        <w:tc>
          <w:tcPr>
            <w:tcW w:w="3575" w:type="dxa"/>
            <w:hideMark/>
          </w:tcPr>
          <w:p w14:paraId="186EB06C" w14:textId="77777777" w:rsidR="00EA20D8" w:rsidRPr="000F1CD1" w:rsidRDefault="00EA20D8" w:rsidP="00EA20D8">
            <w:pPr>
              <w:rPr>
                <w:rFonts w:ascii="Times New Roman" w:hAnsi="Times New Roman" w:cs="Times New Roman"/>
                <w:sz w:val="24"/>
                <w:szCs w:val="24"/>
              </w:rPr>
            </w:pPr>
          </w:p>
        </w:tc>
        <w:tc>
          <w:tcPr>
            <w:tcW w:w="1092" w:type="dxa"/>
            <w:hideMark/>
          </w:tcPr>
          <w:p w14:paraId="6972EFFF"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b/>
                <w:bCs/>
                <w:sz w:val="24"/>
                <w:szCs w:val="24"/>
              </w:rPr>
              <w:t>Means Treated</w:t>
            </w:r>
          </w:p>
        </w:tc>
        <w:tc>
          <w:tcPr>
            <w:tcW w:w="1091" w:type="dxa"/>
            <w:hideMark/>
          </w:tcPr>
          <w:p w14:paraId="796DF33F"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b/>
                <w:bCs/>
                <w:sz w:val="24"/>
                <w:szCs w:val="24"/>
              </w:rPr>
              <w:t>Means Control</w:t>
            </w:r>
          </w:p>
        </w:tc>
        <w:tc>
          <w:tcPr>
            <w:tcW w:w="1084" w:type="dxa"/>
            <w:hideMark/>
          </w:tcPr>
          <w:p w14:paraId="0A19A5BC"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b/>
                <w:bCs/>
                <w:sz w:val="24"/>
                <w:szCs w:val="24"/>
              </w:rPr>
              <w:t>Std. Mean Diff.</w:t>
            </w:r>
          </w:p>
        </w:tc>
        <w:tc>
          <w:tcPr>
            <w:tcW w:w="1084" w:type="dxa"/>
            <w:hideMark/>
          </w:tcPr>
          <w:p w14:paraId="14F7DBDD"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b/>
                <w:bCs/>
                <w:sz w:val="24"/>
                <w:szCs w:val="24"/>
              </w:rPr>
              <w:t>Var. Ratio</w:t>
            </w:r>
          </w:p>
        </w:tc>
        <w:tc>
          <w:tcPr>
            <w:tcW w:w="1084" w:type="dxa"/>
            <w:hideMark/>
          </w:tcPr>
          <w:p w14:paraId="03BA7A77"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b/>
                <w:bCs/>
                <w:sz w:val="24"/>
                <w:szCs w:val="24"/>
              </w:rPr>
              <w:t>eCDF Mean</w:t>
            </w:r>
          </w:p>
        </w:tc>
        <w:tc>
          <w:tcPr>
            <w:tcW w:w="885" w:type="dxa"/>
            <w:hideMark/>
          </w:tcPr>
          <w:p w14:paraId="23F8DE28"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b/>
                <w:bCs/>
                <w:sz w:val="24"/>
                <w:szCs w:val="24"/>
              </w:rPr>
              <w:t>eCDF Max</w:t>
            </w:r>
          </w:p>
        </w:tc>
      </w:tr>
      <w:tr w:rsidR="00EA20D8" w:rsidRPr="000F1CD1" w14:paraId="2C825500" w14:textId="77777777" w:rsidTr="00EA20D8">
        <w:trPr>
          <w:trHeight w:val="157"/>
        </w:trPr>
        <w:tc>
          <w:tcPr>
            <w:tcW w:w="3575" w:type="dxa"/>
            <w:hideMark/>
          </w:tcPr>
          <w:p w14:paraId="5461ECF5"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sz w:val="24"/>
                <w:szCs w:val="24"/>
              </w:rPr>
              <w:t>Distance</w:t>
            </w:r>
          </w:p>
        </w:tc>
        <w:tc>
          <w:tcPr>
            <w:tcW w:w="1092" w:type="dxa"/>
            <w:vAlign w:val="bottom"/>
            <w:hideMark/>
          </w:tcPr>
          <w:p w14:paraId="4BCC5276" w14:textId="0B9A0759"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0.0888</w:t>
            </w:r>
          </w:p>
        </w:tc>
        <w:tc>
          <w:tcPr>
            <w:tcW w:w="1091" w:type="dxa"/>
            <w:vAlign w:val="bottom"/>
            <w:hideMark/>
          </w:tcPr>
          <w:p w14:paraId="78846270" w14:textId="51D7EEC0"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0.0886</w:t>
            </w:r>
          </w:p>
        </w:tc>
        <w:tc>
          <w:tcPr>
            <w:tcW w:w="1084" w:type="dxa"/>
            <w:vAlign w:val="bottom"/>
            <w:hideMark/>
          </w:tcPr>
          <w:p w14:paraId="09C16045" w14:textId="77777777"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0.0035</w:t>
            </w:r>
          </w:p>
        </w:tc>
        <w:tc>
          <w:tcPr>
            <w:tcW w:w="1084" w:type="dxa"/>
            <w:vAlign w:val="bottom"/>
            <w:hideMark/>
          </w:tcPr>
          <w:p w14:paraId="5A96FB06" w14:textId="0AD575AB"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1.0279</w:t>
            </w:r>
          </w:p>
        </w:tc>
        <w:tc>
          <w:tcPr>
            <w:tcW w:w="1084" w:type="dxa"/>
            <w:vAlign w:val="bottom"/>
            <w:hideMark/>
          </w:tcPr>
          <w:p w14:paraId="6D290BB7" w14:textId="6DF1F826"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0.0006</w:t>
            </w:r>
          </w:p>
        </w:tc>
        <w:tc>
          <w:tcPr>
            <w:tcW w:w="885" w:type="dxa"/>
            <w:vAlign w:val="bottom"/>
            <w:hideMark/>
          </w:tcPr>
          <w:p w14:paraId="5AB352F5" w14:textId="7F3D4E4E"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0.0087</w:t>
            </w:r>
          </w:p>
        </w:tc>
      </w:tr>
      <w:tr w:rsidR="00EA20D8" w:rsidRPr="000F1CD1" w14:paraId="2344A48F" w14:textId="77777777" w:rsidTr="00EA20D8">
        <w:trPr>
          <w:trHeight w:val="157"/>
        </w:trPr>
        <w:tc>
          <w:tcPr>
            <w:tcW w:w="3575" w:type="dxa"/>
            <w:hideMark/>
          </w:tcPr>
          <w:p w14:paraId="1F03AC3B"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sz w:val="24"/>
                <w:szCs w:val="24"/>
                <w:lang w:val="nl-NL"/>
              </w:rPr>
              <w:t>Male</w:t>
            </w:r>
          </w:p>
        </w:tc>
        <w:tc>
          <w:tcPr>
            <w:tcW w:w="1092" w:type="dxa"/>
            <w:vAlign w:val="bottom"/>
            <w:hideMark/>
          </w:tcPr>
          <w:p w14:paraId="6AF314FE" w14:textId="12319F71"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sz w:val="24"/>
                <w:szCs w:val="24"/>
              </w:rPr>
              <w:t>0.6288</w:t>
            </w:r>
          </w:p>
        </w:tc>
        <w:tc>
          <w:tcPr>
            <w:tcW w:w="1091" w:type="dxa"/>
            <w:vAlign w:val="bottom"/>
            <w:hideMark/>
          </w:tcPr>
          <w:p w14:paraId="0A795202" w14:textId="0791B6AE"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sz w:val="24"/>
                <w:szCs w:val="24"/>
              </w:rPr>
              <w:t>0.6215</w:t>
            </w:r>
          </w:p>
        </w:tc>
        <w:tc>
          <w:tcPr>
            <w:tcW w:w="1084" w:type="dxa"/>
            <w:vAlign w:val="bottom"/>
            <w:hideMark/>
          </w:tcPr>
          <w:p w14:paraId="6B4BC268" w14:textId="6E8FDE3E"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0.0151</w:t>
            </w:r>
          </w:p>
        </w:tc>
        <w:tc>
          <w:tcPr>
            <w:tcW w:w="1084" w:type="dxa"/>
            <w:vAlign w:val="bottom"/>
            <w:hideMark/>
          </w:tcPr>
          <w:p w14:paraId="546E0C03" w14:textId="77777777" w:rsidR="00EA20D8" w:rsidRPr="000F1CD1" w:rsidRDefault="00EA20D8" w:rsidP="00B05DBA">
            <w:pPr>
              <w:jc w:val="center"/>
              <w:rPr>
                <w:rFonts w:ascii="Times New Roman" w:hAnsi="Times New Roman" w:cs="Times New Roman"/>
                <w:sz w:val="24"/>
                <w:szCs w:val="24"/>
              </w:rPr>
            </w:pPr>
          </w:p>
        </w:tc>
        <w:tc>
          <w:tcPr>
            <w:tcW w:w="1084" w:type="dxa"/>
            <w:vAlign w:val="bottom"/>
            <w:hideMark/>
          </w:tcPr>
          <w:p w14:paraId="1CCFAF3A" w14:textId="05E6636A"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c>
          <w:tcPr>
            <w:tcW w:w="885" w:type="dxa"/>
            <w:vAlign w:val="bottom"/>
            <w:hideMark/>
          </w:tcPr>
          <w:p w14:paraId="6681F944" w14:textId="26524EFE"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r>
      <w:tr w:rsidR="00EA20D8" w:rsidRPr="000F1CD1" w14:paraId="1752C9FA" w14:textId="77777777" w:rsidTr="00EA20D8">
        <w:trPr>
          <w:trHeight w:val="157"/>
        </w:trPr>
        <w:tc>
          <w:tcPr>
            <w:tcW w:w="3575" w:type="dxa"/>
            <w:hideMark/>
          </w:tcPr>
          <w:p w14:paraId="1B69C949" w14:textId="77777777" w:rsidR="00EA20D8" w:rsidRPr="000F1CD1" w:rsidRDefault="00EA20D8" w:rsidP="00EA20D8">
            <w:pPr>
              <w:rPr>
                <w:rFonts w:ascii="Times New Roman" w:hAnsi="Times New Roman" w:cs="Times New Roman"/>
                <w:sz w:val="24"/>
                <w:szCs w:val="24"/>
              </w:rPr>
            </w:pPr>
            <w:r w:rsidRPr="000F1CD1">
              <w:rPr>
                <w:rFonts w:ascii="Times New Roman" w:hAnsi="Times New Roman" w:cs="Times New Roman"/>
                <w:sz w:val="24"/>
                <w:szCs w:val="24"/>
              </w:rPr>
              <w:t>Female</w:t>
            </w:r>
          </w:p>
        </w:tc>
        <w:tc>
          <w:tcPr>
            <w:tcW w:w="1092" w:type="dxa"/>
            <w:hideMark/>
          </w:tcPr>
          <w:p w14:paraId="445BA600" w14:textId="14BE6DEC" w:rsidR="00EA20D8"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sz w:val="24"/>
                <w:szCs w:val="24"/>
              </w:rPr>
              <w:t>0.3712</w:t>
            </w:r>
          </w:p>
        </w:tc>
        <w:tc>
          <w:tcPr>
            <w:tcW w:w="1091" w:type="dxa"/>
            <w:hideMark/>
          </w:tcPr>
          <w:p w14:paraId="0AFC157C" w14:textId="688BAF3A"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sz w:val="24"/>
                <w:szCs w:val="24"/>
              </w:rPr>
              <w:t>0.3785</w:t>
            </w:r>
          </w:p>
        </w:tc>
        <w:tc>
          <w:tcPr>
            <w:tcW w:w="1084" w:type="dxa"/>
            <w:hideMark/>
          </w:tcPr>
          <w:p w14:paraId="03D0F477" w14:textId="51CE42A0" w:rsidR="00EA20D8" w:rsidRPr="000F1CD1" w:rsidRDefault="00EA20D8" w:rsidP="00B05DBA">
            <w:pPr>
              <w:jc w:val="center"/>
              <w:rPr>
                <w:rFonts w:ascii="Times New Roman" w:hAnsi="Times New Roman" w:cs="Times New Roman"/>
                <w:sz w:val="24"/>
                <w:szCs w:val="24"/>
              </w:rPr>
            </w:pPr>
            <w:r w:rsidRPr="000F1CD1">
              <w:rPr>
                <w:rFonts w:ascii="Times New Roman" w:hAnsi="Times New Roman" w:cs="Times New Roman"/>
                <w:sz w:val="24"/>
                <w:szCs w:val="24"/>
              </w:rPr>
              <w:t>-0.0151</w:t>
            </w:r>
          </w:p>
        </w:tc>
        <w:tc>
          <w:tcPr>
            <w:tcW w:w="1084" w:type="dxa"/>
            <w:vAlign w:val="bottom"/>
            <w:hideMark/>
          </w:tcPr>
          <w:p w14:paraId="023F3879" w14:textId="77777777" w:rsidR="00EA20D8" w:rsidRPr="000F1CD1" w:rsidRDefault="00EA20D8" w:rsidP="00B05DBA">
            <w:pPr>
              <w:jc w:val="center"/>
              <w:rPr>
                <w:rFonts w:ascii="Times New Roman" w:hAnsi="Times New Roman" w:cs="Times New Roman"/>
                <w:sz w:val="24"/>
                <w:szCs w:val="24"/>
              </w:rPr>
            </w:pPr>
          </w:p>
        </w:tc>
        <w:tc>
          <w:tcPr>
            <w:tcW w:w="1084" w:type="dxa"/>
            <w:vAlign w:val="bottom"/>
            <w:hideMark/>
          </w:tcPr>
          <w:p w14:paraId="4E66391F" w14:textId="44F09442" w:rsidR="00EA20D8"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c>
          <w:tcPr>
            <w:tcW w:w="885" w:type="dxa"/>
            <w:vAlign w:val="bottom"/>
            <w:hideMark/>
          </w:tcPr>
          <w:p w14:paraId="42AA38D3" w14:textId="098C25F6" w:rsidR="00EA20D8"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r>
      <w:tr w:rsidR="00B54F49" w:rsidRPr="000F1CD1" w14:paraId="6F461B41" w14:textId="77777777" w:rsidTr="00EA20D8">
        <w:trPr>
          <w:trHeight w:val="60"/>
        </w:trPr>
        <w:tc>
          <w:tcPr>
            <w:tcW w:w="3575" w:type="dxa"/>
            <w:hideMark/>
          </w:tcPr>
          <w:p w14:paraId="5E1B2EB2"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Dutch</w:t>
            </w:r>
          </w:p>
        </w:tc>
        <w:tc>
          <w:tcPr>
            <w:tcW w:w="1092" w:type="dxa"/>
            <w:vAlign w:val="bottom"/>
            <w:hideMark/>
          </w:tcPr>
          <w:p w14:paraId="53DB4951" w14:textId="59429739"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0.5721</w:t>
            </w:r>
          </w:p>
        </w:tc>
        <w:tc>
          <w:tcPr>
            <w:tcW w:w="1091" w:type="dxa"/>
            <w:vAlign w:val="bottom"/>
            <w:hideMark/>
          </w:tcPr>
          <w:p w14:paraId="1E987C6C" w14:textId="07DE7FE3"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0.575</w:t>
            </w:r>
          </w:p>
        </w:tc>
        <w:tc>
          <w:tcPr>
            <w:tcW w:w="1084" w:type="dxa"/>
            <w:vAlign w:val="bottom"/>
            <w:hideMark/>
          </w:tcPr>
          <w:p w14:paraId="5AEA0676" w14:textId="1CB9C1DF"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-0.0059</w:t>
            </w:r>
          </w:p>
        </w:tc>
        <w:tc>
          <w:tcPr>
            <w:tcW w:w="1084" w:type="dxa"/>
            <w:vAlign w:val="bottom"/>
            <w:hideMark/>
          </w:tcPr>
          <w:p w14:paraId="5F06C4CB"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21B8771D" w14:textId="2D90FC45"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c>
          <w:tcPr>
            <w:tcW w:w="885" w:type="dxa"/>
            <w:vAlign w:val="bottom"/>
            <w:hideMark/>
          </w:tcPr>
          <w:p w14:paraId="3CBE656F" w14:textId="355687B8"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r>
      <w:tr w:rsidR="00B54F49" w:rsidRPr="000F1CD1" w14:paraId="743BB59F" w14:textId="77777777" w:rsidTr="00EA20D8">
        <w:trPr>
          <w:trHeight w:val="306"/>
        </w:trPr>
        <w:tc>
          <w:tcPr>
            <w:tcW w:w="3575" w:type="dxa"/>
            <w:hideMark/>
          </w:tcPr>
          <w:p w14:paraId="6F9074D6"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lang w:val="nl-NL"/>
              </w:rPr>
              <w:t>Non-Dutch European</w:t>
            </w:r>
          </w:p>
        </w:tc>
        <w:tc>
          <w:tcPr>
            <w:tcW w:w="1092" w:type="dxa"/>
            <w:vAlign w:val="bottom"/>
            <w:hideMark/>
          </w:tcPr>
          <w:p w14:paraId="13DF290F" w14:textId="358DA360"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0.0699</w:t>
            </w:r>
          </w:p>
        </w:tc>
        <w:tc>
          <w:tcPr>
            <w:tcW w:w="1091" w:type="dxa"/>
            <w:vAlign w:val="bottom"/>
            <w:hideMark/>
          </w:tcPr>
          <w:p w14:paraId="7336ECE7" w14:textId="3A025F55"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0.067</w:t>
            </w:r>
          </w:p>
        </w:tc>
        <w:tc>
          <w:tcPr>
            <w:tcW w:w="1084" w:type="dxa"/>
            <w:vAlign w:val="bottom"/>
            <w:hideMark/>
          </w:tcPr>
          <w:p w14:paraId="1D2B4C90" w14:textId="6D9A8F4C"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0.0114</w:t>
            </w:r>
          </w:p>
        </w:tc>
        <w:tc>
          <w:tcPr>
            <w:tcW w:w="1084" w:type="dxa"/>
            <w:vAlign w:val="bottom"/>
            <w:hideMark/>
          </w:tcPr>
          <w:p w14:paraId="2124E07E"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1EC513BF" w14:textId="1FA974B4"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c>
          <w:tcPr>
            <w:tcW w:w="885" w:type="dxa"/>
            <w:vAlign w:val="bottom"/>
            <w:hideMark/>
          </w:tcPr>
          <w:p w14:paraId="0993554A" w14:textId="615C28F6"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r>
      <w:tr w:rsidR="00B54F49" w:rsidRPr="000F1CD1" w14:paraId="36A3BAA7" w14:textId="77777777" w:rsidTr="00EA20D8">
        <w:trPr>
          <w:trHeight w:val="306"/>
        </w:trPr>
        <w:tc>
          <w:tcPr>
            <w:tcW w:w="3575" w:type="dxa"/>
            <w:hideMark/>
          </w:tcPr>
          <w:p w14:paraId="31B38861"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4F83AF34"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Caribbean</w:t>
            </w:r>
          </w:p>
        </w:tc>
        <w:tc>
          <w:tcPr>
            <w:tcW w:w="1092" w:type="dxa"/>
            <w:vAlign w:val="bottom"/>
            <w:hideMark/>
          </w:tcPr>
          <w:p w14:paraId="09E5400D" w14:textId="637C000A"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0.1179</w:t>
            </w:r>
          </w:p>
        </w:tc>
        <w:tc>
          <w:tcPr>
            <w:tcW w:w="1091" w:type="dxa"/>
            <w:vAlign w:val="bottom"/>
            <w:hideMark/>
          </w:tcPr>
          <w:p w14:paraId="3AD6E440" w14:textId="3C28E320"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0.1266</w:t>
            </w:r>
          </w:p>
        </w:tc>
        <w:tc>
          <w:tcPr>
            <w:tcW w:w="1084" w:type="dxa"/>
            <w:vAlign w:val="bottom"/>
            <w:hideMark/>
          </w:tcPr>
          <w:p w14:paraId="60FF478F" w14:textId="56C55DC4"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-0.0271</w:t>
            </w:r>
          </w:p>
        </w:tc>
        <w:tc>
          <w:tcPr>
            <w:tcW w:w="1084" w:type="dxa"/>
            <w:vAlign w:val="bottom"/>
            <w:hideMark/>
          </w:tcPr>
          <w:p w14:paraId="3C6930C3"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2A806D53" w14:textId="0B32D4F8"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0.0087</w:t>
            </w:r>
          </w:p>
        </w:tc>
        <w:tc>
          <w:tcPr>
            <w:tcW w:w="885" w:type="dxa"/>
            <w:vAlign w:val="bottom"/>
            <w:hideMark/>
          </w:tcPr>
          <w:p w14:paraId="1BEEE3BE" w14:textId="5F8EBA50"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0.0087</w:t>
            </w:r>
          </w:p>
        </w:tc>
      </w:tr>
      <w:tr w:rsidR="00B54F49" w:rsidRPr="000F1CD1" w14:paraId="73E9D8F2" w14:textId="77777777" w:rsidTr="00EA20D8">
        <w:trPr>
          <w:trHeight w:val="306"/>
        </w:trPr>
        <w:tc>
          <w:tcPr>
            <w:tcW w:w="3575" w:type="dxa"/>
            <w:hideMark/>
          </w:tcPr>
          <w:p w14:paraId="423C6F36"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23833C97"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Moroccan/Turkish</w:t>
            </w:r>
          </w:p>
        </w:tc>
        <w:tc>
          <w:tcPr>
            <w:tcW w:w="1092" w:type="dxa"/>
            <w:vAlign w:val="bottom"/>
            <w:hideMark/>
          </w:tcPr>
          <w:p w14:paraId="7CB83BC0" w14:textId="7EF2DFCB"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0.1048</w:t>
            </w:r>
          </w:p>
        </w:tc>
        <w:tc>
          <w:tcPr>
            <w:tcW w:w="1091" w:type="dxa"/>
            <w:vAlign w:val="bottom"/>
            <w:hideMark/>
          </w:tcPr>
          <w:p w14:paraId="42D93F38" w14:textId="476C9A9D"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0.0975</w:t>
            </w:r>
          </w:p>
        </w:tc>
        <w:tc>
          <w:tcPr>
            <w:tcW w:w="1084" w:type="dxa"/>
            <w:vAlign w:val="bottom"/>
            <w:hideMark/>
          </w:tcPr>
          <w:p w14:paraId="235B1499" w14:textId="06AD40C4"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0.0238</w:t>
            </w:r>
          </w:p>
        </w:tc>
        <w:tc>
          <w:tcPr>
            <w:tcW w:w="1084" w:type="dxa"/>
            <w:vAlign w:val="bottom"/>
            <w:hideMark/>
          </w:tcPr>
          <w:p w14:paraId="7831EF78"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2EBCD025" w14:textId="696A9D5C"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c>
          <w:tcPr>
            <w:tcW w:w="885" w:type="dxa"/>
            <w:vAlign w:val="bottom"/>
            <w:hideMark/>
          </w:tcPr>
          <w:p w14:paraId="1C89F788" w14:textId="0948ED56"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r>
      <w:tr w:rsidR="00B54F49" w:rsidRPr="000F1CD1" w14:paraId="3C661523" w14:textId="77777777" w:rsidTr="00EA20D8">
        <w:trPr>
          <w:trHeight w:val="306"/>
        </w:trPr>
        <w:tc>
          <w:tcPr>
            <w:tcW w:w="3575" w:type="dxa"/>
            <w:hideMark/>
          </w:tcPr>
          <w:p w14:paraId="6D34B31F"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19C8AC2B"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African</w:t>
            </w:r>
          </w:p>
        </w:tc>
        <w:tc>
          <w:tcPr>
            <w:tcW w:w="1092" w:type="dxa"/>
            <w:vAlign w:val="bottom"/>
            <w:hideMark/>
          </w:tcPr>
          <w:p w14:paraId="4281A37F" w14:textId="29859D0C"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0.0699</w:t>
            </w:r>
          </w:p>
        </w:tc>
        <w:tc>
          <w:tcPr>
            <w:tcW w:w="1091" w:type="dxa"/>
            <w:vAlign w:val="bottom"/>
            <w:hideMark/>
          </w:tcPr>
          <w:p w14:paraId="026A099F" w14:textId="7DDC0932"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0.0757</w:t>
            </w:r>
          </w:p>
        </w:tc>
        <w:tc>
          <w:tcPr>
            <w:tcW w:w="1084" w:type="dxa"/>
            <w:vAlign w:val="bottom"/>
            <w:hideMark/>
          </w:tcPr>
          <w:p w14:paraId="38FFBB01" w14:textId="77977FAB"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-0.0228</w:t>
            </w:r>
          </w:p>
        </w:tc>
        <w:tc>
          <w:tcPr>
            <w:tcW w:w="1084" w:type="dxa"/>
            <w:vAlign w:val="bottom"/>
            <w:hideMark/>
          </w:tcPr>
          <w:p w14:paraId="45B5EF94"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6FB4E5EB" w14:textId="78309038"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0.0058</w:t>
            </w:r>
          </w:p>
        </w:tc>
        <w:tc>
          <w:tcPr>
            <w:tcW w:w="885" w:type="dxa"/>
            <w:vAlign w:val="bottom"/>
            <w:hideMark/>
          </w:tcPr>
          <w:p w14:paraId="09E54A75" w14:textId="439859FE"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0.0058</w:t>
            </w:r>
          </w:p>
        </w:tc>
      </w:tr>
      <w:tr w:rsidR="00B54F49" w:rsidRPr="000F1CD1" w14:paraId="72F3386E" w14:textId="77777777" w:rsidTr="00EA20D8">
        <w:trPr>
          <w:trHeight w:val="306"/>
        </w:trPr>
        <w:tc>
          <w:tcPr>
            <w:tcW w:w="3575" w:type="dxa"/>
            <w:hideMark/>
          </w:tcPr>
          <w:p w14:paraId="3345C71E"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lang w:val="nl-NL"/>
              </w:rPr>
              <w:t>Non-European</w:t>
            </w:r>
          </w:p>
          <w:p w14:paraId="16F496DA"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Indonesian</w:t>
            </w:r>
          </w:p>
        </w:tc>
        <w:tc>
          <w:tcPr>
            <w:tcW w:w="1092" w:type="dxa"/>
            <w:vAlign w:val="bottom"/>
            <w:hideMark/>
          </w:tcPr>
          <w:p w14:paraId="404BF194" w14:textId="0E185DCE"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0.0655</w:t>
            </w:r>
          </w:p>
        </w:tc>
        <w:tc>
          <w:tcPr>
            <w:tcW w:w="1091" w:type="dxa"/>
            <w:vAlign w:val="bottom"/>
            <w:hideMark/>
          </w:tcPr>
          <w:p w14:paraId="3C7F8013" w14:textId="6473C5F0"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0.0582</w:t>
            </w:r>
          </w:p>
        </w:tc>
        <w:tc>
          <w:tcPr>
            <w:tcW w:w="1084" w:type="dxa"/>
            <w:vAlign w:val="bottom"/>
            <w:hideMark/>
          </w:tcPr>
          <w:p w14:paraId="0261336B" w14:textId="0E6E297A"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0.0294</w:t>
            </w:r>
          </w:p>
        </w:tc>
        <w:tc>
          <w:tcPr>
            <w:tcW w:w="1084" w:type="dxa"/>
            <w:vAlign w:val="bottom"/>
            <w:hideMark/>
          </w:tcPr>
          <w:p w14:paraId="65FE5388"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68D76312" w14:textId="56572786"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c>
          <w:tcPr>
            <w:tcW w:w="885" w:type="dxa"/>
            <w:vAlign w:val="bottom"/>
            <w:hideMark/>
          </w:tcPr>
          <w:p w14:paraId="2A009224" w14:textId="159B09DE"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0.0073</w:t>
            </w:r>
          </w:p>
        </w:tc>
      </w:tr>
      <w:tr w:rsidR="00B54F49" w:rsidRPr="000F1CD1" w14:paraId="25EC578F" w14:textId="77777777" w:rsidTr="00EA20D8">
        <w:trPr>
          <w:trHeight w:val="298"/>
        </w:trPr>
        <w:tc>
          <w:tcPr>
            <w:tcW w:w="3575" w:type="dxa"/>
            <w:hideMark/>
          </w:tcPr>
          <w:p w14:paraId="77C8CD7E"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Primary or lower maternal education</w:t>
            </w:r>
          </w:p>
        </w:tc>
        <w:tc>
          <w:tcPr>
            <w:tcW w:w="1092" w:type="dxa"/>
            <w:vAlign w:val="bottom"/>
            <w:hideMark/>
          </w:tcPr>
          <w:p w14:paraId="6D804C96" w14:textId="154744E1"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0.0961</w:t>
            </w:r>
          </w:p>
        </w:tc>
        <w:tc>
          <w:tcPr>
            <w:tcW w:w="1091" w:type="dxa"/>
            <w:vAlign w:val="bottom"/>
            <w:hideMark/>
          </w:tcPr>
          <w:p w14:paraId="6E071365" w14:textId="6D442F6B"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0.099</w:t>
            </w:r>
          </w:p>
        </w:tc>
        <w:tc>
          <w:tcPr>
            <w:tcW w:w="1084" w:type="dxa"/>
            <w:vAlign w:val="bottom"/>
            <w:hideMark/>
          </w:tcPr>
          <w:p w14:paraId="2080021A" w14:textId="722BA4E4"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-0.0099</w:t>
            </w:r>
          </w:p>
        </w:tc>
        <w:tc>
          <w:tcPr>
            <w:tcW w:w="1084" w:type="dxa"/>
            <w:vAlign w:val="bottom"/>
            <w:hideMark/>
          </w:tcPr>
          <w:p w14:paraId="69DD7563"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6FED3DEA" w14:textId="173E1A7A"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c>
          <w:tcPr>
            <w:tcW w:w="885" w:type="dxa"/>
            <w:vAlign w:val="bottom"/>
            <w:hideMark/>
          </w:tcPr>
          <w:p w14:paraId="7B6D29DF" w14:textId="10E1B769"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r>
      <w:tr w:rsidR="00B54F49" w:rsidRPr="000F1CD1" w14:paraId="5988BC6C" w14:textId="77777777" w:rsidTr="00EA20D8">
        <w:trPr>
          <w:trHeight w:val="298"/>
        </w:trPr>
        <w:tc>
          <w:tcPr>
            <w:tcW w:w="3575" w:type="dxa"/>
            <w:hideMark/>
          </w:tcPr>
          <w:p w14:paraId="76E7D30D"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Secondary maternal education</w:t>
            </w:r>
          </w:p>
        </w:tc>
        <w:tc>
          <w:tcPr>
            <w:tcW w:w="1092" w:type="dxa"/>
            <w:vAlign w:val="bottom"/>
            <w:hideMark/>
          </w:tcPr>
          <w:p w14:paraId="36988C37" w14:textId="33EEAD52"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0.4323</w:t>
            </w:r>
          </w:p>
        </w:tc>
        <w:tc>
          <w:tcPr>
            <w:tcW w:w="1091" w:type="dxa"/>
            <w:vAlign w:val="bottom"/>
            <w:hideMark/>
          </w:tcPr>
          <w:p w14:paraId="1547E270" w14:textId="39C62A22"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0.4265</w:t>
            </w:r>
          </w:p>
        </w:tc>
        <w:tc>
          <w:tcPr>
            <w:tcW w:w="1084" w:type="dxa"/>
            <w:vAlign w:val="bottom"/>
            <w:hideMark/>
          </w:tcPr>
          <w:p w14:paraId="01C6AEF8" w14:textId="174F6DCF"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0.0118</w:t>
            </w:r>
          </w:p>
        </w:tc>
        <w:tc>
          <w:tcPr>
            <w:tcW w:w="1084" w:type="dxa"/>
            <w:vAlign w:val="bottom"/>
            <w:hideMark/>
          </w:tcPr>
          <w:p w14:paraId="3E331020"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47FE5FA9" w14:textId="76183B35"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0.0058</w:t>
            </w:r>
          </w:p>
        </w:tc>
        <w:tc>
          <w:tcPr>
            <w:tcW w:w="885" w:type="dxa"/>
            <w:vAlign w:val="bottom"/>
            <w:hideMark/>
          </w:tcPr>
          <w:p w14:paraId="04A8C48B" w14:textId="2E7CE12E"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0.0058</w:t>
            </w:r>
          </w:p>
        </w:tc>
      </w:tr>
      <w:tr w:rsidR="00B54F49" w:rsidRPr="000F1CD1" w14:paraId="76C7B9CA" w14:textId="77777777" w:rsidTr="00EA20D8">
        <w:trPr>
          <w:trHeight w:val="298"/>
        </w:trPr>
        <w:tc>
          <w:tcPr>
            <w:tcW w:w="3575" w:type="dxa"/>
            <w:hideMark/>
          </w:tcPr>
          <w:p w14:paraId="6DB1505A"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Higher maternal education</w:t>
            </w:r>
          </w:p>
        </w:tc>
        <w:tc>
          <w:tcPr>
            <w:tcW w:w="1092" w:type="dxa"/>
            <w:vAlign w:val="bottom"/>
            <w:hideMark/>
          </w:tcPr>
          <w:p w14:paraId="466473B9" w14:textId="20930CC4"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0.4716</w:t>
            </w:r>
          </w:p>
        </w:tc>
        <w:tc>
          <w:tcPr>
            <w:tcW w:w="1091" w:type="dxa"/>
            <w:vAlign w:val="bottom"/>
            <w:hideMark/>
          </w:tcPr>
          <w:p w14:paraId="16B850C2" w14:textId="5279B7B5"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0.4745</w:t>
            </w:r>
          </w:p>
        </w:tc>
        <w:tc>
          <w:tcPr>
            <w:tcW w:w="1084" w:type="dxa"/>
            <w:vAlign w:val="bottom"/>
            <w:hideMark/>
          </w:tcPr>
          <w:p w14:paraId="37FEE012" w14:textId="0CF78C28"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-0.0058</w:t>
            </w:r>
          </w:p>
        </w:tc>
        <w:tc>
          <w:tcPr>
            <w:tcW w:w="1084" w:type="dxa"/>
            <w:vAlign w:val="bottom"/>
            <w:hideMark/>
          </w:tcPr>
          <w:p w14:paraId="47E6D1DA"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7D0D84B0" w14:textId="2ADF537A"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c>
          <w:tcPr>
            <w:tcW w:w="885" w:type="dxa"/>
            <w:vAlign w:val="bottom"/>
            <w:hideMark/>
          </w:tcPr>
          <w:p w14:paraId="0AA854BE" w14:textId="09CE69ED"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0.0029</w:t>
            </w:r>
          </w:p>
        </w:tc>
      </w:tr>
      <w:tr w:rsidR="00B54F49" w:rsidRPr="000F1CD1" w14:paraId="3E35942A" w14:textId="77777777" w:rsidTr="00EA20D8">
        <w:trPr>
          <w:trHeight w:val="157"/>
        </w:trPr>
        <w:tc>
          <w:tcPr>
            <w:tcW w:w="3575" w:type="dxa"/>
            <w:hideMark/>
          </w:tcPr>
          <w:p w14:paraId="672F6022"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Low income (&lt; 1200 €/month)</w:t>
            </w:r>
          </w:p>
        </w:tc>
        <w:tc>
          <w:tcPr>
            <w:tcW w:w="1092" w:type="dxa"/>
            <w:vAlign w:val="bottom"/>
            <w:hideMark/>
          </w:tcPr>
          <w:p w14:paraId="1F87EBF8" w14:textId="1AAC5208"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0.2052</w:t>
            </w:r>
          </w:p>
        </w:tc>
        <w:tc>
          <w:tcPr>
            <w:tcW w:w="1091" w:type="dxa"/>
            <w:vAlign w:val="bottom"/>
            <w:hideMark/>
          </w:tcPr>
          <w:p w14:paraId="3C7446FC" w14:textId="583384FC"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0.2038</w:t>
            </w:r>
          </w:p>
        </w:tc>
        <w:tc>
          <w:tcPr>
            <w:tcW w:w="1084" w:type="dxa"/>
            <w:vAlign w:val="bottom"/>
            <w:hideMark/>
          </w:tcPr>
          <w:p w14:paraId="53D40CBC" w14:textId="493400C7"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0.0036</w:t>
            </w:r>
          </w:p>
        </w:tc>
        <w:tc>
          <w:tcPr>
            <w:tcW w:w="1084" w:type="dxa"/>
            <w:vAlign w:val="bottom"/>
            <w:hideMark/>
          </w:tcPr>
          <w:p w14:paraId="08F96450"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628A06A2" w14:textId="29B987E0"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0.0015</w:t>
            </w:r>
          </w:p>
        </w:tc>
        <w:tc>
          <w:tcPr>
            <w:tcW w:w="885" w:type="dxa"/>
            <w:vAlign w:val="bottom"/>
            <w:hideMark/>
          </w:tcPr>
          <w:p w14:paraId="642D702F" w14:textId="51190573"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0.0015</w:t>
            </w:r>
          </w:p>
        </w:tc>
      </w:tr>
      <w:tr w:rsidR="00B54F49" w:rsidRPr="000F1CD1" w14:paraId="6E6831CF" w14:textId="77777777" w:rsidTr="00EA20D8">
        <w:trPr>
          <w:trHeight w:val="157"/>
        </w:trPr>
        <w:tc>
          <w:tcPr>
            <w:tcW w:w="3575" w:type="dxa"/>
            <w:hideMark/>
          </w:tcPr>
          <w:p w14:paraId="2881E7FA"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Middle (1200-2000 €/month)</w:t>
            </w:r>
          </w:p>
        </w:tc>
        <w:tc>
          <w:tcPr>
            <w:tcW w:w="1092" w:type="dxa"/>
            <w:vAlign w:val="bottom"/>
            <w:hideMark/>
          </w:tcPr>
          <w:p w14:paraId="1AAD17B2" w14:textId="4987CCE8"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0.131</w:t>
            </w:r>
          </w:p>
        </w:tc>
        <w:tc>
          <w:tcPr>
            <w:tcW w:w="1091" w:type="dxa"/>
            <w:vAlign w:val="bottom"/>
            <w:hideMark/>
          </w:tcPr>
          <w:p w14:paraId="7D72D224" w14:textId="40856C7B"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0.1441</w:t>
            </w:r>
          </w:p>
        </w:tc>
        <w:tc>
          <w:tcPr>
            <w:tcW w:w="1084" w:type="dxa"/>
            <w:vAlign w:val="bottom"/>
            <w:hideMark/>
          </w:tcPr>
          <w:p w14:paraId="38F49E0C" w14:textId="59BCC28E"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-0.0388</w:t>
            </w:r>
          </w:p>
        </w:tc>
        <w:tc>
          <w:tcPr>
            <w:tcW w:w="1084" w:type="dxa"/>
            <w:vAlign w:val="bottom"/>
            <w:hideMark/>
          </w:tcPr>
          <w:p w14:paraId="1B600CA7"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4ED2116C" w14:textId="16D4C723"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0.0131</w:t>
            </w:r>
          </w:p>
        </w:tc>
        <w:tc>
          <w:tcPr>
            <w:tcW w:w="885" w:type="dxa"/>
            <w:vAlign w:val="bottom"/>
            <w:hideMark/>
          </w:tcPr>
          <w:p w14:paraId="6BF34342" w14:textId="1B2F280E"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0.0131</w:t>
            </w:r>
          </w:p>
        </w:tc>
      </w:tr>
      <w:tr w:rsidR="00B54F49" w:rsidRPr="000F1CD1" w14:paraId="205CB1A1" w14:textId="77777777" w:rsidTr="00EA20D8">
        <w:trPr>
          <w:trHeight w:val="157"/>
        </w:trPr>
        <w:tc>
          <w:tcPr>
            <w:tcW w:w="3575" w:type="dxa"/>
            <w:hideMark/>
          </w:tcPr>
          <w:p w14:paraId="2E4BD5B3"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Higher (&gt;2000 €/month)</w:t>
            </w:r>
          </w:p>
        </w:tc>
        <w:tc>
          <w:tcPr>
            <w:tcW w:w="1092" w:type="dxa"/>
            <w:vAlign w:val="bottom"/>
            <w:hideMark/>
          </w:tcPr>
          <w:p w14:paraId="2E52057A" w14:textId="355282C3"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0.6638</w:t>
            </w:r>
          </w:p>
        </w:tc>
        <w:tc>
          <w:tcPr>
            <w:tcW w:w="1091" w:type="dxa"/>
            <w:vAlign w:val="bottom"/>
            <w:hideMark/>
          </w:tcPr>
          <w:p w14:paraId="1BA8DDCF" w14:textId="7DC681EA"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0.6521</w:t>
            </w:r>
          </w:p>
        </w:tc>
        <w:tc>
          <w:tcPr>
            <w:tcW w:w="1084" w:type="dxa"/>
            <w:vAlign w:val="bottom"/>
            <w:hideMark/>
          </w:tcPr>
          <w:p w14:paraId="3852026D" w14:textId="2A492974"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0.0246</w:t>
            </w:r>
          </w:p>
        </w:tc>
        <w:tc>
          <w:tcPr>
            <w:tcW w:w="1084" w:type="dxa"/>
            <w:vAlign w:val="bottom"/>
            <w:hideMark/>
          </w:tcPr>
          <w:p w14:paraId="3D33DA3A" w14:textId="77777777" w:rsidR="00B54F49" w:rsidRPr="000F1CD1" w:rsidRDefault="00B54F49" w:rsidP="00B05DBA">
            <w:pPr>
              <w:jc w:val="center"/>
              <w:rPr>
                <w:rFonts w:ascii="Times New Roman" w:hAnsi="Times New Roman" w:cs="Times New Roman"/>
                <w:sz w:val="24"/>
                <w:szCs w:val="24"/>
              </w:rPr>
            </w:pPr>
          </w:p>
        </w:tc>
        <w:tc>
          <w:tcPr>
            <w:tcW w:w="1084" w:type="dxa"/>
            <w:vAlign w:val="bottom"/>
            <w:hideMark/>
          </w:tcPr>
          <w:p w14:paraId="0947B99E" w14:textId="2E0F73ED"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0.0116</w:t>
            </w:r>
          </w:p>
        </w:tc>
        <w:tc>
          <w:tcPr>
            <w:tcW w:w="885" w:type="dxa"/>
            <w:vAlign w:val="bottom"/>
            <w:hideMark/>
          </w:tcPr>
          <w:p w14:paraId="1FA88E02" w14:textId="059F1F22"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0.0116</w:t>
            </w:r>
          </w:p>
        </w:tc>
      </w:tr>
      <w:tr w:rsidR="00B54F49" w:rsidRPr="000F1CD1" w14:paraId="3FE5A548" w14:textId="77777777" w:rsidTr="00EA20D8">
        <w:trPr>
          <w:trHeight w:val="157"/>
        </w:trPr>
        <w:tc>
          <w:tcPr>
            <w:tcW w:w="3575" w:type="dxa"/>
            <w:hideMark/>
          </w:tcPr>
          <w:p w14:paraId="1F172B3B" w14:textId="77777777" w:rsidR="00B54F49" w:rsidRPr="000F1CD1" w:rsidRDefault="00B54F49" w:rsidP="00B54F49">
            <w:pPr>
              <w:rPr>
                <w:rFonts w:ascii="Times New Roman" w:hAnsi="Times New Roman" w:cs="Times New Roman"/>
                <w:sz w:val="24"/>
                <w:szCs w:val="24"/>
              </w:rPr>
            </w:pPr>
            <w:r w:rsidRPr="000F1CD1">
              <w:rPr>
                <w:rFonts w:ascii="Times New Roman" w:hAnsi="Times New Roman" w:cs="Times New Roman"/>
                <w:sz w:val="24"/>
                <w:szCs w:val="24"/>
              </w:rPr>
              <w:t>Age at T1</w:t>
            </w:r>
          </w:p>
        </w:tc>
        <w:tc>
          <w:tcPr>
            <w:tcW w:w="1092" w:type="dxa"/>
            <w:vAlign w:val="bottom"/>
            <w:hideMark/>
          </w:tcPr>
          <w:p w14:paraId="56E243AF" w14:textId="5803945F"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1.5364</w:t>
            </w:r>
          </w:p>
        </w:tc>
        <w:tc>
          <w:tcPr>
            <w:tcW w:w="1091" w:type="dxa"/>
            <w:vAlign w:val="bottom"/>
            <w:hideMark/>
          </w:tcPr>
          <w:p w14:paraId="414B74D4" w14:textId="26C0E3EB"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1.5344</w:t>
            </w:r>
          </w:p>
        </w:tc>
        <w:tc>
          <w:tcPr>
            <w:tcW w:w="1084" w:type="dxa"/>
            <w:vAlign w:val="bottom"/>
            <w:hideMark/>
          </w:tcPr>
          <w:p w14:paraId="06CDC435" w14:textId="4C65BBF7"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0.025</w:t>
            </w:r>
          </w:p>
        </w:tc>
        <w:tc>
          <w:tcPr>
            <w:tcW w:w="1084" w:type="dxa"/>
            <w:vAlign w:val="bottom"/>
            <w:hideMark/>
          </w:tcPr>
          <w:p w14:paraId="1EECDAE8" w14:textId="0180B1BF"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1.002</w:t>
            </w:r>
          </w:p>
        </w:tc>
        <w:tc>
          <w:tcPr>
            <w:tcW w:w="1084" w:type="dxa"/>
            <w:vAlign w:val="bottom"/>
            <w:hideMark/>
          </w:tcPr>
          <w:p w14:paraId="7F96ABDA" w14:textId="5AAD379D"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0.0047</w:t>
            </w:r>
          </w:p>
        </w:tc>
        <w:tc>
          <w:tcPr>
            <w:tcW w:w="885" w:type="dxa"/>
            <w:vAlign w:val="bottom"/>
            <w:hideMark/>
          </w:tcPr>
          <w:p w14:paraId="524BC587" w14:textId="7B2387D4" w:rsidR="00B54F49" w:rsidRPr="000F1CD1" w:rsidRDefault="00B54F49" w:rsidP="00B05DBA">
            <w:pPr>
              <w:jc w:val="center"/>
              <w:rPr>
                <w:rFonts w:ascii="Times New Roman" w:hAnsi="Times New Roman" w:cs="Times New Roman"/>
                <w:sz w:val="24"/>
                <w:szCs w:val="24"/>
              </w:rPr>
            </w:pPr>
            <w:r w:rsidRPr="000F1CD1">
              <w:rPr>
                <w:rFonts w:ascii="Times New Roman" w:hAnsi="Times New Roman" w:cs="Times New Roman"/>
                <w:color w:val="000000"/>
                <w:sz w:val="24"/>
                <w:szCs w:val="24"/>
              </w:rPr>
              <w:t>0.0247</w:t>
            </w:r>
          </w:p>
        </w:tc>
      </w:tr>
    </w:tbl>
    <w:p w14:paraId="3B442FF0" w14:textId="46CFD5C6" w:rsidR="00512C62" w:rsidRPr="000F1CD1" w:rsidRDefault="000F1CD1">
      <w:pPr>
        <w:rPr>
          <w:rFonts w:ascii="Times New Roman" w:hAnsi="Times New Roman" w:cs="Times New Roman"/>
        </w:rPr>
      </w:pPr>
      <w:r>
        <w:rPr>
          <w:rFonts w:ascii="Times New Roman" w:hAnsi="Times New Roman" w:cs="Times New Roman"/>
        </w:rPr>
        <w:br w:type="page"/>
      </w:r>
    </w:p>
    <w:p w14:paraId="27CCF797" w14:textId="7D4336F7" w:rsidR="00512C62" w:rsidRPr="000F1CD1" w:rsidRDefault="00512C62">
      <w:pPr>
        <w:rPr>
          <w:rFonts w:ascii="Times New Roman" w:hAnsi="Times New Roman" w:cs="Times New Roman"/>
        </w:rPr>
      </w:pPr>
    </w:p>
    <w:tbl>
      <w:tblPr>
        <w:tblW w:w="9748" w:type="dxa"/>
        <w:tblCellMar>
          <w:left w:w="0" w:type="dxa"/>
          <w:right w:w="0" w:type="dxa"/>
        </w:tblCellMar>
        <w:tblLook w:val="04A0" w:firstRow="1" w:lastRow="0" w:firstColumn="1" w:lastColumn="0" w:noHBand="0" w:noVBand="1"/>
      </w:tblPr>
      <w:tblGrid>
        <w:gridCol w:w="3960"/>
        <w:gridCol w:w="1890"/>
        <w:gridCol w:w="1761"/>
        <w:gridCol w:w="2137"/>
      </w:tblGrid>
      <w:tr w:rsidR="00512C62" w:rsidRPr="000F1CD1" w14:paraId="0D027A2F" w14:textId="77777777" w:rsidTr="00237A74">
        <w:trPr>
          <w:trHeight w:val="154"/>
        </w:trPr>
        <w:tc>
          <w:tcPr>
            <w:tcW w:w="9748" w:type="dxa"/>
            <w:gridSpan w:val="4"/>
            <w:tcBorders>
              <w:bottom w:val="single" w:sz="8" w:space="0" w:color="000000"/>
            </w:tcBorders>
            <w:shd w:val="clear" w:color="auto" w:fill="auto"/>
            <w:tcMar>
              <w:top w:w="15" w:type="dxa"/>
              <w:left w:w="108" w:type="dxa"/>
              <w:bottom w:w="0" w:type="dxa"/>
              <w:right w:w="108" w:type="dxa"/>
            </w:tcMar>
            <w:vAlign w:val="bottom"/>
          </w:tcPr>
          <w:p w14:paraId="2AB927D9" w14:textId="7E6AF076" w:rsidR="00512C62" w:rsidRPr="000F1CD1" w:rsidRDefault="00885EF5" w:rsidP="00237A74">
            <w:pPr>
              <w:pStyle w:val="CommentText"/>
              <w:rPr>
                <w:rFonts w:ascii="Times New Roman" w:hAnsi="Times New Roman" w:cs="Times New Roman"/>
                <w:b/>
                <w:bCs/>
                <w:sz w:val="24"/>
                <w:szCs w:val="24"/>
              </w:rPr>
            </w:pPr>
            <w:r w:rsidRPr="000F1CD1">
              <w:rPr>
                <w:rFonts w:ascii="Times New Roman" w:hAnsi="Times New Roman" w:cs="Times New Roman"/>
                <w:b/>
                <w:bCs/>
                <w:sz w:val="24"/>
                <w:szCs w:val="24"/>
              </w:rPr>
              <w:t>Table S7</w:t>
            </w:r>
            <w:r w:rsidR="00512C62" w:rsidRPr="000F1CD1">
              <w:rPr>
                <w:rFonts w:ascii="Times New Roman" w:hAnsi="Times New Roman" w:cs="Times New Roman"/>
                <w:b/>
                <w:bCs/>
                <w:sz w:val="24"/>
                <w:szCs w:val="24"/>
              </w:rPr>
              <w:t>.</w:t>
            </w:r>
            <w:r w:rsidR="00512C62" w:rsidRPr="000F1CD1">
              <w:rPr>
                <w:rFonts w:ascii="Times New Roman" w:hAnsi="Times New Roman" w:cs="Times New Roman"/>
                <w:sz w:val="24"/>
                <w:szCs w:val="24"/>
              </w:rPr>
              <w:t xml:space="preserve"> Number of MID participants and matched controls per MID operationalization.</w:t>
            </w:r>
          </w:p>
          <w:p w14:paraId="1C3A8B66" w14:textId="77777777" w:rsidR="00512C62" w:rsidRPr="000F1CD1" w:rsidRDefault="00512C62" w:rsidP="00237A74">
            <w:pPr>
              <w:pStyle w:val="CommentText"/>
              <w:rPr>
                <w:rFonts w:ascii="Times New Roman" w:hAnsi="Times New Roman" w:cs="Times New Roman"/>
                <w:sz w:val="24"/>
                <w:szCs w:val="24"/>
              </w:rPr>
            </w:pPr>
          </w:p>
        </w:tc>
      </w:tr>
      <w:tr w:rsidR="00512C62" w:rsidRPr="000F1CD1" w14:paraId="79230B88" w14:textId="77777777" w:rsidTr="00113469">
        <w:trPr>
          <w:trHeight w:val="559"/>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3162468" w14:textId="77777777" w:rsidR="00512C62" w:rsidRPr="000F1CD1" w:rsidRDefault="00512C62" w:rsidP="00237A74">
            <w:pPr>
              <w:spacing w:line="480" w:lineRule="auto"/>
              <w:jc w:val="both"/>
              <w:rPr>
                <w:rFonts w:ascii="Times New Roman" w:hAnsi="Times New Roman" w:cs="Times New Roman"/>
                <w:b/>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37F809F" w14:textId="77777777" w:rsidR="00512C62" w:rsidRPr="000F1CD1" w:rsidRDefault="00512C62" w:rsidP="00B05DBA">
            <w:pPr>
              <w:spacing w:line="480" w:lineRule="auto"/>
              <w:jc w:val="center"/>
              <w:rPr>
                <w:rFonts w:ascii="Times New Roman" w:hAnsi="Times New Roman" w:cs="Times New Roman"/>
                <w:b/>
              </w:rPr>
            </w:pPr>
            <w:r w:rsidRPr="000F1CD1">
              <w:rPr>
                <w:rFonts w:ascii="Times New Roman" w:hAnsi="Times New Roman" w:cs="Times New Roman"/>
                <w:b/>
                <w:lang w:val="en-GB"/>
              </w:rPr>
              <w:t>MID</w:t>
            </w:r>
          </w:p>
          <w:p w14:paraId="7D76419A" w14:textId="77777777" w:rsidR="00512C62" w:rsidRPr="000F1CD1" w:rsidRDefault="00512C62" w:rsidP="00B05DBA">
            <w:pPr>
              <w:spacing w:line="480" w:lineRule="auto"/>
              <w:jc w:val="center"/>
              <w:rPr>
                <w:rFonts w:ascii="Times New Roman" w:hAnsi="Times New Roman" w:cs="Times New Roman"/>
                <w:b/>
              </w:rPr>
            </w:pPr>
            <w:r w:rsidRPr="000F1CD1">
              <w:rPr>
                <w:rFonts w:ascii="Times New Roman" w:hAnsi="Times New Roman" w:cs="Times New Roman"/>
                <w:b/>
                <w:lang w:val="en-GB"/>
              </w:rPr>
              <w:t>n (%</w:t>
            </w:r>
            <w:r w:rsidRPr="000F1CD1">
              <w:rPr>
                <w:rFonts w:ascii="Times New Roman" w:hAnsi="Times New Roman" w:cs="Times New Roman"/>
                <w:b/>
                <w:vertAlign w:val="superscript"/>
                <w:lang w:val="en-GB"/>
              </w:rPr>
              <w:t>a</w:t>
            </w:r>
            <w:r w:rsidRPr="000F1CD1">
              <w:rPr>
                <w:rFonts w:ascii="Times New Roman" w:hAnsi="Times New Roman" w:cs="Times New Roman"/>
                <w:b/>
                <w:lang w:val="en-GB"/>
              </w:rPr>
              <w:t>)</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CBFBC3D" w14:textId="77777777" w:rsidR="00512C62" w:rsidRPr="000F1CD1" w:rsidRDefault="00512C62" w:rsidP="00B05DBA">
            <w:pPr>
              <w:spacing w:line="480" w:lineRule="auto"/>
              <w:jc w:val="center"/>
              <w:rPr>
                <w:rFonts w:ascii="Times New Roman" w:hAnsi="Times New Roman" w:cs="Times New Roman"/>
                <w:b/>
              </w:rPr>
            </w:pPr>
            <w:r w:rsidRPr="000F1CD1">
              <w:rPr>
                <w:rFonts w:ascii="Times New Roman" w:hAnsi="Times New Roman" w:cs="Times New Roman"/>
                <w:b/>
                <w:lang w:val="en-GB"/>
              </w:rPr>
              <w:t>Control</w:t>
            </w:r>
          </w:p>
          <w:p w14:paraId="22A53D6A" w14:textId="77777777" w:rsidR="00512C62" w:rsidRPr="000F1CD1" w:rsidRDefault="00512C62" w:rsidP="00B05DBA">
            <w:pPr>
              <w:spacing w:line="480" w:lineRule="auto"/>
              <w:jc w:val="center"/>
              <w:rPr>
                <w:rFonts w:ascii="Times New Roman" w:hAnsi="Times New Roman" w:cs="Times New Roman"/>
                <w:b/>
              </w:rPr>
            </w:pPr>
            <w:r w:rsidRPr="000F1CD1">
              <w:rPr>
                <w:rFonts w:ascii="Times New Roman" w:hAnsi="Times New Roman" w:cs="Times New Roman"/>
                <w:b/>
                <w:lang w:val="en-GB"/>
              </w:rPr>
              <w:t>n (%</w:t>
            </w:r>
            <w:r w:rsidRPr="000F1CD1">
              <w:rPr>
                <w:rFonts w:ascii="Times New Roman" w:hAnsi="Times New Roman" w:cs="Times New Roman"/>
                <w:b/>
                <w:vertAlign w:val="superscript"/>
                <w:lang w:val="en-GB"/>
              </w:rPr>
              <w:t>a</w:t>
            </w:r>
            <w:r w:rsidRPr="000F1CD1">
              <w:rPr>
                <w:rFonts w:ascii="Times New Roman" w:hAnsi="Times New Roman" w:cs="Times New Roman"/>
                <w:b/>
                <w:lang w:val="en-GB"/>
              </w:rPr>
              <w:t>)</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831C966" w14:textId="77777777" w:rsidR="00512C62" w:rsidRPr="000F1CD1" w:rsidRDefault="00512C62" w:rsidP="00B05DBA">
            <w:pPr>
              <w:spacing w:line="480" w:lineRule="auto"/>
              <w:jc w:val="center"/>
              <w:rPr>
                <w:rFonts w:ascii="Times New Roman" w:hAnsi="Times New Roman" w:cs="Times New Roman"/>
                <w:b/>
              </w:rPr>
            </w:pPr>
            <w:r w:rsidRPr="000F1CD1">
              <w:rPr>
                <w:rFonts w:ascii="Times New Roman" w:hAnsi="Times New Roman" w:cs="Times New Roman"/>
                <w:b/>
                <w:lang w:val="en-GB"/>
              </w:rPr>
              <w:t>Total</w:t>
            </w:r>
          </w:p>
          <w:p w14:paraId="6908293E" w14:textId="77777777" w:rsidR="00512C62" w:rsidRPr="000F1CD1" w:rsidRDefault="00512C62" w:rsidP="00B05DBA">
            <w:pPr>
              <w:spacing w:line="480" w:lineRule="auto"/>
              <w:jc w:val="center"/>
              <w:rPr>
                <w:rFonts w:ascii="Times New Roman" w:hAnsi="Times New Roman" w:cs="Times New Roman"/>
                <w:b/>
              </w:rPr>
            </w:pPr>
            <w:r w:rsidRPr="000F1CD1">
              <w:rPr>
                <w:rFonts w:ascii="Times New Roman" w:hAnsi="Times New Roman" w:cs="Times New Roman"/>
                <w:b/>
                <w:lang w:val="en-GB"/>
              </w:rPr>
              <w:t>n (%</w:t>
            </w:r>
            <w:r w:rsidRPr="000F1CD1">
              <w:rPr>
                <w:rFonts w:ascii="Times New Roman" w:hAnsi="Times New Roman" w:cs="Times New Roman"/>
                <w:b/>
                <w:vertAlign w:val="superscript"/>
                <w:lang w:val="en-GB"/>
              </w:rPr>
              <w:t>a</w:t>
            </w:r>
            <w:r w:rsidRPr="000F1CD1">
              <w:rPr>
                <w:rFonts w:ascii="Times New Roman" w:hAnsi="Times New Roman" w:cs="Times New Roman"/>
                <w:b/>
                <w:lang w:val="en-GB"/>
              </w:rPr>
              <w:t>)</w:t>
            </w:r>
          </w:p>
        </w:tc>
      </w:tr>
      <w:tr w:rsidR="00512C62" w:rsidRPr="000F1CD1" w14:paraId="6EC3D097" w14:textId="77777777" w:rsidTr="00113469">
        <w:trPr>
          <w:trHeight w:val="42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7E62B5" w14:textId="77777777" w:rsidR="00512C62" w:rsidRPr="000F1CD1" w:rsidRDefault="00512C62" w:rsidP="00237A74">
            <w:pPr>
              <w:spacing w:line="480" w:lineRule="auto"/>
              <w:jc w:val="both"/>
              <w:rPr>
                <w:rFonts w:ascii="Times New Roman" w:hAnsi="Times New Roman" w:cs="Times New Roman"/>
                <w:b/>
              </w:rPr>
            </w:pPr>
            <w:r w:rsidRPr="000F1CD1">
              <w:rPr>
                <w:rFonts w:ascii="Times New Roman" w:hAnsi="Times New Roman" w:cs="Times New Roman"/>
                <w:b/>
                <w:lang w:val="en-GB"/>
              </w:rPr>
              <w:t xml:space="preserve">MID1 (IQ </w:t>
            </w:r>
            <w:r w:rsidRPr="000F1CD1">
              <w:rPr>
                <w:rFonts w:ascii="Times New Roman" w:hAnsi="Times New Roman" w:cs="Times New Roman"/>
                <w:b/>
              </w:rPr>
              <w:t>≤ 75)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9D8ECD" w14:textId="77777777"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115 (2.5%)</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7C082C" w14:textId="77777777"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345 (7.5%)</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522E37" w14:textId="77777777"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460 (9.9%)</w:t>
            </w:r>
          </w:p>
        </w:tc>
      </w:tr>
      <w:tr w:rsidR="00550C58" w:rsidRPr="000F1CD1" w14:paraId="2BF08F0A" w14:textId="77777777" w:rsidTr="00113469">
        <w:trPr>
          <w:trHeight w:val="42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795341" w14:textId="64BE4A9C" w:rsidR="00550C58" w:rsidRPr="000F1CD1" w:rsidRDefault="00550C58" w:rsidP="00550C58">
            <w:pPr>
              <w:spacing w:line="480" w:lineRule="auto"/>
              <w:jc w:val="both"/>
              <w:rPr>
                <w:rFonts w:ascii="Times New Roman" w:hAnsi="Times New Roman" w:cs="Times New Roman"/>
                <w:b/>
                <w:lang w:val="en-GB"/>
              </w:rPr>
            </w:pPr>
            <w:r w:rsidRPr="000F1CD1">
              <w:rPr>
                <w:rFonts w:ascii="Times New Roman" w:hAnsi="Times New Roman" w:cs="Times New Roman"/>
                <w:b/>
                <w:lang w:val="en-GB"/>
              </w:rPr>
              <w:t>MID</w:t>
            </w:r>
            <w:r>
              <w:rPr>
                <w:rFonts w:ascii="Times New Roman" w:hAnsi="Times New Roman" w:cs="Times New Roman"/>
                <w:b/>
                <w:lang w:val="en-GB"/>
              </w:rPr>
              <w:t>2</w:t>
            </w:r>
            <w:r w:rsidRPr="000F1CD1">
              <w:rPr>
                <w:rFonts w:ascii="Times New Roman" w:hAnsi="Times New Roman" w:cs="Times New Roman"/>
                <w:b/>
                <w:lang w:val="en-GB"/>
              </w:rPr>
              <w:t xml:space="preserve"> (IQ </w:t>
            </w:r>
            <w:r w:rsidRPr="000F1CD1">
              <w:rPr>
                <w:rFonts w:ascii="Times New Roman" w:hAnsi="Times New Roman" w:cs="Times New Roman"/>
                <w:b/>
              </w:rPr>
              <w:t>≤ 75 + Conc., Soc., or Prac.)</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7BC87E" w14:textId="033D401F" w:rsidR="00550C58" w:rsidRPr="000F1CD1" w:rsidRDefault="00550C58" w:rsidP="00550C58">
            <w:pPr>
              <w:spacing w:line="480" w:lineRule="auto"/>
              <w:jc w:val="center"/>
              <w:rPr>
                <w:rFonts w:ascii="Times New Roman" w:hAnsi="Times New Roman" w:cs="Times New Roman"/>
                <w:bCs/>
                <w:lang w:val="en-GB"/>
              </w:rPr>
            </w:pPr>
            <w:r w:rsidRPr="000F1CD1">
              <w:rPr>
                <w:rFonts w:ascii="Times New Roman" w:hAnsi="Times New Roman" w:cs="Times New Roman"/>
                <w:bCs/>
                <w:lang w:val="en-GB"/>
              </w:rPr>
              <w:t>82 (1.8)</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C7687C" w14:textId="5FD193F1" w:rsidR="00550C58" w:rsidRPr="000F1CD1" w:rsidRDefault="00550C58" w:rsidP="00550C58">
            <w:pPr>
              <w:spacing w:line="480" w:lineRule="auto"/>
              <w:jc w:val="center"/>
              <w:rPr>
                <w:rFonts w:ascii="Times New Roman" w:hAnsi="Times New Roman" w:cs="Times New Roman"/>
                <w:bCs/>
                <w:lang w:val="en-GB"/>
              </w:rPr>
            </w:pPr>
            <w:r w:rsidRPr="000F1CD1">
              <w:rPr>
                <w:rFonts w:ascii="Times New Roman" w:hAnsi="Times New Roman" w:cs="Times New Roman"/>
                <w:bCs/>
                <w:lang w:val="en-GB"/>
              </w:rPr>
              <w:t>246 (5.3)</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00274E" w14:textId="0625649D" w:rsidR="00550C58" w:rsidRPr="000F1CD1" w:rsidRDefault="00550C58" w:rsidP="00550C58">
            <w:pPr>
              <w:spacing w:line="480" w:lineRule="auto"/>
              <w:jc w:val="center"/>
              <w:rPr>
                <w:rFonts w:ascii="Times New Roman" w:hAnsi="Times New Roman" w:cs="Times New Roman"/>
                <w:bCs/>
                <w:lang w:val="en-GB"/>
              </w:rPr>
            </w:pPr>
            <w:r w:rsidRPr="000F1CD1">
              <w:rPr>
                <w:rFonts w:ascii="Times New Roman" w:hAnsi="Times New Roman" w:cs="Times New Roman"/>
                <w:bCs/>
                <w:lang w:val="en-GB"/>
              </w:rPr>
              <w:t>328 (7.1)</w:t>
            </w:r>
          </w:p>
        </w:tc>
      </w:tr>
      <w:tr w:rsidR="00512C62" w:rsidRPr="000F1CD1" w14:paraId="7B599235" w14:textId="77777777" w:rsidTr="00113469">
        <w:trPr>
          <w:trHeight w:val="42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7127E" w14:textId="7BF45A25" w:rsidR="00512C62" w:rsidRPr="000F1CD1" w:rsidRDefault="00512C62" w:rsidP="00237A74">
            <w:pPr>
              <w:spacing w:line="480" w:lineRule="auto"/>
              <w:jc w:val="both"/>
              <w:rPr>
                <w:rFonts w:ascii="Times New Roman" w:hAnsi="Times New Roman" w:cs="Times New Roman"/>
                <w:b/>
              </w:rPr>
            </w:pPr>
            <w:r w:rsidRPr="000F1CD1">
              <w:rPr>
                <w:rFonts w:ascii="Times New Roman" w:hAnsi="Times New Roman" w:cs="Times New Roman"/>
                <w:b/>
                <w:lang w:val="en-GB"/>
              </w:rPr>
              <w:t>MID</w:t>
            </w:r>
            <w:r w:rsidR="00B05D03">
              <w:rPr>
                <w:rFonts w:ascii="Times New Roman" w:hAnsi="Times New Roman" w:cs="Times New Roman"/>
                <w:b/>
                <w:lang w:val="en-GB"/>
              </w:rPr>
              <w:t>3</w:t>
            </w:r>
            <w:r w:rsidRPr="000F1CD1">
              <w:rPr>
                <w:rFonts w:ascii="Times New Roman" w:hAnsi="Times New Roman" w:cs="Times New Roman"/>
                <w:b/>
                <w:lang w:val="en-GB"/>
              </w:rPr>
              <w:t xml:space="preserve"> (IQ </w:t>
            </w:r>
            <w:r w:rsidRPr="000F1CD1">
              <w:rPr>
                <w:rFonts w:ascii="Times New Roman" w:hAnsi="Times New Roman" w:cs="Times New Roman"/>
                <w:b/>
              </w:rPr>
              <w:t>≤ 85 + Conc., Soc., or Prac.)</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0D28FD" w14:textId="77777777"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408 (8.8%)</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EA5B1C" w14:textId="77777777"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1224 (26.4%)</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B61BEA" w14:textId="77777777"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1632 (35.1%)</w:t>
            </w:r>
          </w:p>
        </w:tc>
      </w:tr>
      <w:tr w:rsidR="00B05D03" w:rsidRPr="000F1CD1" w14:paraId="17B143C9" w14:textId="77777777" w:rsidTr="00113469">
        <w:trPr>
          <w:trHeight w:val="42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4E810F" w14:textId="4319CC20" w:rsidR="00B05D03" w:rsidRPr="000F1CD1" w:rsidRDefault="00B05D03" w:rsidP="00B05D03">
            <w:pPr>
              <w:spacing w:line="480" w:lineRule="auto"/>
              <w:jc w:val="both"/>
              <w:rPr>
                <w:rFonts w:ascii="Times New Roman" w:hAnsi="Times New Roman" w:cs="Times New Roman"/>
                <w:b/>
                <w:lang w:val="en-GB"/>
              </w:rPr>
            </w:pPr>
            <w:r w:rsidRPr="000F1CD1">
              <w:rPr>
                <w:rFonts w:ascii="Times New Roman" w:hAnsi="Times New Roman" w:cs="Times New Roman"/>
                <w:b/>
                <w:lang w:val="en-GB"/>
              </w:rPr>
              <w:t>MID</w:t>
            </w:r>
            <w:r>
              <w:rPr>
                <w:rFonts w:ascii="Times New Roman" w:hAnsi="Times New Roman" w:cs="Times New Roman"/>
                <w:b/>
                <w:lang w:val="en-GB"/>
              </w:rPr>
              <w:t>4</w:t>
            </w:r>
            <w:r w:rsidRPr="000F1CD1">
              <w:rPr>
                <w:rFonts w:ascii="Times New Roman" w:hAnsi="Times New Roman" w:cs="Times New Roman"/>
                <w:b/>
                <w:lang w:val="en-GB"/>
              </w:rPr>
              <w:t xml:space="preserve"> (IQ </w:t>
            </w:r>
            <w:r w:rsidRPr="000F1CD1">
              <w:rPr>
                <w:rFonts w:ascii="Times New Roman" w:hAnsi="Times New Roman" w:cs="Times New Roman"/>
                <w:b/>
              </w:rPr>
              <w:t>≤ 85 + Conc.)</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B9E7D3" w14:textId="73E686F6" w:rsidR="00B05D03" w:rsidRPr="000F1CD1" w:rsidRDefault="00B05D03" w:rsidP="00B05D03">
            <w:pPr>
              <w:spacing w:line="480" w:lineRule="auto"/>
              <w:jc w:val="center"/>
              <w:rPr>
                <w:rFonts w:ascii="Times New Roman" w:hAnsi="Times New Roman" w:cs="Times New Roman"/>
                <w:bCs/>
                <w:lang w:val="en-GB"/>
              </w:rPr>
            </w:pPr>
            <w:r w:rsidRPr="000F1CD1">
              <w:rPr>
                <w:rFonts w:ascii="Times New Roman" w:hAnsi="Times New Roman" w:cs="Times New Roman"/>
                <w:bCs/>
                <w:lang w:val="en-GB"/>
              </w:rPr>
              <w:t>234 (5.0%)</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FF7F84" w14:textId="6DD47085" w:rsidR="00B05D03" w:rsidRPr="000F1CD1" w:rsidRDefault="00B05D03" w:rsidP="00B05D03">
            <w:pPr>
              <w:spacing w:line="480" w:lineRule="auto"/>
              <w:jc w:val="center"/>
              <w:rPr>
                <w:rFonts w:ascii="Times New Roman" w:hAnsi="Times New Roman" w:cs="Times New Roman"/>
                <w:bCs/>
                <w:lang w:val="en-GB"/>
              </w:rPr>
            </w:pPr>
            <w:r w:rsidRPr="000F1CD1">
              <w:rPr>
                <w:rFonts w:ascii="Times New Roman" w:hAnsi="Times New Roman" w:cs="Times New Roman"/>
                <w:bCs/>
                <w:lang w:val="en-GB"/>
              </w:rPr>
              <w:t>702 (15.1%)</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CBBA26" w14:textId="09ED8067" w:rsidR="00B05D03" w:rsidRPr="000F1CD1" w:rsidRDefault="00B05D03" w:rsidP="00B05D03">
            <w:pPr>
              <w:spacing w:line="480" w:lineRule="auto"/>
              <w:jc w:val="center"/>
              <w:rPr>
                <w:rFonts w:ascii="Times New Roman" w:hAnsi="Times New Roman" w:cs="Times New Roman"/>
                <w:bCs/>
                <w:lang w:val="en-GB"/>
              </w:rPr>
            </w:pPr>
            <w:r w:rsidRPr="000F1CD1">
              <w:rPr>
                <w:rFonts w:ascii="Times New Roman" w:hAnsi="Times New Roman" w:cs="Times New Roman"/>
                <w:bCs/>
                <w:lang w:val="en-GB"/>
              </w:rPr>
              <w:t>936 (20.1%)</w:t>
            </w:r>
          </w:p>
        </w:tc>
      </w:tr>
      <w:tr w:rsidR="00512C62" w:rsidRPr="000F1CD1" w14:paraId="46626D98" w14:textId="77777777" w:rsidTr="00113469">
        <w:trPr>
          <w:trHeight w:val="437"/>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4AEFEB" w14:textId="77777777" w:rsidR="00512C62" w:rsidRPr="000F1CD1" w:rsidRDefault="00512C62" w:rsidP="00237A74">
            <w:pPr>
              <w:spacing w:line="480" w:lineRule="auto"/>
              <w:jc w:val="both"/>
              <w:rPr>
                <w:rFonts w:ascii="Times New Roman" w:hAnsi="Times New Roman" w:cs="Times New Roman"/>
                <w:b/>
              </w:rPr>
            </w:pPr>
            <w:r w:rsidRPr="000F1CD1">
              <w:rPr>
                <w:rFonts w:ascii="Times New Roman" w:hAnsi="Times New Roman" w:cs="Times New Roman"/>
                <w:b/>
                <w:lang w:val="en-GB"/>
              </w:rPr>
              <w:t>Any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E2DD2A" w14:textId="77777777"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441 (9.5%)</w:t>
            </w:r>
          </w:p>
        </w:tc>
        <w:tc>
          <w:tcPr>
            <w:tcW w:w="1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4B8972" w14:textId="79B5ADDF" w:rsidR="00512C62" w:rsidRPr="000F1CD1" w:rsidRDefault="00763933"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1406</w:t>
            </w:r>
            <w:r w:rsidR="00512C62" w:rsidRPr="000F1CD1">
              <w:rPr>
                <w:rFonts w:ascii="Times New Roman" w:hAnsi="Times New Roman" w:cs="Times New Roman"/>
                <w:bCs/>
                <w:lang w:val="en-GB"/>
              </w:rPr>
              <w:t xml:space="preserve"> (</w:t>
            </w:r>
            <w:r w:rsidRPr="000F1CD1">
              <w:rPr>
                <w:rFonts w:ascii="Times New Roman" w:hAnsi="Times New Roman" w:cs="Times New Roman"/>
                <w:bCs/>
                <w:lang w:val="en-GB"/>
              </w:rPr>
              <w:t>30</w:t>
            </w:r>
            <w:r w:rsidR="00512C62" w:rsidRPr="000F1CD1">
              <w:rPr>
                <w:rFonts w:ascii="Times New Roman" w:hAnsi="Times New Roman" w:cs="Times New Roman"/>
                <w:bCs/>
                <w:lang w:val="en-GB"/>
              </w:rPr>
              <w:t>.3%)</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E4B78D" w14:textId="1BD615D0" w:rsidR="00512C62" w:rsidRPr="000F1CD1" w:rsidRDefault="00512C62" w:rsidP="00B05DBA">
            <w:pPr>
              <w:spacing w:line="480" w:lineRule="auto"/>
              <w:jc w:val="center"/>
              <w:rPr>
                <w:rFonts w:ascii="Times New Roman" w:hAnsi="Times New Roman" w:cs="Times New Roman"/>
                <w:bCs/>
              </w:rPr>
            </w:pPr>
            <w:r w:rsidRPr="000F1CD1">
              <w:rPr>
                <w:rFonts w:ascii="Times New Roman" w:hAnsi="Times New Roman" w:cs="Times New Roman"/>
                <w:bCs/>
                <w:lang w:val="en-GB"/>
              </w:rPr>
              <w:t>1</w:t>
            </w:r>
            <w:r w:rsidR="00763933" w:rsidRPr="000F1CD1">
              <w:rPr>
                <w:rFonts w:ascii="Times New Roman" w:hAnsi="Times New Roman" w:cs="Times New Roman"/>
                <w:bCs/>
                <w:lang w:val="en-GB"/>
              </w:rPr>
              <w:t>847</w:t>
            </w:r>
            <w:r w:rsidRPr="000F1CD1">
              <w:rPr>
                <w:rFonts w:ascii="Times New Roman" w:hAnsi="Times New Roman" w:cs="Times New Roman"/>
                <w:bCs/>
                <w:lang w:val="en-GB"/>
              </w:rPr>
              <w:t xml:space="preserve"> (3</w:t>
            </w:r>
            <w:r w:rsidR="00763933" w:rsidRPr="000F1CD1">
              <w:rPr>
                <w:rFonts w:ascii="Times New Roman" w:hAnsi="Times New Roman" w:cs="Times New Roman"/>
                <w:bCs/>
                <w:lang w:val="en-GB"/>
              </w:rPr>
              <w:t>9</w:t>
            </w:r>
            <w:r w:rsidRPr="000F1CD1">
              <w:rPr>
                <w:rFonts w:ascii="Times New Roman" w:hAnsi="Times New Roman" w:cs="Times New Roman"/>
                <w:bCs/>
                <w:lang w:val="en-GB"/>
              </w:rPr>
              <w:t>.</w:t>
            </w:r>
            <w:r w:rsidR="00763933" w:rsidRPr="000F1CD1">
              <w:rPr>
                <w:rFonts w:ascii="Times New Roman" w:hAnsi="Times New Roman" w:cs="Times New Roman"/>
                <w:bCs/>
                <w:lang w:val="en-GB"/>
              </w:rPr>
              <w:t>8</w:t>
            </w:r>
            <w:r w:rsidRPr="000F1CD1">
              <w:rPr>
                <w:rFonts w:ascii="Times New Roman" w:hAnsi="Times New Roman" w:cs="Times New Roman"/>
                <w:bCs/>
                <w:lang w:val="en-GB"/>
              </w:rPr>
              <w:t>%)</w:t>
            </w:r>
          </w:p>
        </w:tc>
      </w:tr>
      <w:tr w:rsidR="00512C62" w:rsidRPr="000F1CD1" w14:paraId="3CD6A300" w14:textId="77777777" w:rsidTr="00237A74">
        <w:trPr>
          <w:trHeight w:val="437"/>
        </w:trPr>
        <w:tc>
          <w:tcPr>
            <w:tcW w:w="97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134419" w14:textId="77777777" w:rsidR="00512C62" w:rsidRPr="000F1CD1" w:rsidRDefault="00512C62" w:rsidP="00237A74">
            <w:pPr>
              <w:spacing w:line="480" w:lineRule="auto"/>
              <w:jc w:val="both"/>
              <w:rPr>
                <w:rFonts w:ascii="Times New Roman" w:eastAsia="Calibri" w:hAnsi="Times New Roman" w:cs="Times New Roman"/>
                <w:iCs/>
                <w:lang w:val="en-GB" w:eastAsia="en-US"/>
              </w:rPr>
            </w:pPr>
            <w:r w:rsidRPr="000D29BB">
              <w:rPr>
                <w:rFonts w:ascii="Times New Roman" w:eastAsia="Calibri" w:hAnsi="Times New Roman" w:cs="Times New Roman"/>
                <w:i/>
                <w:lang w:val="en-GB" w:eastAsia="en-US"/>
              </w:rPr>
              <w:t>Note:</w:t>
            </w:r>
            <w:r w:rsidRPr="000F1CD1">
              <w:rPr>
                <w:rFonts w:ascii="Times New Roman" w:eastAsia="Calibri" w:hAnsi="Times New Roman" w:cs="Times New Roman"/>
                <w:iCs/>
                <w:lang w:val="en-GB" w:eastAsia="en-US"/>
              </w:rPr>
              <w:t xml:space="preserve"> MID = Mild Intellectual Disability group; Control = Matched control for the MID group; Conc. = Conceptual functioning problems; Soc. = Social functioning problems; Prac. = Practical functioning problems.</w:t>
            </w:r>
          </w:p>
          <w:p w14:paraId="032851CC" w14:textId="77777777" w:rsidR="00512C62" w:rsidRPr="000F1CD1" w:rsidRDefault="00512C62" w:rsidP="00237A74">
            <w:pPr>
              <w:spacing w:line="480" w:lineRule="auto"/>
              <w:jc w:val="both"/>
              <w:rPr>
                <w:rFonts w:ascii="Times New Roman" w:hAnsi="Times New Roman" w:cs="Times New Roman"/>
                <w:bCs/>
                <w:lang w:val="en-GB"/>
              </w:rPr>
            </w:pPr>
            <w:r w:rsidRPr="000F1CD1">
              <w:rPr>
                <w:rFonts w:ascii="Times New Roman" w:eastAsia="Calibri" w:hAnsi="Times New Roman" w:cs="Times New Roman"/>
                <w:bCs/>
                <w:iCs/>
                <w:vertAlign w:val="superscript"/>
                <w:lang w:val="en-GB" w:eastAsia="en-US"/>
              </w:rPr>
              <w:t xml:space="preserve">a </w:t>
            </w:r>
            <w:r w:rsidRPr="000F1CD1">
              <w:rPr>
                <w:rFonts w:ascii="Times New Roman" w:eastAsia="Calibri" w:hAnsi="Times New Roman" w:cs="Times New Roman"/>
                <w:bCs/>
                <w:iCs/>
                <w:lang w:val="en-GB" w:eastAsia="en-US"/>
              </w:rPr>
              <w:t>Refers to the proportion of the Generation R study sample (n = 4643) (Figure S1).</w:t>
            </w:r>
          </w:p>
        </w:tc>
      </w:tr>
    </w:tbl>
    <w:p w14:paraId="79A84D54" w14:textId="75113BB7" w:rsidR="000F1CD1" w:rsidRDefault="000F1CD1">
      <w:pPr>
        <w:rPr>
          <w:rFonts w:ascii="Times New Roman" w:hAnsi="Times New Roman" w:cs="Times New Roman"/>
        </w:rPr>
      </w:pPr>
    </w:p>
    <w:p w14:paraId="20BB1CE9" w14:textId="77777777" w:rsidR="00DC3FA5" w:rsidRDefault="00DC3FA5">
      <w:pPr>
        <w:rPr>
          <w:rFonts w:ascii="Times New Roman" w:hAnsi="Times New Roman" w:cs="Times New Roman"/>
        </w:rPr>
      </w:pPr>
    </w:p>
    <w:p w14:paraId="493B63DA" w14:textId="77777777" w:rsidR="00DC3FA5" w:rsidRDefault="00DC3FA5">
      <w:pPr>
        <w:rPr>
          <w:rFonts w:ascii="Times New Roman" w:hAnsi="Times New Roman" w:cs="Times New Roman"/>
        </w:rPr>
      </w:pPr>
    </w:p>
    <w:p w14:paraId="73CD7741" w14:textId="77777777" w:rsidR="00DC3FA5" w:rsidRDefault="00DC3FA5">
      <w:pPr>
        <w:rPr>
          <w:rFonts w:ascii="Times New Roman" w:hAnsi="Times New Roman" w:cs="Times New Roman"/>
        </w:rPr>
      </w:pPr>
    </w:p>
    <w:p w14:paraId="36C47174" w14:textId="77777777" w:rsidR="00DC3FA5" w:rsidRDefault="00DC3FA5">
      <w:pPr>
        <w:rPr>
          <w:rFonts w:ascii="Times New Roman" w:hAnsi="Times New Roman" w:cs="Times New Roman"/>
        </w:rPr>
      </w:pPr>
    </w:p>
    <w:p w14:paraId="496B6D6A" w14:textId="77777777" w:rsidR="00DC3FA5" w:rsidRDefault="00DC3FA5">
      <w:pPr>
        <w:rPr>
          <w:rFonts w:ascii="Times New Roman" w:hAnsi="Times New Roman" w:cs="Times New Roman"/>
        </w:rPr>
      </w:pPr>
    </w:p>
    <w:p w14:paraId="011B9F4F" w14:textId="77777777" w:rsidR="00DC3FA5" w:rsidRDefault="00DC3FA5">
      <w:pPr>
        <w:rPr>
          <w:rFonts w:ascii="Times New Roman" w:hAnsi="Times New Roman" w:cs="Times New Roman"/>
        </w:rPr>
      </w:pPr>
    </w:p>
    <w:p w14:paraId="7B27ED8B" w14:textId="77777777" w:rsidR="00DC3FA5" w:rsidRDefault="00DC3FA5">
      <w:pPr>
        <w:rPr>
          <w:rFonts w:ascii="Times New Roman" w:hAnsi="Times New Roman" w:cs="Times New Roman"/>
        </w:rPr>
      </w:pPr>
    </w:p>
    <w:p w14:paraId="7B822A91" w14:textId="77777777" w:rsidR="00DC3FA5" w:rsidRDefault="00DC3FA5">
      <w:pPr>
        <w:rPr>
          <w:rFonts w:ascii="Times New Roman" w:hAnsi="Times New Roman" w:cs="Times New Roman"/>
        </w:rPr>
      </w:pPr>
    </w:p>
    <w:p w14:paraId="036F9A03" w14:textId="77777777" w:rsidR="00DC3FA5" w:rsidRDefault="00DC3FA5">
      <w:pPr>
        <w:rPr>
          <w:rFonts w:ascii="Times New Roman" w:hAnsi="Times New Roman" w:cs="Times New Roman"/>
        </w:rPr>
      </w:pPr>
    </w:p>
    <w:p w14:paraId="621B4A9C" w14:textId="77777777" w:rsidR="00DC3FA5" w:rsidRDefault="00DC3FA5">
      <w:pPr>
        <w:rPr>
          <w:rFonts w:ascii="Times New Roman" w:hAnsi="Times New Roman" w:cs="Times New Roman"/>
        </w:rPr>
      </w:pPr>
    </w:p>
    <w:p w14:paraId="3E7B36A7" w14:textId="77777777" w:rsidR="00DC3FA5" w:rsidRDefault="00DC3FA5">
      <w:pPr>
        <w:rPr>
          <w:rFonts w:ascii="Times New Roman" w:hAnsi="Times New Roman" w:cs="Times New Roman"/>
        </w:rPr>
      </w:pPr>
    </w:p>
    <w:p w14:paraId="683981D3" w14:textId="77777777" w:rsidR="00DC3FA5" w:rsidRDefault="00DC3FA5">
      <w:pPr>
        <w:rPr>
          <w:rFonts w:ascii="Times New Roman" w:hAnsi="Times New Roman" w:cs="Times New Roman"/>
        </w:rPr>
      </w:pPr>
    </w:p>
    <w:p w14:paraId="21209EE8" w14:textId="77777777" w:rsidR="00DC3FA5" w:rsidRDefault="00DC3FA5">
      <w:pPr>
        <w:rPr>
          <w:rFonts w:ascii="Times New Roman" w:hAnsi="Times New Roman" w:cs="Times New Roman"/>
        </w:rPr>
      </w:pPr>
    </w:p>
    <w:p w14:paraId="034B1683" w14:textId="77777777" w:rsidR="00DC3FA5" w:rsidRDefault="00DC3FA5">
      <w:pPr>
        <w:rPr>
          <w:rFonts w:ascii="Times New Roman" w:hAnsi="Times New Roman" w:cs="Times New Roman"/>
        </w:rPr>
      </w:pPr>
    </w:p>
    <w:p w14:paraId="31AFC413" w14:textId="77777777" w:rsidR="00DC3FA5" w:rsidRDefault="00DC3FA5">
      <w:pPr>
        <w:rPr>
          <w:rFonts w:ascii="Times New Roman" w:hAnsi="Times New Roman" w:cs="Times New Roman"/>
        </w:rPr>
      </w:pPr>
    </w:p>
    <w:p w14:paraId="46A79C93" w14:textId="77777777" w:rsidR="00DC3FA5" w:rsidRDefault="00DC3FA5">
      <w:pPr>
        <w:rPr>
          <w:rFonts w:ascii="Times New Roman" w:hAnsi="Times New Roman" w:cs="Times New Roman"/>
        </w:rPr>
      </w:pPr>
    </w:p>
    <w:p w14:paraId="4123C73A" w14:textId="77777777" w:rsidR="00DC3FA5" w:rsidRDefault="00DC3FA5">
      <w:pPr>
        <w:rPr>
          <w:rFonts w:ascii="Times New Roman" w:hAnsi="Times New Roman" w:cs="Times New Roman"/>
        </w:rPr>
      </w:pPr>
    </w:p>
    <w:p w14:paraId="2EBA43B6" w14:textId="77777777" w:rsidR="00DC3FA5" w:rsidRDefault="00DC3FA5">
      <w:pPr>
        <w:rPr>
          <w:rFonts w:ascii="Times New Roman" w:hAnsi="Times New Roman" w:cs="Times New Roman"/>
        </w:rPr>
      </w:pPr>
    </w:p>
    <w:p w14:paraId="1C76794D" w14:textId="77777777" w:rsidR="00DC3FA5" w:rsidRDefault="00DC3FA5">
      <w:pPr>
        <w:rPr>
          <w:rFonts w:ascii="Times New Roman" w:hAnsi="Times New Roman" w:cs="Times New Roman"/>
        </w:rPr>
      </w:pPr>
    </w:p>
    <w:p w14:paraId="25F4D930" w14:textId="77777777" w:rsidR="00DC3FA5" w:rsidRDefault="00DC3FA5">
      <w:pPr>
        <w:rPr>
          <w:rFonts w:ascii="Times New Roman" w:hAnsi="Times New Roman" w:cs="Times New Roman"/>
        </w:rPr>
      </w:pPr>
    </w:p>
    <w:p w14:paraId="629A5F4B" w14:textId="77777777" w:rsidR="00DC3FA5" w:rsidRDefault="00DC3FA5">
      <w:pPr>
        <w:rPr>
          <w:rFonts w:ascii="Times New Roman" w:hAnsi="Times New Roman" w:cs="Times New Roman"/>
        </w:rPr>
      </w:pPr>
    </w:p>
    <w:p w14:paraId="4B724594" w14:textId="77777777" w:rsidR="00DC3FA5" w:rsidRDefault="00DC3FA5">
      <w:pPr>
        <w:rPr>
          <w:rFonts w:ascii="Times New Roman" w:hAnsi="Times New Roman" w:cs="Times New Roman"/>
        </w:rPr>
      </w:pPr>
    </w:p>
    <w:p w14:paraId="3C51DDD9" w14:textId="77777777" w:rsidR="00DC3FA5" w:rsidRDefault="00DC3FA5">
      <w:pPr>
        <w:rPr>
          <w:rFonts w:ascii="Times New Roman" w:hAnsi="Times New Roman" w:cs="Times New Roman"/>
        </w:rPr>
      </w:pPr>
    </w:p>
    <w:p w14:paraId="24A3498F" w14:textId="77777777" w:rsidR="00B05D03" w:rsidRDefault="00B05D03">
      <w:pPr>
        <w:rPr>
          <w:rFonts w:ascii="Times New Roman" w:hAnsi="Times New Roman" w:cs="Times New Roman"/>
        </w:rPr>
      </w:pPr>
    </w:p>
    <w:p w14:paraId="50293945" w14:textId="77777777" w:rsidR="00B05D03" w:rsidRDefault="00B05D03">
      <w:pPr>
        <w:rPr>
          <w:rFonts w:ascii="Times New Roman" w:hAnsi="Times New Roman" w:cs="Times New Roman"/>
        </w:rPr>
      </w:pPr>
    </w:p>
    <w:tbl>
      <w:tblPr>
        <w:tblStyle w:val="TableGrid"/>
        <w:tblpPr w:leftFromText="141" w:rightFromText="141" w:tblpX="-185" w:tblpY="490"/>
        <w:tblW w:w="9175" w:type="dxa"/>
        <w:tblLayout w:type="fixed"/>
        <w:tblLook w:val="0420" w:firstRow="1" w:lastRow="0" w:firstColumn="0" w:lastColumn="0" w:noHBand="0" w:noVBand="1"/>
      </w:tblPr>
      <w:tblGrid>
        <w:gridCol w:w="2349"/>
        <w:gridCol w:w="1343"/>
        <w:gridCol w:w="893"/>
        <w:gridCol w:w="990"/>
        <w:gridCol w:w="1845"/>
        <w:gridCol w:w="855"/>
        <w:gridCol w:w="900"/>
      </w:tblGrid>
      <w:tr w:rsidR="001B7FFB" w:rsidRPr="001B7FFB" w14:paraId="471CA859" w14:textId="77777777" w:rsidTr="001B7FFB">
        <w:trPr>
          <w:trHeight w:val="305"/>
        </w:trPr>
        <w:tc>
          <w:tcPr>
            <w:tcW w:w="9175" w:type="dxa"/>
            <w:gridSpan w:val="7"/>
          </w:tcPr>
          <w:p w14:paraId="7825C2EC" w14:textId="5A8FA59E"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
                <w:sz w:val="24"/>
                <w:szCs w:val="24"/>
              </w:rPr>
              <w:t>Table S</w:t>
            </w:r>
            <w:r>
              <w:rPr>
                <w:rFonts w:ascii="Times New Roman" w:hAnsi="Times New Roman" w:cs="Times New Roman"/>
                <w:b/>
                <w:sz w:val="24"/>
                <w:szCs w:val="24"/>
              </w:rPr>
              <w:t>8</w:t>
            </w:r>
            <w:r w:rsidRPr="001B7FFB">
              <w:rPr>
                <w:rFonts w:ascii="Times New Roman" w:hAnsi="Times New Roman" w:cs="Times New Roman"/>
                <w:b/>
                <w:sz w:val="24"/>
                <w:szCs w:val="24"/>
              </w:rPr>
              <w:t xml:space="preserve">. </w:t>
            </w:r>
            <w:r w:rsidRPr="001B7FFB">
              <w:rPr>
                <w:rFonts w:ascii="Times New Roman" w:hAnsi="Times New Roman" w:cs="Times New Roman"/>
                <w:bCs/>
                <w:sz w:val="24"/>
                <w:szCs w:val="24"/>
              </w:rPr>
              <w:t>Association between MID4 status and psychopathology domains over time.</w:t>
            </w:r>
          </w:p>
          <w:p w14:paraId="0FF863E3" w14:textId="77777777" w:rsidR="001B7FFB" w:rsidRPr="001B7FFB" w:rsidRDefault="001B7FFB" w:rsidP="00AE4302">
            <w:pPr>
              <w:spacing w:line="276" w:lineRule="auto"/>
              <w:jc w:val="center"/>
              <w:rPr>
                <w:rFonts w:ascii="Times New Roman" w:hAnsi="Times New Roman" w:cs="Times New Roman"/>
                <w:b/>
                <w:sz w:val="24"/>
                <w:szCs w:val="24"/>
                <w:lang w:val="en-GB"/>
              </w:rPr>
            </w:pPr>
          </w:p>
        </w:tc>
      </w:tr>
      <w:tr w:rsidR="00B05D03" w:rsidRPr="001B7FFB" w14:paraId="2A0808E7" w14:textId="77777777" w:rsidTr="001B7FFB">
        <w:trPr>
          <w:trHeight w:val="305"/>
        </w:trPr>
        <w:tc>
          <w:tcPr>
            <w:tcW w:w="2349" w:type="dxa"/>
            <w:hideMark/>
          </w:tcPr>
          <w:p w14:paraId="54193840" w14:textId="77777777" w:rsidR="00B05D03" w:rsidRPr="001B7FFB" w:rsidRDefault="00B05D03" w:rsidP="00AE4302">
            <w:pPr>
              <w:spacing w:line="276" w:lineRule="auto"/>
              <w:rPr>
                <w:rFonts w:ascii="Times New Roman" w:hAnsi="Times New Roman" w:cs="Times New Roman"/>
                <w:bCs/>
                <w:sz w:val="24"/>
                <w:szCs w:val="24"/>
              </w:rPr>
            </w:pPr>
          </w:p>
        </w:tc>
        <w:tc>
          <w:tcPr>
            <w:tcW w:w="6826" w:type="dxa"/>
            <w:gridSpan w:val="6"/>
            <w:hideMark/>
          </w:tcPr>
          <w:p w14:paraId="386F6302" w14:textId="2E732DE5" w:rsidR="00B05D03" w:rsidRPr="001B7FFB" w:rsidRDefault="001B7FFB" w:rsidP="00AE4302">
            <w:pPr>
              <w:spacing w:line="276" w:lineRule="auto"/>
              <w:jc w:val="center"/>
              <w:rPr>
                <w:rFonts w:ascii="Times New Roman" w:hAnsi="Times New Roman" w:cs="Times New Roman"/>
                <w:b/>
                <w:sz w:val="24"/>
                <w:szCs w:val="24"/>
              </w:rPr>
            </w:pPr>
            <w:r w:rsidRPr="001B7FFB">
              <w:rPr>
                <w:rFonts w:ascii="Times New Roman" w:hAnsi="Times New Roman" w:cs="Times New Roman"/>
                <w:b/>
                <w:sz w:val="24"/>
                <w:szCs w:val="24"/>
                <w:lang w:val="en-GB"/>
              </w:rPr>
              <w:t xml:space="preserve">MID4 (IQ </w:t>
            </w:r>
            <w:r w:rsidRPr="001B7FFB">
              <w:rPr>
                <w:rFonts w:ascii="Times New Roman" w:hAnsi="Times New Roman" w:cs="Times New Roman"/>
                <w:b/>
                <w:sz w:val="24"/>
                <w:szCs w:val="24"/>
              </w:rPr>
              <w:t>≤ 85 + Conc.)</w:t>
            </w:r>
          </w:p>
        </w:tc>
      </w:tr>
      <w:tr w:rsidR="00B05D03" w:rsidRPr="001B7FFB" w14:paraId="26143479" w14:textId="77777777" w:rsidTr="001B7FFB">
        <w:trPr>
          <w:trHeight w:val="126"/>
        </w:trPr>
        <w:tc>
          <w:tcPr>
            <w:tcW w:w="2349" w:type="dxa"/>
            <w:hideMark/>
          </w:tcPr>
          <w:p w14:paraId="114A5CB0" w14:textId="77777777" w:rsidR="00B05D03" w:rsidRPr="001B7FFB" w:rsidRDefault="00B05D03" w:rsidP="00AE4302">
            <w:pPr>
              <w:spacing w:line="276" w:lineRule="auto"/>
              <w:rPr>
                <w:rFonts w:ascii="Times New Roman" w:hAnsi="Times New Roman" w:cs="Times New Roman"/>
                <w:bCs/>
                <w:sz w:val="24"/>
                <w:szCs w:val="24"/>
              </w:rPr>
            </w:pPr>
          </w:p>
        </w:tc>
        <w:tc>
          <w:tcPr>
            <w:tcW w:w="3226" w:type="dxa"/>
            <w:gridSpan w:val="3"/>
            <w:hideMark/>
          </w:tcPr>
          <w:p w14:paraId="6CD28C73" w14:textId="77777777" w:rsidR="00B05D03" w:rsidRPr="001B7FFB" w:rsidRDefault="00B05D03" w:rsidP="00AE4302">
            <w:pPr>
              <w:spacing w:line="276" w:lineRule="auto"/>
              <w:jc w:val="center"/>
              <w:rPr>
                <w:rFonts w:ascii="Times New Roman" w:hAnsi="Times New Roman" w:cs="Times New Roman"/>
                <w:b/>
                <w:sz w:val="24"/>
                <w:szCs w:val="24"/>
              </w:rPr>
            </w:pPr>
            <w:r w:rsidRPr="001B7FFB">
              <w:rPr>
                <w:rFonts w:ascii="Times New Roman" w:hAnsi="Times New Roman" w:cs="Times New Roman"/>
                <w:b/>
                <w:sz w:val="24"/>
                <w:szCs w:val="24"/>
              </w:rPr>
              <w:t>Main effect</w:t>
            </w:r>
          </w:p>
        </w:tc>
        <w:tc>
          <w:tcPr>
            <w:tcW w:w="3600" w:type="dxa"/>
            <w:gridSpan w:val="3"/>
            <w:hideMark/>
          </w:tcPr>
          <w:p w14:paraId="646300AD" w14:textId="77777777" w:rsidR="00B05D03" w:rsidRPr="001B7FFB" w:rsidRDefault="00B05D03" w:rsidP="00AE4302">
            <w:pPr>
              <w:spacing w:line="276" w:lineRule="auto"/>
              <w:jc w:val="center"/>
              <w:rPr>
                <w:rFonts w:ascii="Times New Roman" w:hAnsi="Times New Roman" w:cs="Times New Roman"/>
                <w:b/>
                <w:sz w:val="24"/>
                <w:szCs w:val="24"/>
              </w:rPr>
            </w:pPr>
            <w:r w:rsidRPr="001B7FFB">
              <w:rPr>
                <w:rFonts w:ascii="Times New Roman" w:hAnsi="Times New Roman" w:cs="Times New Roman"/>
                <w:b/>
                <w:sz w:val="24"/>
                <w:szCs w:val="24"/>
              </w:rPr>
              <w:t>Age Interaction</w:t>
            </w:r>
          </w:p>
        </w:tc>
      </w:tr>
      <w:tr w:rsidR="001B7FFB" w:rsidRPr="001B7FFB" w14:paraId="2D2D0F8D" w14:textId="77777777" w:rsidTr="001B7FFB">
        <w:trPr>
          <w:trHeight w:val="134"/>
        </w:trPr>
        <w:tc>
          <w:tcPr>
            <w:tcW w:w="2349" w:type="dxa"/>
            <w:hideMark/>
          </w:tcPr>
          <w:p w14:paraId="702DDFCB" w14:textId="77777777" w:rsidR="00B05D03" w:rsidRPr="001B7FFB" w:rsidRDefault="00B05D03" w:rsidP="00AE4302">
            <w:pPr>
              <w:spacing w:line="276" w:lineRule="auto"/>
              <w:rPr>
                <w:rFonts w:ascii="Times New Roman" w:hAnsi="Times New Roman" w:cs="Times New Roman"/>
                <w:bCs/>
                <w:sz w:val="24"/>
                <w:szCs w:val="24"/>
              </w:rPr>
            </w:pPr>
          </w:p>
        </w:tc>
        <w:tc>
          <w:tcPr>
            <w:tcW w:w="1343" w:type="dxa"/>
            <w:hideMark/>
          </w:tcPr>
          <w:p w14:paraId="2AEF66C8" w14:textId="77777777" w:rsidR="00B05D03" w:rsidRPr="001B7FFB" w:rsidRDefault="00B05D03" w:rsidP="00AE4302">
            <w:pPr>
              <w:spacing w:line="276" w:lineRule="auto"/>
              <w:rPr>
                <w:rFonts w:ascii="Times New Roman" w:hAnsi="Times New Roman" w:cs="Times New Roman"/>
                <w:b/>
                <w:sz w:val="24"/>
                <w:szCs w:val="24"/>
              </w:rPr>
            </w:pPr>
            <w:r w:rsidRPr="001B7FFB">
              <w:rPr>
                <w:rFonts w:ascii="Times New Roman" w:hAnsi="Times New Roman" w:cs="Times New Roman"/>
                <w:b/>
                <w:sz w:val="24"/>
                <w:szCs w:val="24"/>
              </w:rPr>
              <w:t xml:space="preserve">Std </w:t>
            </w:r>
            <w:r w:rsidRPr="001B7FFB">
              <w:rPr>
                <w:rFonts w:ascii="Times New Roman" w:hAnsi="Times New Roman" w:cs="Times New Roman"/>
                <w:b/>
                <w:sz w:val="24"/>
                <w:szCs w:val="24"/>
                <w:lang w:val="el-GR"/>
              </w:rPr>
              <w:t>Β</w:t>
            </w:r>
            <w:r w:rsidRPr="001B7FFB">
              <w:rPr>
                <w:rFonts w:ascii="Times New Roman" w:hAnsi="Times New Roman" w:cs="Times New Roman"/>
                <w:b/>
                <w:sz w:val="24"/>
                <w:szCs w:val="24"/>
              </w:rPr>
              <w:t xml:space="preserve"> (SE)</w:t>
            </w:r>
          </w:p>
        </w:tc>
        <w:tc>
          <w:tcPr>
            <w:tcW w:w="893" w:type="dxa"/>
            <w:hideMark/>
          </w:tcPr>
          <w:p w14:paraId="3D46E00C" w14:textId="77777777" w:rsidR="00B05D03" w:rsidRPr="001B7FFB" w:rsidRDefault="00B05D03" w:rsidP="00AE4302">
            <w:pPr>
              <w:spacing w:line="276" w:lineRule="auto"/>
              <w:rPr>
                <w:rFonts w:ascii="Times New Roman" w:hAnsi="Times New Roman" w:cs="Times New Roman"/>
                <w:b/>
                <w:sz w:val="24"/>
                <w:szCs w:val="24"/>
              </w:rPr>
            </w:pPr>
            <w:r w:rsidRPr="001B7FFB">
              <w:rPr>
                <w:rFonts w:ascii="Times New Roman" w:hAnsi="Times New Roman" w:cs="Times New Roman"/>
                <w:b/>
                <w:i/>
                <w:iCs/>
                <w:sz w:val="24"/>
                <w:szCs w:val="24"/>
              </w:rPr>
              <w:t>p</w:t>
            </w:r>
          </w:p>
        </w:tc>
        <w:tc>
          <w:tcPr>
            <w:tcW w:w="990" w:type="dxa"/>
            <w:hideMark/>
          </w:tcPr>
          <w:p w14:paraId="630DFA95" w14:textId="77777777" w:rsidR="00B05D03" w:rsidRPr="001B7FFB" w:rsidRDefault="00B05D03" w:rsidP="00AE4302">
            <w:pPr>
              <w:spacing w:line="276" w:lineRule="auto"/>
              <w:rPr>
                <w:rFonts w:ascii="Times New Roman" w:hAnsi="Times New Roman" w:cs="Times New Roman"/>
                <w:b/>
                <w:sz w:val="24"/>
                <w:szCs w:val="24"/>
              </w:rPr>
            </w:pPr>
            <w:r w:rsidRPr="001B7FFB">
              <w:rPr>
                <w:rFonts w:ascii="Times New Roman" w:hAnsi="Times New Roman" w:cs="Times New Roman"/>
                <w:b/>
                <w:i/>
                <w:iCs/>
                <w:sz w:val="24"/>
                <w:szCs w:val="24"/>
              </w:rPr>
              <w:t>pFDR</w:t>
            </w:r>
          </w:p>
        </w:tc>
        <w:tc>
          <w:tcPr>
            <w:tcW w:w="1845" w:type="dxa"/>
            <w:hideMark/>
          </w:tcPr>
          <w:p w14:paraId="2A53183F" w14:textId="77777777" w:rsidR="00B05D03" w:rsidRPr="001B7FFB" w:rsidRDefault="00B05D03" w:rsidP="00AE4302">
            <w:pPr>
              <w:spacing w:line="276" w:lineRule="auto"/>
              <w:rPr>
                <w:rFonts w:ascii="Times New Roman" w:hAnsi="Times New Roman" w:cs="Times New Roman"/>
                <w:b/>
                <w:sz w:val="24"/>
                <w:szCs w:val="24"/>
              </w:rPr>
            </w:pPr>
            <w:r w:rsidRPr="001B7FFB">
              <w:rPr>
                <w:rFonts w:ascii="Times New Roman" w:hAnsi="Times New Roman" w:cs="Times New Roman"/>
                <w:b/>
                <w:sz w:val="24"/>
                <w:szCs w:val="24"/>
              </w:rPr>
              <w:t xml:space="preserve">Std </w:t>
            </w:r>
            <w:r w:rsidRPr="001B7FFB">
              <w:rPr>
                <w:rFonts w:ascii="Times New Roman" w:hAnsi="Times New Roman" w:cs="Times New Roman"/>
                <w:b/>
                <w:sz w:val="24"/>
                <w:szCs w:val="24"/>
                <w:lang w:val="el-GR"/>
              </w:rPr>
              <w:t>Β</w:t>
            </w:r>
            <w:r w:rsidRPr="001B7FFB">
              <w:rPr>
                <w:rFonts w:ascii="Times New Roman" w:hAnsi="Times New Roman" w:cs="Times New Roman"/>
                <w:b/>
                <w:sz w:val="24"/>
                <w:szCs w:val="24"/>
              </w:rPr>
              <w:t xml:space="preserve"> (SE)</w:t>
            </w:r>
          </w:p>
        </w:tc>
        <w:tc>
          <w:tcPr>
            <w:tcW w:w="855" w:type="dxa"/>
            <w:hideMark/>
          </w:tcPr>
          <w:p w14:paraId="50D5F4DD" w14:textId="77777777" w:rsidR="00B05D03" w:rsidRPr="001B7FFB" w:rsidRDefault="00B05D03" w:rsidP="00AE4302">
            <w:pPr>
              <w:spacing w:line="276" w:lineRule="auto"/>
              <w:rPr>
                <w:rFonts w:ascii="Times New Roman" w:hAnsi="Times New Roman" w:cs="Times New Roman"/>
                <w:b/>
                <w:sz w:val="24"/>
                <w:szCs w:val="24"/>
              </w:rPr>
            </w:pPr>
            <w:r w:rsidRPr="001B7FFB">
              <w:rPr>
                <w:rFonts w:ascii="Times New Roman" w:hAnsi="Times New Roman" w:cs="Times New Roman"/>
                <w:b/>
                <w:i/>
                <w:iCs/>
                <w:sz w:val="24"/>
                <w:szCs w:val="24"/>
              </w:rPr>
              <w:t>p</w:t>
            </w:r>
          </w:p>
        </w:tc>
        <w:tc>
          <w:tcPr>
            <w:tcW w:w="900" w:type="dxa"/>
            <w:hideMark/>
          </w:tcPr>
          <w:p w14:paraId="3B1FA32B" w14:textId="77777777" w:rsidR="00B05D03" w:rsidRPr="001B7FFB" w:rsidRDefault="00B05D03" w:rsidP="00AE4302">
            <w:pPr>
              <w:spacing w:line="276" w:lineRule="auto"/>
              <w:rPr>
                <w:rFonts w:ascii="Times New Roman" w:hAnsi="Times New Roman" w:cs="Times New Roman"/>
                <w:b/>
                <w:sz w:val="24"/>
                <w:szCs w:val="24"/>
              </w:rPr>
            </w:pPr>
            <w:r w:rsidRPr="001B7FFB">
              <w:rPr>
                <w:rFonts w:ascii="Times New Roman" w:hAnsi="Times New Roman" w:cs="Times New Roman"/>
                <w:b/>
                <w:i/>
                <w:iCs/>
                <w:sz w:val="24"/>
                <w:szCs w:val="24"/>
              </w:rPr>
              <w:t>pFDR</w:t>
            </w:r>
          </w:p>
        </w:tc>
      </w:tr>
      <w:tr w:rsidR="001B7FFB" w:rsidRPr="001B7FFB" w14:paraId="0CADEAE1" w14:textId="77777777" w:rsidTr="001B7FFB">
        <w:trPr>
          <w:trHeight w:val="214"/>
        </w:trPr>
        <w:tc>
          <w:tcPr>
            <w:tcW w:w="2349" w:type="dxa"/>
            <w:hideMark/>
          </w:tcPr>
          <w:p w14:paraId="34BA5796"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sz w:val="24"/>
                <w:szCs w:val="24"/>
              </w:rPr>
              <w:t>Somatic Problems</w:t>
            </w:r>
          </w:p>
        </w:tc>
        <w:tc>
          <w:tcPr>
            <w:tcW w:w="1343" w:type="dxa"/>
            <w:hideMark/>
          </w:tcPr>
          <w:p w14:paraId="6BBED448" w14:textId="45081149"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0.11 (0.06)</w:t>
            </w:r>
          </w:p>
        </w:tc>
        <w:tc>
          <w:tcPr>
            <w:tcW w:w="893" w:type="dxa"/>
            <w:hideMark/>
          </w:tcPr>
          <w:p w14:paraId="12E2B03E" w14:textId="540D1A07"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.08</w:t>
            </w:r>
          </w:p>
        </w:tc>
        <w:tc>
          <w:tcPr>
            <w:tcW w:w="990" w:type="dxa"/>
            <w:hideMark/>
          </w:tcPr>
          <w:p w14:paraId="1D8FE529" w14:textId="13ACEC66"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.10</w:t>
            </w:r>
          </w:p>
        </w:tc>
        <w:tc>
          <w:tcPr>
            <w:tcW w:w="1845" w:type="dxa"/>
            <w:hideMark/>
          </w:tcPr>
          <w:p w14:paraId="345716EF" w14:textId="3A52DD8F"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0.01 (0.02)</w:t>
            </w:r>
          </w:p>
        </w:tc>
        <w:tc>
          <w:tcPr>
            <w:tcW w:w="855" w:type="dxa"/>
            <w:hideMark/>
          </w:tcPr>
          <w:p w14:paraId="0C179BC7" w14:textId="680B2AEF"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.66</w:t>
            </w:r>
          </w:p>
        </w:tc>
        <w:tc>
          <w:tcPr>
            <w:tcW w:w="900" w:type="dxa"/>
            <w:hideMark/>
          </w:tcPr>
          <w:p w14:paraId="00BFE9AE" w14:textId="7B0C7976"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.75</w:t>
            </w:r>
          </w:p>
        </w:tc>
      </w:tr>
      <w:tr w:rsidR="001B7FFB" w:rsidRPr="001B7FFB" w14:paraId="1DFD1C62" w14:textId="77777777" w:rsidTr="001B7FFB">
        <w:trPr>
          <w:trHeight w:val="223"/>
        </w:trPr>
        <w:tc>
          <w:tcPr>
            <w:tcW w:w="2349" w:type="dxa"/>
            <w:hideMark/>
          </w:tcPr>
          <w:p w14:paraId="0718795B"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sz w:val="24"/>
                <w:szCs w:val="24"/>
              </w:rPr>
              <w:t>Picky eating</w:t>
            </w:r>
          </w:p>
        </w:tc>
        <w:tc>
          <w:tcPr>
            <w:tcW w:w="1343" w:type="dxa"/>
            <w:hideMark/>
          </w:tcPr>
          <w:p w14:paraId="50F453B3" w14:textId="50CE3BE0"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0.23 (0.06)</w:t>
            </w:r>
          </w:p>
        </w:tc>
        <w:tc>
          <w:tcPr>
            <w:tcW w:w="893" w:type="dxa"/>
            <w:hideMark/>
          </w:tcPr>
          <w:p w14:paraId="483BEA58" w14:textId="160D5024"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990" w:type="dxa"/>
            <w:hideMark/>
          </w:tcPr>
          <w:p w14:paraId="3D9A1686" w14:textId="74E55FF6"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1845" w:type="dxa"/>
            <w:hideMark/>
          </w:tcPr>
          <w:p w14:paraId="5B5EE360" w14:textId="18C880E6"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0.01 (0.02)</w:t>
            </w:r>
          </w:p>
        </w:tc>
        <w:tc>
          <w:tcPr>
            <w:tcW w:w="855" w:type="dxa"/>
            <w:hideMark/>
          </w:tcPr>
          <w:p w14:paraId="6245CBC4" w14:textId="76EC8A2C"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.41</w:t>
            </w:r>
          </w:p>
        </w:tc>
        <w:tc>
          <w:tcPr>
            <w:tcW w:w="900" w:type="dxa"/>
            <w:hideMark/>
          </w:tcPr>
          <w:p w14:paraId="2AA6FBA4" w14:textId="4E4BD86A"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.56</w:t>
            </w:r>
          </w:p>
        </w:tc>
      </w:tr>
      <w:tr w:rsidR="001B7FFB" w:rsidRPr="001B7FFB" w14:paraId="45460546" w14:textId="77777777" w:rsidTr="001B7FFB">
        <w:trPr>
          <w:trHeight w:val="214"/>
        </w:trPr>
        <w:tc>
          <w:tcPr>
            <w:tcW w:w="2349" w:type="dxa"/>
            <w:hideMark/>
          </w:tcPr>
          <w:p w14:paraId="12369BE5"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sz w:val="24"/>
                <w:szCs w:val="24"/>
              </w:rPr>
              <w:t>ASD</w:t>
            </w:r>
          </w:p>
        </w:tc>
        <w:tc>
          <w:tcPr>
            <w:tcW w:w="1343" w:type="dxa"/>
            <w:hideMark/>
          </w:tcPr>
          <w:p w14:paraId="54074DD2" w14:textId="62CA1879"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0.27 (0.06)</w:t>
            </w:r>
          </w:p>
        </w:tc>
        <w:tc>
          <w:tcPr>
            <w:tcW w:w="893" w:type="dxa"/>
            <w:hideMark/>
          </w:tcPr>
          <w:p w14:paraId="374162E2" w14:textId="403ACF6C"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990" w:type="dxa"/>
            <w:hideMark/>
          </w:tcPr>
          <w:p w14:paraId="627B39A9" w14:textId="0C1FCB87"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1845" w:type="dxa"/>
            <w:hideMark/>
          </w:tcPr>
          <w:p w14:paraId="2C600620" w14:textId="5A48B70D"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0.08 (0.02)</w:t>
            </w:r>
          </w:p>
        </w:tc>
        <w:tc>
          <w:tcPr>
            <w:tcW w:w="855" w:type="dxa"/>
            <w:hideMark/>
          </w:tcPr>
          <w:p w14:paraId="7AD7CB85" w14:textId="405B8A30"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900" w:type="dxa"/>
            <w:hideMark/>
          </w:tcPr>
          <w:p w14:paraId="43A79B9C" w14:textId="7C641E3D"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.001</w:t>
            </w:r>
          </w:p>
        </w:tc>
      </w:tr>
      <w:tr w:rsidR="001B7FFB" w:rsidRPr="001B7FFB" w14:paraId="0C529F2A" w14:textId="77777777" w:rsidTr="001B7FFB">
        <w:trPr>
          <w:trHeight w:val="214"/>
        </w:trPr>
        <w:tc>
          <w:tcPr>
            <w:tcW w:w="2349" w:type="dxa"/>
          </w:tcPr>
          <w:p w14:paraId="36849E06" w14:textId="07DA4C6B"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Cs/>
                <w:sz w:val="24"/>
                <w:szCs w:val="24"/>
              </w:rPr>
              <w:t>Main effect at T1</w:t>
            </w:r>
          </w:p>
        </w:tc>
        <w:tc>
          <w:tcPr>
            <w:tcW w:w="1343" w:type="dxa"/>
          </w:tcPr>
          <w:p w14:paraId="18AF1E87" w14:textId="77777777" w:rsidR="001B7FFB" w:rsidRPr="001B7FFB" w:rsidRDefault="001B7FFB" w:rsidP="001B7FFB">
            <w:pPr>
              <w:spacing w:line="276" w:lineRule="auto"/>
              <w:rPr>
                <w:rFonts w:ascii="Times New Roman" w:hAnsi="Times New Roman" w:cs="Times New Roman"/>
                <w:bCs/>
                <w:sz w:val="24"/>
                <w:szCs w:val="24"/>
              </w:rPr>
            </w:pPr>
          </w:p>
        </w:tc>
        <w:tc>
          <w:tcPr>
            <w:tcW w:w="893" w:type="dxa"/>
          </w:tcPr>
          <w:p w14:paraId="1132EC6D" w14:textId="77777777" w:rsidR="001B7FFB" w:rsidRPr="001B7FFB" w:rsidRDefault="001B7FFB" w:rsidP="001B7FFB">
            <w:pPr>
              <w:spacing w:line="276" w:lineRule="auto"/>
              <w:rPr>
                <w:rFonts w:ascii="Times New Roman" w:hAnsi="Times New Roman" w:cs="Times New Roman"/>
                <w:bCs/>
                <w:sz w:val="24"/>
                <w:szCs w:val="24"/>
              </w:rPr>
            </w:pPr>
          </w:p>
        </w:tc>
        <w:tc>
          <w:tcPr>
            <w:tcW w:w="990" w:type="dxa"/>
          </w:tcPr>
          <w:p w14:paraId="69A4BABB" w14:textId="77777777" w:rsidR="001B7FFB" w:rsidRPr="001B7FFB" w:rsidRDefault="001B7FFB" w:rsidP="001B7FFB">
            <w:pPr>
              <w:spacing w:line="276" w:lineRule="auto"/>
              <w:rPr>
                <w:rFonts w:ascii="Times New Roman" w:hAnsi="Times New Roman" w:cs="Times New Roman"/>
                <w:bCs/>
                <w:sz w:val="24"/>
                <w:szCs w:val="24"/>
              </w:rPr>
            </w:pPr>
          </w:p>
        </w:tc>
        <w:tc>
          <w:tcPr>
            <w:tcW w:w="1845" w:type="dxa"/>
            <w:vAlign w:val="center"/>
          </w:tcPr>
          <w:p w14:paraId="6F9C8D6B" w14:textId="5C8F6BC1"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color w:val="000000"/>
                <w:sz w:val="24"/>
                <w:szCs w:val="24"/>
              </w:rPr>
              <w:t>0.02 (0.9)</w:t>
            </w:r>
          </w:p>
        </w:tc>
        <w:tc>
          <w:tcPr>
            <w:tcW w:w="855" w:type="dxa"/>
            <w:vAlign w:val="center"/>
          </w:tcPr>
          <w:p w14:paraId="63EA3AE1" w14:textId="3869F7F4"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color w:val="000000"/>
                <w:sz w:val="24"/>
                <w:szCs w:val="24"/>
              </w:rPr>
              <w:t>.72</w:t>
            </w:r>
          </w:p>
        </w:tc>
        <w:tc>
          <w:tcPr>
            <w:tcW w:w="900" w:type="dxa"/>
            <w:vAlign w:val="center"/>
          </w:tcPr>
          <w:p w14:paraId="2BE1B111" w14:textId="1CEA4D76" w:rsidR="001B7FFB" w:rsidRPr="001B7FFB" w:rsidRDefault="001B7FFB" w:rsidP="001B7FFB">
            <w:pPr>
              <w:spacing w:line="276" w:lineRule="auto"/>
              <w:rPr>
                <w:rFonts w:ascii="Times New Roman" w:hAnsi="Times New Roman" w:cs="Times New Roman"/>
                <w:bCs/>
                <w:sz w:val="24"/>
                <w:szCs w:val="24"/>
                <w:lang w:val="nl-NL"/>
              </w:rPr>
            </w:pPr>
            <w:r w:rsidRPr="001B7FFB">
              <w:rPr>
                <w:rFonts w:ascii="Times New Roman" w:hAnsi="Times New Roman" w:cs="Times New Roman"/>
                <w:color w:val="000000"/>
                <w:sz w:val="24"/>
                <w:szCs w:val="24"/>
              </w:rPr>
              <w:t>.75</w:t>
            </w:r>
          </w:p>
        </w:tc>
      </w:tr>
      <w:tr w:rsidR="001B7FFB" w:rsidRPr="001B7FFB" w14:paraId="4CFEC11E" w14:textId="77777777" w:rsidTr="001B7FFB">
        <w:trPr>
          <w:trHeight w:val="245"/>
        </w:trPr>
        <w:tc>
          <w:tcPr>
            <w:tcW w:w="2349" w:type="dxa"/>
            <w:hideMark/>
          </w:tcPr>
          <w:p w14:paraId="5061760D"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sz w:val="24"/>
                <w:szCs w:val="24"/>
              </w:rPr>
              <w:t>Sleep Problems</w:t>
            </w:r>
          </w:p>
        </w:tc>
        <w:tc>
          <w:tcPr>
            <w:tcW w:w="1343" w:type="dxa"/>
            <w:hideMark/>
          </w:tcPr>
          <w:p w14:paraId="45FAA3BE" w14:textId="440053C1"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0.08 (0.06)</w:t>
            </w:r>
          </w:p>
        </w:tc>
        <w:tc>
          <w:tcPr>
            <w:tcW w:w="893" w:type="dxa"/>
            <w:hideMark/>
          </w:tcPr>
          <w:p w14:paraId="3B6893C1" w14:textId="3C82CE89"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.19</w:t>
            </w:r>
          </w:p>
        </w:tc>
        <w:tc>
          <w:tcPr>
            <w:tcW w:w="990" w:type="dxa"/>
            <w:hideMark/>
          </w:tcPr>
          <w:p w14:paraId="35F923E3" w14:textId="30C7B51B"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.25</w:t>
            </w:r>
          </w:p>
        </w:tc>
        <w:tc>
          <w:tcPr>
            <w:tcW w:w="1845" w:type="dxa"/>
            <w:hideMark/>
          </w:tcPr>
          <w:p w14:paraId="31E28DF6" w14:textId="32C95D53"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0.03 (0.02)</w:t>
            </w:r>
          </w:p>
        </w:tc>
        <w:tc>
          <w:tcPr>
            <w:tcW w:w="855" w:type="dxa"/>
            <w:hideMark/>
          </w:tcPr>
          <w:p w14:paraId="5B6CEFAE" w14:textId="210F8B0B"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.16</w:t>
            </w:r>
          </w:p>
        </w:tc>
        <w:tc>
          <w:tcPr>
            <w:tcW w:w="900" w:type="dxa"/>
            <w:hideMark/>
          </w:tcPr>
          <w:p w14:paraId="7D33D3D4" w14:textId="35BD1BDA"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32</w:t>
            </w:r>
          </w:p>
        </w:tc>
      </w:tr>
      <w:tr w:rsidR="001B7FFB" w:rsidRPr="001B7FFB" w14:paraId="314AD4B3" w14:textId="77777777" w:rsidTr="001B7FFB">
        <w:trPr>
          <w:trHeight w:val="214"/>
        </w:trPr>
        <w:tc>
          <w:tcPr>
            <w:tcW w:w="2349" w:type="dxa"/>
            <w:vAlign w:val="center"/>
            <w:hideMark/>
          </w:tcPr>
          <w:p w14:paraId="644373B6"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color w:val="000000"/>
                <w:sz w:val="24"/>
                <w:szCs w:val="24"/>
              </w:rPr>
              <w:t>Affective</w:t>
            </w:r>
          </w:p>
        </w:tc>
        <w:tc>
          <w:tcPr>
            <w:tcW w:w="1343" w:type="dxa"/>
            <w:hideMark/>
          </w:tcPr>
          <w:p w14:paraId="0ABB08D4" w14:textId="3D4F8FB8"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0.19 (0.05)</w:t>
            </w:r>
          </w:p>
        </w:tc>
        <w:tc>
          <w:tcPr>
            <w:tcW w:w="893" w:type="dxa"/>
            <w:hideMark/>
          </w:tcPr>
          <w:p w14:paraId="444E5C38" w14:textId="0B2D5FA3"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990" w:type="dxa"/>
            <w:hideMark/>
          </w:tcPr>
          <w:p w14:paraId="0D34BAD2" w14:textId="204938EF"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.001</w:t>
            </w:r>
          </w:p>
        </w:tc>
        <w:tc>
          <w:tcPr>
            <w:tcW w:w="1845" w:type="dxa"/>
            <w:hideMark/>
          </w:tcPr>
          <w:p w14:paraId="3AEFC209" w14:textId="0931DB2C"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0.00 (0.00)</w:t>
            </w:r>
          </w:p>
        </w:tc>
        <w:tc>
          <w:tcPr>
            <w:tcW w:w="855" w:type="dxa"/>
            <w:hideMark/>
          </w:tcPr>
          <w:p w14:paraId="1AF3B282" w14:textId="39111E4F"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.42</w:t>
            </w:r>
          </w:p>
        </w:tc>
        <w:tc>
          <w:tcPr>
            <w:tcW w:w="900" w:type="dxa"/>
            <w:hideMark/>
          </w:tcPr>
          <w:p w14:paraId="1213D389" w14:textId="6F742D73"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.56</w:t>
            </w:r>
          </w:p>
        </w:tc>
      </w:tr>
      <w:tr w:rsidR="001B7FFB" w:rsidRPr="001B7FFB" w14:paraId="551F5623" w14:textId="77777777" w:rsidTr="001B7FFB">
        <w:trPr>
          <w:trHeight w:val="223"/>
        </w:trPr>
        <w:tc>
          <w:tcPr>
            <w:tcW w:w="2349" w:type="dxa"/>
            <w:vAlign w:val="center"/>
            <w:hideMark/>
          </w:tcPr>
          <w:p w14:paraId="2D8DFE23"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color w:val="000000"/>
                <w:sz w:val="24"/>
                <w:szCs w:val="24"/>
              </w:rPr>
              <w:t>Anxiety</w:t>
            </w:r>
          </w:p>
        </w:tc>
        <w:tc>
          <w:tcPr>
            <w:tcW w:w="1343" w:type="dxa"/>
            <w:hideMark/>
          </w:tcPr>
          <w:p w14:paraId="3B5B3E43" w14:textId="60A39671"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 xml:space="preserve"> 0.24 (0.00)</w:t>
            </w:r>
          </w:p>
        </w:tc>
        <w:tc>
          <w:tcPr>
            <w:tcW w:w="893" w:type="dxa"/>
            <w:hideMark/>
          </w:tcPr>
          <w:p w14:paraId="36706E00" w14:textId="74E75C12"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.001</w:t>
            </w:r>
          </w:p>
        </w:tc>
        <w:tc>
          <w:tcPr>
            <w:tcW w:w="990" w:type="dxa"/>
            <w:hideMark/>
          </w:tcPr>
          <w:p w14:paraId="1238D1CA" w14:textId="7D8F16CA"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.002</w:t>
            </w:r>
          </w:p>
        </w:tc>
        <w:tc>
          <w:tcPr>
            <w:tcW w:w="1845" w:type="dxa"/>
            <w:hideMark/>
          </w:tcPr>
          <w:p w14:paraId="28D4F96B" w14:textId="4C4C13C3"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0.01 (0.00)</w:t>
            </w:r>
          </w:p>
        </w:tc>
        <w:tc>
          <w:tcPr>
            <w:tcW w:w="855" w:type="dxa"/>
            <w:hideMark/>
          </w:tcPr>
          <w:p w14:paraId="0D7138D8" w14:textId="755F0B15"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.16</w:t>
            </w:r>
          </w:p>
        </w:tc>
        <w:tc>
          <w:tcPr>
            <w:tcW w:w="900" w:type="dxa"/>
            <w:hideMark/>
          </w:tcPr>
          <w:p w14:paraId="4B9E6812" w14:textId="591C6108"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.32</w:t>
            </w:r>
          </w:p>
        </w:tc>
      </w:tr>
      <w:tr w:rsidR="001B7FFB" w:rsidRPr="001B7FFB" w14:paraId="70A44B3F" w14:textId="77777777" w:rsidTr="001B7FFB">
        <w:trPr>
          <w:trHeight w:val="214"/>
        </w:trPr>
        <w:tc>
          <w:tcPr>
            <w:tcW w:w="2349" w:type="dxa"/>
            <w:vAlign w:val="center"/>
            <w:hideMark/>
          </w:tcPr>
          <w:p w14:paraId="2E385369"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color w:val="000000"/>
                <w:sz w:val="24"/>
                <w:szCs w:val="24"/>
              </w:rPr>
              <w:t>ADHD</w:t>
            </w:r>
          </w:p>
        </w:tc>
        <w:tc>
          <w:tcPr>
            <w:tcW w:w="1343" w:type="dxa"/>
            <w:hideMark/>
          </w:tcPr>
          <w:p w14:paraId="41E49CB1" w14:textId="07429398"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0.40 (0.05)</w:t>
            </w:r>
          </w:p>
        </w:tc>
        <w:tc>
          <w:tcPr>
            <w:tcW w:w="893" w:type="dxa"/>
            <w:hideMark/>
          </w:tcPr>
          <w:p w14:paraId="7A5BF8F4" w14:textId="3FD6D3A6"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990" w:type="dxa"/>
            <w:hideMark/>
          </w:tcPr>
          <w:p w14:paraId="356AB3DC" w14:textId="38E3CDF5"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1845" w:type="dxa"/>
            <w:hideMark/>
          </w:tcPr>
          <w:p w14:paraId="5982C521" w14:textId="4E082089"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0.03 (0.00)</w:t>
            </w:r>
          </w:p>
        </w:tc>
        <w:tc>
          <w:tcPr>
            <w:tcW w:w="855" w:type="dxa"/>
            <w:hideMark/>
          </w:tcPr>
          <w:p w14:paraId="08D16466" w14:textId="0CE283E9"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900" w:type="dxa"/>
            <w:hideMark/>
          </w:tcPr>
          <w:p w14:paraId="640555A0" w14:textId="22C65369"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r>
      <w:tr w:rsidR="001B7FFB" w:rsidRPr="001B7FFB" w14:paraId="27213862" w14:textId="77777777" w:rsidTr="001B7FFB">
        <w:trPr>
          <w:trHeight w:val="214"/>
        </w:trPr>
        <w:tc>
          <w:tcPr>
            <w:tcW w:w="2349" w:type="dxa"/>
            <w:vAlign w:val="center"/>
          </w:tcPr>
          <w:p w14:paraId="69E7B0D6" w14:textId="77777777" w:rsidR="00B05D03" w:rsidRPr="001B7FFB" w:rsidRDefault="00B05D03" w:rsidP="00AE4302">
            <w:pPr>
              <w:spacing w:line="276" w:lineRule="auto"/>
              <w:rPr>
                <w:rFonts w:ascii="Times New Roman" w:hAnsi="Times New Roman" w:cs="Times New Roman"/>
                <w:b/>
                <w:color w:val="000000"/>
                <w:sz w:val="24"/>
                <w:szCs w:val="24"/>
              </w:rPr>
            </w:pPr>
            <w:r w:rsidRPr="001B7FFB">
              <w:rPr>
                <w:rFonts w:ascii="Times New Roman" w:hAnsi="Times New Roman" w:cs="Times New Roman"/>
                <w:bCs/>
                <w:sz w:val="24"/>
                <w:szCs w:val="24"/>
              </w:rPr>
              <w:t>Main effect at T1</w:t>
            </w:r>
          </w:p>
        </w:tc>
        <w:tc>
          <w:tcPr>
            <w:tcW w:w="1343" w:type="dxa"/>
            <w:vAlign w:val="center"/>
          </w:tcPr>
          <w:p w14:paraId="7877F2CE" w14:textId="77777777" w:rsidR="00B05D03" w:rsidRPr="001B7FFB" w:rsidRDefault="00B05D03" w:rsidP="00AE4302">
            <w:pPr>
              <w:spacing w:line="276" w:lineRule="auto"/>
              <w:rPr>
                <w:rFonts w:ascii="Times New Roman" w:hAnsi="Times New Roman" w:cs="Times New Roman"/>
                <w:bCs/>
                <w:color w:val="000000"/>
                <w:sz w:val="24"/>
                <w:szCs w:val="24"/>
              </w:rPr>
            </w:pPr>
          </w:p>
        </w:tc>
        <w:tc>
          <w:tcPr>
            <w:tcW w:w="893" w:type="dxa"/>
            <w:vAlign w:val="center"/>
          </w:tcPr>
          <w:p w14:paraId="2CAACCB6" w14:textId="77777777" w:rsidR="00B05D03" w:rsidRPr="001B7FFB" w:rsidRDefault="00B05D03" w:rsidP="00AE4302">
            <w:pPr>
              <w:spacing w:line="276" w:lineRule="auto"/>
              <w:rPr>
                <w:rFonts w:ascii="Times New Roman" w:hAnsi="Times New Roman" w:cs="Times New Roman"/>
                <w:bCs/>
                <w:color w:val="000000"/>
                <w:sz w:val="24"/>
                <w:szCs w:val="24"/>
              </w:rPr>
            </w:pPr>
          </w:p>
        </w:tc>
        <w:tc>
          <w:tcPr>
            <w:tcW w:w="990" w:type="dxa"/>
            <w:vAlign w:val="center"/>
          </w:tcPr>
          <w:p w14:paraId="2F7C2FF8" w14:textId="77777777" w:rsidR="00B05D03" w:rsidRPr="001B7FFB" w:rsidRDefault="00B05D03" w:rsidP="00AE4302">
            <w:pPr>
              <w:spacing w:line="276" w:lineRule="auto"/>
              <w:rPr>
                <w:rFonts w:ascii="Times New Roman" w:hAnsi="Times New Roman" w:cs="Times New Roman"/>
                <w:color w:val="000000"/>
                <w:sz w:val="24"/>
                <w:szCs w:val="24"/>
              </w:rPr>
            </w:pPr>
          </w:p>
        </w:tc>
        <w:tc>
          <w:tcPr>
            <w:tcW w:w="1845" w:type="dxa"/>
            <w:vAlign w:val="center"/>
          </w:tcPr>
          <w:p w14:paraId="4A490C5E" w14:textId="0F89EEA5" w:rsidR="00B05D03" w:rsidRPr="001B7FFB" w:rsidRDefault="00B05D03" w:rsidP="00AE4302">
            <w:pPr>
              <w:spacing w:line="276" w:lineRule="auto"/>
              <w:rPr>
                <w:rFonts w:ascii="Times New Roman" w:hAnsi="Times New Roman" w:cs="Times New Roman"/>
                <w:bCs/>
                <w:color w:val="000000"/>
                <w:sz w:val="24"/>
                <w:szCs w:val="24"/>
              </w:rPr>
            </w:pPr>
            <w:r w:rsidRPr="001B7FFB">
              <w:rPr>
                <w:rFonts w:ascii="Times New Roman" w:hAnsi="Times New Roman" w:cs="Times New Roman"/>
                <w:bCs/>
                <w:color w:val="000000"/>
                <w:sz w:val="24"/>
                <w:szCs w:val="24"/>
              </w:rPr>
              <w:t>0.0</w:t>
            </w:r>
            <w:r w:rsidR="001B7FFB" w:rsidRPr="001B7FFB">
              <w:rPr>
                <w:rFonts w:ascii="Times New Roman" w:hAnsi="Times New Roman" w:cs="Times New Roman"/>
                <w:bCs/>
                <w:color w:val="000000"/>
                <w:sz w:val="24"/>
                <w:szCs w:val="24"/>
              </w:rPr>
              <w:t xml:space="preserve">1 </w:t>
            </w:r>
            <w:r w:rsidRPr="001B7FFB">
              <w:rPr>
                <w:rFonts w:ascii="Times New Roman" w:hAnsi="Times New Roman" w:cs="Times New Roman"/>
                <w:bCs/>
                <w:color w:val="000000"/>
                <w:sz w:val="24"/>
                <w:szCs w:val="24"/>
              </w:rPr>
              <w:t>(0.1</w:t>
            </w:r>
            <w:r w:rsidR="001B7FFB" w:rsidRPr="001B7FFB">
              <w:rPr>
                <w:rFonts w:ascii="Times New Roman" w:hAnsi="Times New Roman" w:cs="Times New Roman"/>
                <w:bCs/>
                <w:color w:val="000000"/>
                <w:sz w:val="24"/>
                <w:szCs w:val="24"/>
              </w:rPr>
              <w:t>3</w:t>
            </w:r>
            <w:r w:rsidRPr="001B7FFB">
              <w:rPr>
                <w:rFonts w:ascii="Times New Roman" w:hAnsi="Times New Roman" w:cs="Times New Roman"/>
                <w:bCs/>
                <w:color w:val="000000"/>
                <w:sz w:val="24"/>
                <w:szCs w:val="24"/>
              </w:rPr>
              <w:t>)</w:t>
            </w:r>
          </w:p>
        </w:tc>
        <w:tc>
          <w:tcPr>
            <w:tcW w:w="855" w:type="dxa"/>
            <w:vAlign w:val="center"/>
          </w:tcPr>
          <w:p w14:paraId="6F6C52BA" w14:textId="06379B22" w:rsidR="00B05D03" w:rsidRPr="001B7FFB" w:rsidRDefault="00B05D03" w:rsidP="00AE4302">
            <w:pPr>
              <w:spacing w:line="276" w:lineRule="auto"/>
              <w:rPr>
                <w:rFonts w:ascii="Times New Roman" w:hAnsi="Times New Roman" w:cs="Times New Roman"/>
                <w:bCs/>
                <w:color w:val="000000"/>
                <w:sz w:val="24"/>
                <w:szCs w:val="24"/>
              </w:rPr>
            </w:pPr>
            <w:r w:rsidRPr="001B7FFB">
              <w:rPr>
                <w:rFonts w:ascii="Times New Roman" w:hAnsi="Times New Roman" w:cs="Times New Roman"/>
                <w:bCs/>
                <w:color w:val="000000"/>
                <w:sz w:val="24"/>
                <w:szCs w:val="24"/>
              </w:rPr>
              <w:t>.</w:t>
            </w:r>
            <w:r w:rsidR="001B7FFB" w:rsidRPr="001B7FFB">
              <w:rPr>
                <w:rFonts w:ascii="Times New Roman" w:hAnsi="Times New Roman" w:cs="Times New Roman"/>
                <w:bCs/>
                <w:color w:val="000000"/>
                <w:sz w:val="24"/>
                <w:szCs w:val="24"/>
              </w:rPr>
              <w:t>7</w:t>
            </w:r>
          </w:p>
        </w:tc>
        <w:tc>
          <w:tcPr>
            <w:tcW w:w="900" w:type="dxa"/>
            <w:vAlign w:val="center"/>
          </w:tcPr>
          <w:p w14:paraId="29AEAEF2" w14:textId="0AF343E0" w:rsidR="00B05D03" w:rsidRPr="001B7FFB" w:rsidRDefault="00B05D03" w:rsidP="00AE4302">
            <w:pPr>
              <w:spacing w:line="276" w:lineRule="auto"/>
              <w:rPr>
                <w:rFonts w:ascii="Times New Roman" w:hAnsi="Times New Roman" w:cs="Times New Roman"/>
                <w:color w:val="000000"/>
                <w:sz w:val="24"/>
                <w:szCs w:val="24"/>
              </w:rPr>
            </w:pPr>
            <w:r w:rsidRPr="001B7FFB">
              <w:rPr>
                <w:rFonts w:ascii="Times New Roman" w:hAnsi="Times New Roman" w:cs="Times New Roman"/>
                <w:color w:val="000000"/>
                <w:sz w:val="24"/>
                <w:szCs w:val="24"/>
              </w:rPr>
              <w:t>.</w:t>
            </w:r>
            <w:r w:rsidR="001B7FFB" w:rsidRPr="001B7FFB">
              <w:rPr>
                <w:rFonts w:ascii="Times New Roman" w:hAnsi="Times New Roman" w:cs="Times New Roman"/>
                <w:color w:val="000000"/>
                <w:sz w:val="24"/>
                <w:szCs w:val="24"/>
              </w:rPr>
              <w:t>75</w:t>
            </w:r>
          </w:p>
        </w:tc>
      </w:tr>
      <w:tr w:rsidR="001B7FFB" w:rsidRPr="001B7FFB" w14:paraId="2C90259E" w14:textId="77777777" w:rsidTr="001B7FFB">
        <w:trPr>
          <w:trHeight w:val="245"/>
        </w:trPr>
        <w:tc>
          <w:tcPr>
            <w:tcW w:w="2349" w:type="dxa"/>
            <w:vAlign w:val="center"/>
            <w:hideMark/>
          </w:tcPr>
          <w:p w14:paraId="407CDCDF" w14:textId="77777777" w:rsidR="001B7FFB" w:rsidRPr="001B7FFB" w:rsidRDefault="001B7FFB" w:rsidP="001B7FFB">
            <w:pPr>
              <w:spacing w:line="276" w:lineRule="auto"/>
              <w:rPr>
                <w:rFonts w:ascii="Times New Roman" w:hAnsi="Times New Roman" w:cs="Times New Roman"/>
                <w:b/>
                <w:sz w:val="24"/>
                <w:szCs w:val="24"/>
              </w:rPr>
            </w:pPr>
            <w:r w:rsidRPr="001B7FFB">
              <w:rPr>
                <w:rFonts w:ascii="Times New Roman" w:hAnsi="Times New Roman" w:cs="Times New Roman"/>
                <w:b/>
                <w:color w:val="000000"/>
                <w:sz w:val="24"/>
                <w:szCs w:val="24"/>
              </w:rPr>
              <w:t>ODD</w:t>
            </w:r>
          </w:p>
        </w:tc>
        <w:tc>
          <w:tcPr>
            <w:tcW w:w="1343" w:type="dxa"/>
            <w:hideMark/>
          </w:tcPr>
          <w:p w14:paraId="1132259D" w14:textId="4AEFA527"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0.20 (0.05)</w:t>
            </w:r>
          </w:p>
        </w:tc>
        <w:tc>
          <w:tcPr>
            <w:tcW w:w="893" w:type="dxa"/>
            <w:hideMark/>
          </w:tcPr>
          <w:p w14:paraId="4BD9C044" w14:textId="161AAB71"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990" w:type="dxa"/>
            <w:hideMark/>
          </w:tcPr>
          <w:p w14:paraId="7BB1CE6F" w14:textId="7F3F1A40"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&lt;.001</w:t>
            </w:r>
          </w:p>
        </w:tc>
        <w:tc>
          <w:tcPr>
            <w:tcW w:w="1845" w:type="dxa"/>
            <w:hideMark/>
          </w:tcPr>
          <w:p w14:paraId="6F498171" w14:textId="548F5896"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0.01 (0.00)</w:t>
            </w:r>
          </w:p>
        </w:tc>
        <w:tc>
          <w:tcPr>
            <w:tcW w:w="855" w:type="dxa"/>
            <w:hideMark/>
          </w:tcPr>
          <w:p w14:paraId="71F7B553" w14:textId="18A5AB21"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rPr>
              <w:t>.09</w:t>
            </w:r>
          </w:p>
        </w:tc>
        <w:tc>
          <w:tcPr>
            <w:tcW w:w="900" w:type="dxa"/>
            <w:hideMark/>
          </w:tcPr>
          <w:p w14:paraId="46F412EF" w14:textId="4CAE4288" w:rsidR="001B7FFB" w:rsidRPr="001B7FFB" w:rsidRDefault="001B7FFB" w:rsidP="001B7FFB">
            <w:pPr>
              <w:spacing w:line="276" w:lineRule="auto"/>
              <w:rPr>
                <w:rFonts w:ascii="Times New Roman" w:hAnsi="Times New Roman" w:cs="Times New Roman"/>
                <w:bCs/>
                <w:sz w:val="24"/>
                <w:szCs w:val="24"/>
              </w:rPr>
            </w:pPr>
            <w:r w:rsidRPr="001B7FFB">
              <w:rPr>
                <w:rFonts w:ascii="Times New Roman" w:hAnsi="Times New Roman" w:cs="Times New Roman"/>
                <w:bCs/>
                <w:sz w:val="24"/>
                <w:szCs w:val="24"/>
                <w:lang w:val="nl-NL"/>
              </w:rPr>
              <w:t>.21</w:t>
            </w:r>
          </w:p>
        </w:tc>
      </w:tr>
      <w:tr w:rsidR="00CF2C55" w:rsidRPr="001B7FFB" w14:paraId="5A1795F0" w14:textId="77777777" w:rsidTr="00851EAE">
        <w:trPr>
          <w:trHeight w:val="245"/>
        </w:trPr>
        <w:tc>
          <w:tcPr>
            <w:tcW w:w="9175" w:type="dxa"/>
            <w:gridSpan w:val="7"/>
            <w:vAlign w:val="center"/>
          </w:tcPr>
          <w:p w14:paraId="31254FDB" w14:textId="1256C124" w:rsidR="00CF2C55" w:rsidRPr="00EF44BE" w:rsidRDefault="00CF2C55" w:rsidP="00CF2C55">
            <w:pPr>
              <w:spacing w:line="276" w:lineRule="auto"/>
              <w:rPr>
                <w:rFonts w:asciiTheme="majorBidi" w:hAnsiTheme="majorBidi" w:cstheme="majorBidi"/>
              </w:rPr>
            </w:pPr>
            <w:r w:rsidRPr="00C87EDA">
              <w:rPr>
                <w:rFonts w:asciiTheme="majorBidi" w:hAnsiTheme="majorBidi" w:cstheme="majorBidi"/>
                <w:i/>
                <w:iCs/>
              </w:rPr>
              <w:t>Note</w:t>
            </w:r>
            <w:r w:rsidRPr="00C87EDA">
              <w:rPr>
                <w:rFonts w:asciiTheme="majorBidi" w:hAnsiTheme="majorBidi" w:cstheme="majorBidi"/>
              </w:rPr>
              <w:t>. Linear mixed-effect models were used to test the associations of MID status and repeatedly psychopathology domains from T1 to T5. Standardized effect estimates including the main effect and interaction effect(</w:t>
            </w:r>
            <w:r w:rsidRPr="00C51596">
              <w:rPr>
                <w:rFonts w:ascii="Symbol" w:hAnsi="Symbol"/>
                <w:i/>
                <w:iCs/>
                <w:color w:val="000000"/>
                <w:lang w:val="en-GB"/>
              </w:rPr>
              <w:t></w:t>
            </w:r>
            <w:r w:rsidRPr="00C87EDA">
              <w:rPr>
                <w:rFonts w:asciiTheme="majorBidi" w:hAnsiTheme="majorBidi" w:cstheme="majorBidi"/>
              </w:rPr>
              <w:t xml:space="preserve">) (Symptoms change; interaction of MID*age), as well as standard errors (SE), </w:t>
            </w:r>
            <w:r w:rsidRPr="00C87EDA">
              <w:rPr>
                <w:rFonts w:asciiTheme="majorBidi" w:hAnsiTheme="majorBidi" w:cstheme="majorBidi"/>
                <w:i/>
                <w:iCs/>
              </w:rPr>
              <w:t>p</w:t>
            </w:r>
            <w:r w:rsidRPr="00C87EDA">
              <w:rPr>
                <w:rFonts w:asciiTheme="majorBidi" w:hAnsiTheme="majorBidi" w:cstheme="majorBidi"/>
              </w:rPr>
              <w:t xml:space="preserve">, and </w:t>
            </w:r>
            <w:r w:rsidRPr="00C87EDA">
              <w:rPr>
                <w:rFonts w:asciiTheme="majorBidi" w:hAnsiTheme="majorBidi" w:cstheme="majorBidi"/>
                <w:i/>
                <w:iCs/>
              </w:rPr>
              <w:t>p</w:t>
            </w:r>
            <w:r w:rsidRPr="00C87EDA">
              <w:rPr>
                <w:rFonts w:asciiTheme="majorBidi" w:hAnsiTheme="majorBidi" w:cstheme="majorBidi"/>
              </w:rPr>
              <w:t xml:space="preserve">FDR values are shown. Conc. = Conceptual functioning problems; MID = Mild Intellectual Disability group; IQ = Intelligence quotient based on the WISC-V; </w:t>
            </w:r>
            <w:r w:rsidRPr="00C87EDA">
              <w:rPr>
                <w:rFonts w:asciiTheme="majorBidi" w:hAnsiTheme="majorBidi" w:cstheme="majorBidi"/>
                <w:color w:val="000000"/>
              </w:rPr>
              <w:t xml:space="preserve">ASD = autism spectrum disorder problems. </w:t>
            </w:r>
            <w:r w:rsidRPr="00F47C2C">
              <w:rPr>
                <w:rFonts w:asciiTheme="majorBidi" w:hAnsiTheme="majorBidi" w:cstheme="majorBidi"/>
              </w:rPr>
              <w:t>ADHD = Attention-deficit/hyperactivity problems; ODD = Oppositional defiant problems.</w:t>
            </w:r>
          </w:p>
          <w:p w14:paraId="483FFE9D" w14:textId="77777777" w:rsidR="00CF2C55" w:rsidRPr="001B7FFB" w:rsidRDefault="00CF2C55" w:rsidP="001B7FFB">
            <w:pPr>
              <w:spacing w:line="276" w:lineRule="auto"/>
              <w:rPr>
                <w:rFonts w:ascii="Times New Roman" w:hAnsi="Times New Roman" w:cs="Times New Roman"/>
                <w:bCs/>
                <w:sz w:val="24"/>
                <w:szCs w:val="24"/>
                <w:lang w:val="nl-NL"/>
              </w:rPr>
            </w:pPr>
          </w:p>
        </w:tc>
      </w:tr>
    </w:tbl>
    <w:p w14:paraId="4AFC4DBE" w14:textId="77777777" w:rsidR="00B05D03" w:rsidRDefault="00B05D03">
      <w:pPr>
        <w:rPr>
          <w:rFonts w:ascii="Times New Roman" w:hAnsi="Times New Roman" w:cs="Times New Roman"/>
        </w:rPr>
      </w:pPr>
    </w:p>
    <w:p w14:paraId="35989493" w14:textId="77777777" w:rsidR="00B05D03" w:rsidRDefault="00B05D03">
      <w:pPr>
        <w:rPr>
          <w:rFonts w:ascii="Times New Roman" w:hAnsi="Times New Roman" w:cs="Times New Roman"/>
        </w:rPr>
      </w:pPr>
    </w:p>
    <w:p w14:paraId="4AA54848" w14:textId="77777777" w:rsidR="00B05D03" w:rsidRDefault="00B05D03">
      <w:pPr>
        <w:rPr>
          <w:rFonts w:ascii="Times New Roman" w:hAnsi="Times New Roman" w:cs="Times New Roman"/>
        </w:rPr>
      </w:pPr>
    </w:p>
    <w:p w14:paraId="4E5ECD84" w14:textId="77777777" w:rsidR="00B05D03" w:rsidRDefault="00B05D03">
      <w:pPr>
        <w:rPr>
          <w:rFonts w:ascii="Times New Roman" w:hAnsi="Times New Roman" w:cs="Times New Roman"/>
        </w:rPr>
      </w:pPr>
    </w:p>
    <w:p w14:paraId="478865D9" w14:textId="77777777" w:rsidR="00B05D03" w:rsidRDefault="00B05D03">
      <w:pPr>
        <w:rPr>
          <w:rFonts w:ascii="Times New Roman" w:hAnsi="Times New Roman" w:cs="Times New Roman"/>
        </w:rPr>
      </w:pPr>
    </w:p>
    <w:p w14:paraId="6E778891" w14:textId="77777777" w:rsidR="00B05D03" w:rsidRDefault="00B05D03">
      <w:pPr>
        <w:rPr>
          <w:rFonts w:ascii="Times New Roman" w:hAnsi="Times New Roman" w:cs="Times New Roman"/>
        </w:rPr>
      </w:pPr>
    </w:p>
    <w:p w14:paraId="10BE2E18" w14:textId="77777777" w:rsidR="00B05D03" w:rsidRDefault="00B05D03">
      <w:pPr>
        <w:rPr>
          <w:rFonts w:ascii="Times New Roman" w:hAnsi="Times New Roman" w:cs="Times New Roman"/>
        </w:rPr>
      </w:pPr>
    </w:p>
    <w:p w14:paraId="3A734B21" w14:textId="77777777" w:rsidR="00B05D03" w:rsidRDefault="00B05D03">
      <w:pPr>
        <w:rPr>
          <w:rFonts w:ascii="Times New Roman" w:hAnsi="Times New Roman" w:cs="Times New Roman"/>
        </w:rPr>
      </w:pPr>
    </w:p>
    <w:p w14:paraId="0D06348D" w14:textId="77777777" w:rsidR="00B05D03" w:rsidRDefault="00B05D03">
      <w:pPr>
        <w:rPr>
          <w:rFonts w:ascii="Times New Roman" w:hAnsi="Times New Roman" w:cs="Times New Roman"/>
        </w:rPr>
      </w:pPr>
    </w:p>
    <w:p w14:paraId="1957183B" w14:textId="77777777" w:rsidR="00B05D03" w:rsidRDefault="00B05D03">
      <w:pPr>
        <w:rPr>
          <w:rFonts w:ascii="Times New Roman" w:hAnsi="Times New Roman" w:cs="Times New Roman"/>
        </w:rPr>
      </w:pPr>
    </w:p>
    <w:p w14:paraId="42980847" w14:textId="77777777" w:rsidR="00B05D03" w:rsidRDefault="00B05D03">
      <w:pPr>
        <w:rPr>
          <w:rFonts w:ascii="Times New Roman" w:hAnsi="Times New Roman" w:cs="Times New Roman"/>
        </w:rPr>
      </w:pPr>
    </w:p>
    <w:p w14:paraId="6D0C1A55" w14:textId="77777777" w:rsidR="00B05D03" w:rsidRDefault="00B05D03">
      <w:pPr>
        <w:rPr>
          <w:rFonts w:ascii="Times New Roman" w:hAnsi="Times New Roman" w:cs="Times New Roman"/>
        </w:rPr>
      </w:pPr>
    </w:p>
    <w:p w14:paraId="38E50D7B" w14:textId="77777777" w:rsidR="00B05D03" w:rsidRDefault="00B05D03">
      <w:pPr>
        <w:rPr>
          <w:rFonts w:ascii="Times New Roman" w:hAnsi="Times New Roman" w:cs="Times New Roman"/>
        </w:rPr>
      </w:pPr>
    </w:p>
    <w:p w14:paraId="122B740A" w14:textId="77777777" w:rsidR="00B05D03" w:rsidRDefault="00B05D03">
      <w:pPr>
        <w:rPr>
          <w:rFonts w:ascii="Times New Roman" w:hAnsi="Times New Roman" w:cs="Times New Roman"/>
        </w:rPr>
      </w:pPr>
    </w:p>
    <w:p w14:paraId="6EAA890F" w14:textId="77777777" w:rsidR="00B05D03" w:rsidRDefault="00B05D03">
      <w:pPr>
        <w:rPr>
          <w:rFonts w:ascii="Times New Roman" w:hAnsi="Times New Roman" w:cs="Times New Roman"/>
        </w:rPr>
      </w:pPr>
    </w:p>
    <w:p w14:paraId="320F0F21" w14:textId="77777777" w:rsidR="00B05D03" w:rsidRDefault="00B05D03">
      <w:pPr>
        <w:rPr>
          <w:rFonts w:ascii="Times New Roman" w:hAnsi="Times New Roman" w:cs="Times New Roman"/>
        </w:rPr>
      </w:pPr>
    </w:p>
    <w:p w14:paraId="31018452" w14:textId="77777777" w:rsidR="00B05D03" w:rsidRDefault="00B05D03">
      <w:pPr>
        <w:rPr>
          <w:rFonts w:ascii="Times New Roman" w:hAnsi="Times New Roman" w:cs="Times New Roman"/>
        </w:rPr>
      </w:pPr>
    </w:p>
    <w:p w14:paraId="3F3D99C7" w14:textId="77777777" w:rsidR="00B05D03" w:rsidRDefault="00B05D03">
      <w:pPr>
        <w:rPr>
          <w:rFonts w:ascii="Times New Roman" w:hAnsi="Times New Roman" w:cs="Times New Roman"/>
        </w:rPr>
      </w:pPr>
    </w:p>
    <w:p w14:paraId="17B463CB" w14:textId="77777777" w:rsidR="00B05D03" w:rsidRDefault="00B05D03">
      <w:pPr>
        <w:rPr>
          <w:rFonts w:ascii="Times New Roman" w:hAnsi="Times New Roman" w:cs="Times New Roman"/>
        </w:rPr>
      </w:pPr>
    </w:p>
    <w:p w14:paraId="3B855528" w14:textId="77777777" w:rsidR="00F16AAF" w:rsidRDefault="00F16AAF">
      <w:pPr>
        <w:rPr>
          <w:rFonts w:ascii="Times New Roman" w:hAnsi="Times New Roman" w:cs="Times New Roman"/>
        </w:rPr>
      </w:pPr>
    </w:p>
    <w:p w14:paraId="1E6AD360" w14:textId="7488B499" w:rsidR="00027586" w:rsidRPr="000F1CD1" w:rsidRDefault="00027586">
      <w:pPr>
        <w:rPr>
          <w:rFonts w:ascii="Times New Roman" w:eastAsia="Calibri" w:hAnsi="Times New Roman" w:cs="Times New Roman"/>
          <w:b/>
          <w:bCs/>
          <w:iCs/>
          <w:sz w:val="24"/>
          <w:szCs w:val="24"/>
          <w:lang w:eastAsia="en-US"/>
        </w:rPr>
      </w:pPr>
      <w:r w:rsidRPr="000F1CD1">
        <w:rPr>
          <w:rFonts w:ascii="Times New Roman" w:eastAsia="Calibri" w:hAnsi="Times New Roman" w:cs="Times New Roman"/>
          <w:b/>
          <w:bCs/>
          <w:iCs/>
          <w:sz w:val="24"/>
          <w:szCs w:val="24"/>
          <w:lang w:eastAsia="en-US"/>
        </w:rPr>
        <w:lastRenderedPageBreak/>
        <w:t>References</w:t>
      </w:r>
    </w:p>
    <w:p w14:paraId="695B6186" w14:textId="77777777" w:rsidR="00027586" w:rsidRPr="000F1CD1" w:rsidRDefault="00027586">
      <w:pPr>
        <w:rPr>
          <w:rFonts w:ascii="Times New Roman" w:eastAsia="Calibri" w:hAnsi="Times New Roman" w:cs="Times New Roman"/>
          <w:b/>
          <w:bCs/>
          <w:iCs/>
          <w:sz w:val="24"/>
          <w:szCs w:val="24"/>
          <w:lang w:eastAsia="en-US"/>
        </w:rPr>
      </w:pPr>
    </w:p>
    <w:p w14:paraId="64BF717D" w14:textId="77777777" w:rsidR="00205E11" w:rsidRPr="00205E11" w:rsidRDefault="00027586" w:rsidP="00205E11">
      <w:pPr>
        <w:pStyle w:val="Bibliography"/>
        <w:rPr>
          <w:rFonts w:ascii="Times New Roman" w:eastAsiaTheme="minorHAnsi" w:hAnsi="Times New Roman" w:cs="Times New Roman"/>
          <w:sz w:val="24"/>
          <w:lang w:eastAsia="en-US"/>
        </w:rPr>
      </w:pPr>
      <w:r w:rsidRPr="000F1CD1">
        <w:rPr>
          <w:rFonts w:eastAsia="Calibri"/>
          <w:b/>
          <w:bCs/>
          <w:iCs/>
          <w:lang w:eastAsia="en-US"/>
        </w:rPr>
        <w:fldChar w:fldCharType="begin"/>
      </w:r>
      <w:r w:rsidR="00205E11">
        <w:rPr>
          <w:rFonts w:eastAsia="Calibri"/>
          <w:b/>
          <w:bCs/>
          <w:iCs/>
          <w:lang w:eastAsia="en-US"/>
        </w:rPr>
        <w:instrText xml:space="preserve"> ADDIN ZOTERO_BIBL {"uncited":[],"omitted":[],"custom":[]} CSL_BIBLIOGRAPHY </w:instrText>
      </w:r>
      <w:r w:rsidRPr="000F1CD1">
        <w:rPr>
          <w:rFonts w:eastAsia="Calibri"/>
          <w:b/>
          <w:bCs/>
          <w:iCs/>
          <w:lang w:eastAsia="en-US"/>
        </w:rPr>
        <w:fldChar w:fldCharType="separate"/>
      </w:r>
      <w:r w:rsidR="00205E11" w:rsidRPr="00205E11">
        <w:rPr>
          <w:rFonts w:ascii="Times New Roman" w:eastAsiaTheme="minorHAnsi" w:hAnsi="Times New Roman" w:cs="Times New Roman"/>
          <w:sz w:val="24"/>
          <w:lang w:eastAsia="en-US"/>
        </w:rPr>
        <w:t xml:space="preserve">1. </w:t>
      </w:r>
      <w:r w:rsidR="00205E11" w:rsidRPr="00205E11">
        <w:rPr>
          <w:rFonts w:ascii="Times New Roman" w:eastAsiaTheme="minorHAnsi" w:hAnsi="Times New Roman" w:cs="Times New Roman"/>
          <w:sz w:val="24"/>
          <w:lang w:eastAsia="en-US"/>
        </w:rPr>
        <w:tab/>
        <w:t>Achenbach TM (2011) Child Behavior Checklist. In: Kreutzer JS, DeLuca J, Caplan B (eds) Encyclopedia of Clinical Neuropsychology. Springer, New York, NY, pp 546–552</w:t>
      </w:r>
    </w:p>
    <w:p w14:paraId="1F71BB94" w14:textId="77777777" w:rsidR="00205E11" w:rsidRPr="00205E11" w:rsidRDefault="00205E11" w:rsidP="00205E11">
      <w:pPr>
        <w:pStyle w:val="Bibliography"/>
        <w:rPr>
          <w:rFonts w:ascii="Times New Roman" w:eastAsiaTheme="minorHAnsi" w:hAnsi="Times New Roman" w:cs="Times New Roman"/>
          <w:sz w:val="24"/>
          <w:lang w:eastAsia="en-US"/>
        </w:rPr>
      </w:pPr>
      <w:r w:rsidRPr="00205E11">
        <w:rPr>
          <w:rFonts w:ascii="Times New Roman" w:eastAsiaTheme="minorHAnsi" w:hAnsi="Times New Roman" w:cs="Times New Roman"/>
          <w:sz w:val="24"/>
          <w:lang w:eastAsia="en-US"/>
        </w:rPr>
        <w:t xml:space="preserve">2. </w:t>
      </w:r>
      <w:r w:rsidRPr="00205E11">
        <w:rPr>
          <w:rFonts w:ascii="Times New Roman" w:eastAsiaTheme="minorHAnsi" w:hAnsi="Times New Roman" w:cs="Times New Roman"/>
          <w:sz w:val="24"/>
          <w:lang w:eastAsia="en-US"/>
        </w:rPr>
        <w:tab/>
        <w:t>Constantino JN, Davis SA, Todd RD, et al (2003) Validation of a Brief Quantitative Measure of Autistic Traits: Comparison of the Social Responsiveness Scale with the Autism Diagnostic Interview-Revised. J Autism Dev Disord 33:427–433. https://doi.org/10.1023/A:1025014929212</w:t>
      </w:r>
    </w:p>
    <w:p w14:paraId="6935D735" w14:textId="77777777" w:rsidR="00205E11" w:rsidRPr="00205E11" w:rsidRDefault="00205E11" w:rsidP="00205E11">
      <w:pPr>
        <w:pStyle w:val="Bibliography"/>
        <w:rPr>
          <w:rFonts w:ascii="Times New Roman" w:eastAsiaTheme="minorHAnsi" w:hAnsi="Times New Roman" w:cs="Times New Roman"/>
          <w:sz w:val="24"/>
          <w:lang w:eastAsia="en-US"/>
        </w:rPr>
      </w:pPr>
      <w:r w:rsidRPr="00205E11">
        <w:rPr>
          <w:rFonts w:ascii="Times New Roman" w:eastAsiaTheme="minorHAnsi" w:hAnsi="Times New Roman" w:cs="Times New Roman"/>
          <w:sz w:val="24"/>
          <w:lang w:eastAsia="en-US"/>
        </w:rPr>
        <w:t xml:space="preserve">3. </w:t>
      </w:r>
      <w:r w:rsidRPr="00205E11">
        <w:rPr>
          <w:rFonts w:ascii="Times New Roman" w:eastAsiaTheme="minorHAnsi" w:hAnsi="Times New Roman" w:cs="Times New Roman"/>
          <w:sz w:val="24"/>
          <w:lang w:eastAsia="en-US"/>
        </w:rPr>
        <w:tab/>
        <w:t>Gioia GA, Isquith PK, Guy SC, Kenworthy L (2000) TEST REVIEW Behavior Rating Inventory of Executive Function. Child Neuropsychol 6:235–238. https://doi.org/10.1076/chin.6.3.235.3152</w:t>
      </w:r>
    </w:p>
    <w:p w14:paraId="518E002B" w14:textId="77777777" w:rsidR="00205E11" w:rsidRPr="00205E11" w:rsidRDefault="00205E11" w:rsidP="00205E11">
      <w:pPr>
        <w:pStyle w:val="Bibliography"/>
        <w:rPr>
          <w:rFonts w:ascii="Times New Roman" w:eastAsiaTheme="minorHAnsi" w:hAnsi="Times New Roman" w:cs="Times New Roman"/>
          <w:sz w:val="24"/>
          <w:lang w:eastAsia="en-US"/>
        </w:rPr>
      </w:pPr>
      <w:r w:rsidRPr="00205E11">
        <w:rPr>
          <w:rFonts w:ascii="Times New Roman" w:eastAsiaTheme="minorHAnsi" w:hAnsi="Times New Roman" w:cs="Times New Roman"/>
          <w:sz w:val="24"/>
          <w:lang w:eastAsia="en-US"/>
        </w:rPr>
        <w:t xml:space="preserve">4. </w:t>
      </w:r>
      <w:r w:rsidRPr="00205E11">
        <w:rPr>
          <w:rFonts w:ascii="Times New Roman" w:eastAsiaTheme="minorHAnsi" w:hAnsi="Times New Roman" w:cs="Times New Roman"/>
          <w:sz w:val="24"/>
          <w:lang w:eastAsia="en-US"/>
        </w:rPr>
        <w:tab/>
        <w:t>(2019) ASEBA - PC - ASEBA. https://aseba.org/aseba-pc/. Accessed 15 Dec 2023</w:t>
      </w:r>
    </w:p>
    <w:p w14:paraId="4FA94B62" w14:textId="77777777" w:rsidR="00205E11" w:rsidRPr="00205E11" w:rsidRDefault="00205E11" w:rsidP="00205E11">
      <w:pPr>
        <w:pStyle w:val="Bibliography"/>
        <w:rPr>
          <w:rFonts w:ascii="Times New Roman" w:eastAsiaTheme="minorHAnsi" w:hAnsi="Times New Roman" w:cs="Times New Roman"/>
          <w:sz w:val="24"/>
          <w:lang w:eastAsia="en-US"/>
        </w:rPr>
      </w:pPr>
      <w:r w:rsidRPr="00205E11">
        <w:rPr>
          <w:rFonts w:ascii="Times New Roman" w:eastAsiaTheme="minorHAnsi" w:hAnsi="Times New Roman" w:cs="Times New Roman"/>
          <w:sz w:val="24"/>
          <w:lang w:eastAsia="en-US"/>
        </w:rPr>
        <w:t xml:space="preserve">5. </w:t>
      </w:r>
      <w:r w:rsidRPr="00205E11">
        <w:rPr>
          <w:rFonts w:ascii="Times New Roman" w:eastAsiaTheme="minorHAnsi" w:hAnsi="Times New Roman" w:cs="Times New Roman"/>
          <w:sz w:val="24"/>
          <w:lang w:eastAsia="en-US"/>
        </w:rPr>
        <w:tab/>
        <w:t>Mulder TA, Kocevska D, Muetzel RL, et al (2019) Childhood sleep disturbances and white matter microstructure in preadolescence. J Child Psychol Psychiatry 60:1242–1250. https://doi.org/10.1111/jcpp.13085</w:t>
      </w:r>
    </w:p>
    <w:p w14:paraId="2CBDDFAB" w14:textId="77777777" w:rsidR="00205E11" w:rsidRPr="00205E11" w:rsidRDefault="00205E11" w:rsidP="00205E11">
      <w:pPr>
        <w:pStyle w:val="Bibliography"/>
        <w:rPr>
          <w:rFonts w:ascii="Times New Roman" w:eastAsiaTheme="minorHAnsi" w:hAnsi="Times New Roman" w:cs="Times New Roman"/>
          <w:sz w:val="24"/>
          <w:lang w:eastAsia="en-US"/>
        </w:rPr>
      </w:pPr>
      <w:r w:rsidRPr="00205E11">
        <w:rPr>
          <w:rFonts w:ascii="Times New Roman" w:eastAsiaTheme="minorHAnsi" w:hAnsi="Times New Roman" w:cs="Times New Roman"/>
          <w:sz w:val="24"/>
          <w:lang w:eastAsia="en-US"/>
        </w:rPr>
        <w:t xml:space="preserve">6. </w:t>
      </w:r>
      <w:r w:rsidRPr="00205E11">
        <w:rPr>
          <w:rFonts w:ascii="Times New Roman" w:eastAsiaTheme="minorHAnsi" w:hAnsi="Times New Roman" w:cs="Times New Roman"/>
          <w:sz w:val="24"/>
          <w:lang w:eastAsia="en-US"/>
        </w:rPr>
        <w:tab/>
        <w:t>Cardona Cano S, Tiemeier H, Van Hoeken D, et al (2015) Trajectories of picky eating during childhood: A general population study. Int J Eat Disord 48:570–579. https://doi.org/10.1002/eat.22384</w:t>
      </w:r>
    </w:p>
    <w:p w14:paraId="0B3A80A3" w14:textId="77777777" w:rsidR="00205E11" w:rsidRPr="00205E11" w:rsidRDefault="00205E11" w:rsidP="00205E11">
      <w:pPr>
        <w:pStyle w:val="Bibliography"/>
        <w:rPr>
          <w:rFonts w:ascii="Times New Roman" w:eastAsiaTheme="minorHAnsi" w:hAnsi="Times New Roman" w:cs="Times New Roman"/>
          <w:sz w:val="24"/>
          <w:lang w:eastAsia="en-US"/>
        </w:rPr>
      </w:pPr>
      <w:r w:rsidRPr="00205E11">
        <w:rPr>
          <w:rFonts w:ascii="Times New Roman" w:eastAsiaTheme="minorHAnsi" w:hAnsi="Times New Roman" w:cs="Times New Roman"/>
          <w:sz w:val="24"/>
          <w:lang w:eastAsia="en-US"/>
        </w:rPr>
        <w:t xml:space="preserve">7. </w:t>
      </w:r>
      <w:r w:rsidRPr="00205E11">
        <w:rPr>
          <w:rFonts w:ascii="Times New Roman" w:eastAsiaTheme="minorHAnsi" w:hAnsi="Times New Roman" w:cs="Times New Roman"/>
          <w:sz w:val="24"/>
          <w:lang w:eastAsia="en-US"/>
        </w:rPr>
        <w:tab/>
        <w:t>Kooijman MN, Kruithof CJ, van Duijn CM, et al (2016) The Generation R Study: design and cohort update 2017. Eur J Epidemiol 31:1243–1264. https://doi.org/10.1007/s10654-016-0224-9</w:t>
      </w:r>
    </w:p>
    <w:p w14:paraId="699EC9C7" w14:textId="5E6594B3" w:rsidR="00027586" w:rsidRPr="000F1CD1" w:rsidRDefault="00027586" w:rsidP="00205E11">
      <w:pPr>
        <w:pStyle w:val="Bibliography"/>
        <w:rPr>
          <w:rFonts w:ascii="Times New Roman" w:eastAsia="Calibri" w:hAnsi="Times New Roman" w:cs="Times New Roman"/>
          <w:b/>
          <w:bCs/>
          <w:iCs/>
          <w:sz w:val="24"/>
          <w:szCs w:val="24"/>
          <w:lang w:eastAsia="en-US"/>
        </w:rPr>
      </w:pPr>
      <w:r w:rsidRPr="000F1CD1">
        <w:rPr>
          <w:rFonts w:ascii="Times New Roman" w:eastAsia="Calibri" w:hAnsi="Times New Roman" w:cs="Times New Roman"/>
          <w:b/>
          <w:bCs/>
          <w:iCs/>
          <w:sz w:val="24"/>
          <w:szCs w:val="24"/>
          <w:lang w:eastAsia="en-US"/>
        </w:rPr>
        <w:fldChar w:fldCharType="end"/>
      </w:r>
    </w:p>
    <w:sectPr w:rsidR="00027586" w:rsidRPr="000F1CD1" w:rsidSect="00990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1B4C"/>
    <w:multiLevelType w:val="hybridMultilevel"/>
    <w:tmpl w:val="30ACC4E2"/>
    <w:lvl w:ilvl="0" w:tplc="EDDA669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A8D26D7"/>
    <w:multiLevelType w:val="multilevel"/>
    <w:tmpl w:val="66040B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04D03"/>
    <w:multiLevelType w:val="hybridMultilevel"/>
    <w:tmpl w:val="27C62936"/>
    <w:lvl w:ilvl="0" w:tplc="572ED82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A8B05CC"/>
    <w:multiLevelType w:val="hybridMultilevel"/>
    <w:tmpl w:val="2FF40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5524286">
    <w:abstractNumId w:val="1"/>
  </w:num>
  <w:num w:numId="2" w16cid:durableId="1187137306">
    <w:abstractNumId w:val="2"/>
  </w:num>
  <w:num w:numId="3" w16cid:durableId="1607469593">
    <w:abstractNumId w:val="0"/>
  </w:num>
  <w:num w:numId="4" w16cid:durableId="220871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0A"/>
    <w:rsid w:val="00010D73"/>
    <w:rsid w:val="00010D9E"/>
    <w:rsid w:val="00027586"/>
    <w:rsid w:val="000412B5"/>
    <w:rsid w:val="00044F19"/>
    <w:rsid w:val="00046D4C"/>
    <w:rsid w:val="00082B40"/>
    <w:rsid w:val="00084894"/>
    <w:rsid w:val="000A35CE"/>
    <w:rsid w:val="000D286D"/>
    <w:rsid w:val="000D29BB"/>
    <w:rsid w:val="000F1CD1"/>
    <w:rsid w:val="001034C0"/>
    <w:rsid w:val="00113469"/>
    <w:rsid w:val="001256F9"/>
    <w:rsid w:val="0014479D"/>
    <w:rsid w:val="00172D76"/>
    <w:rsid w:val="00185E94"/>
    <w:rsid w:val="001901FD"/>
    <w:rsid w:val="001924EB"/>
    <w:rsid w:val="001B53E1"/>
    <w:rsid w:val="001B7FFB"/>
    <w:rsid w:val="001C2388"/>
    <w:rsid w:val="001C2E8F"/>
    <w:rsid w:val="00205E11"/>
    <w:rsid w:val="002107D9"/>
    <w:rsid w:val="00210D35"/>
    <w:rsid w:val="00211329"/>
    <w:rsid w:val="0023067D"/>
    <w:rsid w:val="00241877"/>
    <w:rsid w:val="0024726E"/>
    <w:rsid w:val="00270629"/>
    <w:rsid w:val="00291D43"/>
    <w:rsid w:val="002F0841"/>
    <w:rsid w:val="002F766B"/>
    <w:rsid w:val="003009A3"/>
    <w:rsid w:val="00327C14"/>
    <w:rsid w:val="003517FF"/>
    <w:rsid w:val="00355ABC"/>
    <w:rsid w:val="0035639A"/>
    <w:rsid w:val="003B08AE"/>
    <w:rsid w:val="003F0361"/>
    <w:rsid w:val="00406F37"/>
    <w:rsid w:val="004170A3"/>
    <w:rsid w:val="00432F2E"/>
    <w:rsid w:val="00454F16"/>
    <w:rsid w:val="0047609B"/>
    <w:rsid w:val="00485618"/>
    <w:rsid w:val="00492FE1"/>
    <w:rsid w:val="004C4146"/>
    <w:rsid w:val="00504A79"/>
    <w:rsid w:val="00504D63"/>
    <w:rsid w:val="00512C62"/>
    <w:rsid w:val="00525BD2"/>
    <w:rsid w:val="00545983"/>
    <w:rsid w:val="00550C58"/>
    <w:rsid w:val="005575DD"/>
    <w:rsid w:val="00583C36"/>
    <w:rsid w:val="00587963"/>
    <w:rsid w:val="005D167B"/>
    <w:rsid w:val="005D727F"/>
    <w:rsid w:val="0061380A"/>
    <w:rsid w:val="00625E9F"/>
    <w:rsid w:val="00655C3D"/>
    <w:rsid w:val="006676E3"/>
    <w:rsid w:val="006743E2"/>
    <w:rsid w:val="006E500F"/>
    <w:rsid w:val="0071368F"/>
    <w:rsid w:val="0073248E"/>
    <w:rsid w:val="00743E00"/>
    <w:rsid w:val="00755021"/>
    <w:rsid w:val="00757EE8"/>
    <w:rsid w:val="00763933"/>
    <w:rsid w:val="00767179"/>
    <w:rsid w:val="00786831"/>
    <w:rsid w:val="007C7701"/>
    <w:rsid w:val="007D4820"/>
    <w:rsid w:val="007F2F53"/>
    <w:rsid w:val="00803F92"/>
    <w:rsid w:val="0080614A"/>
    <w:rsid w:val="00811BE9"/>
    <w:rsid w:val="00822343"/>
    <w:rsid w:val="008376ED"/>
    <w:rsid w:val="00861740"/>
    <w:rsid w:val="00871C73"/>
    <w:rsid w:val="00882013"/>
    <w:rsid w:val="00882C14"/>
    <w:rsid w:val="00885EF5"/>
    <w:rsid w:val="008A2A07"/>
    <w:rsid w:val="008C4602"/>
    <w:rsid w:val="008C7B0A"/>
    <w:rsid w:val="008D5559"/>
    <w:rsid w:val="00930898"/>
    <w:rsid w:val="00952272"/>
    <w:rsid w:val="0099070A"/>
    <w:rsid w:val="009A4EC2"/>
    <w:rsid w:val="009A7C84"/>
    <w:rsid w:val="009C4702"/>
    <w:rsid w:val="009C55FF"/>
    <w:rsid w:val="009D0FE7"/>
    <w:rsid w:val="00A337C3"/>
    <w:rsid w:val="00A577FB"/>
    <w:rsid w:val="00A71FE0"/>
    <w:rsid w:val="00A81D1A"/>
    <w:rsid w:val="00A96B9C"/>
    <w:rsid w:val="00A97B50"/>
    <w:rsid w:val="00AA3115"/>
    <w:rsid w:val="00AD2489"/>
    <w:rsid w:val="00AE4831"/>
    <w:rsid w:val="00AE5AE5"/>
    <w:rsid w:val="00AF4588"/>
    <w:rsid w:val="00B05D03"/>
    <w:rsid w:val="00B05DBA"/>
    <w:rsid w:val="00B15863"/>
    <w:rsid w:val="00B21C64"/>
    <w:rsid w:val="00B40645"/>
    <w:rsid w:val="00B47D81"/>
    <w:rsid w:val="00B5056B"/>
    <w:rsid w:val="00B50CA0"/>
    <w:rsid w:val="00B54F49"/>
    <w:rsid w:val="00B63836"/>
    <w:rsid w:val="00BB5EE0"/>
    <w:rsid w:val="00BC0919"/>
    <w:rsid w:val="00BF54CD"/>
    <w:rsid w:val="00C1212B"/>
    <w:rsid w:val="00C12208"/>
    <w:rsid w:val="00C2129F"/>
    <w:rsid w:val="00C51801"/>
    <w:rsid w:val="00C81047"/>
    <w:rsid w:val="00C93E4B"/>
    <w:rsid w:val="00CB6F7F"/>
    <w:rsid w:val="00CC0F1F"/>
    <w:rsid w:val="00CC7167"/>
    <w:rsid w:val="00CF2C55"/>
    <w:rsid w:val="00CF3FF5"/>
    <w:rsid w:val="00D145F3"/>
    <w:rsid w:val="00D376B3"/>
    <w:rsid w:val="00D70CE6"/>
    <w:rsid w:val="00D72001"/>
    <w:rsid w:val="00D72C74"/>
    <w:rsid w:val="00DA2191"/>
    <w:rsid w:val="00DC3FA5"/>
    <w:rsid w:val="00E701C0"/>
    <w:rsid w:val="00E81E1F"/>
    <w:rsid w:val="00E95C51"/>
    <w:rsid w:val="00EA20D8"/>
    <w:rsid w:val="00EB3004"/>
    <w:rsid w:val="00EC50EB"/>
    <w:rsid w:val="00ED027E"/>
    <w:rsid w:val="00ED3FD7"/>
    <w:rsid w:val="00ED5C00"/>
    <w:rsid w:val="00EF1B16"/>
    <w:rsid w:val="00F16AAF"/>
    <w:rsid w:val="00F2263E"/>
    <w:rsid w:val="00F61698"/>
    <w:rsid w:val="00F66811"/>
    <w:rsid w:val="00F85507"/>
    <w:rsid w:val="00FA3121"/>
    <w:rsid w:val="00FB65E2"/>
    <w:rsid w:val="00FD7880"/>
    <w:rsid w:val="00FE5158"/>
    <w:rsid w:val="00FF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4236"/>
  <w15:chartTrackingRefBased/>
  <w15:docId w15:val="{2F56A3A4-156B-AE4D-AE9F-DE97E3B3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16"/>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990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70A"/>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99070A"/>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99070A"/>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99070A"/>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99070A"/>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99070A"/>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990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70A"/>
    <w:pPr>
      <w:spacing w:before="160"/>
      <w:jc w:val="center"/>
    </w:pPr>
    <w:rPr>
      <w:i/>
      <w:iCs/>
      <w:color w:val="404040" w:themeColor="text1" w:themeTint="BF"/>
    </w:rPr>
  </w:style>
  <w:style w:type="character" w:customStyle="1" w:styleId="QuoteChar">
    <w:name w:val="Quote Char"/>
    <w:basedOn w:val="DefaultParagraphFont"/>
    <w:link w:val="Quote"/>
    <w:uiPriority w:val="29"/>
    <w:rsid w:val="0099070A"/>
    <w:rPr>
      <w:i/>
      <w:iCs/>
      <w:color w:val="404040" w:themeColor="text1" w:themeTint="BF"/>
      <w:sz w:val="22"/>
      <w:szCs w:val="22"/>
    </w:rPr>
  </w:style>
  <w:style w:type="paragraph" w:styleId="ListParagraph">
    <w:name w:val="List Paragraph"/>
    <w:basedOn w:val="Normal"/>
    <w:qFormat/>
    <w:rsid w:val="0099070A"/>
    <w:pPr>
      <w:ind w:left="720"/>
      <w:contextualSpacing/>
    </w:pPr>
  </w:style>
  <w:style w:type="character" w:styleId="IntenseEmphasis">
    <w:name w:val="Intense Emphasis"/>
    <w:basedOn w:val="DefaultParagraphFont"/>
    <w:uiPriority w:val="21"/>
    <w:qFormat/>
    <w:rsid w:val="0099070A"/>
    <w:rPr>
      <w:i/>
      <w:iCs/>
      <w:color w:val="0F4761" w:themeColor="accent1" w:themeShade="BF"/>
    </w:rPr>
  </w:style>
  <w:style w:type="paragraph" w:styleId="IntenseQuote">
    <w:name w:val="Intense Quote"/>
    <w:basedOn w:val="Normal"/>
    <w:next w:val="Normal"/>
    <w:link w:val="IntenseQuoteChar"/>
    <w:uiPriority w:val="30"/>
    <w:qFormat/>
    <w:rsid w:val="00990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70A"/>
    <w:rPr>
      <w:i/>
      <w:iCs/>
      <w:color w:val="0F4761" w:themeColor="accent1" w:themeShade="BF"/>
      <w:sz w:val="22"/>
      <w:szCs w:val="22"/>
    </w:rPr>
  </w:style>
  <w:style w:type="character" w:styleId="IntenseReference">
    <w:name w:val="Intense Reference"/>
    <w:basedOn w:val="DefaultParagraphFont"/>
    <w:uiPriority w:val="32"/>
    <w:qFormat/>
    <w:rsid w:val="0099070A"/>
    <w:rPr>
      <w:b/>
      <w:bCs/>
      <w:smallCaps/>
      <w:color w:val="0F4761" w:themeColor="accent1" w:themeShade="BF"/>
      <w:spacing w:val="5"/>
    </w:rPr>
  </w:style>
  <w:style w:type="table" w:styleId="TableGrid">
    <w:name w:val="Table Grid"/>
    <w:basedOn w:val="TableNormal"/>
    <w:uiPriority w:val="39"/>
    <w:rsid w:val="0099070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24EB"/>
    <w:pPr>
      <w:spacing w:after="200"/>
    </w:pPr>
    <w:rPr>
      <w:i/>
      <w:iCs/>
      <w:color w:val="0E2841" w:themeColor="text2"/>
      <w:kern w:val="24"/>
      <w:szCs w:val="18"/>
      <w:lang w:eastAsia="ja-JP"/>
    </w:rPr>
  </w:style>
  <w:style w:type="character" w:styleId="Strong">
    <w:name w:val="Strong"/>
    <w:basedOn w:val="DefaultParagraphFont"/>
    <w:uiPriority w:val="22"/>
    <w:qFormat/>
    <w:rsid w:val="001924EB"/>
    <w:rPr>
      <w:b/>
      <w:bCs/>
    </w:rPr>
  </w:style>
  <w:style w:type="paragraph" w:styleId="CommentText">
    <w:name w:val="annotation text"/>
    <w:basedOn w:val="Normal"/>
    <w:link w:val="CommentTextChar"/>
    <w:uiPriority w:val="99"/>
    <w:unhideWhenUsed/>
    <w:rsid w:val="00D70CE6"/>
    <w:rPr>
      <w:sz w:val="20"/>
      <w:szCs w:val="20"/>
    </w:rPr>
  </w:style>
  <w:style w:type="character" w:customStyle="1" w:styleId="CommentTextChar">
    <w:name w:val="Comment Text Char"/>
    <w:basedOn w:val="DefaultParagraphFont"/>
    <w:link w:val="CommentText"/>
    <w:uiPriority w:val="99"/>
    <w:rsid w:val="00D70CE6"/>
    <w:rPr>
      <w:rFonts w:eastAsiaTheme="minorEastAsia"/>
      <w:kern w:val="0"/>
      <w:sz w:val="20"/>
      <w:szCs w:val="20"/>
      <w:lang w:eastAsia="en-GB"/>
      <w14:ligatures w14:val="none"/>
    </w:rPr>
  </w:style>
  <w:style w:type="paragraph" w:styleId="Bibliography">
    <w:name w:val="Bibliography"/>
    <w:basedOn w:val="Normal"/>
    <w:next w:val="Normal"/>
    <w:uiPriority w:val="37"/>
    <w:unhideWhenUsed/>
    <w:rsid w:val="00027586"/>
    <w:pPr>
      <w:tabs>
        <w:tab w:val="left" w:pos="380"/>
      </w:tabs>
      <w:spacing w:after="240"/>
      <w:ind w:left="384" w:hanging="384"/>
    </w:pPr>
  </w:style>
  <w:style w:type="paragraph" w:styleId="Revision">
    <w:name w:val="Revision"/>
    <w:hidden/>
    <w:uiPriority w:val="99"/>
    <w:semiHidden/>
    <w:rsid w:val="00930898"/>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20</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dogukan koc</dc:creator>
  <cp:keywords/>
  <dc:description/>
  <cp:lastModifiedBy>Dogukan Koc</cp:lastModifiedBy>
  <cp:revision>63</cp:revision>
  <dcterms:created xsi:type="dcterms:W3CDTF">2024-09-16T13:23:00Z</dcterms:created>
  <dcterms:modified xsi:type="dcterms:W3CDTF">2025-10-20T13:03:00Z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id="jPG3C3nH"/&gt;&lt;style id="http://www.zotero.org/styles/european-child-and-adolescent-psychiatry" hasBibliography="1" bibliographyStyleHasBeenSet="1"/&gt;&lt;prefs&gt;&lt;pref name="fieldType" value="Field"/&gt;&lt;pre</vt:lpwstr>
  </property>
  <property fmtid="{D5CDD505-2E9C-101B-9397-08002B2CF9AE}" pid="3" name="ZOTERO_PREF_2">
    <vt:lpwstr>f name="automaticJournalAbbreviations" value="true"/&gt;&lt;/prefs&gt;&lt;/data&gt;</vt:lpwstr>
  </property>
</Properties>
</file>