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CD46E" w14:textId="1F0E0DF6" w:rsidR="00E03E71" w:rsidRDefault="0058649F" w:rsidP="0058649F">
      <w:pPr>
        <w:spacing w:after="78"/>
        <w:jc w:val="center"/>
        <w:rPr>
          <w:b/>
          <w:bCs/>
          <w:sz w:val="28"/>
          <w:szCs w:val="28"/>
        </w:rPr>
      </w:pPr>
      <w:r w:rsidRPr="002946DD">
        <w:rPr>
          <w:b/>
          <w:bCs/>
          <w:sz w:val="28"/>
          <w:szCs w:val="28"/>
        </w:rPr>
        <w:t>Supporting Information</w:t>
      </w:r>
    </w:p>
    <w:p w14:paraId="50BDC6D8" w14:textId="77777777" w:rsidR="00F65293" w:rsidRPr="00B252DE" w:rsidRDefault="00F65293" w:rsidP="00F65293">
      <w:pPr>
        <w:spacing w:after="78"/>
        <w:ind w:firstLine="420"/>
        <w:jc w:val="center"/>
        <w:rPr>
          <w:b/>
          <w:bCs/>
          <w:sz w:val="28"/>
          <w:szCs w:val="28"/>
        </w:rPr>
      </w:pPr>
      <w:bookmarkStart w:id="0" w:name="OLE_LINK5"/>
      <w:bookmarkStart w:id="1" w:name="_Hlk207119852"/>
      <w:r>
        <w:rPr>
          <w:rFonts w:hint="eastAsia"/>
          <w:b/>
          <w:bCs/>
          <w:sz w:val="28"/>
          <w:szCs w:val="28"/>
        </w:rPr>
        <w:t>T</w:t>
      </w:r>
      <w:r w:rsidRPr="00DE4311">
        <w:rPr>
          <w:b/>
          <w:bCs/>
          <w:sz w:val="28"/>
          <w:szCs w:val="28"/>
        </w:rPr>
        <w:t>ailoring</w:t>
      </w:r>
      <w:r>
        <w:rPr>
          <w:rFonts w:hint="eastAsia"/>
          <w:b/>
          <w:bCs/>
          <w:sz w:val="28"/>
          <w:szCs w:val="28"/>
        </w:rPr>
        <w:t xml:space="preserve"> metal-oxide interface </w:t>
      </w:r>
      <w:r w:rsidRPr="00B252DE">
        <w:rPr>
          <w:b/>
          <w:bCs/>
          <w:sz w:val="28"/>
          <w:szCs w:val="28"/>
        </w:rPr>
        <w:t xml:space="preserve">for fatigue performance </w:t>
      </w:r>
      <w:r>
        <w:rPr>
          <w:rFonts w:hint="eastAsia"/>
          <w:b/>
          <w:bCs/>
          <w:sz w:val="28"/>
          <w:szCs w:val="28"/>
        </w:rPr>
        <w:t xml:space="preserve">engineering </w:t>
      </w:r>
      <w:r w:rsidRPr="00B252DE">
        <w:rPr>
          <w:b/>
          <w:bCs/>
          <w:sz w:val="28"/>
          <w:szCs w:val="28"/>
        </w:rPr>
        <w:t>in HfO</w:t>
      </w:r>
      <w:r w:rsidRPr="0002400D">
        <w:rPr>
          <w:b/>
          <w:bCs/>
          <w:sz w:val="28"/>
          <w:szCs w:val="28"/>
          <w:vertAlign w:val="subscript"/>
        </w:rPr>
        <w:t>2</w:t>
      </w:r>
      <w:r w:rsidRPr="00B252DE">
        <w:rPr>
          <w:b/>
          <w:bCs/>
          <w:sz w:val="28"/>
          <w:szCs w:val="28"/>
        </w:rPr>
        <w:t>-based ferroelectrics</w:t>
      </w:r>
    </w:p>
    <w:bookmarkEnd w:id="0"/>
    <w:p w14:paraId="1B823FB6" w14:textId="4E626EA8" w:rsidR="00F65293" w:rsidRPr="00B252DE" w:rsidRDefault="00F65293" w:rsidP="00F65293">
      <w:pPr>
        <w:spacing w:after="78"/>
        <w:jc w:val="center"/>
        <w:rPr>
          <w:szCs w:val="21"/>
        </w:rPr>
      </w:pPr>
      <w:r w:rsidRPr="00B252DE">
        <w:rPr>
          <w:szCs w:val="21"/>
        </w:rPr>
        <w:t xml:space="preserve">Yi-Xuan </w:t>
      </w:r>
      <w:proofErr w:type="spellStart"/>
      <w:proofErr w:type="gramStart"/>
      <w:r w:rsidRPr="00B252DE">
        <w:rPr>
          <w:szCs w:val="21"/>
        </w:rPr>
        <w:t>Liu</w:t>
      </w:r>
      <w:r w:rsidRPr="00B252DE">
        <w:rPr>
          <w:rFonts w:hint="eastAsia"/>
          <w:szCs w:val="21"/>
          <w:vertAlign w:val="superscript"/>
        </w:rPr>
        <w:t>a,b</w:t>
      </w:r>
      <w:proofErr w:type="spellEnd"/>
      <w:proofErr w:type="gramEnd"/>
      <w:r w:rsidR="00957BB7">
        <w:rPr>
          <w:rFonts w:hint="eastAsia"/>
          <w:szCs w:val="21"/>
          <w:vertAlign w:val="superscript"/>
        </w:rPr>
        <w:t>,*</w:t>
      </w:r>
      <w:r w:rsidRPr="00B252DE">
        <w:rPr>
          <w:szCs w:val="21"/>
        </w:rPr>
        <w:t>, Ziyi Yuan</w:t>
      </w:r>
      <w:r w:rsidRPr="00B252DE">
        <w:rPr>
          <w:rFonts w:hint="eastAsia"/>
          <w:szCs w:val="21"/>
          <w:vertAlign w:val="superscript"/>
        </w:rPr>
        <w:t>a</w:t>
      </w:r>
      <w:r w:rsidRPr="00B252DE">
        <w:rPr>
          <w:szCs w:val="21"/>
        </w:rPr>
        <w:t>,</w:t>
      </w:r>
      <w:r w:rsidRPr="003B3769">
        <w:rPr>
          <w:rFonts w:hint="eastAsia"/>
          <w:szCs w:val="21"/>
        </w:rPr>
        <w:t xml:space="preserve"> </w:t>
      </w:r>
      <w:r w:rsidRPr="00B252DE">
        <w:rPr>
          <w:rFonts w:hint="eastAsia"/>
          <w:szCs w:val="21"/>
        </w:rPr>
        <w:t xml:space="preserve">Babak </w:t>
      </w:r>
      <w:proofErr w:type="spellStart"/>
      <w:proofErr w:type="gramStart"/>
      <w:r w:rsidRPr="00B252DE">
        <w:rPr>
          <w:szCs w:val="21"/>
        </w:rPr>
        <w:t>Bakhit</w:t>
      </w:r>
      <w:r w:rsidRPr="00B252DE">
        <w:rPr>
          <w:rFonts w:hint="eastAsia"/>
          <w:szCs w:val="21"/>
          <w:vertAlign w:val="superscript"/>
        </w:rPr>
        <w:t>a</w:t>
      </w:r>
      <w:r>
        <w:rPr>
          <w:rFonts w:hint="eastAsia"/>
          <w:szCs w:val="21"/>
          <w:vertAlign w:val="superscript"/>
        </w:rPr>
        <w:t>,c</w:t>
      </w:r>
      <w:proofErr w:type="spellEnd"/>
      <w:proofErr w:type="gramEnd"/>
      <w:r>
        <w:rPr>
          <w:rFonts w:hint="eastAsia"/>
          <w:szCs w:val="21"/>
        </w:rPr>
        <w:t xml:space="preserve">, Han </w:t>
      </w:r>
      <w:proofErr w:type="spellStart"/>
      <w:proofErr w:type="gramStart"/>
      <w:r>
        <w:rPr>
          <w:rFonts w:hint="eastAsia"/>
          <w:szCs w:val="21"/>
        </w:rPr>
        <w:t>Yu</w:t>
      </w:r>
      <w:r>
        <w:rPr>
          <w:rFonts w:hint="eastAsia"/>
          <w:szCs w:val="21"/>
          <w:vertAlign w:val="superscript"/>
        </w:rPr>
        <w:t>a,b</w:t>
      </w:r>
      <w:proofErr w:type="spellEnd"/>
      <w:proofErr w:type="gramEnd"/>
      <w:r>
        <w:rPr>
          <w:rFonts w:hint="eastAsia"/>
          <w:szCs w:val="21"/>
        </w:rPr>
        <w:t>, Jiahao Lu</w:t>
      </w:r>
      <w:r>
        <w:rPr>
          <w:rFonts w:hint="eastAsia"/>
          <w:szCs w:val="21"/>
          <w:vertAlign w:val="superscript"/>
        </w:rPr>
        <w:t>a</w:t>
      </w:r>
      <w:r>
        <w:rPr>
          <w:rFonts w:hint="eastAsia"/>
          <w:szCs w:val="21"/>
        </w:rPr>
        <w:t xml:space="preserve">, </w:t>
      </w:r>
      <w:r w:rsidRPr="00B252DE">
        <w:rPr>
          <w:szCs w:val="21"/>
        </w:rPr>
        <w:t xml:space="preserve">Ji Soo </w:t>
      </w:r>
      <w:proofErr w:type="gramStart"/>
      <w:r w:rsidRPr="00B252DE">
        <w:rPr>
          <w:szCs w:val="21"/>
        </w:rPr>
        <w:t>Kim</w:t>
      </w:r>
      <w:r w:rsidRPr="00B252DE">
        <w:rPr>
          <w:rFonts w:hint="eastAsia"/>
          <w:szCs w:val="21"/>
          <w:vertAlign w:val="superscript"/>
        </w:rPr>
        <w:t>a</w:t>
      </w:r>
      <w:r>
        <w:rPr>
          <w:rFonts w:hint="eastAsia"/>
          <w:szCs w:val="21"/>
          <w:vertAlign w:val="superscript"/>
        </w:rPr>
        <w:t>,</w:t>
      </w:r>
      <w:r w:rsidRPr="00B252DE">
        <w:rPr>
          <w:szCs w:val="21"/>
          <w:vertAlign w:val="superscript"/>
        </w:rPr>
        <w:t>*</w:t>
      </w:r>
      <w:proofErr w:type="gramEnd"/>
      <w:r>
        <w:rPr>
          <w:rFonts w:hint="eastAsia"/>
          <w:szCs w:val="21"/>
        </w:rPr>
        <w:t xml:space="preserve">, </w:t>
      </w:r>
      <w:r w:rsidRPr="00B252DE">
        <w:rPr>
          <w:rFonts w:hint="eastAsia"/>
          <w:szCs w:val="21"/>
        </w:rPr>
        <w:t>Ke Wang</w:t>
      </w:r>
      <w:r w:rsidRPr="00B252DE">
        <w:rPr>
          <w:rFonts w:hint="eastAsia"/>
          <w:szCs w:val="21"/>
          <w:vertAlign w:val="superscript"/>
        </w:rPr>
        <w:t>b</w:t>
      </w:r>
      <w:r w:rsidRPr="00B252DE">
        <w:rPr>
          <w:rFonts w:hint="eastAsia"/>
          <w:szCs w:val="21"/>
        </w:rPr>
        <w:t>,</w:t>
      </w:r>
      <w:r w:rsidRPr="003445B9">
        <w:rPr>
          <w:szCs w:val="21"/>
        </w:rPr>
        <w:t xml:space="preserve"> </w:t>
      </w:r>
      <w:r w:rsidRPr="00A73A34">
        <w:rPr>
          <w:szCs w:val="21"/>
        </w:rPr>
        <w:t xml:space="preserve">José P. B. </w:t>
      </w:r>
      <w:proofErr w:type="spellStart"/>
      <w:proofErr w:type="gramStart"/>
      <w:r w:rsidRPr="00A73A34">
        <w:rPr>
          <w:szCs w:val="21"/>
        </w:rPr>
        <w:t>Silva</w:t>
      </w:r>
      <w:r>
        <w:rPr>
          <w:rFonts w:hint="eastAsia"/>
          <w:szCs w:val="21"/>
          <w:vertAlign w:val="superscript"/>
        </w:rPr>
        <w:t>d,e</w:t>
      </w:r>
      <w:proofErr w:type="spellEnd"/>
      <w:proofErr w:type="gramEnd"/>
      <w:r>
        <w:rPr>
          <w:rFonts w:hint="eastAsia"/>
          <w:szCs w:val="21"/>
        </w:rPr>
        <w:t xml:space="preserve">, and </w:t>
      </w:r>
      <w:r w:rsidRPr="00B252DE">
        <w:rPr>
          <w:szCs w:val="21"/>
        </w:rPr>
        <w:t>Judith L. MacManus-</w:t>
      </w:r>
      <w:proofErr w:type="spellStart"/>
      <w:proofErr w:type="gramStart"/>
      <w:r w:rsidRPr="00B252DE">
        <w:rPr>
          <w:szCs w:val="21"/>
        </w:rPr>
        <w:t>Driscoll</w:t>
      </w:r>
      <w:r w:rsidRPr="00B252DE">
        <w:rPr>
          <w:rFonts w:hint="eastAsia"/>
          <w:szCs w:val="21"/>
          <w:vertAlign w:val="superscript"/>
        </w:rPr>
        <w:t>a</w:t>
      </w:r>
      <w:proofErr w:type="spellEnd"/>
      <w:r>
        <w:rPr>
          <w:rFonts w:hint="eastAsia"/>
          <w:szCs w:val="21"/>
          <w:vertAlign w:val="superscript"/>
        </w:rPr>
        <w:t>,</w:t>
      </w:r>
      <w:r w:rsidRPr="00B252DE">
        <w:rPr>
          <w:szCs w:val="21"/>
          <w:vertAlign w:val="superscript"/>
        </w:rPr>
        <w:t>*</w:t>
      </w:r>
      <w:proofErr w:type="gramEnd"/>
    </w:p>
    <w:p w14:paraId="6ED2EA87" w14:textId="77777777" w:rsidR="00F65293" w:rsidRPr="00B252DE" w:rsidRDefault="00F65293" w:rsidP="00F65293">
      <w:pPr>
        <w:spacing w:after="78"/>
        <w:rPr>
          <w:i/>
          <w:iCs/>
          <w:szCs w:val="21"/>
        </w:rPr>
      </w:pPr>
      <w:proofErr w:type="spellStart"/>
      <w:r w:rsidRPr="00B252DE">
        <w:rPr>
          <w:rFonts w:hint="eastAsia"/>
          <w:szCs w:val="21"/>
          <w:vertAlign w:val="superscript"/>
        </w:rPr>
        <w:t>a</w:t>
      </w:r>
      <w:r w:rsidRPr="00B252DE">
        <w:rPr>
          <w:i/>
          <w:iCs/>
          <w:szCs w:val="21"/>
        </w:rPr>
        <w:t>Department</w:t>
      </w:r>
      <w:proofErr w:type="spellEnd"/>
      <w:r w:rsidRPr="00B252DE">
        <w:rPr>
          <w:i/>
          <w:iCs/>
          <w:szCs w:val="21"/>
        </w:rPr>
        <w:t xml:space="preserve"> of Materials Science and Metallurgy, University of Cambridge, Cambridge CB3 0FS, UK</w:t>
      </w:r>
    </w:p>
    <w:p w14:paraId="2C7C2CD6" w14:textId="77777777" w:rsidR="00F65293" w:rsidRDefault="00F65293" w:rsidP="00F65293">
      <w:pPr>
        <w:spacing w:after="78"/>
        <w:rPr>
          <w:i/>
          <w:iCs/>
          <w:szCs w:val="21"/>
        </w:rPr>
      </w:pPr>
      <w:proofErr w:type="spellStart"/>
      <w:r w:rsidRPr="00B252DE">
        <w:rPr>
          <w:rFonts w:hint="eastAsia"/>
          <w:szCs w:val="21"/>
          <w:vertAlign w:val="superscript"/>
        </w:rPr>
        <w:t>b</w:t>
      </w:r>
      <w:r w:rsidRPr="00B252DE">
        <w:rPr>
          <w:i/>
          <w:iCs/>
          <w:szCs w:val="21"/>
        </w:rPr>
        <w:t>State</w:t>
      </w:r>
      <w:proofErr w:type="spellEnd"/>
      <w:r w:rsidRPr="00B252DE">
        <w:rPr>
          <w:i/>
          <w:iCs/>
          <w:szCs w:val="21"/>
        </w:rPr>
        <w:t xml:space="preserve"> Key Laboratory of New Ceramic Materials, School of Materials Science and Engineering, Tsinghua University, 100084 Beijing, People’s Republic of China</w:t>
      </w:r>
    </w:p>
    <w:p w14:paraId="32D0E7E2" w14:textId="77777777" w:rsidR="00F65293" w:rsidRDefault="00F65293" w:rsidP="00F65293">
      <w:pPr>
        <w:spacing w:after="78"/>
        <w:rPr>
          <w:i/>
          <w:iCs/>
          <w:szCs w:val="21"/>
        </w:rPr>
      </w:pPr>
      <w:proofErr w:type="spellStart"/>
      <w:r w:rsidRPr="003B3769">
        <w:rPr>
          <w:rFonts w:hint="eastAsia"/>
          <w:szCs w:val="21"/>
          <w:vertAlign w:val="superscript"/>
        </w:rPr>
        <w:t>c</w:t>
      </w:r>
      <w:r w:rsidRPr="00FC45EE">
        <w:rPr>
          <w:i/>
          <w:iCs/>
          <w:szCs w:val="21"/>
        </w:rPr>
        <w:t>Thin</w:t>
      </w:r>
      <w:proofErr w:type="spellEnd"/>
      <w:r w:rsidRPr="00FC45EE">
        <w:rPr>
          <w:i/>
          <w:iCs/>
          <w:szCs w:val="21"/>
        </w:rPr>
        <w:t xml:space="preserve"> Film Physics Division,</w:t>
      </w:r>
      <w:r w:rsidRPr="00FC45EE">
        <w:rPr>
          <w:rFonts w:hint="eastAsia"/>
          <w:i/>
          <w:iCs/>
          <w:szCs w:val="21"/>
        </w:rPr>
        <w:t xml:space="preserve"> </w:t>
      </w:r>
      <w:r w:rsidRPr="00FC45EE">
        <w:rPr>
          <w:i/>
          <w:iCs/>
          <w:szCs w:val="21"/>
        </w:rPr>
        <w:t>Department of Physics (IFM), Linköping University, Linköping SE-58183,</w:t>
      </w:r>
      <w:r w:rsidRPr="00FC45EE">
        <w:rPr>
          <w:rFonts w:hint="eastAsia"/>
          <w:i/>
          <w:iCs/>
          <w:szCs w:val="21"/>
        </w:rPr>
        <w:t xml:space="preserve"> </w:t>
      </w:r>
      <w:r w:rsidRPr="00FC45EE">
        <w:rPr>
          <w:i/>
          <w:iCs/>
          <w:szCs w:val="21"/>
        </w:rPr>
        <w:t>Sweden</w:t>
      </w:r>
    </w:p>
    <w:p w14:paraId="135C9049" w14:textId="77777777" w:rsidR="00F65293" w:rsidRDefault="00F65293" w:rsidP="00F65293">
      <w:pPr>
        <w:spacing w:after="78"/>
        <w:rPr>
          <w:i/>
          <w:iCs/>
          <w:szCs w:val="21"/>
        </w:rPr>
      </w:pPr>
      <w:proofErr w:type="spellStart"/>
      <w:r>
        <w:rPr>
          <w:rFonts w:hint="eastAsia"/>
          <w:szCs w:val="21"/>
          <w:vertAlign w:val="superscript"/>
        </w:rPr>
        <w:t>d</w:t>
      </w:r>
      <w:r w:rsidRPr="00A73A34">
        <w:rPr>
          <w:i/>
          <w:iCs/>
          <w:szCs w:val="21"/>
        </w:rPr>
        <w:t>Physics</w:t>
      </w:r>
      <w:proofErr w:type="spellEnd"/>
      <w:r w:rsidRPr="00A73A34">
        <w:rPr>
          <w:i/>
          <w:iCs/>
          <w:szCs w:val="21"/>
        </w:rPr>
        <w:t xml:space="preserve"> Center of Minho and Porto Universities (CF-UM-UP), University of Minho, Campus de </w:t>
      </w:r>
      <w:proofErr w:type="spellStart"/>
      <w:r w:rsidRPr="00A73A34">
        <w:rPr>
          <w:i/>
          <w:iCs/>
          <w:szCs w:val="21"/>
        </w:rPr>
        <w:t>Gualtar</w:t>
      </w:r>
      <w:proofErr w:type="spellEnd"/>
      <w:r w:rsidRPr="00A73A34">
        <w:rPr>
          <w:i/>
          <w:iCs/>
          <w:szCs w:val="21"/>
        </w:rPr>
        <w:t>, 4710-057 Braga, Portugal</w:t>
      </w:r>
    </w:p>
    <w:p w14:paraId="6118096C" w14:textId="77777777" w:rsidR="00F65293" w:rsidRPr="00A73A34" w:rsidRDefault="00F65293" w:rsidP="00F65293">
      <w:pPr>
        <w:spacing w:after="78"/>
        <w:rPr>
          <w:i/>
          <w:iCs/>
          <w:szCs w:val="21"/>
        </w:rPr>
      </w:pPr>
      <w:proofErr w:type="spellStart"/>
      <w:r>
        <w:rPr>
          <w:rFonts w:hint="eastAsia"/>
          <w:szCs w:val="21"/>
          <w:vertAlign w:val="superscript"/>
        </w:rPr>
        <w:t>e</w:t>
      </w:r>
      <w:r w:rsidRPr="00A73A34">
        <w:rPr>
          <w:i/>
          <w:iCs/>
          <w:szCs w:val="21"/>
        </w:rPr>
        <w:t>Laboratory</w:t>
      </w:r>
      <w:proofErr w:type="spellEnd"/>
      <w:r w:rsidRPr="00A73A34">
        <w:rPr>
          <w:i/>
          <w:iCs/>
          <w:szCs w:val="21"/>
        </w:rPr>
        <w:t xml:space="preserve"> of Physics for Materials and Emergent Technologies, </w:t>
      </w:r>
      <w:proofErr w:type="spellStart"/>
      <w:r w:rsidRPr="00A73A34">
        <w:rPr>
          <w:i/>
          <w:iCs/>
          <w:szCs w:val="21"/>
        </w:rPr>
        <w:t>LapMET</w:t>
      </w:r>
      <w:proofErr w:type="spellEnd"/>
      <w:r w:rsidRPr="00A73A34">
        <w:rPr>
          <w:i/>
          <w:iCs/>
          <w:szCs w:val="21"/>
        </w:rPr>
        <w:t>, University of Minho, 4710-057 Braga, Portugal</w:t>
      </w:r>
    </w:p>
    <w:p w14:paraId="722E6A52" w14:textId="77777777" w:rsidR="00F65293" w:rsidRPr="00B252DE" w:rsidRDefault="00F65293" w:rsidP="00F65293">
      <w:pPr>
        <w:spacing w:after="78"/>
        <w:rPr>
          <w:szCs w:val="21"/>
        </w:rPr>
      </w:pPr>
      <w:r w:rsidRPr="00B252DE">
        <w:rPr>
          <w:rFonts w:hint="eastAsia"/>
          <w:szCs w:val="21"/>
        </w:rPr>
        <w:t>*</w:t>
      </w:r>
      <w:r w:rsidRPr="00B252DE">
        <w:rPr>
          <w:szCs w:val="21"/>
        </w:rPr>
        <w:t xml:space="preserve"> Corresponding author.</w:t>
      </w:r>
    </w:p>
    <w:p w14:paraId="79B1AFD1" w14:textId="22F62D05" w:rsidR="00F65293" w:rsidRPr="00B252DE" w:rsidRDefault="00F65293" w:rsidP="00F65293">
      <w:pPr>
        <w:spacing w:after="78"/>
        <w:rPr>
          <w:szCs w:val="21"/>
        </w:rPr>
      </w:pPr>
      <w:r w:rsidRPr="00B252DE">
        <w:rPr>
          <w:rFonts w:hint="eastAsia"/>
          <w:szCs w:val="21"/>
        </w:rPr>
        <w:t>E</w:t>
      </w:r>
      <w:r w:rsidRPr="00B252DE">
        <w:rPr>
          <w:szCs w:val="21"/>
        </w:rPr>
        <w:t>-mail:</w:t>
      </w:r>
      <w:bookmarkStart w:id="2" w:name="OLE_LINK3"/>
      <w:r w:rsidRPr="00B252DE">
        <w:rPr>
          <w:szCs w:val="21"/>
        </w:rPr>
        <w:t xml:space="preserve"> </w:t>
      </w:r>
      <w:r w:rsidR="00957BB7">
        <w:rPr>
          <w:rFonts w:hint="eastAsia"/>
          <w:szCs w:val="21"/>
        </w:rPr>
        <w:t xml:space="preserve">yxl24@cam.ac.uk (Y.-X. Liu), </w:t>
      </w:r>
      <w:r w:rsidRPr="00B252DE">
        <w:rPr>
          <w:szCs w:val="21"/>
        </w:rPr>
        <w:t>jsk55@cam.ac.uk</w:t>
      </w:r>
      <w:r w:rsidRPr="00B252DE">
        <w:rPr>
          <w:rFonts w:hint="eastAsia"/>
          <w:szCs w:val="21"/>
        </w:rPr>
        <w:t xml:space="preserve"> (J. S. Kim)</w:t>
      </w:r>
      <w:r>
        <w:rPr>
          <w:rFonts w:hint="eastAsia"/>
          <w:szCs w:val="21"/>
        </w:rPr>
        <w:t xml:space="preserve">, </w:t>
      </w:r>
      <w:r w:rsidRPr="00B252DE">
        <w:rPr>
          <w:szCs w:val="21"/>
        </w:rPr>
        <w:t>jld35@cam.ac.uk</w:t>
      </w:r>
      <w:r w:rsidRPr="00B252DE">
        <w:rPr>
          <w:rFonts w:hint="eastAsia"/>
          <w:szCs w:val="21"/>
        </w:rPr>
        <w:t xml:space="preserve"> (J. L. Driscoll)</w:t>
      </w:r>
      <w:r w:rsidRPr="00B252DE">
        <w:rPr>
          <w:szCs w:val="21"/>
        </w:rPr>
        <w:t xml:space="preserve"> </w:t>
      </w:r>
      <w:bookmarkEnd w:id="2"/>
    </w:p>
    <w:p w14:paraId="61BD616F" w14:textId="6F71343F" w:rsidR="002946DD" w:rsidRPr="006057E8" w:rsidRDefault="00F65293" w:rsidP="002946DD">
      <w:pPr>
        <w:spacing w:after="78"/>
        <w:rPr>
          <w:szCs w:val="21"/>
        </w:rPr>
      </w:pPr>
      <w:r w:rsidRPr="00B252DE">
        <w:rPr>
          <w:rFonts w:hint="eastAsia"/>
          <w:szCs w:val="21"/>
        </w:rPr>
        <w:t>K</w:t>
      </w:r>
      <w:r w:rsidRPr="00B252DE">
        <w:rPr>
          <w:szCs w:val="21"/>
        </w:rPr>
        <w:t>eywords:</w:t>
      </w:r>
      <w:r w:rsidRPr="00B252DE">
        <w:rPr>
          <w:b/>
          <w:bCs/>
          <w:szCs w:val="21"/>
        </w:rPr>
        <w:t xml:space="preserve"> </w:t>
      </w:r>
      <w:r w:rsidRPr="00B252DE">
        <w:rPr>
          <w:rFonts w:hint="eastAsia"/>
          <w:szCs w:val="21"/>
        </w:rPr>
        <w:t>Ferroelectrics</w:t>
      </w:r>
      <w:r w:rsidRPr="00B252DE">
        <w:rPr>
          <w:szCs w:val="21"/>
        </w:rPr>
        <w:t xml:space="preserve">, </w:t>
      </w:r>
      <w:r w:rsidRPr="00B252DE">
        <w:rPr>
          <w:rFonts w:hint="eastAsia"/>
          <w:szCs w:val="21"/>
        </w:rPr>
        <w:t>Hafnia</w:t>
      </w:r>
      <w:r w:rsidRPr="00B252DE">
        <w:rPr>
          <w:szCs w:val="21"/>
        </w:rPr>
        <w:t xml:space="preserve">, </w:t>
      </w:r>
      <w:r w:rsidRPr="00B252DE">
        <w:rPr>
          <w:rFonts w:hint="eastAsia"/>
          <w:szCs w:val="21"/>
        </w:rPr>
        <w:t xml:space="preserve">Band </w:t>
      </w:r>
      <w:r w:rsidRPr="00B252DE">
        <w:rPr>
          <w:szCs w:val="21"/>
        </w:rPr>
        <w:t xml:space="preserve">alignment, </w:t>
      </w:r>
      <w:r w:rsidRPr="00B252DE">
        <w:rPr>
          <w:rFonts w:hint="eastAsia"/>
          <w:szCs w:val="21"/>
        </w:rPr>
        <w:t xml:space="preserve">Fatigue </w:t>
      </w:r>
      <w:bookmarkEnd w:id="1"/>
      <w:r w:rsidR="002946DD" w:rsidRPr="006057E8">
        <w:rPr>
          <w:rFonts w:hint="eastAsia"/>
          <w:szCs w:val="21"/>
        </w:rPr>
        <w:t xml:space="preserve"> </w:t>
      </w:r>
    </w:p>
    <w:p w14:paraId="25EFD196" w14:textId="7C483976" w:rsidR="002946DD" w:rsidRPr="002946DD" w:rsidRDefault="00D73828" w:rsidP="00D73828">
      <w:pPr>
        <w:spacing w:after="7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1D57EBD" w14:textId="6BC9B38E" w:rsidR="002946DD" w:rsidRDefault="002946DD" w:rsidP="002946DD">
      <w:pPr>
        <w:spacing w:after="78" w:line="240" w:lineRule="auto"/>
        <w:jc w:val="center"/>
      </w:pPr>
      <w:r w:rsidRPr="00842697">
        <w:rPr>
          <w:rFonts w:hint="eastAsia"/>
          <w:noProof/>
        </w:rPr>
        <w:lastRenderedPageBreak/>
        <w:drawing>
          <wp:inline distT="0" distB="0" distL="0" distR="0" wp14:anchorId="5229B960" wp14:editId="25B97949">
            <wp:extent cx="3141896" cy="2165611"/>
            <wp:effectExtent l="0" t="0" r="0" b="6350"/>
            <wp:docPr id="9185995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06" cy="218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D726" w14:textId="58E70253" w:rsidR="002946DD" w:rsidRPr="002946DD" w:rsidRDefault="002946DD" w:rsidP="002946DD">
      <w:pPr>
        <w:spacing w:after="78"/>
      </w:pPr>
      <w:r w:rsidRPr="00842697">
        <w:rPr>
          <w:b/>
          <w:bCs/>
          <w:sz w:val="24"/>
        </w:rPr>
        <w:t>Fig. S1</w:t>
      </w:r>
      <w:r w:rsidR="000737BC">
        <w:rPr>
          <w:rFonts w:hint="eastAsia"/>
          <w:b/>
          <w:bCs/>
          <w:sz w:val="24"/>
        </w:rPr>
        <w:t xml:space="preserve"> </w:t>
      </w:r>
      <w:r w:rsidRPr="00842697">
        <w:rPr>
          <w:sz w:val="24"/>
        </w:rPr>
        <w:t xml:space="preserve">Reflection </w:t>
      </w:r>
      <w:r>
        <w:rPr>
          <w:sz w:val="24"/>
        </w:rPr>
        <w:t xml:space="preserve">of </w:t>
      </w:r>
      <w:r w:rsidRPr="00842697">
        <w:rPr>
          <w:sz w:val="24"/>
        </w:rPr>
        <w:t>high-energy electron diffraction (RHEED) intensity oscillations during the growth of LSMO on STO (001) substrate. The insets indicate the RHEED patterns before the growth. The well-defined intensity oscillation suggests a layer-by-layer growth. The growth rate of 65 s/</w:t>
      </w:r>
      <w:proofErr w:type="spellStart"/>
      <w:r w:rsidRPr="00842697">
        <w:rPr>
          <w:sz w:val="24"/>
        </w:rPr>
        <w:t>u.c</w:t>
      </w:r>
      <w:proofErr w:type="spellEnd"/>
      <w:r w:rsidRPr="00842697">
        <w:rPr>
          <w:sz w:val="24"/>
        </w:rPr>
        <w:t xml:space="preserve"> can be determined from the oscillation period.</w:t>
      </w:r>
    </w:p>
    <w:p w14:paraId="7E6BEDBE" w14:textId="4DB533CF" w:rsidR="000737BC" w:rsidRPr="0094154A" w:rsidRDefault="000737BC">
      <w:pPr>
        <w:spacing w:after="78"/>
        <w:rPr>
          <w:rFonts w:eastAsiaTheme="minorEastAsia"/>
          <w:sz w:val="24"/>
          <w:szCs w:val="24"/>
          <w:lang w:val="en-GB"/>
          <w14:ligatures w14:val="standardContextual"/>
        </w:rPr>
      </w:pPr>
      <w:r>
        <w:rPr>
          <w:rFonts w:eastAsiaTheme="minorEastAsia"/>
          <w:sz w:val="24"/>
          <w:szCs w:val="24"/>
          <w:lang w:val="en-GB"/>
          <w14:ligatures w14:val="standardContextual"/>
        </w:rPr>
        <w:br w:type="page"/>
      </w:r>
    </w:p>
    <w:p w14:paraId="6A077F88" w14:textId="49C86C0C" w:rsidR="002B451C" w:rsidRDefault="00CA4F3D" w:rsidP="000737BC">
      <w:pPr>
        <w:spacing w:after="78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734F808" wp14:editId="1FD0858F">
            <wp:extent cx="5272405" cy="2185035"/>
            <wp:effectExtent l="0" t="0" r="4445" b="5715"/>
            <wp:docPr id="506487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671E" w14:textId="0E1581CD" w:rsidR="00C66631" w:rsidRDefault="002B451C" w:rsidP="002B451C">
      <w:pPr>
        <w:spacing w:after="78" w:line="240" w:lineRule="auto"/>
        <w:rPr>
          <w:sz w:val="24"/>
          <w:szCs w:val="24"/>
          <w:lang w:val="en-GB"/>
        </w:rPr>
      </w:pPr>
      <w:r w:rsidRPr="00842697">
        <w:rPr>
          <w:b/>
          <w:bCs/>
          <w:sz w:val="24"/>
        </w:rPr>
        <w:t>FIG. S</w:t>
      </w:r>
      <w:r>
        <w:rPr>
          <w:rFonts w:hint="eastAsia"/>
          <w:b/>
          <w:bCs/>
          <w:sz w:val="24"/>
        </w:rPr>
        <w:t>2</w:t>
      </w:r>
      <w:r w:rsidRPr="00842697">
        <w:rPr>
          <w:b/>
          <w:bCs/>
          <w:sz w:val="24"/>
        </w:rPr>
        <w:t xml:space="preserve"> a</w:t>
      </w:r>
      <w:r w:rsidRPr="00842697">
        <w:rPr>
          <w:sz w:val="24"/>
        </w:rPr>
        <w:t>,</w:t>
      </w:r>
      <w:r>
        <w:rPr>
          <w:rFonts w:hint="eastAsia"/>
          <w:sz w:val="24"/>
        </w:rPr>
        <w:t xml:space="preserve"> </w:t>
      </w:r>
      <w:r>
        <w:rPr>
          <w:rFonts w:hint="eastAsia"/>
          <w:b/>
          <w:bCs/>
          <w:sz w:val="24"/>
        </w:rPr>
        <w:t>b</w:t>
      </w:r>
      <w:r w:rsidRPr="00842697">
        <w:rPr>
          <w:sz w:val="24"/>
        </w:rPr>
        <w:t xml:space="preserve"> </w:t>
      </w:r>
      <w:r>
        <w:rPr>
          <w:rFonts w:hint="eastAsia"/>
          <w:sz w:val="24"/>
        </w:rPr>
        <w:t xml:space="preserve">Working principle </w:t>
      </w:r>
      <w:bookmarkStart w:id="3" w:name="_Hlk208844008"/>
      <w:r>
        <w:rPr>
          <w:rFonts w:hint="eastAsia"/>
          <w:sz w:val="24"/>
        </w:rPr>
        <w:t xml:space="preserve">of </w:t>
      </w:r>
      <w:r w:rsidRPr="00B252DE">
        <w:rPr>
          <w:sz w:val="24"/>
          <w:szCs w:val="24"/>
          <w:lang w:val="en-GB"/>
        </w:rPr>
        <w:t>KPFM</w:t>
      </w:r>
      <w:r w:rsidRPr="00B252DE">
        <w:rPr>
          <w:rFonts w:hint="eastAsia"/>
          <w:sz w:val="24"/>
          <w:szCs w:val="24"/>
          <w:lang w:val="en-GB"/>
        </w:rPr>
        <w:t xml:space="preserve"> </w:t>
      </w:r>
      <w:r w:rsidRPr="00B252DE">
        <w:rPr>
          <w:sz w:val="24"/>
          <w:szCs w:val="24"/>
          <w:lang w:val="en-GB"/>
        </w:rPr>
        <w:t>measurement</w:t>
      </w:r>
      <w:bookmarkEnd w:id="3"/>
      <w:r w:rsidRPr="00B252DE">
        <w:rPr>
          <w:sz w:val="24"/>
          <w:szCs w:val="24"/>
          <w:lang w:val="en-GB"/>
        </w:rPr>
        <w:t xml:space="preserve">. The energy level diagram of the YHO with a top metal electrode and the tip (Pt coated) is shown in </w:t>
      </w:r>
      <w:r w:rsidRPr="002B451C">
        <w:rPr>
          <w:rFonts w:hint="eastAsia"/>
          <w:b/>
          <w:bCs/>
          <w:sz w:val="24"/>
          <w:szCs w:val="24"/>
          <w:lang w:val="en-GB"/>
        </w:rPr>
        <w:t>a</w:t>
      </w:r>
      <w:r w:rsidRPr="00B252DE">
        <w:rPr>
          <w:sz w:val="24"/>
          <w:szCs w:val="24"/>
          <w:lang w:val="en-GB"/>
        </w:rPr>
        <w:t>.</w:t>
      </w:r>
      <w:r w:rsidRPr="00B252DE">
        <w:rPr>
          <w:rFonts w:hint="eastAsia"/>
          <w:sz w:val="24"/>
          <w:szCs w:val="24"/>
          <w:lang w:val="en-GB"/>
        </w:rPr>
        <w:t xml:space="preserve"> The electrical contact between the tip and the sample facilitates Fermi level alignment through current flow </w:t>
      </w:r>
      <w:proofErr w:type="spellStart"/>
      <w:r w:rsidRPr="00B252DE">
        <w:rPr>
          <w:rFonts w:hint="eastAsia"/>
          <w:i/>
          <w:iCs/>
          <w:sz w:val="24"/>
          <w:szCs w:val="24"/>
          <w:lang w:val="en-GB"/>
        </w:rPr>
        <w:t>i</w:t>
      </w:r>
      <w:proofErr w:type="spellEnd"/>
      <w:r w:rsidRPr="00B252DE">
        <w:rPr>
          <w:rFonts w:hint="eastAsia"/>
          <w:sz w:val="24"/>
          <w:szCs w:val="24"/>
          <w:lang w:val="en-GB"/>
        </w:rPr>
        <w:t>, resulting in a shift in vacuum energy levels (</w:t>
      </w:r>
      <w:r w:rsidRPr="00B252DE">
        <w:rPr>
          <w:rFonts w:hint="eastAsia"/>
          <w:i/>
          <w:iCs/>
          <w:sz w:val="24"/>
          <w:szCs w:val="24"/>
          <w:lang w:val="en-GB"/>
        </w:rPr>
        <w:t>E</w:t>
      </w:r>
      <w:r w:rsidRPr="00B252DE">
        <w:rPr>
          <w:rFonts w:hint="eastAsia"/>
          <w:sz w:val="24"/>
          <w:szCs w:val="24"/>
          <w:vertAlign w:val="subscript"/>
          <w:lang w:val="en-GB"/>
        </w:rPr>
        <w:t>v</w:t>
      </w:r>
      <w:r w:rsidRPr="00B252DE">
        <w:rPr>
          <w:rFonts w:hint="eastAsia"/>
          <w:sz w:val="24"/>
          <w:szCs w:val="24"/>
          <w:lang w:val="en-GB"/>
        </w:rPr>
        <w:t xml:space="preserve">) and the contact potential difference (CPD). KPFM applies DC bias, </w:t>
      </w:r>
      <w:r w:rsidRPr="00B252DE">
        <w:rPr>
          <w:rFonts w:hint="eastAsia"/>
          <w:i/>
          <w:iCs/>
          <w:sz w:val="24"/>
          <w:szCs w:val="24"/>
          <w:lang w:val="en-GB"/>
        </w:rPr>
        <w:t>V</w:t>
      </w:r>
      <w:r w:rsidRPr="00B252DE">
        <w:rPr>
          <w:rFonts w:hint="eastAsia"/>
          <w:sz w:val="24"/>
          <w:szCs w:val="24"/>
          <w:vertAlign w:val="subscript"/>
          <w:lang w:val="en-GB"/>
        </w:rPr>
        <w:t>DC</w:t>
      </w:r>
      <w:r w:rsidRPr="00B252DE">
        <w:rPr>
          <w:rFonts w:hint="eastAsia"/>
          <w:sz w:val="24"/>
          <w:szCs w:val="24"/>
          <w:lang w:val="en-GB"/>
        </w:rPr>
        <w:t xml:space="preserve">, to </w:t>
      </w:r>
      <w:r w:rsidRPr="00B252DE">
        <w:rPr>
          <w:sz w:val="24"/>
          <w:szCs w:val="24"/>
          <w:lang w:val="en-GB"/>
        </w:rPr>
        <w:t>compensate</w:t>
      </w:r>
      <w:r w:rsidRPr="00B252DE">
        <w:rPr>
          <w:rFonts w:hint="eastAsia"/>
          <w:sz w:val="24"/>
          <w:szCs w:val="24"/>
          <w:lang w:val="en-GB"/>
        </w:rPr>
        <w:t xml:space="preserve"> </w:t>
      </w:r>
      <w:r w:rsidRPr="00B252DE">
        <w:rPr>
          <w:sz w:val="24"/>
          <w:szCs w:val="24"/>
          <w:lang w:val="en-GB"/>
        </w:rPr>
        <w:t xml:space="preserve">for </w:t>
      </w:r>
      <w:r w:rsidRPr="00B252DE">
        <w:rPr>
          <w:rFonts w:hint="eastAsia"/>
          <w:sz w:val="24"/>
          <w:szCs w:val="24"/>
          <w:lang w:val="en-GB"/>
        </w:rPr>
        <w:t>the CPD</w:t>
      </w:r>
      <w:r>
        <w:rPr>
          <w:rFonts w:hint="eastAsia"/>
          <w:sz w:val="24"/>
          <w:szCs w:val="24"/>
          <w:lang w:val="en-GB"/>
        </w:rPr>
        <w:t xml:space="preserve">, as shown in </w:t>
      </w:r>
      <w:r>
        <w:rPr>
          <w:rFonts w:hint="eastAsia"/>
          <w:b/>
          <w:bCs/>
          <w:sz w:val="24"/>
          <w:szCs w:val="24"/>
          <w:lang w:val="en-GB"/>
        </w:rPr>
        <w:t>b</w:t>
      </w:r>
      <w:r w:rsidRPr="00B252DE">
        <w:rPr>
          <w:rFonts w:hint="eastAsia"/>
          <w:sz w:val="24"/>
          <w:szCs w:val="24"/>
          <w:lang w:val="en-GB"/>
        </w:rPr>
        <w:t>.</w:t>
      </w:r>
      <w:r w:rsidRPr="00B252DE">
        <w:rPr>
          <w:sz w:val="24"/>
          <w:szCs w:val="24"/>
          <w:lang w:val="en-GB"/>
        </w:rPr>
        <w:t xml:space="preserve"> </w:t>
      </w:r>
      <w:r w:rsidRPr="00B252DE">
        <w:rPr>
          <w:b/>
          <w:bCs/>
          <w:sz w:val="24"/>
          <w:szCs w:val="24"/>
          <w:lang w:val="en-GB"/>
        </w:rPr>
        <w:t>c</w:t>
      </w:r>
      <w:r w:rsidRPr="00B252DE">
        <w:rPr>
          <w:rFonts w:hint="eastAsia"/>
          <w:sz w:val="24"/>
          <w:szCs w:val="24"/>
          <w:lang w:val="en-GB"/>
        </w:rPr>
        <w:t>,</w:t>
      </w:r>
      <w:r w:rsidRPr="00B252DE">
        <w:rPr>
          <w:sz w:val="24"/>
          <w:szCs w:val="24"/>
          <w:lang w:val="en-GB"/>
        </w:rPr>
        <w:t xml:space="preserve"> Topography of the surface of the YHO film with a top metal electrode.</w:t>
      </w:r>
      <w:r>
        <w:rPr>
          <w:rFonts w:hint="eastAsia"/>
          <w:sz w:val="24"/>
          <w:szCs w:val="24"/>
          <w:lang w:val="en-GB"/>
        </w:rPr>
        <w:t xml:space="preserve"> </w:t>
      </w:r>
      <w:r w:rsidRPr="002B451C">
        <w:rPr>
          <w:sz w:val="24"/>
          <w:szCs w:val="24"/>
          <w:lang w:val="en-GB"/>
        </w:rPr>
        <w:t>The potential difference mappings in Fig. 2d</w:t>
      </w:r>
      <w:r>
        <w:rPr>
          <w:rFonts w:hint="eastAsia"/>
          <w:sz w:val="24"/>
          <w:szCs w:val="24"/>
          <w:lang w:val="en-GB"/>
        </w:rPr>
        <w:t>-</w:t>
      </w:r>
      <w:r w:rsidRPr="002B451C">
        <w:rPr>
          <w:sz w:val="24"/>
          <w:szCs w:val="24"/>
          <w:lang w:val="en-GB"/>
        </w:rPr>
        <w:t xml:space="preserve">h correspond to the region marked by the white box in </w:t>
      </w:r>
      <w:r>
        <w:rPr>
          <w:rFonts w:hint="eastAsia"/>
          <w:b/>
          <w:bCs/>
          <w:sz w:val="24"/>
          <w:szCs w:val="24"/>
          <w:lang w:val="en-GB"/>
        </w:rPr>
        <w:t>c</w:t>
      </w:r>
      <w:r w:rsidRPr="002B451C">
        <w:rPr>
          <w:sz w:val="24"/>
          <w:szCs w:val="24"/>
          <w:lang w:val="en-GB"/>
        </w:rPr>
        <w:t>. The inset at the lower right shows the height profile of the electrode edge indicated by the white arrow.</w:t>
      </w:r>
    </w:p>
    <w:p w14:paraId="253C9EDC" w14:textId="49A9D308" w:rsidR="002B451C" w:rsidRPr="00C66631" w:rsidRDefault="00C66631" w:rsidP="00C66631">
      <w:pPr>
        <w:spacing w:after="78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65A25397" w14:textId="49D87884" w:rsidR="000737BC" w:rsidRPr="00842697" w:rsidRDefault="00CA4F3D" w:rsidP="000737BC">
      <w:pPr>
        <w:spacing w:after="78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7016DC6" wp14:editId="10942EB5">
            <wp:extent cx="5272405" cy="2672080"/>
            <wp:effectExtent l="0" t="0" r="4445" b="0"/>
            <wp:docPr id="11583706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C54A" w14:textId="2B726101" w:rsidR="000737BC" w:rsidRPr="00842697" w:rsidRDefault="000737BC" w:rsidP="000737BC">
      <w:pPr>
        <w:spacing w:after="78" w:line="240" w:lineRule="auto"/>
        <w:rPr>
          <w:sz w:val="24"/>
        </w:rPr>
      </w:pPr>
      <w:r w:rsidRPr="00842697">
        <w:rPr>
          <w:b/>
          <w:bCs/>
          <w:sz w:val="24"/>
        </w:rPr>
        <w:t>FIG. S</w:t>
      </w:r>
      <w:r w:rsidR="002B451C">
        <w:rPr>
          <w:rFonts w:hint="eastAsia"/>
          <w:b/>
          <w:bCs/>
          <w:sz w:val="24"/>
        </w:rPr>
        <w:t>3</w:t>
      </w:r>
      <w:r w:rsidR="00B506A7">
        <w:rPr>
          <w:rFonts w:hint="eastAsia"/>
          <w:b/>
          <w:bCs/>
          <w:sz w:val="24"/>
        </w:rPr>
        <w:t xml:space="preserve"> </w:t>
      </w:r>
      <w:r w:rsidRPr="00842697">
        <w:rPr>
          <w:b/>
          <w:bCs/>
          <w:sz w:val="24"/>
        </w:rPr>
        <w:t>The potential distribution measured by KPFM in the areas shown in Fig. 2d-h.</w:t>
      </w:r>
      <w:r w:rsidRPr="00842697">
        <w:rPr>
          <w:sz w:val="24"/>
        </w:rPr>
        <w:t xml:space="preserve"> </w:t>
      </w:r>
      <w:r w:rsidRPr="00842697">
        <w:rPr>
          <w:b/>
          <w:bCs/>
          <w:sz w:val="24"/>
        </w:rPr>
        <w:t>a</w:t>
      </w:r>
      <w:r w:rsidRPr="00842697">
        <w:rPr>
          <w:sz w:val="24"/>
        </w:rPr>
        <w:t>-</w:t>
      </w:r>
      <w:r w:rsidRPr="00842697">
        <w:rPr>
          <w:b/>
          <w:bCs/>
          <w:sz w:val="24"/>
        </w:rPr>
        <w:t>e</w:t>
      </w:r>
      <w:r w:rsidRPr="00842697">
        <w:rPr>
          <w:sz w:val="24"/>
        </w:rPr>
        <w:t xml:space="preserve">, distribution fitted by two Gaussian peaks, corresponding to the measured potentials of (a) Pt, (b) Cu, (c) W, (d) Mo, and (e) Ni (Gaussian 1) and YHO films (Gaussian 2). </w:t>
      </w:r>
      <w:r w:rsidRPr="00842697">
        <w:rPr>
          <w:b/>
          <w:bCs/>
          <w:sz w:val="24"/>
        </w:rPr>
        <w:t>f</w:t>
      </w:r>
      <w:r w:rsidRPr="00842697">
        <w:rPr>
          <w:sz w:val="24"/>
        </w:rPr>
        <w:t>, The potential difference between the YHO films and various metal top electrodes.</w:t>
      </w:r>
    </w:p>
    <w:p w14:paraId="252D962F" w14:textId="377A1803" w:rsidR="0094154A" w:rsidRDefault="000737BC">
      <w:pPr>
        <w:spacing w:after="78"/>
        <w:rPr>
          <w:sz w:val="24"/>
        </w:rPr>
      </w:pPr>
      <w:r>
        <w:rPr>
          <w:sz w:val="24"/>
        </w:rPr>
        <w:br w:type="page"/>
      </w:r>
    </w:p>
    <w:p w14:paraId="60E73FC5" w14:textId="38766DBE" w:rsidR="0094154A" w:rsidRPr="00842697" w:rsidRDefault="00B408B0" w:rsidP="0094154A">
      <w:pPr>
        <w:spacing w:after="78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3D30250" wp14:editId="54A05402">
            <wp:extent cx="5269865" cy="2621915"/>
            <wp:effectExtent l="0" t="0" r="6985" b="6985"/>
            <wp:docPr id="947661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65956" w14:textId="586FF768" w:rsidR="0094154A" w:rsidRDefault="0094154A" w:rsidP="0094154A">
      <w:pPr>
        <w:spacing w:after="78" w:line="240" w:lineRule="auto"/>
        <w:rPr>
          <w:sz w:val="24"/>
        </w:rPr>
      </w:pPr>
      <w:r w:rsidRPr="00842697">
        <w:rPr>
          <w:b/>
          <w:bCs/>
          <w:sz w:val="24"/>
        </w:rPr>
        <w:t>FIG. S</w:t>
      </w:r>
      <w:r w:rsidR="005E1A42">
        <w:rPr>
          <w:rFonts w:hint="eastAsia"/>
          <w:b/>
          <w:bCs/>
          <w:sz w:val="24"/>
        </w:rPr>
        <w:t>4</w:t>
      </w:r>
      <w:r w:rsidR="00B506A7">
        <w:rPr>
          <w:rFonts w:hint="eastAsia"/>
          <w:b/>
          <w:bCs/>
          <w:sz w:val="24"/>
        </w:rPr>
        <w:t xml:space="preserve"> </w:t>
      </w:r>
      <w:r w:rsidRPr="00842697">
        <w:rPr>
          <w:b/>
          <w:bCs/>
          <w:sz w:val="24"/>
        </w:rPr>
        <w:t>Ferroelectric propert</w:t>
      </w:r>
      <w:r w:rsidR="00B408B0">
        <w:rPr>
          <w:rFonts w:hint="eastAsia"/>
          <w:b/>
          <w:bCs/>
          <w:sz w:val="24"/>
        </w:rPr>
        <w:t>ies</w:t>
      </w:r>
      <w:r w:rsidRPr="00842697">
        <w:rPr>
          <w:b/>
          <w:bCs/>
          <w:sz w:val="24"/>
        </w:rPr>
        <w:t xml:space="preserve"> of YHO films with different top electrode metals. </w:t>
      </w:r>
      <w:r w:rsidRPr="00842697">
        <w:rPr>
          <w:sz w:val="24"/>
        </w:rPr>
        <w:t xml:space="preserve">Ferroelectric </w:t>
      </w:r>
      <w:r w:rsidRPr="00842697">
        <w:rPr>
          <w:i/>
          <w:iCs/>
          <w:sz w:val="24"/>
        </w:rPr>
        <w:t>P</w:t>
      </w:r>
      <w:r w:rsidRPr="00842697">
        <w:rPr>
          <w:sz w:val="24"/>
        </w:rPr>
        <w:t>-</w:t>
      </w:r>
      <w:r w:rsidRPr="00842697">
        <w:rPr>
          <w:i/>
          <w:iCs/>
          <w:sz w:val="24"/>
        </w:rPr>
        <w:t>V</w:t>
      </w:r>
      <w:r w:rsidRPr="00842697">
        <w:rPr>
          <w:sz w:val="24"/>
        </w:rPr>
        <w:t xml:space="preserve"> and current</w:t>
      </w:r>
      <w:r w:rsidRPr="00842697">
        <w:rPr>
          <w:i/>
          <w:iCs/>
          <w:sz w:val="24"/>
        </w:rPr>
        <w:t xml:space="preserve"> I</w:t>
      </w:r>
      <w:r w:rsidRPr="00842697">
        <w:rPr>
          <w:sz w:val="24"/>
        </w:rPr>
        <w:t>-</w:t>
      </w:r>
      <w:r w:rsidRPr="00842697">
        <w:rPr>
          <w:i/>
          <w:iCs/>
          <w:sz w:val="24"/>
        </w:rPr>
        <w:t>V</w:t>
      </w:r>
      <w:r w:rsidRPr="00842697">
        <w:rPr>
          <w:sz w:val="24"/>
        </w:rPr>
        <w:t xml:space="preserve"> measurement by the PUND method on YHO films with (a) Pt, (b) Cu, (c) W, (d) Mo, (e) Ni, and (e) Al top electrodes. The twice remanent polarization, 2</w:t>
      </w:r>
      <w:r w:rsidRPr="00842697">
        <w:rPr>
          <w:i/>
          <w:iCs/>
          <w:sz w:val="24"/>
        </w:rPr>
        <w:t>P</w:t>
      </w:r>
      <w:r w:rsidRPr="00842697">
        <w:rPr>
          <w:sz w:val="24"/>
          <w:vertAlign w:val="subscript"/>
        </w:rPr>
        <w:t>r</w:t>
      </w:r>
      <w:r w:rsidRPr="00842697">
        <w:rPr>
          <w:sz w:val="24"/>
        </w:rPr>
        <w:t>, and the twice coercive voltage, 2</w:t>
      </w:r>
      <w:r w:rsidRPr="00842697">
        <w:rPr>
          <w:i/>
          <w:iCs/>
          <w:sz w:val="24"/>
        </w:rPr>
        <w:t>E</w:t>
      </w:r>
      <w:r w:rsidRPr="00842697">
        <w:rPr>
          <w:sz w:val="24"/>
          <w:vertAlign w:val="subscript"/>
        </w:rPr>
        <w:t>c</w:t>
      </w:r>
      <w:r w:rsidRPr="00842697">
        <w:rPr>
          <w:sz w:val="24"/>
        </w:rPr>
        <w:t>, are marked correspondingly.</w:t>
      </w:r>
    </w:p>
    <w:p w14:paraId="0694B752" w14:textId="77777777" w:rsidR="000737BC" w:rsidRPr="0094154A" w:rsidRDefault="000737BC" w:rsidP="000737BC">
      <w:pPr>
        <w:spacing w:after="78" w:line="240" w:lineRule="auto"/>
        <w:rPr>
          <w:sz w:val="24"/>
        </w:rPr>
      </w:pPr>
    </w:p>
    <w:p w14:paraId="478ECDAF" w14:textId="2D500B4B" w:rsidR="000737BC" w:rsidRDefault="000737BC">
      <w:pPr>
        <w:spacing w:after="78"/>
        <w:rPr>
          <w:sz w:val="24"/>
        </w:rPr>
      </w:pPr>
      <w:r>
        <w:rPr>
          <w:sz w:val="24"/>
        </w:rPr>
        <w:br w:type="page"/>
      </w:r>
    </w:p>
    <w:p w14:paraId="4C759F5F" w14:textId="67A528C0" w:rsidR="000737BC" w:rsidRPr="00842697" w:rsidRDefault="00206F29" w:rsidP="000737BC">
      <w:pPr>
        <w:spacing w:after="78" w:line="240" w:lineRule="auto"/>
        <w:jc w:val="center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7510725C" wp14:editId="46192C02">
            <wp:extent cx="5273675" cy="2849245"/>
            <wp:effectExtent l="0" t="0" r="0" b="8255"/>
            <wp:docPr id="3414430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2713B" w14:textId="71B6125E" w:rsidR="00512A48" w:rsidRDefault="000737BC" w:rsidP="000737BC">
      <w:pPr>
        <w:spacing w:after="78" w:line="240" w:lineRule="auto"/>
        <w:rPr>
          <w:sz w:val="24"/>
        </w:rPr>
      </w:pPr>
      <w:r w:rsidRPr="00842697">
        <w:rPr>
          <w:b/>
          <w:bCs/>
          <w:sz w:val="24"/>
        </w:rPr>
        <w:t>FIG. S</w:t>
      </w:r>
      <w:r w:rsidR="00405256">
        <w:rPr>
          <w:rFonts w:hint="eastAsia"/>
          <w:b/>
          <w:bCs/>
          <w:sz w:val="24"/>
        </w:rPr>
        <w:t>5</w:t>
      </w:r>
      <w:r w:rsidR="00B506A7">
        <w:rPr>
          <w:rFonts w:hint="eastAsia"/>
          <w:b/>
          <w:bCs/>
          <w:sz w:val="24"/>
        </w:rPr>
        <w:t xml:space="preserve"> </w:t>
      </w:r>
      <w:r w:rsidRPr="00842697">
        <w:rPr>
          <w:b/>
          <w:bCs/>
          <w:sz w:val="24"/>
        </w:rPr>
        <w:t>a</w:t>
      </w:r>
      <w:r w:rsidRPr="00842697">
        <w:rPr>
          <w:sz w:val="24"/>
        </w:rPr>
        <w:t>, DC leakage current density loops (</w:t>
      </w:r>
      <w:r w:rsidRPr="00842697">
        <w:rPr>
          <w:i/>
          <w:iCs/>
          <w:sz w:val="24"/>
        </w:rPr>
        <w:t>J</w:t>
      </w:r>
      <w:r w:rsidRPr="00842697">
        <w:rPr>
          <w:sz w:val="24"/>
        </w:rPr>
        <w:t>-</w:t>
      </w:r>
      <w:r w:rsidRPr="00842697">
        <w:rPr>
          <w:i/>
          <w:iCs/>
          <w:sz w:val="24"/>
        </w:rPr>
        <w:t>V</w:t>
      </w:r>
      <w:r w:rsidRPr="00842697">
        <w:rPr>
          <w:sz w:val="24"/>
        </w:rPr>
        <w:t xml:space="preserve">), </w:t>
      </w:r>
      <w:r w:rsidRPr="00842697">
        <w:rPr>
          <w:b/>
          <w:bCs/>
          <w:sz w:val="24"/>
        </w:rPr>
        <w:t>b</w:t>
      </w:r>
      <w:r w:rsidRPr="00842697">
        <w:rPr>
          <w:sz w:val="24"/>
        </w:rPr>
        <w:t>, DC leakage current (</w:t>
      </w:r>
      <w:r w:rsidRPr="00842697">
        <w:rPr>
          <w:i/>
          <w:iCs/>
          <w:sz w:val="24"/>
        </w:rPr>
        <w:t>I</w:t>
      </w:r>
      <w:r w:rsidRPr="00842697">
        <w:rPr>
          <w:sz w:val="24"/>
        </w:rPr>
        <w:t>-</w:t>
      </w:r>
      <w:r w:rsidRPr="00842697">
        <w:rPr>
          <w:i/>
          <w:iCs/>
          <w:sz w:val="24"/>
        </w:rPr>
        <w:t>V</w:t>
      </w:r>
      <w:r w:rsidRPr="00842697">
        <w:rPr>
          <w:sz w:val="24"/>
        </w:rPr>
        <w:t xml:space="preserve">) loops, and </w:t>
      </w:r>
      <w:r w:rsidRPr="00842697">
        <w:rPr>
          <w:b/>
          <w:bCs/>
          <w:sz w:val="24"/>
        </w:rPr>
        <w:t>c</w:t>
      </w:r>
      <w:r w:rsidRPr="00842697">
        <w:rPr>
          <w:sz w:val="24"/>
        </w:rPr>
        <w:t xml:space="preserve">, their values extracted at -2 V as a function of electrode areas for YHO film with Ni top electrode before fatigue. </w:t>
      </w:r>
      <w:r w:rsidRPr="00842697">
        <w:rPr>
          <w:b/>
          <w:bCs/>
          <w:sz w:val="24"/>
        </w:rPr>
        <w:t>d</w:t>
      </w:r>
      <w:r w:rsidRPr="00842697">
        <w:rPr>
          <w:sz w:val="24"/>
        </w:rPr>
        <w:t>, DC leakage current density loops (</w:t>
      </w:r>
      <w:r w:rsidRPr="00842697">
        <w:rPr>
          <w:i/>
          <w:iCs/>
          <w:sz w:val="24"/>
        </w:rPr>
        <w:t>J</w:t>
      </w:r>
      <w:r w:rsidRPr="00842697">
        <w:rPr>
          <w:sz w:val="24"/>
        </w:rPr>
        <w:t>-</w:t>
      </w:r>
      <w:r w:rsidRPr="00842697">
        <w:rPr>
          <w:i/>
          <w:iCs/>
          <w:sz w:val="24"/>
        </w:rPr>
        <w:t>V</w:t>
      </w:r>
      <w:r w:rsidRPr="00842697">
        <w:rPr>
          <w:sz w:val="24"/>
        </w:rPr>
        <w:t xml:space="preserve">), </w:t>
      </w:r>
      <w:r w:rsidRPr="00842697">
        <w:rPr>
          <w:b/>
          <w:bCs/>
          <w:sz w:val="24"/>
        </w:rPr>
        <w:t>e</w:t>
      </w:r>
      <w:r w:rsidRPr="00842697">
        <w:rPr>
          <w:sz w:val="24"/>
        </w:rPr>
        <w:t>, DC leakage current (</w:t>
      </w:r>
      <w:r w:rsidRPr="00842697">
        <w:rPr>
          <w:i/>
          <w:iCs/>
          <w:sz w:val="24"/>
        </w:rPr>
        <w:t>I</w:t>
      </w:r>
      <w:r w:rsidRPr="00842697">
        <w:rPr>
          <w:sz w:val="24"/>
        </w:rPr>
        <w:t>-</w:t>
      </w:r>
      <w:r w:rsidRPr="00842697">
        <w:rPr>
          <w:i/>
          <w:iCs/>
          <w:sz w:val="24"/>
        </w:rPr>
        <w:t>V</w:t>
      </w:r>
      <w:r w:rsidRPr="00842697">
        <w:rPr>
          <w:sz w:val="24"/>
        </w:rPr>
        <w:t xml:space="preserve">) loops, and </w:t>
      </w:r>
      <w:r w:rsidRPr="00842697">
        <w:rPr>
          <w:b/>
          <w:bCs/>
          <w:sz w:val="24"/>
        </w:rPr>
        <w:t>f</w:t>
      </w:r>
      <w:r w:rsidRPr="00842697">
        <w:rPr>
          <w:sz w:val="24"/>
        </w:rPr>
        <w:t>, their values extracted at -2 V as a function of electrode areas for YHO film with Ni top electrode after fatigue.</w:t>
      </w:r>
    </w:p>
    <w:p w14:paraId="36A905F4" w14:textId="77777777" w:rsidR="00512A48" w:rsidRDefault="00512A48">
      <w:pPr>
        <w:spacing w:after="78"/>
        <w:rPr>
          <w:sz w:val="24"/>
        </w:rPr>
      </w:pPr>
      <w:r>
        <w:rPr>
          <w:sz w:val="24"/>
        </w:rPr>
        <w:br w:type="page"/>
      </w:r>
    </w:p>
    <w:p w14:paraId="0D56344A" w14:textId="206D010B" w:rsidR="00512A48" w:rsidRPr="00CF7503" w:rsidRDefault="00512A48" w:rsidP="00512A48">
      <w:pPr>
        <w:autoSpaceDE w:val="0"/>
        <w:autoSpaceDN w:val="0"/>
        <w:adjustRightInd w:val="0"/>
        <w:spacing w:after="78" w:line="360" w:lineRule="auto"/>
        <w:rPr>
          <w:sz w:val="24"/>
        </w:rPr>
      </w:pPr>
      <w:r w:rsidRPr="005B188E">
        <w:rPr>
          <w:rFonts w:hint="eastAsia"/>
          <w:b/>
          <w:bCs/>
          <w:sz w:val="24"/>
        </w:rPr>
        <w:lastRenderedPageBreak/>
        <w:t>Table S1</w:t>
      </w:r>
      <w:r>
        <w:rPr>
          <w:rFonts w:hint="eastAsia"/>
          <w:sz w:val="24"/>
        </w:rPr>
        <w:t xml:space="preserve"> The comparison of the w</w:t>
      </w:r>
      <w:r w:rsidRPr="00CF7503">
        <w:rPr>
          <w:rFonts w:hint="eastAsia"/>
          <w:sz w:val="24"/>
        </w:rPr>
        <w:t>ork functions of different metals</w:t>
      </w:r>
      <w:r>
        <w:rPr>
          <w:rFonts w:hint="eastAsia"/>
          <w:sz w:val="24"/>
        </w:rPr>
        <w:t xml:space="preserve"> </w:t>
      </w:r>
      <w:r w:rsidRPr="009A1ECE">
        <w:rPr>
          <w:rFonts w:eastAsia="ScalaSansPro-Regular" w:hint="eastAsia"/>
          <w:i/>
          <w:iCs/>
          <w:kern w:val="0"/>
          <w:sz w:val="24"/>
        </w:rPr>
        <w:sym w:font="Symbol" w:char="F066"/>
      </w:r>
      <w:r w:rsidRPr="009A1ECE">
        <w:rPr>
          <w:rFonts w:eastAsia="ScalaSansPro-Regular" w:hint="eastAsia"/>
          <w:kern w:val="0"/>
          <w:sz w:val="24"/>
          <w:vertAlign w:val="subscript"/>
        </w:rPr>
        <w:t>Me</w:t>
      </w:r>
      <w:r>
        <w:rPr>
          <w:rFonts w:hint="eastAsia"/>
          <w:sz w:val="24"/>
        </w:rPr>
        <w:t>,</w:t>
      </w:r>
      <w:r w:rsidRPr="00CF7503">
        <w:rPr>
          <w:rFonts w:hint="eastAsia"/>
          <w:sz w:val="24"/>
        </w:rPr>
        <w:t xml:space="preserve"> their corresponding oxides</w:t>
      </w:r>
      <w:r>
        <w:rPr>
          <w:rFonts w:hint="eastAsia"/>
          <w:sz w:val="24"/>
        </w:rPr>
        <w:t xml:space="preserve"> </w:t>
      </w:r>
      <w:r w:rsidRPr="009A1ECE">
        <w:rPr>
          <w:rFonts w:eastAsia="ScalaSansPro-Regular" w:hint="eastAsia"/>
          <w:i/>
          <w:iCs/>
          <w:kern w:val="0"/>
          <w:sz w:val="24"/>
        </w:rPr>
        <w:sym w:font="Symbol" w:char="F066"/>
      </w:r>
      <w:proofErr w:type="spellStart"/>
      <w:r w:rsidRPr="009A1ECE">
        <w:rPr>
          <w:rFonts w:eastAsia="ScalaSansPro-Regular" w:hint="eastAsia"/>
          <w:kern w:val="0"/>
          <w:sz w:val="24"/>
          <w:vertAlign w:val="subscript"/>
        </w:rPr>
        <w:t>Me</w:t>
      </w:r>
      <w:r>
        <w:rPr>
          <w:rFonts w:eastAsia="ScalaSansPro-Regular" w:hint="eastAsia"/>
          <w:kern w:val="0"/>
          <w:sz w:val="24"/>
          <w:vertAlign w:val="subscript"/>
        </w:rPr>
        <w:t>O</w:t>
      </w:r>
      <w:r w:rsidRPr="009A1ECE">
        <w:rPr>
          <w:rFonts w:eastAsia="ScalaSansPro-Regular" w:hint="eastAsia"/>
          <w:i/>
          <w:iCs/>
          <w:kern w:val="0"/>
          <w:sz w:val="24"/>
          <w:vertAlign w:val="subscript"/>
        </w:rPr>
        <w:t>x</w:t>
      </w:r>
      <w:proofErr w:type="spellEnd"/>
      <w:r>
        <w:rPr>
          <w:rFonts w:eastAsia="ScalaSansPro-Regular" w:hint="eastAsia"/>
          <w:kern w:val="0"/>
          <w:sz w:val="24"/>
        </w:rPr>
        <w:t xml:space="preserve"> and t</w:t>
      </w:r>
      <w:r w:rsidRPr="00CF7503">
        <w:rPr>
          <w:rFonts w:eastAsia="ScalaSansPro-Regular" w:hint="eastAsia"/>
          <w:kern w:val="0"/>
          <w:sz w:val="24"/>
        </w:rPr>
        <w:t>he polarization values at zero voltage differ for the positive and negative electric field</w:t>
      </w:r>
      <w:r>
        <w:rPr>
          <w:rFonts w:eastAsia="ScalaSansPro-Regular" w:hint="eastAsia"/>
          <w:kern w:val="0"/>
          <w:sz w:val="24"/>
        </w:rPr>
        <w:t xml:space="preserve">, </w:t>
      </w:r>
      <w:r w:rsidRPr="009A1ECE">
        <w:rPr>
          <w:rFonts w:eastAsia="ScalaSansPro-Regular" w:hint="eastAsia"/>
          <w:i/>
          <w:iCs/>
          <w:kern w:val="0"/>
          <w:sz w:val="24"/>
        </w:rPr>
        <w:sym w:font="Symbol" w:char="F044"/>
      </w:r>
      <w:r w:rsidRPr="009A1ECE">
        <w:rPr>
          <w:rFonts w:eastAsia="ScalaSansPro-Regular" w:hint="eastAsia"/>
          <w:i/>
          <w:iCs/>
          <w:kern w:val="0"/>
          <w:sz w:val="24"/>
        </w:rPr>
        <w:t>P</w:t>
      </w:r>
      <w:r>
        <w:rPr>
          <w:rFonts w:eastAsia="ScalaSansPro-Regular" w:hint="eastAsia"/>
          <w:i/>
          <w:iCs/>
          <w:kern w:val="0"/>
          <w:sz w:val="24"/>
          <w:vertAlign w:val="subscript"/>
        </w:rPr>
        <w:t>E</w:t>
      </w:r>
      <w:r>
        <w:rPr>
          <w:rFonts w:eastAsia="ScalaSansPro-Regular" w:hint="eastAsia"/>
          <w:kern w:val="0"/>
          <w:sz w:val="24"/>
          <w:vertAlign w:val="subscript"/>
        </w:rPr>
        <w:t>=0</w:t>
      </w:r>
      <w:r>
        <w:rPr>
          <w:rFonts w:eastAsia="ScalaSansPro-Regular" w:hint="eastAsia"/>
          <w:kern w:val="0"/>
          <w:sz w:val="24"/>
        </w:rPr>
        <w:t>,</w:t>
      </w:r>
      <w:r w:rsidRPr="00CF7503">
        <w:rPr>
          <w:rFonts w:eastAsia="ScalaSansPro-Regular" w:hint="eastAsia"/>
          <w:kern w:val="0"/>
          <w:sz w:val="24"/>
        </w:rPr>
        <w:t xml:space="preserve"> for YHO films.</w:t>
      </w:r>
      <w:r w:rsidR="00DD79BA" w:rsidRPr="00DD79BA">
        <w:t xml:space="preserve"> </w:t>
      </w:r>
      <w:r w:rsidR="00DD79BA" w:rsidRPr="00DD79BA">
        <w:rPr>
          <w:rFonts w:eastAsia="ScalaSansPro-Regular"/>
          <w:kern w:val="0"/>
          <w:sz w:val="24"/>
        </w:rPr>
        <w:t>A value of 4.8 eV is adopted for the work function of LSMO</w:t>
      </w:r>
      <w:r w:rsidR="006A1462">
        <w:rPr>
          <w:rFonts w:eastAsia="ScalaSansPro-Regular" w:hint="eastAsia"/>
          <w:kern w:val="0"/>
          <w:sz w:val="24"/>
        </w:rPr>
        <w:t xml:space="preserve"> layer</w:t>
      </w:r>
      <w:r w:rsidR="00EA65F4">
        <w:rPr>
          <w:rFonts w:eastAsia="ScalaSansPro-Regular" w:hint="eastAsia"/>
          <w:kern w:val="0"/>
          <w:sz w:val="24"/>
        </w:rPr>
        <w:t>.</w:t>
      </w:r>
      <w:r w:rsidR="003C23AC">
        <w:rPr>
          <w:rFonts w:eastAsia="ScalaSansPro-Regular" w:hint="eastAsia"/>
          <w:kern w:val="0"/>
          <w:sz w:val="24"/>
        </w:rPr>
        <w:t xml:space="preserve"> </w:t>
      </w:r>
      <w:bookmarkStart w:id="4" w:name="_Hlk208869088"/>
      <w:r w:rsidR="003C23AC" w:rsidRPr="007A01E1">
        <w:rPr>
          <w:sz w:val="24"/>
          <w:szCs w:val="24"/>
        </w:rPr>
        <w:t>The work function of metal oxides is correlated with the oxidation states of their cations</w:t>
      </w:r>
      <w:bookmarkEnd w:id="4"/>
      <w:r w:rsidR="003C23AC" w:rsidRPr="007A01E1">
        <w:rPr>
          <w:sz w:val="24"/>
          <w:szCs w:val="24"/>
        </w:rPr>
        <w:t xml:space="preserve">. Here, we use </w:t>
      </w:r>
      <w:bookmarkStart w:id="5" w:name="_Hlk208868945"/>
      <w:r w:rsidR="003C23AC" w:rsidRPr="007A01E1">
        <w:rPr>
          <w:sz w:val="24"/>
          <w:szCs w:val="24"/>
        </w:rPr>
        <w:t>the work functions of oxides with average cation oxidation states</w:t>
      </w:r>
      <w:bookmarkEnd w:id="5"/>
      <w:r w:rsidR="003C23AC" w:rsidRPr="007A01E1">
        <w:rPr>
          <w:sz w:val="24"/>
          <w:szCs w:val="24"/>
        </w:rPr>
        <w:t xml:space="preserve"> as </w:t>
      </w:r>
      <w:bookmarkStart w:id="6" w:name="_Hlk208868972"/>
      <w:r w:rsidR="003C23AC" w:rsidRPr="007A01E1">
        <w:rPr>
          <w:sz w:val="24"/>
          <w:szCs w:val="24"/>
        </w:rPr>
        <w:t>illustrative</w:t>
      </w:r>
      <w:bookmarkEnd w:id="6"/>
      <w:r w:rsidR="003C23AC" w:rsidRPr="007A01E1">
        <w:rPr>
          <w:sz w:val="24"/>
          <w:szCs w:val="24"/>
        </w:rPr>
        <w:t xml:space="preserve"> examples for comparison.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291"/>
        <w:gridCol w:w="1292"/>
        <w:gridCol w:w="1291"/>
        <w:gridCol w:w="1292"/>
        <w:gridCol w:w="1292"/>
      </w:tblGrid>
      <w:tr w:rsidR="00512A48" w14:paraId="5902EA9E" w14:textId="77777777" w:rsidTr="002E73AC">
        <w:tc>
          <w:tcPr>
            <w:tcW w:w="18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F20BBC5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Metal</w:t>
            </w:r>
          </w:p>
        </w:tc>
        <w:tc>
          <w:tcPr>
            <w:tcW w:w="129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5D059F1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Pt</w:t>
            </w:r>
          </w:p>
        </w:tc>
        <w:tc>
          <w:tcPr>
            <w:tcW w:w="12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517698A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Cu</w:t>
            </w:r>
          </w:p>
        </w:tc>
        <w:tc>
          <w:tcPr>
            <w:tcW w:w="129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E3897B1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W</w:t>
            </w:r>
          </w:p>
        </w:tc>
        <w:tc>
          <w:tcPr>
            <w:tcW w:w="12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C2042DC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Mo</w:t>
            </w:r>
          </w:p>
        </w:tc>
        <w:tc>
          <w:tcPr>
            <w:tcW w:w="129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CB1B894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Ni</w:t>
            </w:r>
          </w:p>
        </w:tc>
      </w:tr>
      <w:tr w:rsidR="00512A48" w14:paraId="44ADA5D1" w14:textId="77777777" w:rsidTr="002E73AC"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5FEF9BF8" w14:textId="77777777" w:rsidR="00512A48" w:rsidRPr="009A1ECE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rPr>
                <w:rFonts w:eastAsia="ScalaSansPro-Regular"/>
                <w:kern w:val="0"/>
                <w:sz w:val="24"/>
              </w:rPr>
            </w:pPr>
            <w:r w:rsidRPr="009A1ECE">
              <w:rPr>
                <w:rFonts w:eastAsia="ScalaSansPro-Regular" w:hint="eastAsia"/>
                <w:i/>
                <w:iCs/>
                <w:kern w:val="0"/>
                <w:sz w:val="24"/>
              </w:rPr>
              <w:sym w:font="Symbol" w:char="F066"/>
            </w:r>
            <w:r w:rsidRPr="009A1ECE">
              <w:rPr>
                <w:rFonts w:eastAsia="ScalaSansPro-Regular" w:hint="eastAsia"/>
                <w:kern w:val="0"/>
                <w:sz w:val="24"/>
                <w:vertAlign w:val="subscript"/>
              </w:rPr>
              <w:t>Me</w:t>
            </w:r>
            <w:r>
              <w:rPr>
                <w:rFonts w:eastAsia="ScalaSansPro-Regular" w:hint="eastAsia"/>
                <w:kern w:val="0"/>
                <w:sz w:val="24"/>
                <w:vertAlign w:val="subscript"/>
              </w:rPr>
              <w:t xml:space="preserve"> </w:t>
            </w:r>
            <w:r>
              <w:rPr>
                <w:rFonts w:eastAsia="ScalaSansPro-Regular" w:hint="eastAsia"/>
                <w:kern w:val="0"/>
                <w:sz w:val="24"/>
              </w:rPr>
              <w:t>(eV)</w:t>
            </w: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14:paraId="063F5A81" w14:textId="5F642FFE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5.6</w:t>
            </w:r>
            <w:r w:rsidR="003E5F7A">
              <w:rPr>
                <w:rFonts w:eastAsia="ScalaSansPro-Regular" w:hint="eastAsia"/>
                <w:kern w:val="0"/>
                <w:sz w:val="24"/>
              </w:rPr>
              <w:t>5</w:t>
            </w:r>
          </w:p>
        </w:tc>
        <w:tc>
          <w:tcPr>
            <w:tcW w:w="1292" w:type="dxa"/>
            <w:tcBorders>
              <w:top w:val="single" w:sz="4" w:space="0" w:color="auto"/>
            </w:tcBorders>
            <w:vAlign w:val="center"/>
          </w:tcPr>
          <w:p w14:paraId="477FBF6F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4.65</w:t>
            </w: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14:paraId="0ADFE47D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4.55</w:t>
            </w:r>
          </w:p>
        </w:tc>
        <w:tc>
          <w:tcPr>
            <w:tcW w:w="1292" w:type="dxa"/>
            <w:tcBorders>
              <w:top w:val="single" w:sz="4" w:space="0" w:color="auto"/>
            </w:tcBorders>
            <w:vAlign w:val="center"/>
          </w:tcPr>
          <w:p w14:paraId="4A4D36BF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4.6</w:t>
            </w:r>
          </w:p>
        </w:tc>
        <w:tc>
          <w:tcPr>
            <w:tcW w:w="1292" w:type="dxa"/>
            <w:tcBorders>
              <w:top w:val="single" w:sz="4" w:space="0" w:color="auto"/>
            </w:tcBorders>
            <w:vAlign w:val="center"/>
          </w:tcPr>
          <w:p w14:paraId="0F3A2517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5.16</w:t>
            </w:r>
          </w:p>
        </w:tc>
      </w:tr>
      <w:tr w:rsidR="00512A48" w14:paraId="397E203E" w14:textId="77777777" w:rsidTr="002E73AC">
        <w:tc>
          <w:tcPr>
            <w:tcW w:w="1838" w:type="dxa"/>
            <w:vAlign w:val="center"/>
          </w:tcPr>
          <w:p w14:paraId="54BF212F" w14:textId="77777777" w:rsidR="00512A48" w:rsidRPr="009A1ECE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rPr>
                <w:rFonts w:eastAsia="ScalaSansPro-Regular"/>
                <w:kern w:val="0"/>
                <w:sz w:val="24"/>
              </w:rPr>
            </w:pPr>
            <w:r w:rsidRPr="009A1ECE">
              <w:rPr>
                <w:rFonts w:eastAsia="ScalaSansPro-Regular" w:hint="eastAsia"/>
                <w:i/>
                <w:iCs/>
                <w:kern w:val="0"/>
                <w:sz w:val="24"/>
              </w:rPr>
              <w:sym w:font="Symbol" w:char="F066"/>
            </w:r>
            <w:proofErr w:type="spellStart"/>
            <w:r w:rsidRPr="009A1ECE">
              <w:rPr>
                <w:rFonts w:eastAsia="ScalaSansPro-Regular" w:hint="eastAsia"/>
                <w:kern w:val="0"/>
                <w:sz w:val="24"/>
                <w:vertAlign w:val="subscript"/>
              </w:rPr>
              <w:t>Me</w:t>
            </w:r>
            <w:r>
              <w:rPr>
                <w:rFonts w:eastAsia="ScalaSansPro-Regular" w:hint="eastAsia"/>
                <w:kern w:val="0"/>
                <w:sz w:val="24"/>
                <w:vertAlign w:val="subscript"/>
              </w:rPr>
              <w:t>O</w:t>
            </w:r>
            <w:r w:rsidRPr="009A1ECE">
              <w:rPr>
                <w:rFonts w:eastAsia="ScalaSansPro-Regular" w:hint="eastAsia"/>
                <w:i/>
                <w:iCs/>
                <w:kern w:val="0"/>
                <w:sz w:val="24"/>
                <w:vertAlign w:val="subscript"/>
              </w:rPr>
              <w:t>x</w:t>
            </w:r>
            <w:proofErr w:type="spellEnd"/>
            <w:r>
              <w:rPr>
                <w:rFonts w:eastAsia="ScalaSansPro-Regular" w:hint="eastAsia"/>
                <w:kern w:val="0"/>
                <w:sz w:val="24"/>
                <w:vertAlign w:val="subscript"/>
              </w:rPr>
              <w:t xml:space="preserve"> </w:t>
            </w:r>
            <w:r>
              <w:rPr>
                <w:rFonts w:eastAsia="ScalaSansPro-Regular" w:hint="eastAsia"/>
                <w:kern w:val="0"/>
                <w:sz w:val="24"/>
              </w:rPr>
              <w:t>(eV)</w:t>
            </w:r>
          </w:p>
        </w:tc>
        <w:tc>
          <w:tcPr>
            <w:tcW w:w="1291" w:type="dxa"/>
            <w:vAlign w:val="center"/>
          </w:tcPr>
          <w:p w14:paraId="4368F53F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/</w:t>
            </w:r>
          </w:p>
        </w:tc>
        <w:tc>
          <w:tcPr>
            <w:tcW w:w="1292" w:type="dxa"/>
            <w:vAlign w:val="center"/>
          </w:tcPr>
          <w:p w14:paraId="2C953E51" w14:textId="4BC430C3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5.</w:t>
            </w:r>
            <w:r w:rsidR="003E5F7A">
              <w:rPr>
                <w:rFonts w:eastAsia="ScalaSansPro-Regular" w:hint="eastAsia"/>
                <w:kern w:val="0"/>
                <w:sz w:val="24"/>
              </w:rPr>
              <w:t>5</w:t>
            </w:r>
          </w:p>
        </w:tc>
        <w:tc>
          <w:tcPr>
            <w:tcW w:w="1291" w:type="dxa"/>
            <w:vAlign w:val="center"/>
          </w:tcPr>
          <w:p w14:paraId="74846763" w14:textId="31BCC5D2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5.</w:t>
            </w:r>
            <w:r w:rsidR="003E5F7A">
              <w:rPr>
                <w:rFonts w:eastAsia="ScalaSansPro-Regular" w:hint="eastAsia"/>
                <w:kern w:val="0"/>
                <w:sz w:val="24"/>
              </w:rPr>
              <w:t>2</w:t>
            </w:r>
          </w:p>
        </w:tc>
        <w:tc>
          <w:tcPr>
            <w:tcW w:w="1292" w:type="dxa"/>
            <w:vAlign w:val="center"/>
          </w:tcPr>
          <w:p w14:paraId="167F497D" w14:textId="1B92FC5D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6.</w:t>
            </w:r>
            <w:r w:rsidR="003E5F7A">
              <w:rPr>
                <w:rFonts w:eastAsia="ScalaSansPro-Regular" w:hint="eastAsia"/>
                <w:kern w:val="0"/>
                <w:sz w:val="24"/>
              </w:rPr>
              <w:t>3</w:t>
            </w:r>
          </w:p>
        </w:tc>
        <w:tc>
          <w:tcPr>
            <w:tcW w:w="1292" w:type="dxa"/>
            <w:vAlign w:val="center"/>
          </w:tcPr>
          <w:p w14:paraId="2C32F217" w14:textId="7B121766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5.</w:t>
            </w:r>
            <w:r w:rsidR="003E5F7A">
              <w:rPr>
                <w:rFonts w:eastAsia="ScalaSansPro-Regular" w:hint="eastAsia"/>
                <w:kern w:val="0"/>
                <w:sz w:val="24"/>
              </w:rPr>
              <w:t>5</w:t>
            </w:r>
          </w:p>
        </w:tc>
      </w:tr>
      <w:tr w:rsidR="00512A48" w14:paraId="3613230A" w14:textId="77777777" w:rsidTr="002E73AC">
        <w:tc>
          <w:tcPr>
            <w:tcW w:w="1838" w:type="dxa"/>
            <w:tcBorders>
              <w:bottom w:val="single" w:sz="12" w:space="0" w:color="auto"/>
            </w:tcBorders>
            <w:vAlign w:val="center"/>
          </w:tcPr>
          <w:p w14:paraId="36A7B3BB" w14:textId="77777777" w:rsidR="00512A48" w:rsidRPr="009A1ECE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rPr>
                <w:rFonts w:eastAsia="ScalaSansPro-Regular"/>
                <w:kern w:val="0"/>
                <w:sz w:val="24"/>
              </w:rPr>
            </w:pPr>
            <w:r w:rsidRPr="009A1ECE">
              <w:rPr>
                <w:rFonts w:eastAsia="ScalaSansPro-Regular" w:hint="eastAsia"/>
                <w:i/>
                <w:iCs/>
                <w:kern w:val="0"/>
                <w:sz w:val="24"/>
              </w:rPr>
              <w:sym w:font="Symbol" w:char="F044"/>
            </w:r>
            <w:r w:rsidRPr="009A1ECE">
              <w:rPr>
                <w:rFonts w:eastAsia="ScalaSansPro-Regular" w:hint="eastAsia"/>
                <w:i/>
                <w:iCs/>
                <w:kern w:val="0"/>
                <w:sz w:val="24"/>
              </w:rPr>
              <w:t>P</w:t>
            </w:r>
            <w:r>
              <w:rPr>
                <w:rFonts w:eastAsia="ScalaSansPro-Regular" w:hint="eastAsia"/>
                <w:i/>
                <w:iCs/>
                <w:kern w:val="0"/>
                <w:sz w:val="24"/>
                <w:vertAlign w:val="subscript"/>
              </w:rPr>
              <w:t>E</w:t>
            </w:r>
            <w:r>
              <w:rPr>
                <w:rFonts w:eastAsia="ScalaSansPro-Regular" w:hint="eastAsia"/>
                <w:kern w:val="0"/>
                <w:sz w:val="24"/>
                <w:vertAlign w:val="subscript"/>
              </w:rPr>
              <w:t>=0</w:t>
            </w:r>
            <w:r>
              <w:rPr>
                <w:rFonts w:eastAsia="ScalaSansPro-Regular" w:hint="eastAsia"/>
                <w:kern w:val="0"/>
                <w:sz w:val="24"/>
              </w:rPr>
              <w:t xml:space="preserve"> (</w:t>
            </w:r>
            <w:proofErr w:type="spellStart"/>
            <w:r>
              <w:rPr>
                <w:rFonts w:ascii="Arial" w:eastAsia="ScalaSansPro-Regular" w:hAnsi="Arial" w:cs="Arial"/>
                <w:kern w:val="0"/>
                <w:sz w:val="24"/>
              </w:rPr>
              <w:t>μ</w:t>
            </w:r>
            <w:r>
              <w:rPr>
                <w:rFonts w:eastAsia="ScalaSansPro-Regular" w:hint="eastAsia"/>
                <w:kern w:val="0"/>
                <w:sz w:val="24"/>
              </w:rPr>
              <w:t>C</w:t>
            </w:r>
            <w:proofErr w:type="spellEnd"/>
            <w:r>
              <w:rPr>
                <w:rFonts w:eastAsia="ScalaSansPro-Regular" w:hint="eastAsia"/>
                <w:kern w:val="0"/>
                <w:sz w:val="24"/>
              </w:rPr>
              <w:t>/cm</w:t>
            </w:r>
            <w:r>
              <w:rPr>
                <w:rFonts w:eastAsia="ScalaSansPro-Regular" w:hint="eastAsia"/>
                <w:kern w:val="0"/>
                <w:sz w:val="24"/>
                <w:vertAlign w:val="superscript"/>
              </w:rPr>
              <w:t>2</w:t>
            </w:r>
            <w:r>
              <w:rPr>
                <w:rFonts w:eastAsia="ScalaSansPro-Regular" w:hint="eastAsia"/>
                <w:kern w:val="0"/>
                <w:sz w:val="24"/>
              </w:rPr>
              <w:t>)</w:t>
            </w:r>
          </w:p>
        </w:tc>
        <w:tc>
          <w:tcPr>
            <w:tcW w:w="1291" w:type="dxa"/>
            <w:tcBorders>
              <w:bottom w:val="single" w:sz="12" w:space="0" w:color="auto"/>
            </w:tcBorders>
            <w:vAlign w:val="center"/>
          </w:tcPr>
          <w:p w14:paraId="5AA6D22B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0.89</w:t>
            </w:r>
          </w:p>
        </w:tc>
        <w:tc>
          <w:tcPr>
            <w:tcW w:w="1292" w:type="dxa"/>
            <w:tcBorders>
              <w:bottom w:val="single" w:sz="12" w:space="0" w:color="auto"/>
            </w:tcBorders>
            <w:vAlign w:val="center"/>
          </w:tcPr>
          <w:p w14:paraId="4CD98F2A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0.68</w:t>
            </w:r>
          </w:p>
        </w:tc>
        <w:tc>
          <w:tcPr>
            <w:tcW w:w="1291" w:type="dxa"/>
            <w:tcBorders>
              <w:bottom w:val="single" w:sz="12" w:space="0" w:color="auto"/>
            </w:tcBorders>
            <w:vAlign w:val="center"/>
          </w:tcPr>
          <w:p w14:paraId="51562C67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0.13</w:t>
            </w:r>
          </w:p>
        </w:tc>
        <w:tc>
          <w:tcPr>
            <w:tcW w:w="1292" w:type="dxa"/>
            <w:tcBorders>
              <w:bottom w:val="single" w:sz="12" w:space="0" w:color="auto"/>
            </w:tcBorders>
            <w:vAlign w:val="center"/>
          </w:tcPr>
          <w:p w14:paraId="71F245B4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1.32</w:t>
            </w:r>
          </w:p>
        </w:tc>
        <w:tc>
          <w:tcPr>
            <w:tcW w:w="1292" w:type="dxa"/>
            <w:tcBorders>
              <w:bottom w:val="single" w:sz="12" w:space="0" w:color="auto"/>
            </w:tcBorders>
            <w:vAlign w:val="center"/>
          </w:tcPr>
          <w:p w14:paraId="766905DF" w14:textId="77777777" w:rsidR="00512A48" w:rsidRDefault="00512A48" w:rsidP="002E73AC">
            <w:pPr>
              <w:autoSpaceDE w:val="0"/>
              <w:autoSpaceDN w:val="0"/>
              <w:adjustRightInd w:val="0"/>
              <w:spacing w:after="78" w:line="360" w:lineRule="auto"/>
              <w:jc w:val="center"/>
              <w:rPr>
                <w:rFonts w:eastAsia="ScalaSansPro-Regular"/>
                <w:kern w:val="0"/>
                <w:sz w:val="24"/>
              </w:rPr>
            </w:pPr>
            <w:r>
              <w:rPr>
                <w:rFonts w:eastAsia="ScalaSansPro-Regular" w:hint="eastAsia"/>
                <w:kern w:val="0"/>
                <w:sz w:val="24"/>
              </w:rPr>
              <w:t>0.67</w:t>
            </w:r>
          </w:p>
        </w:tc>
      </w:tr>
    </w:tbl>
    <w:p w14:paraId="1B0544B4" w14:textId="77777777" w:rsidR="002946DD" w:rsidRPr="002946DD" w:rsidRDefault="002946DD" w:rsidP="000737BC">
      <w:pPr>
        <w:spacing w:after="78" w:line="240" w:lineRule="auto"/>
        <w:rPr>
          <w:sz w:val="24"/>
        </w:rPr>
      </w:pPr>
    </w:p>
    <w:sectPr w:rsidR="002946DD" w:rsidRPr="002946D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86742" w14:textId="77777777" w:rsidR="00E414B5" w:rsidRDefault="00E414B5" w:rsidP="00D20D33">
      <w:pPr>
        <w:spacing w:after="60" w:line="240" w:lineRule="auto"/>
      </w:pPr>
      <w:r>
        <w:separator/>
      </w:r>
    </w:p>
  </w:endnote>
  <w:endnote w:type="continuationSeparator" w:id="0">
    <w:p w14:paraId="48E66B57" w14:textId="77777777" w:rsidR="00E414B5" w:rsidRDefault="00E414B5" w:rsidP="00D20D33">
      <w:pPr>
        <w:spacing w:after="6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calaSansPro-Regular">
    <w:altName w:val="Yu Gothic"/>
    <w:panose1 w:val="00000000000000000000"/>
    <w:charset w:val="80"/>
    <w:family w:val="auto"/>
    <w:notTrueType/>
    <w:pitch w:val="default"/>
    <w:sig w:usb0="00000001" w:usb1="080F0000" w:usb2="00000010" w:usb3="00000000" w:csb0="0006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31BAF" w14:textId="77777777" w:rsidR="00D20D33" w:rsidRDefault="00D20D33">
    <w:pPr>
      <w:pStyle w:val="a5"/>
      <w:spacing w:after="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46FCE" w14:textId="77777777" w:rsidR="00D20D33" w:rsidRDefault="00D20D33">
    <w:pPr>
      <w:pStyle w:val="a5"/>
      <w:spacing w:after="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87577" w14:textId="77777777" w:rsidR="00D20D33" w:rsidRDefault="00D20D33">
    <w:pPr>
      <w:pStyle w:val="a5"/>
      <w:spacing w:after="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61B11" w14:textId="77777777" w:rsidR="00E414B5" w:rsidRDefault="00E414B5" w:rsidP="00D20D33">
      <w:pPr>
        <w:spacing w:after="60" w:line="240" w:lineRule="auto"/>
      </w:pPr>
      <w:r>
        <w:separator/>
      </w:r>
    </w:p>
  </w:footnote>
  <w:footnote w:type="continuationSeparator" w:id="0">
    <w:p w14:paraId="379651D5" w14:textId="77777777" w:rsidR="00E414B5" w:rsidRDefault="00E414B5" w:rsidP="00D20D33">
      <w:pPr>
        <w:spacing w:after="6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FBD7" w14:textId="77777777" w:rsidR="00D20D33" w:rsidRDefault="00D20D33">
    <w:pPr>
      <w:pStyle w:val="a3"/>
      <w:spacing w:after="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94E58" w14:textId="77777777" w:rsidR="00D20D33" w:rsidRDefault="00D20D33" w:rsidP="002D4E8E">
    <w:pPr>
      <w:pStyle w:val="a3"/>
      <w:pBdr>
        <w:bottom w:val="none" w:sz="0" w:space="0" w:color="auto"/>
      </w:pBdr>
      <w:spacing w:after="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E02F4" w14:textId="77777777" w:rsidR="00D20D33" w:rsidRDefault="00D20D33">
    <w:pPr>
      <w:pStyle w:val="a3"/>
      <w:spacing w:after="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CzNDM2NTQ2tDAzsjRX0lEKTi0uzszPAykwNKkFABs/Vz8tAAAA"/>
  </w:docVars>
  <w:rsids>
    <w:rsidRoot w:val="00D11D57"/>
    <w:rsid w:val="00001DBD"/>
    <w:rsid w:val="000170FD"/>
    <w:rsid w:val="0002383F"/>
    <w:rsid w:val="000431E2"/>
    <w:rsid w:val="00062572"/>
    <w:rsid w:val="000737BC"/>
    <w:rsid w:val="00087326"/>
    <w:rsid w:val="000B6396"/>
    <w:rsid w:val="000E1932"/>
    <w:rsid w:val="001062C6"/>
    <w:rsid w:val="00137A00"/>
    <w:rsid w:val="0017069F"/>
    <w:rsid w:val="00176896"/>
    <w:rsid w:val="00186E4F"/>
    <w:rsid w:val="00195625"/>
    <w:rsid w:val="001C30C8"/>
    <w:rsid w:val="002050FB"/>
    <w:rsid w:val="00206F29"/>
    <w:rsid w:val="0021487D"/>
    <w:rsid w:val="0024625F"/>
    <w:rsid w:val="00247E17"/>
    <w:rsid w:val="00251F08"/>
    <w:rsid w:val="00273C6F"/>
    <w:rsid w:val="002946DD"/>
    <w:rsid w:val="002B0C31"/>
    <w:rsid w:val="002B451C"/>
    <w:rsid w:val="002D4E8E"/>
    <w:rsid w:val="00341735"/>
    <w:rsid w:val="00341999"/>
    <w:rsid w:val="00361126"/>
    <w:rsid w:val="00387C4E"/>
    <w:rsid w:val="00387DE9"/>
    <w:rsid w:val="00391F8E"/>
    <w:rsid w:val="003A6C70"/>
    <w:rsid w:val="003C2147"/>
    <w:rsid w:val="003C23AC"/>
    <w:rsid w:val="003D6228"/>
    <w:rsid w:val="003E1A48"/>
    <w:rsid w:val="003E5F7A"/>
    <w:rsid w:val="00405256"/>
    <w:rsid w:val="00411B56"/>
    <w:rsid w:val="00441C43"/>
    <w:rsid w:val="004941D6"/>
    <w:rsid w:val="004A7232"/>
    <w:rsid w:val="004C7D30"/>
    <w:rsid w:val="00512A48"/>
    <w:rsid w:val="00514163"/>
    <w:rsid w:val="005225D1"/>
    <w:rsid w:val="005372C5"/>
    <w:rsid w:val="00544AD2"/>
    <w:rsid w:val="0058649F"/>
    <w:rsid w:val="0059663A"/>
    <w:rsid w:val="005B188E"/>
    <w:rsid w:val="005B455E"/>
    <w:rsid w:val="005C397C"/>
    <w:rsid w:val="005E1A42"/>
    <w:rsid w:val="00612A3A"/>
    <w:rsid w:val="00640B7A"/>
    <w:rsid w:val="00640E01"/>
    <w:rsid w:val="0064131F"/>
    <w:rsid w:val="006522AB"/>
    <w:rsid w:val="00675A73"/>
    <w:rsid w:val="00692D9B"/>
    <w:rsid w:val="0069644B"/>
    <w:rsid w:val="006A1462"/>
    <w:rsid w:val="006B5C29"/>
    <w:rsid w:val="006D6A5C"/>
    <w:rsid w:val="00705489"/>
    <w:rsid w:val="00730094"/>
    <w:rsid w:val="00796269"/>
    <w:rsid w:val="007C5439"/>
    <w:rsid w:val="007F0404"/>
    <w:rsid w:val="007F04C3"/>
    <w:rsid w:val="008024E6"/>
    <w:rsid w:val="0080775A"/>
    <w:rsid w:val="0082056E"/>
    <w:rsid w:val="0082403B"/>
    <w:rsid w:val="00837CE8"/>
    <w:rsid w:val="00851097"/>
    <w:rsid w:val="00866C2E"/>
    <w:rsid w:val="00876839"/>
    <w:rsid w:val="008D3ABA"/>
    <w:rsid w:val="008D5544"/>
    <w:rsid w:val="00912315"/>
    <w:rsid w:val="009143CE"/>
    <w:rsid w:val="009211CF"/>
    <w:rsid w:val="00923D62"/>
    <w:rsid w:val="0094154A"/>
    <w:rsid w:val="00942FC1"/>
    <w:rsid w:val="00954A32"/>
    <w:rsid w:val="00957BB7"/>
    <w:rsid w:val="009670E6"/>
    <w:rsid w:val="00985F3D"/>
    <w:rsid w:val="00994430"/>
    <w:rsid w:val="009B2529"/>
    <w:rsid w:val="009C7344"/>
    <w:rsid w:val="009E5B6E"/>
    <w:rsid w:val="009F1BAF"/>
    <w:rsid w:val="00A366B6"/>
    <w:rsid w:val="00A455A1"/>
    <w:rsid w:val="00A931CF"/>
    <w:rsid w:val="00A93E14"/>
    <w:rsid w:val="00AA08DA"/>
    <w:rsid w:val="00AA3BB5"/>
    <w:rsid w:val="00AA7001"/>
    <w:rsid w:val="00AB4CCB"/>
    <w:rsid w:val="00AD181A"/>
    <w:rsid w:val="00AF2D5F"/>
    <w:rsid w:val="00B02FD0"/>
    <w:rsid w:val="00B31725"/>
    <w:rsid w:val="00B408B0"/>
    <w:rsid w:val="00B506A7"/>
    <w:rsid w:val="00B57D05"/>
    <w:rsid w:val="00BA1004"/>
    <w:rsid w:val="00BD1060"/>
    <w:rsid w:val="00BD16EE"/>
    <w:rsid w:val="00C22955"/>
    <w:rsid w:val="00C40386"/>
    <w:rsid w:val="00C50552"/>
    <w:rsid w:val="00C63A3B"/>
    <w:rsid w:val="00C66631"/>
    <w:rsid w:val="00C71861"/>
    <w:rsid w:val="00CA1013"/>
    <w:rsid w:val="00CA4F3D"/>
    <w:rsid w:val="00D11D57"/>
    <w:rsid w:val="00D20D33"/>
    <w:rsid w:val="00D24963"/>
    <w:rsid w:val="00D30802"/>
    <w:rsid w:val="00D3139C"/>
    <w:rsid w:val="00D4377A"/>
    <w:rsid w:val="00D57528"/>
    <w:rsid w:val="00D73828"/>
    <w:rsid w:val="00DD79BA"/>
    <w:rsid w:val="00E03E71"/>
    <w:rsid w:val="00E414B5"/>
    <w:rsid w:val="00EA4AC2"/>
    <w:rsid w:val="00EA65F4"/>
    <w:rsid w:val="00EB1617"/>
    <w:rsid w:val="00EB5987"/>
    <w:rsid w:val="00EC78EC"/>
    <w:rsid w:val="00EF3C8A"/>
    <w:rsid w:val="00F0578B"/>
    <w:rsid w:val="00F14987"/>
    <w:rsid w:val="00F16F24"/>
    <w:rsid w:val="00F316BE"/>
    <w:rsid w:val="00F55959"/>
    <w:rsid w:val="00F65293"/>
    <w:rsid w:val="00F93D29"/>
    <w:rsid w:val="00FA15F2"/>
    <w:rsid w:val="00FC5F82"/>
    <w:rsid w:val="00FD62FE"/>
    <w:rsid w:val="00FD6BED"/>
    <w:rsid w:val="00FE0BF3"/>
    <w:rsid w:val="00FE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15737D"/>
  <w15:docId w15:val="{2E9668E8-0EFF-4CCA-869C-AC067A8AD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>
      <w:pPr>
        <w:spacing w:afterLines="25" w:after="25"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0D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20D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20D3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20D33"/>
    <w:rPr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A93E14"/>
    <w:rPr>
      <w:rFonts w:asciiTheme="majorHAnsi" w:eastAsia="黑体" w:hAnsiTheme="majorHAnsi" w:cstheme="majorBidi"/>
      <w:sz w:val="20"/>
      <w:szCs w:val="20"/>
    </w:rPr>
  </w:style>
  <w:style w:type="table" w:styleId="a8">
    <w:name w:val="Table Grid"/>
    <w:basedOn w:val="a1"/>
    <w:uiPriority w:val="39"/>
    <w:rsid w:val="00E03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E03E7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9">
    <w:name w:val="annotation reference"/>
    <w:basedOn w:val="a0"/>
    <w:uiPriority w:val="99"/>
    <w:semiHidden/>
    <w:unhideWhenUsed/>
    <w:rsid w:val="00876839"/>
    <w:rPr>
      <w:sz w:val="21"/>
      <w:szCs w:val="21"/>
    </w:rPr>
  </w:style>
  <w:style w:type="paragraph" w:styleId="aa">
    <w:name w:val="annotation text"/>
    <w:basedOn w:val="a"/>
    <w:link w:val="ab"/>
    <w:uiPriority w:val="99"/>
    <w:unhideWhenUsed/>
    <w:rsid w:val="00876839"/>
    <w:pPr>
      <w:jc w:val="left"/>
    </w:pPr>
  </w:style>
  <w:style w:type="character" w:customStyle="1" w:styleId="ab">
    <w:name w:val="批注文字 字符"/>
    <w:basedOn w:val="a0"/>
    <w:link w:val="aa"/>
    <w:uiPriority w:val="99"/>
    <w:rsid w:val="00876839"/>
  </w:style>
  <w:style w:type="paragraph" w:styleId="ac">
    <w:name w:val="annotation subject"/>
    <w:basedOn w:val="aa"/>
    <w:next w:val="aa"/>
    <w:link w:val="ad"/>
    <w:uiPriority w:val="99"/>
    <w:semiHidden/>
    <w:unhideWhenUsed/>
    <w:rsid w:val="00876839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876839"/>
    <w:rPr>
      <w:b/>
      <w:bCs/>
    </w:rPr>
  </w:style>
  <w:style w:type="paragraph" w:styleId="ae">
    <w:name w:val="Revision"/>
    <w:hidden/>
    <w:uiPriority w:val="99"/>
    <w:semiHidden/>
    <w:rsid w:val="003C2147"/>
    <w:pPr>
      <w:spacing w:afterLines="0" w:after="0" w:line="240" w:lineRule="auto"/>
      <w:jc w:val="left"/>
    </w:pPr>
  </w:style>
  <w:style w:type="character" w:styleId="af">
    <w:name w:val="Hyperlink"/>
    <w:basedOn w:val="a0"/>
    <w:uiPriority w:val="99"/>
    <w:unhideWhenUsed/>
    <w:rsid w:val="00957BB7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957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0A110-134B-4C0D-8EAA-FDE6682B6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7</Pages>
  <Words>613</Words>
  <Characters>3234</Characters>
  <Application>Microsoft Office Word</Application>
  <DocSecurity>0</DocSecurity>
  <Lines>89</Lines>
  <Paragraphs>48</Paragraphs>
  <ScaleCrop>false</ScaleCrop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昱奇</dc:creator>
  <cp:keywords/>
  <dc:description/>
  <cp:lastModifiedBy>Yixuan Liu</cp:lastModifiedBy>
  <cp:revision>36</cp:revision>
  <dcterms:created xsi:type="dcterms:W3CDTF">2024-05-07T04:24:00Z</dcterms:created>
  <dcterms:modified xsi:type="dcterms:W3CDTF">2025-10-20T15:24:00Z</dcterms:modified>
</cp:coreProperties>
</file>