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3ED19" w14:textId="77777777" w:rsidR="005F21D5" w:rsidRPr="0011086A" w:rsidRDefault="005F21D5" w:rsidP="005F21D5">
      <w:pPr>
        <w:jc w:val="center"/>
        <w:rPr>
          <w:rFonts w:ascii="Times New Roman" w:hAnsi="Times New Roman" w:cs="Times New Roman"/>
          <w:b/>
          <w:bCs/>
        </w:rPr>
      </w:pPr>
      <w:r w:rsidRPr="0011086A">
        <w:rPr>
          <w:rFonts w:ascii="Times New Roman" w:hAnsi="Times New Roman" w:cs="Times New Roman"/>
          <w:b/>
          <w:bCs/>
        </w:rPr>
        <w:t>Appendix 1 Correlation coefficients between the labor shortage dummy and six indicators of firm performance and human resource management over the past three years</w:t>
      </w:r>
    </w:p>
    <w:p w14:paraId="639BCD7E" w14:textId="77777777" w:rsidR="005F21D5" w:rsidRDefault="005F21D5" w:rsidP="005F21D5">
      <w:pPr>
        <w:jc w:val="center"/>
        <w:rPr>
          <w:rFonts w:ascii="Times New Roman" w:hAnsi="Times New Roman" w:cs="Times New Roman"/>
        </w:rPr>
      </w:pPr>
      <w:r w:rsidRPr="00645B98">
        <w:rPr>
          <w:noProof/>
        </w:rPr>
        <w:drawing>
          <wp:inline distT="0" distB="0" distL="0" distR="0" wp14:anchorId="55F4C24F" wp14:editId="29CF2A8A">
            <wp:extent cx="8603941" cy="1997094"/>
            <wp:effectExtent l="0" t="0" r="6985" b="3175"/>
            <wp:docPr id="82504609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41337" cy="2005774"/>
                    </a:xfrm>
                    <a:prstGeom prst="rect">
                      <a:avLst/>
                    </a:prstGeom>
                    <a:noFill/>
                    <a:ln>
                      <a:noFill/>
                    </a:ln>
                  </pic:spPr>
                </pic:pic>
              </a:graphicData>
            </a:graphic>
          </wp:inline>
        </w:drawing>
      </w:r>
    </w:p>
    <w:p w14:paraId="6B274CE3" w14:textId="77777777" w:rsidR="005F21D5" w:rsidRDefault="005F21D5" w:rsidP="005F21D5">
      <w:pPr>
        <w:rPr>
          <w:rFonts w:ascii="Times New Roman" w:hAnsi="Times New Roman" w:cs="Times New Roman"/>
          <w:sz w:val="18"/>
          <w:szCs w:val="20"/>
        </w:rPr>
      </w:pPr>
      <w:r w:rsidRPr="002136AA">
        <w:rPr>
          <w:rFonts w:ascii="Times New Roman" w:hAnsi="Times New Roman" w:cs="Times New Roman"/>
          <w:sz w:val="18"/>
          <w:szCs w:val="20"/>
        </w:rPr>
        <w:t xml:space="preserve">Note: *** indicates significance at the 1% level, ** indicates significance at the 5% level, and * indicates significance at the 10% level. </w:t>
      </w:r>
    </w:p>
    <w:p w14:paraId="5DBD92CE" w14:textId="77777777" w:rsidR="005F21D5" w:rsidRDefault="005F21D5" w:rsidP="005F21D5">
      <w:pPr>
        <w:rPr>
          <w:rFonts w:ascii="Times New Roman" w:hAnsi="Times New Roman" w:cs="Times New Roman"/>
          <w:sz w:val="18"/>
          <w:szCs w:val="20"/>
        </w:rPr>
      </w:pPr>
    </w:p>
    <w:p w14:paraId="4CB5C9DE" w14:textId="77777777" w:rsidR="005F21D5" w:rsidRDefault="005F21D5" w:rsidP="005F21D5">
      <w:pPr>
        <w:rPr>
          <w:rFonts w:ascii="Times New Roman" w:hAnsi="Times New Roman" w:cs="Times New Roman"/>
          <w:sz w:val="18"/>
          <w:szCs w:val="20"/>
        </w:rPr>
      </w:pPr>
    </w:p>
    <w:p w14:paraId="750E2C1A" w14:textId="77777777" w:rsidR="005F21D5" w:rsidRDefault="005F21D5" w:rsidP="005F21D5">
      <w:pPr>
        <w:rPr>
          <w:rFonts w:ascii="Times New Roman" w:hAnsi="Times New Roman" w:cs="Times New Roman"/>
          <w:sz w:val="18"/>
          <w:szCs w:val="20"/>
        </w:rPr>
      </w:pPr>
    </w:p>
    <w:p w14:paraId="3BBED536" w14:textId="77777777" w:rsidR="005F21D5" w:rsidRDefault="005F21D5" w:rsidP="005F21D5">
      <w:pPr>
        <w:rPr>
          <w:rFonts w:ascii="Times New Roman" w:hAnsi="Times New Roman" w:cs="Times New Roman"/>
          <w:sz w:val="18"/>
          <w:szCs w:val="20"/>
        </w:rPr>
      </w:pPr>
    </w:p>
    <w:p w14:paraId="23064486" w14:textId="77777777" w:rsidR="005F21D5" w:rsidRDefault="005F21D5" w:rsidP="005F21D5">
      <w:pPr>
        <w:rPr>
          <w:rFonts w:ascii="Times New Roman" w:hAnsi="Times New Roman" w:cs="Times New Roman"/>
          <w:sz w:val="18"/>
          <w:szCs w:val="20"/>
        </w:rPr>
      </w:pPr>
    </w:p>
    <w:p w14:paraId="427F7C3B" w14:textId="77777777" w:rsidR="005F21D5" w:rsidRDefault="005F21D5" w:rsidP="005F21D5">
      <w:pPr>
        <w:rPr>
          <w:rFonts w:ascii="Times New Roman" w:hAnsi="Times New Roman" w:cs="Times New Roman"/>
          <w:sz w:val="18"/>
          <w:szCs w:val="20"/>
        </w:rPr>
      </w:pPr>
    </w:p>
    <w:p w14:paraId="2FCDBC13" w14:textId="77777777" w:rsidR="005F21D5" w:rsidRDefault="005F21D5" w:rsidP="005F21D5">
      <w:pPr>
        <w:rPr>
          <w:rFonts w:ascii="Times New Roman" w:hAnsi="Times New Roman" w:cs="Times New Roman"/>
          <w:sz w:val="18"/>
          <w:szCs w:val="20"/>
        </w:rPr>
      </w:pPr>
    </w:p>
    <w:p w14:paraId="02B4FA2D" w14:textId="77777777" w:rsidR="005F21D5" w:rsidRDefault="005F21D5" w:rsidP="005F21D5">
      <w:pPr>
        <w:rPr>
          <w:rFonts w:ascii="Times New Roman" w:hAnsi="Times New Roman" w:cs="Times New Roman"/>
          <w:sz w:val="18"/>
          <w:szCs w:val="20"/>
        </w:rPr>
      </w:pPr>
    </w:p>
    <w:p w14:paraId="73EE3895" w14:textId="77777777" w:rsidR="005F21D5" w:rsidRDefault="005F21D5" w:rsidP="005F21D5">
      <w:pPr>
        <w:rPr>
          <w:rFonts w:ascii="Times New Roman" w:hAnsi="Times New Roman" w:cs="Times New Roman"/>
          <w:sz w:val="18"/>
          <w:szCs w:val="20"/>
        </w:rPr>
      </w:pPr>
    </w:p>
    <w:p w14:paraId="14FD9ABA" w14:textId="77777777" w:rsidR="005F21D5" w:rsidRDefault="005F21D5" w:rsidP="005F21D5">
      <w:pPr>
        <w:rPr>
          <w:rFonts w:ascii="Times New Roman" w:hAnsi="Times New Roman" w:cs="Times New Roman"/>
          <w:sz w:val="18"/>
          <w:szCs w:val="20"/>
        </w:rPr>
      </w:pPr>
    </w:p>
    <w:p w14:paraId="6025A005" w14:textId="77777777" w:rsidR="005F21D5" w:rsidRDefault="005F21D5" w:rsidP="005F21D5">
      <w:pPr>
        <w:rPr>
          <w:rFonts w:ascii="Times New Roman" w:hAnsi="Times New Roman" w:cs="Times New Roman"/>
          <w:sz w:val="18"/>
          <w:szCs w:val="20"/>
        </w:rPr>
      </w:pPr>
    </w:p>
    <w:p w14:paraId="1E78C07A" w14:textId="77777777" w:rsidR="005F21D5" w:rsidRDefault="005F21D5" w:rsidP="005F21D5">
      <w:pPr>
        <w:rPr>
          <w:rFonts w:ascii="Times New Roman" w:hAnsi="Times New Roman" w:cs="Times New Roman"/>
          <w:sz w:val="18"/>
          <w:szCs w:val="20"/>
        </w:rPr>
      </w:pPr>
    </w:p>
    <w:p w14:paraId="197CC7F0" w14:textId="77777777" w:rsidR="005F21D5" w:rsidRDefault="005F21D5" w:rsidP="005F21D5">
      <w:pPr>
        <w:rPr>
          <w:rFonts w:ascii="Times New Roman" w:hAnsi="Times New Roman" w:cs="Times New Roman"/>
          <w:sz w:val="18"/>
          <w:szCs w:val="20"/>
        </w:rPr>
      </w:pPr>
    </w:p>
    <w:p w14:paraId="630EFDD4" w14:textId="77777777" w:rsidR="005F21D5" w:rsidRDefault="005F21D5" w:rsidP="005F21D5">
      <w:pPr>
        <w:rPr>
          <w:rFonts w:ascii="Times New Roman" w:hAnsi="Times New Roman" w:cs="Times New Roman"/>
          <w:sz w:val="18"/>
          <w:szCs w:val="20"/>
        </w:rPr>
      </w:pPr>
    </w:p>
    <w:p w14:paraId="512C9E55" w14:textId="77777777" w:rsidR="005F21D5" w:rsidRDefault="005F21D5" w:rsidP="005F21D5">
      <w:pPr>
        <w:rPr>
          <w:rFonts w:ascii="Times New Roman" w:hAnsi="Times New Roman" w:cs="Times New Roman"/>
          <w:sz w:val="18"/>
          <w:szCs w:val="20"/>
        </w:rPr>
      </w:pPr>
    </w:p>
    <w:p w14:paraId="37C3076F" w14:textId="77777777" w:rsidR="005F21D5" w:rsidRDefault="005F21D5" w:rsidP="005F21D5">
      <w:pPr>
        <w:rPr>
          <w:rFonts w:ascii="Times New Roman" w:hAnsi="Times New Roman" w:cs="Times New Roman"/>
          <w:sz w:val="18"/>
          <w:szCs w:val="20"/>
        </w:rPr>
      </w:pPr>
    </w:p>
    <w:p w14:paraId="5000FE05" w14:textId="77777777" w:rsidR="005F21D5" w:rsidRDefault="005F21D5" w:rsidP="005F21D5">
      <w:pPr>
        <w:rPr>
          <w:rFonts w:ascii="Times New Roman" w:hAnsi="Times New Roman" w:cs="Times New Roman"/>
          <w:sz w:val="18"/>
          <w:szCs w:val="20"/>
        </w:rPr>
      </w:pPr>
    </w:p>
    <w:p w14:paraId="511DF7B5" w14:textId="77777777" w:rsidR="005F21D5" w:rsidRDefault="005F21D5" w:rsidP="005F21D5">
      <w:pPr>
        <w:rPr>
          <w:rFonts w:ascii="Times New Roman" w:hAnsi="Times New Roman" w:cs="Times New Roman"/>
          <w:sz w:val="18"/>
          <w:szCs w:val="20"/>
        </w:rPr>
      </w:pPr>
    </w:p>
    <w:p w14:paraId="05B4B832" w14:textId="77777777" w:rsidR="005F21D5" w:rsidRDefault="005F21D5" w:rsidP="005F21D5">
      <w:pPr>
        <w:rPr>
          <w:rFonts w:ascii="Times New Roman" w:hAnsi="Times New Roman" w:cs="Times New Roman"/>
          <w:sz w:val="18"/>
          <w:szCs w:val="20"/>
        </w:rPr>
      </w:pPr>
    </w:p>
    <w:p w14:paraId="010AF6B0" w14:textId="77777777" w:rsidR="005F21D5" w:rsidRDefault="005F21D5" w:rsidP="005F21D5">
      <w:pPr>
        <w:rPr>
          <w:rFonts w:ascii="Times New Roman" w:hAnsi="Times New Roman" w:cs="Times New Roman"/>
          <w:sz w:val="18"/>
          <w:szCs w:val="20"/>
        </w:rPr>
      </w:pPr>
    </w:p>
    <w:p w14:paraId="1CA66AF9" w14:textId="77777777" w:rsidR="005F21D5" w:rsidRDefault="005F21D5" w:rsidP="005F21D5">
      <w:pPr>
        <w:rPr>
          <w:rFonts w:ascii="Times New Roman" w:hAnsi="Times New Roman" w:cs="Times New Roman"/>
          <w:sz w:val="18"/>
          <w:szCs w:val="20"/>
        </w:rPr>
      </w:pPr>
    </w:p>
    <w:p w14:paraId="37628C4E" w14:textId="77777777" w:rsidR="005F21D5" w:rsidRDefault="005F21D5" w:rsidP="005F21D5">
      <w:pPr>
        <w:rPr>
          <w:rFonts w:ascii="Times New Roman" w:hAnsi="Times New Roman" w:cs="Times New Roman"/>
          <w:sz w:val="18"/>
          <w:szCs w:val="20"/>
        </w:rPr>
      </w:pPr>
    </w:p>
    <w:p w14:paraId="5AAD5401" w14:textId="77777777" w:rsidR="005F21D5" w:rsidRDefault="005F21D5" w:rsidP="005F21D5">
      <w:pPr>
        <w:rPr>
          <w:rFonts w:ascii="Times New Roman" w:hAnsi="Times New Roman" w:cs="Times New Roman"/>
          <w:sz w:val="18"/>
          <w:szCs w:val="20"/>
        </w:rPr>
      </w:pPr>
    </w:p>
    <w:p w14:paraId="467C8D6B" w14:textId="77777777" w:rsidR="005F21D5" w:rsidRDefault="005F21D5" w:rsidP="005F21D5">
      <w:pPr>
        <w:jc w:val="center"/>
        <w:rPr>
          <w:rFonts w:ascii="Times New Roman" w:hAnsi="Times New Roman" w:cs="Times New Roman"/>
          <w:sz w:val="18"/>
          <w:szCs w:val="20"/>
        </w:rPr>
      </w:pPr>
      <w:r>
        <w:rPr>
          <w:noProof/>
        </w:rPr>
        <w:drawing>
          <wp:inline distT="0" distB="0" distL="0" distR="0" wp14:anchorId="0B9FC1CF" wp14:editId="0ADAD53B">
            <wp:extent cx="5715000" cy="4156364"/>
            <wp:effectExtent l="0" t="0" r="0" b="0"/>
            <wp:docPr id="4" name="図 3">
              <a:extLst xmlns:a="http://schemas.openxmlformats.org/drawingml/2006/main">
                <a:ext uri="{FF2B5EF4-FFF2-40B4-BE49-F238E27FC236}">
                  <a16:creationId xmlns:a16="http://schemas.microsoft.com/office/drawing/2014/main" id="{00000000-0008-0000-0E00-000004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3">
                      <a:extLst>
                        <a:ext uri="{FF2B5EF4-FFF2-40B4-BE49-F238E27FC236}">
                          <a16:creationId xmlns:a16="http://schemas.microsoft.com/office/drawing/2014/main" id="{00000000-0008-0000-0E00-000004000000}"/>
                        </a:ext>
                      </a:extLst>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0441" cy="4160321"/>
                    </a:xfrm>
                    <a:prstGeom prst="rect">
                      <a:avLst/>
                    </a:prstGeom>
                    <a:noFill/>
                  </pic:spPr>
                </pic:pic>
              </a:graphicData>
            </a:graphic>
          </wp:inline>
        </w:drawing>
      </w:r>
    </w:p>
    <w:p w14:paraId="334A20A8" w14:textId="77777777" w:rsidR="005F21D5" w:rsidRDefault="005F21D5" w:rsidP="005F21D5">
      <w:pPr>
        <w:rPr>
          <w:rFonts w:ascii="Times New Roman" w:hAnsi="Times New Roman" w:cs="Times New Roman"/>
          <w:sz w:val="18"/>
          <w:szCs w:val="20"/>
        </w:rPr>
      </w:pPr>
    </w:p>
    <w:p w14:paraId="3DD39E41" w14:textId="77777777" w:rsidR="005F21D5" w:rsidRDefault="005F21D5" w:rsidP="005F21D5">
      <w:pPr>
        <w:rPr>
          <w:rFonts w:ascii="Times New Roman" w:hAnsi="Times New Roman" w:cs="Times New Roman"/>
          <w:sz w:val="18"/>
          <w:szCs w:val="20"/>
        </w:rPr>
      </w:pPr>
    </w:p>
    <w:p w14:paraId="7A6AF98E" w14:textId="77777777" w:rsidR="005F21D5" w:rsidRDefault="005F21D5" w:rsidP="005F21D5">
      <w:pPr>
        <w:rPr>
          <w:rFonts w:ascii="Times New Roman" w:hAnsi="Times New Roman" w:cs="Times New Roman"/>
          <w:sz w:val="18"/>
          <w:szCs w:val="20"/>
        </w:rPr>
      </w:pPr>
    </w:p>
    <w:p w14:paraId="74F4A389" w14:textId="77777777" w:rsidR="005F21D5" w:rsidRDefault="005F21D5" w:rsidP="005F21D5">
      <w:pPr>
        <w:rPr>
          <w:rFonts w:ascii="Times New Roman" w:hAnsi="Times New Roman" w:cs="Times New Roman"/>
          <w:sz w:val="18"/>
          <w:szCs w:val="20"/>
        </w:rPr>
      </w:pPr>
    </w:p>
    <w:p w14:paraId="6832AEC9" w14:textId="77777777" w:rsidR="005F21D5" w:rsidRDefault="005F21D5" w:rsidP="005F21D5">
      <w:pPr>
        <w:rPr>
          <w:rFonts w:ascii="Times New Roman" w:hAnsi="Times New Roman" w:cs="Times New Roman"/>
          <w:sz w:val="18"/>
          <w:szCs w:val="20"/>
        </w:rPr>
      </w:pPr>
    </w:p>
    <w:p w14:paraId="7B684423" w14:textId="77777777" w:rsidR="005F21D5" w:rsidRDefault="005F21D5" w:rsidP="005F21D5">
      <w:pPr>
        <w:rPr>
          <w:rFonts w:ascii="Times New Roman" w:hAnsi="Times New Roman" w:cs="Times New Roman"/>
          <w:sz w:val="18"/>
          <w:szCs w:val="20"/>
        </w:rPr>
      </w:pPr>
    </w:p>
    <w:p w14:paraId="6A0ADADD" w14:textId="77777777" w:rsidR="005F21D5" w:rsidRDefault="005F21D5" w:rsidP="005F21D5">
      <w:pPr>
        <w:rPr>
          <w:rFonts w:ascii="Times New Roman" w:hAnsi="Times New Roman" w:cs="Times New Roman"/>
          <w:sz w:val="18"/>
          <w:szCs w:val="20"/>
        </w:rPr>
      </w:pPr>
    </w:p>
    <w:p w14:paraId="3D7B3CB5" w14:textId="77777777" w:rsidR="005F21D5" w:rsidRDefault="005F21D5" w:rsidP="005F21D5">
      <w:pPr>
        <w:rPr>
          <w:rFonts w:ascii="Times New Roman" w:hAnsi="Times New Roman" w:cs="Times New Roman"/>
          <w:sz w:val="18"/>
          <w:szCs w:val="20"/>
        </w:rPr>
      </w:pPr>
    </w:p>
    <w:p w14:paraId="3BD4BF39" w14:textId="77777777" w:rsidR="005F21D5" w:rsidRPr="006223E3" w:rsidRDefault="005F21D5" w:rsidP="005F21D5">
      <w:pPr>
        <w:jc w:val="center"/>
        <w:rPr>
          <w:rFonts w:ascii="Times New Roman" w:hAnsi="Times New Roman" w:cs="Times New Roman"/>
          <w:b/>
          <w:bCs/>
        </w:rPr>
      </w:pPr>
      <w:r>
        <w:rPr>
          <w:rFonts w:ascii="Times New Roman" w:hAnsi="Times New Roman" w:cs="Times New Roman"/>
          <w:b/>
          <w:bCs/>
        </w:rPr>
        <w:lastRenderedPageBreak/>
        <w:t>Appendix 3</w:t>
      </w:r>
      <w:r w:rsidRPr="006223E3">
        <w:rPr>
          <w:rFonts w:ascii="Times New Roman" w:hAnsi="Times New Roman" w:cs="Times New Roman"/>
          <w:b/>
          <w:bCs/>
        </w:rPr>
        <w:t xml:space="preserve"> The balance check among treatment and control groups after matching</w:t>
      </w:r>
    </w:p>
    <w:p w14:paraId="6BB8D4E2" w14:textId="77777777" w:rsidR="005F21D5" w:rsidRDefault="005F21D5" w:rsidP="005F21D5">
      <w:pPr>
        <w:jc w:val="center"/>
        <w:rPr>
          <w:rFonts w:ascii="Times New Roman" w:hAnsi="Times New Roman" w:cs="Times New Roman"/>
          <w:sz w:val="18"/>
          <w:szCs w:val="20"/>
        </w:rPr>
      </w:pPr>
      <w:r w:rsidRPr="00B41083">
        <w:rPr>
          <w:noProof/>
        </w:rPr>
        <w:drawing>
          <wp:inline distT="0" distB="0" distL="0" distR="0" wp14:anchorId="0832E04D" wp14:editId="22D38F5D">
            <wp:extent cx="6311900" cy="5109154"/>
            <wp:effectExtent l="0" t="0" r="0" b="0"/>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18619" cy="5114593"/>
                    </a:xfrm>
                    <a:prstGeom prst="rect">
                      <a:avLst/>
                    </a:prstGeom>
                    <a:noFill/>
                    <a:ln>
                      <a:noFill/>
                    </a:ln>
                  </pic:spPr>
                </pic:pic>
              </a:graphicData>
            </a:graphic>
          </wp:inline>
        </w:drawing>
      </w:r>
    </w:p>
    <w:p w14:paraId="2CCBC083" w14:textId="77777777" w:rsidR="005F21D5" w:rsidRDefault="005F21D5" w:rsidP="005F21D5">
      <w:pPr>
        <w:rPr>
          <w:rFonts w:ascii="Times New Roman" w:hAnsi="Times New Roman" w:cs="Times New Roman"/>
          <w:sz w:val="18"/>
          <w:szCs w:val="20"/>
        </w:rPr>
      </w:pPr>
      <w:r w:rsidRPr="003F4AE4">
        <w:rPr>
          <w:rFonts w:ascii="Times New Roman" w:hAnsi="Times New Roman" w:cs="Times New Roman"/>
          <w:sz w:val="18"/>
          <w:szCs w:val="20"/>
        </w:rPr>
        <w:t xml:space="preserve">Note: *** indicates significance at the 1% level, ** indicates significance at the 5% level, and * indicates significance at the 10% level. </w:t>
      </w:r>
    </w:p>
    <w:p w14:paraId="1FA53656" w14:textId="77777777" w:rsidR="005F21D5" w:rsidRDefault="005F21D5" w:rsidP="005F21D5">
      <w:pPr>
        <w:jc w:val="center"/>
        <w:rPr>
          <w:noProof/>
        </w:rPr>
      </w:pPr>
      <w:r>
        <w:rPr>
          <w:rFonts w:ascii="Times New Roman" w:hAnsi="Times New Roman" w:cs="Times New Roman"/>
          <w:b/>
          <w:bCs/>
        </w:rPr>
        <w:lastRenderedPageBreak/>
        <w:t>Appendix 4</w:t>
      </w:r>
      <w:r w:rsidRPr="003907D5">
        <w:rPr>
          <w:rFonts w:ascii="Times New Roman" w:hAnsi="Times New Roman" w:cs="Times New Roman"/>
          <w:b/>
          <w:bCs/>
        </w:rPr>
        <w:t xml:space="preserve"> Estimation results from PSM using nearest neighbors and radius matching</w:t>
      </w:r>
    </w:p>
    <w:p w14:paraId="2022456E" w14:textId="77777777" w:rsidR="005F21D5" w:rsidRDefault="005F21D5" w:rsidP="005F21D5">
      <w:pPr>
        <w:jc w:val="center"/>
        <w:rPr>
          <w:rFonts w:ascii="Times New Roman" w:hAnsi="Times New Roman" w:cs="Times New Roman"/>
        </w:rPr>
      </w:pPr>
      <w:r w:rsidRPr="00A00E74">
        <w:rPr>
          <w:noProof/>
        </w:rPr>
        <w:drawing>
          <wp:inline distT="0" distB="0" distL="0" distR="0" wp14:anchorId="292FAEC4" wp14:editId="25504FB9">
            <wp:extent cx="8111299" cy="2984500"/>
            <wp:effectExtent l="0" t="0" r="4445" b="6350"/>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124147" cy="2989227"/>
                    </a:xfrm>
                    <a:prstGeom prst="rect">
                      <a:avLst/>
                    </a:prstGeom>
                    <a:noFill/>
                    <a:ln>
                      <a:noFill/>
                    </a:ln>
                  </pic:spPr>
                </pic:pic>
              </a:graphicData>
            </a:graphic>
          </wp:inline>
        </w:drawing>
      </w:r>
    </w:p>
    <w:p w14:paraId="5DCE4BAD" w14:textId="77777777" w:rsidR="005F21D5" w:rsidRDefault="005F21D5" w:rsidP="005F21D5">
      <w:pPr>
        <w:rPr>
          <w:rFonts w:ascii="Times New Roman" w:hAnsi="Times New Roman" w:cs="Times New Roman"/>
          <w:sz w:val="18"/>
          <w:szCs w:val="20"/>
        </w:rPr>
        <w:sectPr w:rsidR="005F21D5" w:rsidSect="005F21D5">
          <w:pgSz w:w="16838" w:h="11906" w:orient="landscape" w:code="9"/>
          <w:pgMar w:top="1701" w:right="1985" w:bottom="1701" w:left="1701" w:header="851" w:footer="992" w:gutter="0"/>
          <w:cols w:space="425"/>
          <w:docGrid w:linePitch="360"/>
        </w:sectPr>
      </w:pPr>
      <w:r w:rsidRPr="002136AA">
        <w:rPr>
          <w:rFonts w:ascii="Times New Roman" w:hAnsi="Times New Roman" w:cs="Times New Roman"/>
          <w:sz w:val="18"/>
          <w:szCs w:val="20"/>
        </w:rPr>
        <w:t xml:space="preserve">Note: The values in all tables show the estimation results for the labor shortage dummy. The values in parentheses of PSM indicate standard errors calculated by the bootstrap method. *** indicates significance at the 1% level, ** indicates significance at the 5% level, and * indicates significance at the 10% level. The estimation uses all explanatory variables in </w:t>
      </w:r>
      <w:r>
        <w:rPr>
          <w:rFonts w:ascii="Times New Roman" w:hAnsi="Times New Roman" w:cs="Times New Roman"/>
          <w:sz w:val="18"/>
          <w:szCs w:val="20"/>
        </w:rPr>
        <w:t>equation (1)</w:t>
      </w:r>
    </w:p>
    <w:p w14:paraId="4E3A06F6" w14:textId="77777777" w:rsidR="005F21D5" w:rsidRDefault="005F21D5" w:rsidP="005F21D5">
      <w:pPr>
        <w:jc w:val="center"/>
        <w:rPr>
          <w:rFonts w:ascii="Times New Roman" w:hAnsi="Times New Roman" w:cs="Times New Roman"/>
          <w:b/>
        </w:rPr>
      </w:pPr>
      <w:r w:rsidRPr="00140D97">
        <w:rPr>
          <w:rFonts w:ascii="Times New Roman" w:hAnsi="Times New Roman" w:cs="Times New Roman"/>
          <w:b/>
        </w:rPr>
        <w:lastRenderedPageBreak/>
        <w:t xml:space="preserve">Appendix 5 IV estimation using the change in new employee retention rate three years after joining the company over the last three years, </w:t>
      </w:r>
    </w:p>
    <w:p w14:paraId="2329E06A" w14:textId="77777777" w:rsidR="005F21D5" w:rsidRPr="00140D97" w:rsidRDefault="005F21D5" w:rsidP="005F21D5">
      <w:pPr>
        <w:jc w:val="center"/>
        <w:rPr>
          <w:rFonts w:ascii="Times New Roman" w:hAnsi="Times New Roman" w:cs="Times New Roman"/>
          <w:b/>
        </w:rPr>
      </w:pPr>
      <w:r w:rsidRPr="00140D97">
        <w:rPr>
          <w:rFonts w:ascii="Times New Roman" w:hAnsi="Times New Roman" w:cs="Times New Roman"/>
          <w:b/>
        </w:rPr>
        <w:t>and the change in employee turnover rate over the last three years as independent variables</w:t>
      </w:r>
    </w:p>
    <w:p w14:paraId="1892FC35" w14:textId="77777777" w:rsidR="005F21D5" w:rsidRDefault="005F21D5" w:rsidP="005F21D5">
      <w:pPr>
        <w:jc w:val="center"/>
        <w:rPr>
          <w:rFonts w:ascii="Times New Roman" w:hAnsi="Times New Roman" w:cs="Times New Roman"/>
        </w:rPr>
      </w:pPr>
      <w:r w:rsidRPr="00140D97">
        <w:rPr>
          <w:noProof/>
        </w:rPr>
        <w:drawing>
          <wp:inline distT="0" distB="0" distL="0" distR="0" wp14:anchorId="150F40BB" wp14:editId="0532F538">
            <wp:extent cx="7361555" cy="4068501"/>
            <wp:effectExtent l="0" t="0" r="0" b="8255"/>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369706" cy="4073006"/>
                    </a:xfrm>
                    <a:prstGeom prst="rect">
                      <a:avLst/>
                    </a:prstGeom>
                    <a:noFill/>
                    <a:ln>
                      <a:noFill/>
                    </a:ln>
                  </pic:spPr>
                </pic:pic>
              </a:graphicData>
            </a:graphic>
          </wp:inline>
        </w:drawing>
      </w:r>
    </w:p>
    <w:p w14:paraId="59E22B7C" w14:textId="77777777" w:rsidR="005F21D5" w:rsidRDefault="005F21D5" w:rsidP="005F21D5">
      <w:pPr>
        <w:rPr>
          <w:rFonts w:ascii="Times New Roman" w:hAnsi="Times New Roman" w:cs="Times New Roman"/>
          <w:sz w:val="18"/>
          <w:szCs w:val="18"/>
        </w:rPr>
      </w:pPr>
      <w:r w:rsidRPr="003F4AE4">
        <w:rPr>
          <w:rFonts w:ascii="Times New Roman" w:hAnsi="Times New Roman" w:cs="Times New Roman"/>
          <w:sz w:val="18"/>
          <w:szCs w:val="20"/>
        </w:rPr>
        <w:t>Note: The values ​​in the table show the estimation results for the labor shortage dummy. The values ​​in parentheses indicate standard errors clustered by company. *** indicates significance at the 1% level, ** indicates significance at the 5% level, and * indicates significance at the 10% level. The estimation uses all explanatory variables in equation (1).</w:t>
      </w:r>
      <w:r>
        <w:rPr>
          <w:rFonts w:ascii="Times New Roman" w:hAnsi="Times New Roman" w:cs="Times New Roman"/>
          <w:sz w:val="18"/>
          <w:szCs w:val="20"/>
        </w:rPr>
        <w:t xml:space="preserve"> </w:t>
      </w:r>
      <w:r w:rsidRPr="000724ED">
        <w:rPr>
          <w:rFonts w:ascii="Times New Roman" w:hAnsi="Times New Roman" w:cs="Times New Roman"/>
          <w:sz w:val="18"/>
          <w:szCs w:val="18"/>
        </w:rPr>
        <w:t>In this specification, we include two additional firm-level covariates: the change in the new-employee retention rate three years after hiring and the change in the overall employee turnover rate, both measured over the past three years. These variables are derived from the corporate survey question: “Please indicate how each of the following aspects of your company has changed compared to three years ago.” Responses were recorded on a five-point scale ranging from 1 = significant increase to 5 = significant decrease. For consistency in interpretation, both variables were reverse-coded so that higher values correspond to a greater increase in the respective indicator.</w:t>
      </w:r>
    </w:p>
    <w:p w14:paraId="54AB10A8" w14:textId="77777777" w:rsidR="005F21D5" w:rsidRDefault="005F21D5" w:rsidP="005F21D5">
      <w:pPr>
        <w:rPr>
          <w:rFonts w:ascii="Times New Roman" w:hAnsi="Times New Roman" w:cs="Times New Roman"/>
          <w:sz w:val="18"/>
          <w:szCs w:val="18"/>
        </w:rPr>
      </w:pPr>
    </w:p>
    <w:p w14:paraId="41AAEA5A" w14:textId="77777777" w:rsidR="005F21D5" w:rsidRDefault="005F21D5" w:rsidP="005F21D5">
      <w:pPr>
        <w:jc w:val="center"/>
        <w:rPr>
          <w:rFonts w:ascii="Times New Roman" w:hAnsi="Times New Roman" w:cs="Times New Roman"/>
          <w:sz w:val="18"/>
          <w:szCs w:val="18"/>
        </w:rPr>
      </w:pPr>
      <w:r>
        <w:rPr>
          <w:rFonts w:ascii="Times New Roman" w:hAnsi="Times New Roman" w:cs="Times New Roman" w:hint="eastAsia"/>
          <w:b/>
          <w:bCs/>
        </w:rPr>
        <w:lastRenderedPageBreak/>
        <w:t>Appendix</w:t>
      </w:r>
      <w:r w:rsidRPr="00FB0479">
        <w:rPr>
          <w:rFonts w:ascii="Times New Roman" w:hAnsi="Times New Roman" w:cs="Times New Roman"/>
          <w:b/>
          <w:bCs/>
        </w:rPr>
        <w:t xml:space="preserve"> </w:t>
      </w:r>
      <w:r>
        <w:rPr>
          <w:rFonts w:ascii="Times New Roman" w:hAnsi="Times New Roman" w:cs="Times New Roman" w:hint="eastAsia"/>
          <w:b/>
          <w:bCs/>
        </w:rPr>
        <w:t>6</w:t>
      </w:r>
      <w:r w:rsidRPr="00FB0479">
        <w:rPr>
          <w:rFonts w:ascii="Times New Roman" w:hAnsi="Times New Roman" w:cs="Times New Roman"/>
          <w:b/>
          <w:bCs/>
        </w:rPr>
        <w:t xml:space="preserve"> The association between labor shortage and job satisfaction using another definition of the labor shortage</w:t>
      </w:r>
    </w:p>
    <w:p w14:paraId="54ED590F" w14:textId="77777777" w:rsidR="005F21D5" w:rsidRDefault="005F21D5" w:rsidP="005F21D5">
      <w:pPr>
        <w:jc w:val="center"/>
        <w:rPr>
          <w:rFonts w:ascii="Times New Roman" w:hAnsi="Times New Roman" w:cs="Times New Roman"/>
          <w:sz w:val="18"/>
          <w:szCs w:val="18"/>
        </w:rPr>
      </w:pPr>
      <w:r w:rsidRPr="00AC4599">
        <w:rPr>
          <w:noProof/>
        </w:rPr>
        <w:drawing>
          <wp:inline distT="0" distB="0" distL="0" distR="0" wp14:anchorId="0EF60A10" wp14:editId="0FECBB71">
            <wp:extent cx="3824799" cy="4845335"/>
            <wp:effectExtent l="0" t="0" r="4445" b="0"/>
            <wp:docPr id="181243182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33221" cy="4856005"/>
                    </a:xfrm>
                    <a:prstGeom prst="rect">
                      <a:avLst/>
                    </a:prstGeom>
                    <a:noFill/>
                    <a:ln>
                      <a:noFill/>
                    </a:ln>
                  </pic:spPr>
                </pic:pic>
              </a:graphicData>
            </a:graphic>
          </wp:inline>
        </w:drawing>
      </w:r>
    </w:p>
    <w:p w14:paraId="307E708A" w14:textId="77777777" w:rsidR="005F21D5" w:rsidRPr="003F4AE4" w:rsidRDefault="005F21D5" w:rsidP="005F21D5">
      <w:pPr>
        <w:rPr>
          <w:rFonts w:ascii="Times New Roman" w:hAnsi="Times New Roman" w:cs="Times New Roman"/>
          <w:sz w:val="18"/>
          <w:szCs w:val="20"/>
        </w:rPr>
      </w:pPr>
      <w:r w:rsidRPr="003F4AE4">
        <w:rPr>
          <w:rFonts w:ascii="Times New Roman" w:hAnsi="Times New Roman" w:cs="Times New Roman"/>
          <w:sz w:val="18"/>
          <w:szCs w:val="20"/>
        </w:rPr>
        <w:t>Note: The values ​​in the table show the estimation results for the labor shortage dummy. The values ​​in parentheses indicate standard errors clustered by company. *** indicates significance at the 1% level, ** indicates significance at the 5% level, and * indicates significance at the 10% level. The estimation uses all explanatory variables in equation (1).</w:t>
      </w:r>
    </w:p>
    <w:p w14:paraId="7DB01AAC" w14:textId="77777777" w:rsidR="005F21D5" w:rsidRDefault="005F21D5" w:rsidP="005F21D5">
      <w:pPr>
        <w:rPr>
          <w:rFonts w:ascii="Times New Roman" w:hAnsi="Times New Roman" w:cs="Times New Roman"/>
        </w:rPr>
      </w:pPr>
    </w:p>
    <w:p w14:paraId="67FC2FB1" w14:textId="77777777" w:rsidR="005F21D5" w:rsidRDefault="005F21D5" w:rsidP="005F21D5">
      <w:pPr>
        <w:jc w:val="center"/>
        <w:rPr>
          <w:rFonts w:ascii="Times New Roman" w:hAnsi="Times New Roman" w:cs="Times New Roman"/>
        </w:rPr>
      </w:pPr>
      <w:r>
        <w:rPr>
          <w:rFonts w:ascii="Times New Roman" w:hAnsi="Times New Roman" w:cs="Times New Roman"/>
          <w:b/>
        </w:rPr>
        <w:t xml:space="preserve">Appendix </w:t>
      </w:r>
      <w:r>
        <w:rPr>
          <w:rFonts w:ascii="Times New Roman" w:hAnsi="Times New Roman" w:cs="Times New Roman" w:hint="eastAsia"/>
          <w:b/>
        </w:rPr>
        <w:t>7</w:t>
      </w:r>
      <w:r>
        <w:rPr>
          <w:rFonts w:ascii="Times New Roman" w:hAnsi="Times New Roman" w:cs="Times New Roman"/>
          <w:b/>
        </w:rPr>
        <w:t xml:space="preserve"> OLS</w:t>
      </w:r>
      <w:r w:rsidRPr="00140D97">
        <w:rPr>
          <w:rFonts w:ascii="Times New Roman" w:hAnsi="Times New Roman" w:cs="Times New Roman"/>
          <w:b/>
        </w:rPr>
        <w:t xml:space="preserve"> estimation using the </w:t>
      </w:r>
      <w:r>
        <w:rPr>
          <w:rFonts w:ascii="Times New Roman" w:hAnsi="Times New Roman" w:cs="Times New Roman"/>
          <w:b/>
        </w:rPr>
        <w:t>log earnings</w:t>
      </w:r>
      <w:r w:rsidRPr="00140D97">
        <w:rPr>
          <w:rFonts w:ascii="Times New Roman" w:hAnsi="Times New Roman" w:cs="Times New Roman"/>
          <w:b/>
        </w:rPr>
        <w:t xml:space="preserve"> as independent variables</w:t>
      </w:r>
    </w:p>
    <w:p w14:paraId="50BE9934" w14:textId="77777777" w:rsidR="005F21D5" w:rsidRDefault="005F21D5" w:rsidP="005F21D5">
      <w:pPr>
        <w:jc w:val="center"/>
        <w:rPr>
          <w:rFonts w:ascii="Times New Roman" w:hAnsi="Times New Roman" w:cs="Times New Roman"/>
        </w:rPr>
      </w:pPr>
      <w:r w:rsidRPr="002C05DF">
        <w:rPr>
          <w:noProof/>
        </w:rPr>
        <w:drawing>
          <wp:inline distT="0" distB="0" distL="0" distR="0" wp14:anchorId="07DF974D" wp14:editId="27BC0FC2">
            <wp:extent cx="6163250" cy="3716278"/>
            <wp:effectExtent l="0" t="0" r="9525" b="0"/>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80334" cy="3726579"/>
                    </a:xfrm>
                    <a:prstGeom prst="rect">
                      <a:avLst/>
                    </a:prstGeom>
                    <a:noFill/>
                    <a:ln>
                      <a:noFill/>
                    </a:ln>
                  </pic:spPr>
                </pic:pic>
              </a:graphicData>
            </a:graphic>
          </wp:inline>
        </w:drawing>
      </w:r>
    </w:p>
    <w:p w14:paraId="3B083C0E" w14:textId="77777777" w:rsidR="005F21D5" w:rsidRPr="0084251F" w:rsidRDefault="005F21D5" w:rsidP="005F21D5">
      <w:pPr>
        <w:rPr>
          <w:rFonts w:ascii="Times New Roman" w:hAnsi="Times New Roman" w:cs="Times New Roman"/>
        </w:rPr>
      </w:pPr>
      <w:r w:rsidRPr="002136AA">
        <w:rPr>
          <w:rFonts w:ascii="Times New Roman" w:hAnsi="Times New Roman" w:cs="Times New Roman"/>
          <w:sz w:val="18"/>
          <w:szCs w:val="20"/>
        </w:rPr>
        <w:t>Note: The values ​​in parentheses indicate standard errors clustered by company. *** indicates significance at the 1% level, ** indicates significance at the 5% level, and * indicates significance at the 10% level. The estimation uses all explanatory variables in equation (1).</w:t>
      </w:r>
      <w:r>
        <w:rPr>
          <w:rFonts w:ascii="Times New Roman" w:hAnsi="Times New Roman" w:cs="Times New Roman"/>
          <w:sz w:val="18"/>
          <w:szCs w:val="20"/>
        </w:rPr>
        <w:t xml:space="preserve"> </w:t>
      </w:r>
      <w:r w:rsidRPr="000F2168">
        <w:rPr>
          <w:rFonts w:ascii="Times New Roman" w:hAnsi="Times New Roman" w:cs="Times New Roman"/>
          <w:sz w:val="18"/>
          <w:szCs w:val="20"/>
        </w:rPr>
        <w:t>In this model, log earnings are included as independent variables.</w:t>
      </w:r>
    </w:p>
    <w:p w14:paraId="45F4A899" w14:textId="77777777" w:rsidR="005F21D5" w:rsidRDefault="005F21D5" w:rsidP="005F21D5"/>
    <w:p w14:paraId="210218F2" w14:textId="77777777" w:rsidR="00EB4A2D" w:rsidRDefault="00EB4A2D"/>
    <w:sectPr w:rsidR="00EB4A2D" w:rsidSect="005F21D5">
      <w:pgSz w:w="16838" w:h="11906" w:orient="landscape" w:code="9"/>
      <w:pgMar w:top="1701" w:right="1985" w:bottom="1701" w:left="1701"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1D5"/>
    <w:rsid w:val="005C0D39"/>
    <w:rsid w:val="005F21D5"/>
    <w:rsid w:val="0070406C"/>
    <w:rsid w:val="00724754"/>
    <w:rsid w:val="00C321FA"/>
    <w:rsid w:val="00CA4958"/>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E8893"/>
  <w15:chartTrackingRefBased/>
  <w15:docId w15:val="{B71FD469-65F1-4BEF-B480-CB30FD429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1D5"/>
    <w:pPr>
      <w:widowControl w:val="0"/>
      <w:spacing w:after="0" w:line="240" w:lineRule="auto"/>
      <w:jc w:val="both"/>
    </w:pPr>
    <w:rPr>
      <w:rFonts w:eastAsiaTheme="minorEastAsia"/>
      <w:sz w:val="21"/>
      <w:szCs w:val="22"/>
      <w:lang w:val="en-US" w:eastAsia="ja-JP"/>
      <w14:ligatures w14:val="none"/>
    </w:rPr>
  </w:style>
  <w:style w:type="paragraph" w:styleId="Heading1">
    <w:name w:val="heading 1"/>
    <w:basedOn w:val="Normal"/>
    <w:next w:val="Normal"/>
    <w:link w:val="Heading1Char"/>
    <w:uiPriority w:val="9"/>
    <w:qFormat/>
    <w:rsid w:val="005F21D5"/>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5F21D5"/>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5F21D5"/>
    <w:pPr>
      <w:keepNext/>
      <w:keepLines/>
      <w:widowControl/>
      <w:spacing w:before="160" w:after="80" w:line="278" w:lineRule="auto"/>
      <w:jc w:val="left"/>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5F21D5"/>
    <w:pPr>
      <w:keepNext/>
      <w:keepLines/>
      <w:widowControl/>
      <w:spacing w:before="80" w:after="40" w:line="278" w:lineRule="auto"/>
      <w:jc w:val="left"/>
      <w:outlineLvl w:val="3"/>
    </w:pPr>
    <w:rPr>
      <w:rFonts w:eastAsiaTheme="majorEastAsia" w:cstheme="majorBidi"/>
      <w:i/>
      <w:iCs/>
      <w:color w:val="0F4761" w:themeColor="accent1" w:themeShade="BF"/>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5F21D5"/>
    <w:pPr>
      <w:keepNext/>
      <w:keepLines/>
      <w:widowControl/>
      <w:spacing w:before="80" w:after="40" w:line="278" w:lineRule="auto"/>
      <w:jc w:val="left"/>
      <w:outlineLvl w:val="4"/>
    </w:pPr>
    <w:rPr>
      <w:rFonts w:eastAsiaTheme="majorEastAsia" w:cstheme="majorBidi"/>
      <w:color w:val="0F4761" w:themeColor="accent1" w:themeShade="BF"/>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5F21D5"/>
    <w:pPr>
      <w:keepNext/>
      <w:keepLines/>
      <w:widowControl/>
      <w:spacing w:before="40" w:line="278" w:lineRule="auto"/>
      <w:jc w:val="left"/>
      <w:outlineLvl w:val="5"/>
    </w:pPr>
    <w:rPr>
      <w:rFonts w:eastAsiaTheme="majorEastAsia" w:cstheme="majorBidi"/>
      <w:i/>
      <w:iCs/>
      <w:color w:val="595959" w:themeColor="text1" w:themeTint="A6"/>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5F21D5"/>
    <w:pPr>
      <w:keepNext/>
      <w:keepLines/>
      <w:widowControl/>
      <w:spacing w:before="40" w:line="278" w:lineRule="auto"/>
      <w:jc w:val="left"/>
      <w:outlineLvl w:val="6"/>
    </w:pPr>
    <w:rPr>
      <w:rFonts w:eastAsiaTheme="majorEastAsia" w:cstheme="majorBidi"/>
      <w:color w:val="595959" w:themeColor="text1" w:themeTint="A6"/>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5F21D5"/>
    <w:pPr>
      <w:keepNext/>
      <w:keepLines/>
      <w:widowControl/>
      <w:spacing w:line="278" w:lineRule="auto"/>
      <w:jc w:val="left"/>
      <w:outlineLvl w:val="7"/>
    </w:pPr>
    <w:rPr>
      <w:rFonts w:eastAsiaTheme="majorEastAsia" w:cstheme="majorBidi"/>
      <w:i/>
      <w:iCs/>
      <w:color w:val="272727" w:themeColor="text1" w:themeTint="D8"/>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5F21D5"/>
    <w:pPr>
      <w:keepNext/>
      <w:keepLines/>
      <w:widowControl/>
      <w:spacing w:line="278" w:lineRule="auto"/>
      <w:jc w:val="left"/>
      <w:outlineLvl w:val="8"/>
    </w:pPr>
    <w:rPr>
      <w:rFonts w:eastAsiaTheme="majorEastAsia" w:cstheme="majorBidi"/>
      <w:color w:val="272727" w:themeColor="text1" w:themeTint="D8"/>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1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1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1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1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1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1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1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1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1D5"/>
    <w:rPr>
      <w:rFonts w:eastAsiaTheme="majorEastAsia" w:cstheme="majorBidi"/>
      <w:color w:val="272727" w:themeColor="text1" w:themeTint="D8"/>
    </w:rPr>
  </w:style>
  <w:style w:type="paragraph" w:styleId="Title">
    <w:name w:val="Title"/>
    <w:basedOn w:val="Normal"/>
    <w:next w:val="Normal"/>
    <w:link w:val="TitleChar"/>
    <w:uiPriority w:val="10"/>
    <w:qFormat/>
    <w:rsid w:val="005F21D5"/>
    <w:pPr>
      <w:widowControl/>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5F21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1D5"/>
    <w:pPr>
      <w:widowControl/>
      <w:numPr>
        <w:ilvl w:val="1"/>
      </w:numPr>
      <w:spacing w:after="160" w:line="278" w:lineRule="auto"/>
      <w:jc w:val="left"/>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5F21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1D5"/>
    <w:pPr>
      <w:widowControl/>
      <w:spacing w:before="160" w:after="160" w:line="278" w:lineRule="auto"/>
      <w:jc w:val="center"/>
    </w:pPr>
    <w:rPr>
      <w:rFonts w:eastAsiaTheme="minorHAnsi"/>
      <w:i/>
      <w:iCs/>
      <w:color w:val="404040" w:themeColor="text1" w:themeTint="BF"/>
      <w:sz w:val="24"/>
      <w:szCs w:val="24"/>
      <w:lang w:val="en-IN" w:eastAsia="en-US"/>
      <w14:ligatures w14:val="standardContextual"/>
    </w:rPr>
  </w:style>
  <w:style w:type="character" w:customStyle="1" w:styleId="QuoteChar">
    <w:name w:val="Quote Char"/>
    <w:basedOn w:val="DefaultParagraphFont"/>
    <w:link w:val="Quote"/>
    <w:uiPriority w:val="29"/>
    <w:rsid w:val="005F21D5"/>
    <w:rPr>
      <w:i/>
      <w:iCs/>
      <w:color w:val="404040" w:themeColor="text1" w:themeTint="BF"/>
    </w:rPr>
  </w:style>
  <w:style w:type="paragraph" w:styleId="ListParagraph">
    <w:name w:val="List Paragraph"/>
    <w:basedOn w:val="Normal"/>
    <w:uiPriority w:val="34"/>
    <w:qFormat/>
    <w:rsid w:val="005F21D5"/>
    <w:pPr>
      <w:widowControl/>
      <w:spacing w:after="160" w:line="278" w:lineRule="auto"/>
      <w:ind w:left="720"/>
      <w:contextualSpacing/>
      <w:jc w:val="left"/>
    </w:pPr>
    <w:rPr>
      <w:rFonts w:eastAsiaTheme="minorHAnsi"/>
      <w:sz w:val="24"/>
      <w:szCs w:val="24"/>
      <w:lang w:val="en-IN" w:eastAsia="en-US"/>
      <w14:ligatures w14:val="standardContextual"/>
    </w:rPr>
  </w:style>
  <w:style w:type="character" w:styleId="IntenseEmphasis">
    <w:name w:val="Intense Emphasis"/>
    <w:basedOn w:val="DefaultParagraphFont"/>
    <w:uiPriority w:val="21"/>
    <w:qFormat/>
    <w:rsid w:val="005F21D5"/>
    <w:rPr>
      <w:i/>
      <w:iCs/>
      <w:color w:val="0F4761" w:themeColor="accent1" w:themeShade="BF"/>
    </w:rPr>
  </w:style>
  <w:style w:type="paragraph" w:styleId="IntenseQuote">
    <w:name w:val="Intense Quote"/>
    <w:basedOn w:val="Normal"/>
    <w:next w:val="Normal"/>
    <w:link w:val="IntenseQuoteChar"/>
    <w:uiPriority w:val="30"/>
    <w:qFormat/>
    <w:rsid w:val="005F21D5"/>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5F21D5"/>
    <w:rPr>
      <w:i/>
      <w:iCs/>
      <w:color w:val="0F4761" w:themeColor="accent1" w:themeShade="BF"/>
    </w:rPr>
  </w:style>
  <w:style w:type="character" w:styleId="IntenseReference">
    <w:name w:val="Intense Reference"/>
    <w:basedOn w:val="DefaultParagraphFont"/>
    <w:uiPriority w:val="32"/>
    <w:qFormat/>
    <w:rsid w:val="005F21D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fontTable" Target="fontTable.xml"/><Relationship Id="rId5" Type="http://schemas.openxmlformats.org/officeDocument/2006/relationships/image" Target="media/image2.emf"/><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493</Words>
  <Characters>2712</Characters>
  <Application>Microsoft Office Word</Application>
  <DocSecurity>0</DocSecurity>
  <Lines>75</Lines>
  <Paragraphs>17</Paragraphs>
  <ScaleCrop>false</ScaleCrop>
  <Company/>
  <LinksUpToDate>false</LinksUpToDate>
  <CharactersWithSpaces>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2025-11-07T08:36:00Z</dcterms:created>
  <dcterms:modified xsi:type="dcterms:W3CDTF">2025-11-07T08:36:00Z</dcterms:modified>
</cp:coreProperties>
</file>