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B5F" w:rsidRPr="002668D9" w:rsidRDefault="00B61B5F" w:rsidP="00B61B5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Table 1. Selected probiotic preparations that have been investigated to treat various diseases</w:t>
      </w:r>
    </w:p>
    <w:tbl>
      <w:tblPr>
        <w:tblStyle w:val="TableGrid"/>
        <w:tblW w:w="5873" w:type="pct"/>
        <w:tblInd w:w="-1175" w:type="dxa"/>
        <w:tblLook w:val="04A0" w:firstRow="1" w:lastRow="0" w:firstColumn="1" w:lastColumn="0" w:noHBand="0" w:noVBand="1"/>
      </w:tblPr>
      <w:tblGrid>
        <w:gridCol w:w="2520"/>
        <w:gridCol w:w="2864"/>
        <w:gridCol w:w="2285"/>
        <w:gridCol w:w="1287"/>
        <w:gridCol w:w="2565"/>
        <w:gridCol w:w="1530"/>
        <w:gridCol w:w="1168"/>
        <w:gridCol w:w="992"/>
      </w:tblGrid>
      <w:tr w:rsidR="00B61B5F" w:rsidRPr="002668D9" w:rsidTr="00B61B5F">
        <w:trPr>
          <w:trHeight w:val="1092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Physiology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</w:t>
            </w: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pathological condition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Probiotic agent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Probiotic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concentration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Duration of study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Effect (s)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Sample (n)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Colorectal cancer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hamnosus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 (colony-forming units)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12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Enhance bowel signs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QOL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Gastric cancer</w:t>
            </w:r>
          </w:p>
        </w:tc>
        <w:tc>
          <w:tcPr>
            <w:tcW w:w="941" w:type="pct"/>
          </w:tcPr>
          <w:p w:rsidR="00B61B5F" w:rsidRPr="00907317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infantis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Enterococcus faecalis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Bacillus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cereus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&gt;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6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CFU/table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6–7 days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Improve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immune response and decrease severity of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inflammation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Colorectal cancer</w:t>
            </w:r>
          </w:p>
        </w:tc>
        <w:tc>
          <w:tcPr>
            <w:tcW w:w="941" w:type="pct"/>
          </w:tcPr>
          <w:p w:rsidR="00B61B5F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casei,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lactis,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bifidum, 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l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ongum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infantis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Improve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QOL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, decrease inflammatory biomarkers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 side effects of chemotherapy</w:t>
            </w:r>
            <w:r w:rsidRPr="002668D9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70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Colorectal cancer</w:t>
            </w:r>
          </w:p>
        </w:tc>
        <w:tc>
          <w:tcPr>
            <w:tcW w:w="941" w:type="pct"/>
          </w:tcPr>
          <w:p w:rsidR="00B61B5F" w:rsidRPr="00756DE6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casei.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lactis,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Bifidobacterium bifidum, B.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longum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infantis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week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Accelerate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return of normal gut function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Asthma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rhamnosus GG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(LGG)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months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 T-regulatory induction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Eczema and Asthma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GG (LGG)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months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Prevent the eczema or asthma development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Seasonal allergic rhinitis and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Intermittent asthma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24749">
              <w:rPr>
                <w:rFonts w:asciiTheme="majorBidi" w:hAnsiTheme="majorBidi" w:cstheme="majorBidi"/>
                <w:i/>
                <w:sz w:val="24"/>
                <w:szCs w:val="24"/>
              </w:rPr>
              <w:t>spp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longum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BB536,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infantis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M-63,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breve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M-16V)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 and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and QOL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Atopic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bifidum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W23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 Bifi-dobacterium lactis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W52 and </w:t>
            </w:r>
            <w:proofErr w:type="gramStart"/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Lactococcus  Lactis</w:t>
            </w:r>
            <w:proofErr w:type="gramEnd"/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W58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years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Minor impact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on gut microbiota composition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Necrotizing enterocolitis (NEC)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At least 10 days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frequency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of necrotizing enterocolitis in preterm neonates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Necrotizing enterocolitis (NEC)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lactis</w:t>
            </w:r>
            <w:r w:rsidRPr="002668D9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rhamnosus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 and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years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332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Necrotizing enterocolitis (NEC)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and Bifidobacterium bifidum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CFU and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month</w:t>
            </w:r>
            <w:proofErr w:type="gramEnd"/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Inflammatory bowel disease (IBD)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GR-1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reuteri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RC-14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7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30 days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Anti-inflammatory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Human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Inflammatory bowel disease (IBD)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La-5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BB-12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6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intestinal function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[49]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Rheumatoid arthritis (RA)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GR-1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reuteri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RC-14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month</w:t>
            </w:r>
            <w:proofErr w:type="gramEnd"/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Rheumatoid arthritis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bifidum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Therapeutic effects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[90]</w:t>
            </w:r>
          </w:p>
        </w:tc>
      </w:tr>
      <w:tr w:rsidR="00B61B5F" w:rsidRPr="002668D9" w:rsidTr="00B61B5F">
        <w:trPr>
          <w:trHeight w:val="44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Rheumatoid arthritis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01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8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Reduced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disease activity and inflammatory status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[106]</w:t>
            </w:r>
          </w:p>
        </w:tc>
      </w:tr>
      <w:tr w:rsidR="00B61B5F" w:rsidRPr="002668D9" w:rsidTr="00B61B5F">
        <w:trPr>
          <w:trHeight w:val="44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Atopic dermatitis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(LR)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8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 signs of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atopic dermatitis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Human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Atopic dermatitis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plantarum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IS-10506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</w:rPr>
              <w:t xml:space="preserve">Therapeutic effects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Atopic dermatitis (AD)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 xml:space="preserve">rhamnosus GG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(LGG),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animalis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subsp.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lactis Bb-12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(Bb-12), 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acidophilus La-5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(La-5)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</w:t>
            </w:r>
            <w:r w:rsidRPr="002668D9"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2 years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proportion of Th22 cells.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[109]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spacing w:before="100" w:beforeAutospacing="1" w:after="100" w:afterAutospacing="1"/>
              <w:jc w:val="both"/>
              <w:outlineLvl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Irritable bowel syndrome (IBS)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Bacillus subtilis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spp.,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spp.,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Streptococcus thermophilu</w:t>
            </w:r>
            <w:r w:rsidRPr="002668D9">
              <w:rPr>
                <w:rStyle w:val="Emphasis"/>
              </w:rPr>
              <w:t>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8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16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Significantly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improvement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 IBS symptoms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well</w:t>
            </w:r>
            <w:r w:rsidRPr="002668D9"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tolerance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181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spacing w:before="100" w:beforeAutospacing="1" w:after="100" w:afterAutospacing="1"/>
              <w:jc w:val="both"/>
              <w:outlineLvl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Irritable bowel syndrome (IBS)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CL1285,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casei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LBC80R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CLR2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Improved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stool consistency and frequency,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QOL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, and IBS 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ymptoms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spacing w:before="100" w:beforeAutospacing="1" w:after="100" w:afterAutospacing="1"/>
              <w:jc w:val="both"/>
              <w:outlineLvl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Irritable bowel syndrome (IBS)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longum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(BL)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6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depression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[59]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spacing w:before="100" w:beforeAutospacing="1" w:after="100" w:afterAutospacing="1"/>
              <w:jc w:val="both"/>
              <w:outlineLvl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Irritable bowel syndrome (IBS)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brevis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KB290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Improved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symptoms and inflammatory status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Gastroenteritis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GG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days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468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Acute gastroenteritis (AGE)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(LGG)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CFU (t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wice a day)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5 days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Gastroenteritis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rhamnosus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GG (LGG)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Immuno-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modulatory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Eczema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salivarius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CUL61,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paracasei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CUL08,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animalis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subspecies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CUL34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bifidum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CUL20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years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Prevent eczema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187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Eczema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longum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(BL999)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(LPR)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years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Allergic rhinitis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NCC 2818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Improved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immune parameters and allergic symptoms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Allergic rhinitis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paracasei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LP-33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5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QOL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[119]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Allergic rhinitis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paracasei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HF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.A00232 (LP)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 × 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8  weeks</w:t>
            </w:r>
            <w:proofErr w:type="gramEnd"/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Celiac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longum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CECT 7347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month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health status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[68]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Celiac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infantis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Style w:val="custom-paragraph"/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Style w:val="custom-emphasis-superscript"/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Style w:val="custom-emphasis-superscript"/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[67]</w:t>
            </w:r>
          </w:p>
        </w:tc>
      </w:tr>
      <w:tr w:rsidR="00B61B5F" w:rsidRPr="002668D9" w:rsidTr="00B61B5F">
        <w:trPr>
          <w:trHeight w:val="1232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Celiac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breve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BR03 and B632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 ×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month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TNF-α levels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[80]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Obesity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casei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strain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Shirota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(LcS)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≥ 4 × 10</w:t>
            </w:r>
            <w:r w:rsidRPr="002668D9">
              <w:rPr>
                <w:rStyle w:val="A4"/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Style w:val="A4"/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month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body weight and increase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high density lipoprotein cholesterol concentration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Obesity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rhamnosus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(LPR)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1.6 </w:t>
            </w:r>
            <w:r w:rsidRPr="002668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×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Improve fasting fullness and cognitive restraint in men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Obesity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curvatus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HY7601,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plantarum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KY1032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Induc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weight loss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decreased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adiposity .</w:t>
            </w:r>
            <w:proofErr w:type="gramEnd"/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Type I diabetes and Type II diabetes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ZT-L1,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bifidum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ZT-B1,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reuteri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ZT-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Lre, 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proofErr w:type="gramEnd"/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fermentum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ZT-L3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8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Beneficial 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on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glycemic control and markers of cardio-metabolic risk.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Type II diabetes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bifidum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W23,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W52,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acidophilus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W37,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brevis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W63,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casei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W56,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salivarius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W24,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Lactococcus 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W19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 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W58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2.5 × 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 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HOMA-IR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Type II diabetes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reuteri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DSM 17938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 ×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 CFU</w:t>
            </w:r>
            <w:proofErr w:type="gramEnd"/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30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Type II diabetes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concentrated biomass of 14 probiotic bacteria genera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Bifidobacterium, Lactobacillus, Lactococcus, Propionibacterium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+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Lactococcus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(6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CFU/g),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(1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/g),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Propionibacterium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(3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/g)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Acetobacter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(1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6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/g)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8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Reversed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insulin resistance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Type II diabetes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La-5 and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animalis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subsp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BB-12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 ×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6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glycemic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control in T2D patients, however, the intake of fermented milk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seems to be involved with other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metabolic changes, such as 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 inflammatory cytokines (TNF-α and resistin) .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HIV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casei Shirota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(LcS)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6.5 × 10</w:t>
            </w:r>
            <w:r w:rsidRPr="002668D9">
              <w:rPr>
                <w:rFonts w:ascii="Monaco" w:hAnsi="Monaco" w:cs="Monaco"/>
                <w:sz w:val="24"/>
                <w:szCs w:val="24"/>
              </w:rPr>
              <w:t>⁸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mmunological and virological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[129]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HIV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plantarum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Streptococcus thermophilus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breve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paracasei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delbrueckii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subsp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 bulgaricus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longum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B. infantis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1.8 × 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12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months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Beneficial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on the reconstitution of physical and immunological integrity of the mucosal intestinal barrier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HIV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Saccharomyces boulardii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12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Therapeutic 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Non-alcoholic fatty liver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 mixture of eight probiotic strains (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Streptococcus thermophilus, bifidobacteria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SPP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., Lactobacillus acidophilus, L. plantarum, L. paracasei,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and L. delbrueckii subsp. bulgaricus)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month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body mass index (BMI)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in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probiotic supplemented children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Non-alcoholic fatty liver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La5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lactis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Bb12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6.46 × 10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6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and 4.97 × 10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6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CFU/g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Improved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hepatic enzymes, serum total cholesterol, and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low density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lipoprotein cholesterol levels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Non-alcoholic fatty liver disease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casei,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rhamnosus,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bulgaricus, Bifidobacterium breve, B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longum,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Streptococcus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thermophilus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Lactobacillus casei </w:t>
            </w:r>
          </w:p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(3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CFU/g), Lactobacillus acidophilus </w:t>
            </w:r>
          </w:p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(3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CFU/</w:t>
            </w:r>
          </w:p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g), Lactobacillus rhamnosus </w:t>
            </w:r>
          </w:p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(7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CFU/g), Lactobacillus bulgaricus</w:t>
            </w:r>
          </w:p>
          <w:p w:rsidR="00B61B5F" w:rsidRPr="002668D9" w:rsidRDefault="00B61B5F" w:rsidP="007B6011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(5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CFU/g), Bifidobacterium breve (2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CFU/g), Bifidobacterium longum (1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lastRenderedPageBreak/>
              <w:t>CFU/g), and Streptococcus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thermophilus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(3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SA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CFU/g).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insulin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requirement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reversed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insulin resistance, TNF-α, and IL-6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5" w:history="1">
              <w:r w:rsidRPr="002668D9">
                <w:rPr>
                  <w:rFonts w:asciiTheme="majorBidi" w:hAnsiTheme="majorBidi" w:cstheme="majorBidi"/>
                  <w:sz w:val="24"/>
                  <w:szCs w:val="24"/>
                </w:rPr>
                <w:t xml:space="preserve">Non-alcoholic steatohepatitis </w:t>
              </w:r>
            </w:hyperlink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rhamnosus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bulgaris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longum,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Streptococcus thermophilus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body mass index (BMI) and serum cholesterol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6" w:history="1">
              <w:r w:rsidRPr="002668D9">
                <w:rPr>
                  <w:rFonts w:asciiTheme="majorBidi" w:hAnsiTheme="majorBidi" w:cstheme="majorBidi"/>
                  <w:sz w:val="24"/>
                  <w:szCs w:val="24"/>
                </w:rPr>
                <w:t xml:space="preserve">Non-alcoholic steatohepatitis </w:t>
              </w:r>
            </w:hyperlink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 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plantarum,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deslbrueckii, 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a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cidophilus, 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Bifidobacterium bifidum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2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 months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changes in body mass index, waist circumference, glucose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or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lipid levels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but  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liver fat and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a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spartate transaminase (AST) level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Urinary Tract Infections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crispatus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GAI 98322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1  year</w:t>
            </w:r>
            <w:proofErr w:type="gramEnd"/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Prevent recurrence of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UTI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Urinary Tract Infections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crispatus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Less recurrence of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UTI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Human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43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Urinary Tract Infections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GG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6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="AdvP4C9543" w:hAnsi="AdvP4C9543" w:cs="AdvP4C9543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vertAlign w:val="superscript"/>
                <w:lang w:bidi="ar-SA"/>
              </w:rPr>
              <w:t>9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week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incidence of UTIs, necrotizing enterocolitis</w:t>
            </w:r>
            <w:r w:rsidRPr="002668D9">
              <w:t xml:space="preserve"> (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NEC) and sepsis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295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[139]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Urinary Tract Infections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crispatus CTV-05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days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Minimal side effects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Vaccine Adjuvants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lactis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plantarum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paracasei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salivarius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2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="AdvP4C9543" w:hAnsi="AdvP4C9543" w:cs="AdvP4C9543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vertAlign w:val="superscript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aster immune response. Specific probiotics may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be  adjuvants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to  humoral immune response following oral vaccination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Vaccine Adjuvants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fermentum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CECT5716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1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="AdvP4C9543" w:hAnsi="AdvP4C9543" w:cs="AdvP4C9543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vertAlign w:val="superscript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Potentiat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the immunologic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response and improve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systemic protection from infection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Vaccine Adjuvants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GG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1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2668D9">
              <w:rPr>
                <w:rFonts w:ascii="AdvP4C9543" w:hAnsi="AdvP4C9543" w:cs="AdvP4C9543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vertAlign w:val="superscript"/>
                <w:lang w:bidi="ar-SA"/>
              </w:rPr>
              <w:t>10</w:t>
            </w:r>
            <w:r w:rsidRPr="002668D9">
              <w:rPr>
                <w:rFonts w:ascii="AdvP6F00" w:hAnsi="AdvP6F00" w:cs="AdvP6F00"/>
                <w:sz w:val="24"/>
                <w:szCs w:val="24"/>
                <w:lang w:bidi="ar-SA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Improve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influenza vaccine immunogenicity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Plaque and carries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reuteri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 years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caries prevalence and gingivitis score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Plaque and carries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Streptococcus uberis</w:t>
            </w:r>
            <w:r w:rsidRPr="002668D9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KJ2™</w:t>
            </w:r>
            <w:r w:rsidRPr="002668D9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Streptococcus. oralis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KJ3™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Streptococcus. rattus</w:t>
            </w:r>
            <w:r w:rsidRPr="002668D9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 xml:space="preserve"> JH145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 year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early childhood caries development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Plaque and carries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brevis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CD2 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6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Beneficial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on variables associated with oral health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Plaque and carries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animalis subsp. 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BB-12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years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No significant 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Plaque and carries 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Bifidobacterium animalis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subsp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lactis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DN-173010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≥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8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Effect  on</w:t>
            </w:r>
            <w:proofErr w:type="gramEnd"/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plaque accumulation and gingival inflammatory parameters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Oral wound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75569">
              <w:rPr>
                <w:rFonts w:asciiTheme="majorBidi" w:hAnsiTheme="majorBidi" w:cstheme="majorBidi"/>
                <w:iCs/>
                <w:sz w:val="24"/>
                <w:szCs w:val="24"/>
              </w:rPr>
              <w:t>A mix</w:t>
            </w:r>
            <w:r>
              <w:rPr>
                <w:rFonts w:asciiTheme="majorBidi" w:hAnsiTheme="majorBidi" w:cstheme="majorBidi"/>
                <w:iCs/>
                <w:sz w:val="24"/>
                <w:szCs w:val="24"/>
              </w:rPr>
              <w:t>ture</w:t>
            </w:r>
            <w:r w:rsidRPr="00F75569">
              <w:rPr>
                <w:rFonts w:asciiTheme="majorBidi" w:hAnsiTheme="majorBidi" w:cstheme="majorBidi"/>
                <w:iCs/>
                <w:sz w:val="24"/>
                <w:szCs w:val="24"/>
              </w:rPr>
              <w:t xml:space="preserve"> of two probiotic strains,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Lactobacilli reuteri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DSM 17938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ATCC PTA 5289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 × 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CFU/mL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week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No significant 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oral lichen planus (OLP)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Lactobacilli reuteri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(DSM 17938 and ATCC PTA 5289)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16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No significant effects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Periodontitis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rhamnosus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SP1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7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 </w:t>
            </w:r>
            <w:proofErr w:type="gramStart"/>
            <w:r w:rsidRPr="002668D9">
              <w:rPr>
                <w:rFonts w:asciiTheme="majorBidi" w:hAnsiTheme="majorBidi" w:cstheme="majorBidi"/>
                <w:sz w:val="24"/>
                <w:szCs w:val="24"/>
              </w:rPr>
              <w:t>month</w:t>
            </w:r>
            <w:proofErr w:type="gramEnd"/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Clinical and microbiological improvements.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Periodontitis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reuteri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pro-inflammatory cytokine response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improved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clinical parameters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Periodontitis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reuteri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 × 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 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12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Useful adjunct to scaling and root planing (SRP) in chronic periodontitis.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chronic periodontitis (CP)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Reuteri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3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inflammat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ory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markers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[154]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Periodontitis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L.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SP1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7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3 months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Clinical improvement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[155]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Gingivitis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animalis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≥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8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Effect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on plaque accumulation and gingival inflammat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ion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[14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Gingivitis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rhamnosus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PB01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DSM 14869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curvatus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EB10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DSM 32307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≤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CFU/tablet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4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Enhance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gingival health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[156]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Gingivitis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Bacillus subtilis,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Bacillus megaterium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Bacillus pumulu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s as a toothpaste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7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8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No significant effects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[157]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Gingivitis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plantarum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brevis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Pediococcus acidilactici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6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Significant changes in mean</w:t>
            </w:r>
            <w:r w:rsidRPr="002668D9">
              <w:t xml:space="preserve">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gingival index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[158]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Pregnancy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Gingivitis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reuteri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DSM 17938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≥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7 weeks 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Useful adjunct in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the control of pregnancy gingivitis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[159]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Halitosis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salivarius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WB21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4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Improved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halitosis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[160]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Halitosis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brevis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CD2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No significant effects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[161]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Candida infection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reuteri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 × 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 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 month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Decrease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inc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idence of sepsis in addition to improving symptoms and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feeding 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150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[162]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Candida infection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fermentum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LF10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acidophilus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LA02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≥ 4 × 10</w:t>
            </w:r>
            <w:r w:rsidRPr="002668D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8 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11 weeks</w:t>
            </w: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[163]</w:t>
            </w:r>
          </w:p>
        </w:tc>
      </w:tr>
      <w:tr w:rsidR="00B61B5F" w:rsidRPr="002668D9" w:rsidTr="00B61B5F">
        <w:trPr>
          <w:trHeight w:val="216"/>
        </w:trPr>
        <w:tc>
          <w:tcPr>
            <w:tcW w:w="828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Candida infection</w:t>
            </w:r>
          </w:p>
        </w:tc>
        <w:tc>
          <w:tcPr>
            <w:tcW w:w="94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 acidophilus, L.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rhamnosus, Streptococcus thermophilus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, and </w:t>
            </w: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 delbrueckii</w:t>
            </w:r>
          </w:p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subsp. bulgaricus</w:t>
            </w:r>
          </w:p>
        </w:tc>
        <w:tc>
          <w:tcPr>
            <w:tcW w:w="751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42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Prevent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ed</w:t>
            </w: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 relapse</w:t>
            </w:r>
          </w:p>
        </w:tc>
        <w:tc>
          <w:tcPr>
            <w:tcW w:w="503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</w:p>
        </w:tc>
        <w:tc>
          <w:tcPr>
            <w:tcW w:w="384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68D9">
              <w:rPr>
                <w:rFonts w:asciiTheme="majorBidi" w:hAnsiTheme="majorBidi" w:cstheme="majorBidi"/>
                <w:sz w:val="24"/>
                <w:szCs w:val="24"/>
              </w:rPr>
              <w:t>201</w:t>
            </w:r>
          </w:p>
        </w:tc>
        <w:tc>
          <w:tcPr>
            <w:tcW w:w="326" w:type="pct"/>
          </w:tcPr>
          <w:p w:rsidR="00B61B5F" w:rsidRPr="002668D9" w:rsidRDefault="00B61B5F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[164]</w:t>
            </w:r>
          </w:p>
        </w:tc>
      </w:tr>
    </w:tbl>
    <w:p w:rsidR="00B61B5F" w:rsidRDefault="00B61B5F" w:rsidP="00B61B5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0F3CE5" w:rsidRDefault="000F3CE5"/>
    <w:sectPr w:rsidR="000F3CE5" w:rsidSect="00B61B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 LT St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Pro-It">
    <w:altName w:val="Times New Roman"/>
    <w:panose1 w:val="00000000000000000000"/>
    <w:charset w:val="00"/>
    <w:family w:val="roman"/>
    <w:notTrueType/>
    <w:pitch w:val="default"/>
  </w:font>
  <w:font w:name="MinionPro-Regular">
    <w:altName w:val="Sakkal Majalla"/>
    <w:panose1 w:val="00000000000000000000"/>
    <w:charset w:val="B2"/>
    <w:family w:val="roman"/>
    <w:notTrueType/>
    <w:pitch w:val="default"/>
    <w:sig w:usb0="00002001" w:usb1="00000000" w:usb2="00000000" w:usb3="00000000" w:csb0="00000040" w:csb1="00000000"/>
  </w:font>
  <w:font w:name="DGMetaSerifScience-Italic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arnock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dvP6F0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4C9543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E2EB8"/>
    <w:multiLevelType w:val="multilevel"/>
    <w:tmpl w:val="746CD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B5F"/>
    <w:rsid w:val="000F3CE5"/>
    <w:rsid w:val="00B6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864AA7-E5E1-4A7B-A03A-7D135BAD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B5F"/>
    <w:pPr>
      <w:bidi/>
      <w:spacing w:after="200" w:line="276" w:lineRule="auto"/>
    </w:pPr>
    <w:rPr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1B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1B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B5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B61B5F"/>
    <w:rPr>
      <w:rFonts w:asciiTheme="majorHAnsi" w:eastAsiaTheme="majorEastAsia" w:hAnsiTheme="majorHAnsi" w:cstheme="majorBidi"/>
      <w:b/>
      <w:bCs/>
      <w:color w:val="4472C4" w:themeColor="accent1"/>
      <w:lang w:bidi="fa-IR"/>
    </w:rPr>
  </w:style>
  <w:style w:type="table" w:styleId="TableGrid">
    <w:name w:val="Table Grid"/>
    <w:basedOn w:val="TableNormal"/>
    <w:uiPriority w:val="59"/>
    <w:rsid w:val="00B61B5F"/>
    <w:pPr>
      <w:spacing w:after="0" w:line="240" w:lineRule="auto"/>
    </w:pPr>
    <w:rPr>
      <w:lang w:bidi="fa-I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B61B5F"/>
    <w:pPr>
      <w:autoSpaceDE w:val="0"/>
      <w:autoSpaceDN w:val="0"/>
      <w:adjustRightInd w:val="0"/>
      <w:spacing w:after="0" w:line="240" w:lineRule="auto"/>
    </w:pPr>
    <w:rPr>
      <w:rFonts w:ascii="Helvetica Neue LT Std" w:hAnsi="Helvetica Neue LT Std" w:cs="Helvetica Neue LT Std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B61B5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61B5F"/>
    <w:rPr>
      <w:rFonts w:ascii="Calibri" w:hAnsi="Calibri" w:cs="Calibri"/>
      <w:noProof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B61B5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61B5F"/>
    <w:rPr>
      <w:rFonts w:ascii="Calibri" w:hAnsi="Calibri" w:cs="Calibri"/>
      <w:noProof/>
      <w:lang w:bidi="fa-IR"/>
    </w:rPr>
  </w:style>
  <w:style w:type="character" w:styleId="Hyperlink">
    <w:name w:val="Hyperlink"/>
    <w:basedOn w:val="DefaultParagraphFont"/>
    <w:uiPriority w:val="99"/>
    <w:unhideWhenUsed/>
    <w:rsid w:val="00B61B5F"/>
    <w:rPr>
      <w:color w:val="0563C1" w:themeColor="hyperlink"/>
      <w:u w:val="single"/>
    </w:rPr>
  </w:style>
  <w:style w:type="character" w:customStyle="1" w:styleId="A0">
    <w:name w:val="A0"/>
    <w:uiPriority w:val="99"/>
    <w:rsid w:val="00B61B5F"/>
    <w:rPr>
      <w:rFonts w:cs="Cambria"/>
      <w:i/>
      <w:iCs/>
      <w:color w:val="000000"/>
      <w:sz w:val="18"/>
      <w:szCs w:val="18"/>
    </w:rPr>
  </w:style>
  <w:style w:type="character" w:customStyle="1" w:styleId="A2">
    <w:name w:val="A2"/>
    <w:uiPriority w:val="99"/>
    <w:rsid w:val="00B61B5F"/>
    <w:rPr>
      <w:color w:val="000000"/>
      <w:sz w:val="20"/>
      <w:szCs w:val="20"/>
    </w:rPr>
  </w:style>
  <w:style w:type="character" w:customStyle="1" w:styleId="ilfuvd">
    <w:name w:val="ilfuvd"/>
    <w:basedOn w:val="DefaultParagraphFont"/>
    <w:rsid w:val="00B61B5F"/>
  </w:style>
  <w:style w:type="character" w:styleId="Emphasis">
    <w:name w:val="Emphasis"/>
    <w:basedOn w:val="DefaultParagraphFont"/>
    <w:uiPriority w:val="20"/>
    <w:qFormat/>
    <w:rsid w:val="00B61B5F"/>
    <w:rPr>
      <w:i/>
      <w:iCs/>
    </w:rPr>
  </w:style>
  <w:style w:type="character" w:customStyle="1" w:styleId="lang-en">
    <w:name w:val="lang-en"/>
    <w:basedOn w:val="DefaultParagraphFont"/>
    <w:rsid w:val="00B61B5F"/>
  </w:style>
  <w:style w:type="character" w:customStyle="1" w:styleId="st">
    <w:name w:val="st"/>
    <w:basedOn w:val="DefaultParagraphFont"/>
    <w:rsid w:val="00B61B5F"/>
  </w:style>
  <w:style w:type="character" w:customStyle="1" w:styleId="tlid-translation">
    <w:name w:val="tlid-translation"/>
    <w:basedOn w:val="DefaultParagraphFont"/>
    <w:rsid w:val="00B61B5F"/>
  </w:style>
  <w:style w:type="character" w:customStyle="1" w:styleId="highlight">
    <w:name w:val="highlight"/>
    <w:basedOn w:val="DefaultParagraphFont"/>
    <w:rsid w:val="00B61B5F"/>
  </w:style>
  <w:style w:type="character" w:customStyle="1" w:styleId="fontstyle01">
    <w:name w:val="fontstyle01"/>
    <w:basedOn w:val="DefaultParagraphFont"/>
    <w:rsid w:val="00B61B5F"/>
    <w:rPr>
      <w:rFonts w:ascii="MinionPro-It" w:hAnsi="MinionPro-It" w:hint="default"/>
      <w:b w:val="0"/>
      <w:bCs w:val="0"/>
      <w:i/>
      <w:iCs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61B5F"/>
    <w:rPr>
      <w:rFonts w:ascii="MinionPro-Regular" w:hAnsi="MinionPro-Regular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61B5F"/>
    <w:rPr>
      <w:rFonts w:ascii="DGMetaSerifScience-Italic" w:hAnsi="DGMetaSerifScience-Italic" w:hint="default"/>
      <w:b w:val="0"/>
      <w:bCs w:val="0"/>
      <w:i/>
      <w:iCs/>
      <w:color w:val="242021"/>
      <w:sz w:val="20"/>
      <w:szCs w:val="20"/>
    </w:rPr>
  </w:style>
  <w:style w:type="paragraph" w:styleId="NormalWeb">
    <w:name w:val="Normal (Web)"/>
    <w:basedOn w:val="Normal"/>
    <w:link w:val="NormalWebChar"/>
    <w:uiPriority w:val="99"/>
    <w:unhideWhenUsed/>
    <w:rsid w:val="00B61B5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B61B5F"/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B61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B5F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B61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B5F"/>
    <w:rPr>
      <w:lang w:bidi="fa-IR"/>
    </w:rPr>
  </w:style>
  <w:style w:type="character" w:customStyle="1" w:styleId="text">
    <w:name w:val="text"/>
    <w:basedOn w:val="DefaultParagraphFont"/>
    <w:rsid w:val="00B61B5F"/>
  </w:style>
  <w:style w:type="character" w:styleId="LineNumber">
    <w:name w:val="line number"/>
    <w:basedOn w:val="DefaultParagraphFont"/>
    <w:uiPriority w:val="99"/>
    <w:semiHidden/>
    <w:unhideWhenUsed/>
    <w:rsid w:val="00B61B5F"/>
  </w:style>
  <w:style w:type="paragraph" w:styleId="BalloonText">
    <w:name w:val="Balloon Text"/>
    <w:basedOn w:val="Normal"/>
    <w:link w:val="BalloonTextChar"/>
    <w:uiPriority w:val="99"/>
    <w:semiHidden/>
    <w:unhideWhenUsed/>
    <w:rsid w:val="00B61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B5F"/>
    <w:rPr>
      <w:rFonts w:ascii="Tahoma" w:hAnsi="Tahoma" w:cs="Tahoma"/>
      <w:sz w:val="16"/>
      <w:szCs w:val="16"/>
      <w:lang w:bidi="fa-IR"/>
    </w:rPr>
  </w:style>
  <w:style w:type="paragraph" w:styleId="ListParagraph">
    <w:name w:val="List Paragraph"/>
    <w:basedOn w:val="Normal"/>
    <w:uiPriority w:val="34"/>
    <w:qFormat/>
    <w:rsid w:val="00B61B5F"/>
    <w:pPr>
      <w:ind w:left="720"/>
      <w:contextualSpacing/>
    </w:pPr>
  </w:style>
  <w:style w:type="character" w:customStyle="1" w:styleId="custom-paragraph">
    <w:name w:val="custom-paragraph"/>
    <w:basedOn w:val="DefaultParagraphFont"/>
    <w:rsid w:val="00B61B5F"/>
  </w:style>
  <w:style w:type="character" w:customStyle="1" w:styleId="custom-emphasis-superscript">
    <w:name w:val="custom-emphasis-superscript"/>
    <w:basedOn w:val="DefaultParagraphFont"/>
    <w:rsid w:val="00B61B5F"/>
  </w:style>
  <w:style w:type="character" w:customStyle="1" w:styleId="A4">
    <w:name w:val="A4"/>
    <w:uiPriority w:val="99"/>
    <w:rsid w:val="00B61B5F"/>
    <w:rPr>
      <w:rFonts w:cs="Warnock Pro"/>
      <w:color w:val="000000"/>
      <w:sz w:val="14"/>
      <w:szCs w:val="14"/>
    </w:rPr>
  </w:style>
  <w:style w:type="character" w:customStyle="1" w:styleId="A9">
    <w:name w:val="A9"/>
    <w:uiPriority w:val="99"/>
    <w:rsid w:val="00B61B5F"/>
    <w:rPr>
      <w:rFonts w:cs="Cambria"/>
      <w:color w:val="000000"/>
      <w:sz w:val="10"/>
      <w:szCs w:val="1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1B5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61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1B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1B5F"/>
    <w:rPr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B5F"/>
    <w:rPr>
      <w:b/>
      <w:bCs/>
      <w:sz w:val="20"/>
      <w:szCs w:val="20"/>
      <w:lang w:bidi="fa-IR"/>
    </w:rPr>
  </w:style>
  <w:style w:type="character" w:customStyle="1" w:styleId="go">
    <w:name w:val="go"/>
    <w:basedOn w:val="DefaultParagraphFont"/>
    <w:rsid w:val="00B61B5F"/>
  </w:style>
  <w:style w:type="character" w:customStyle="1" w:styleId="authors-list-item">
    <w:name w:val="authors-list-item"/>
    <w:basedOn w:val="DefaultParagraphFont"/>
    <w:rsid w:val="00B61B5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61B5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61B5F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B61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sa=t&amp;rct=j&amp;q=&amp;esrc=s&amp;source=web&amp;cd=2&amp;cad=rja&amp;uact=8&amp;ved=2ahUKEwjX_4WJqLbgAhXIZlAKHRWuDwUQygQwAXoECAkQBg&amp;url=https%3A%2F%2Fen.wikipedia.org%2Fwiki%2FSteatohepatitis%23Non-alcoholic_steatohepatitis_(NASH)&amp;usg=AOvVaw0wUOaw-wMuX990ch5tL8X2" TargetMode="External"/><Relationship Id="rId5" Type="http://schemas.openxmlformats.org/officeDocument/2006/relationships/hyperlink" Target="https://www.google.com/url?sa=t&amp;rct=j&amp;q=&amp;esrc=s&amp;source=web&amp;cd=2&amp;cad=rja&amp;uact=8&amp;ved=2ahUKEwjX_4WJqLbgAhXIZlAKHRWuDwUQygQwAXoECAkQBg&amp;url=https%3A%2F%2Fen.wikipedia.org%2Fwiki%2FSteatohepatitis%23Non-alcoholic_steatohepatitis_(NASH)&amp;usg=AOvVaw0wUOaw-wMuX990ch5tL8X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2077</Words>
  <Characters>11844</Characters>
  <Application>Microsoft Office Word</Application>
  <DocSecurity>0</DocSecurity>
  <Lines>98</Lines>
  <Paragraphs>27</Paragraphs>
  <ScaleCrop>false</ScaleCrop>
  <Company/>
  <LinksUpToDate>false</LinksUpToDate>
  <CharactersWithSpaces>13894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1</cp:revision>
  <dcterms:created xsi:type="dcterms:W3CDTF">2020-08-18T15:27:00Z</dcterms:created>
  <dcterms:modified xsi:type="dcterms:W3CDTF">2020-08-18T15:29:00Z</dcterms:modified>
</cp:coreProperties>
</file>