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1411F9" w14:textId="77777777" w:rsidR="00765522" w:rsidRPr="00AC361A" w:rsidRDefault="00765522" w:rsidP="00765522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AC361A">
        <w:rPr>
          <w:rFonts w:asciiTheme="majorBidi" w:hAnsiTheme="majorBidi" w:cstheme="majorBidi"/>
          <w:sz w:val="24"/>
          <w:szCs w:val="24"/>
        </w:rPr>
        <w:t>Table 2.  Modulation of microRNA by probiotics in pathological conditions</w:t>
      </w:r>
    </w:p>
    <w:tbl>
      <w:tblPr>
        <w:tblStyle w:val="TableGrid"/>
        <w:tblW w:w="5769" w:type="pct"/>
        <w:tblInd w:w="-1175" w:type="dxa"/>
        <w:tblLook w:val="04A0" w:firstRow="1" w:lastRow="0" w:firstColumn="1" w:lastColumn="0" w:noHBand="0" w:noVBand="1"/>
      </w:tblPr>
      <w:tblGrid>
        <w:gridCol w:w="2570"/>
        <w:gridCol w:w="1776"/>
        <w:gridCol w:w="1803"/>
        <w:gridCol w:w="1586"/>
        <w:gridCol w:w="1830"/>
        <w:gridCol w:w="1586"/>
        <w:gridCol w:w="1907"/>
        <w:gridCol w:w="987"/>
        <w:gridCol w:w="897"/>
      </w:tblGrid>
      <w:tr w:rsidR="00765522" w:rsidRPr="00AC361A" w14:paraId="31C74195" w14:textId="77777777" w:rsidTr="00765522">
        <w:tc>
          <w:tcPr>
            <w:tcW w:w="891" w:type="pct"/>
          </w:tcPr>
          <w:p w14:paraId="4B02326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MicroRNA </w:t>
            </w:r>
          </w:p>
        </w:tc>
        <w:tc>
          <w:tcPr>
            <w:tcW w:w="520" w:type="pct"/>
          </w:tcPr>
          <w:p w14:paraId="2E558FE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Probiotics</w:t>
            </w:r>
          </w:p>
        </w:tc>
        <w:tc>
          <w:tcPr>
            <w:tcW w:w="577" w:type="pct"/>
          </w:tcPr>
          <w:p w14:paraId="237EB157" w14:textId="77777777" w:rsidR="00765522" w:rsidRPr="00AC361A" w:rsidRDefault="00765522" w:rsidP="007B6011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Probiotic</w:t>
            </w:r>
          </w:p>
          <w:p w14:paraId="4E662C5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concentrations</w:t>
            </w:r>
          </w:p>
        </w:tc>
        <w:tc>
          <w:tcPr>
            <w:tcW w:w="562" w:type="pct"/>
          </w:tcPr>
          <w:p w14:paraId="40BF3E3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Expression </w:t>
            </w:r>
          </w:p>
          <w:p w14:paraId="03C2006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27" w:type="pct"/>
          </w:tcPr>
          <w:p w14:paraId="449602A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Target gene </w:t>
            </w:r>
          </w:p>
        </w:tc>
        <w:tc>
          <w:tcPr>
            <w:tcW w:w="562" w:type="pct"/>
          </w:tcPr>
          <w:p w14:paraId="49F1747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Effects </w:t>
            </w:r>
          </w:p>
          <w:p w14:paraId="4F0E26B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CEF1AE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69" w:type="pct"/>
          </w:tcPr>
          <w:p w14:paraId="2BE72DF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Model </w:t>
            </w:r>
          </w:p>
          <w:p w14:paraId="5EDC0D5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61" w:type="pct"/>
          </w:tcPr>
          <w:p w14:paraId="3AF79E1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Sample (n)</w:t>
            </w:r>
          </w:p>
        </w:tc>
        <w:tc>
          <w:tcPr>
            <w:tcW w:w="332" w:type="pct"/>
          </w:tcPr>
          <w:p w14:paraId="4877AA2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Ref</w:t>
            </w:r>
          </w:p>
        </w:tc>
      </w:tr>
      <w:tr w:rsidR="00765522" w:rsidRPr="00AC361A" w14:paraId="2A4DE845" w14:textId="77777777" w:rsidTr="00765522">
        <w:tc>
          <w:tcPr>
            <w:tcW w:w="891" w:type="pct"/>
          </w:tcPr>
          <w:p w14:paraId="442BB96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miR-215-5p, miR-10b-5p, miR-21-5p, miR-26a-5p, miR-22-3p, miR-10a-5p, miR-148a-3p, miR-194, </w:t>
            </w:r>
          </w:p>
          <w:p w14:paraId="5C75BC0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miR-92-3p, miR-30d,</w:t>
            </w:r>
          </w:p>
          <w:p w14:paraId="2BBB372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miR-181a-5p,</w:t>
            </w:r>
          </w:p>
          <w:p w14:paraId="4840A2F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miR-429-3p,</w:t>
            </w:r>
          </w:p>
          <w:p w14:paraId="72B9EED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let-7f-5p, </w:t>
            </w:r>
          </w:p>
          <w:p w14:paraId="620BD47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miR-30a-5p, miR-133a-3p, miR-199-3p, miR-30c-5p, miR-200a-3p, miR-126-5p, miR-27b-3p </w:t>
            </w:r>
          </w:p>
          <w:p w14:paraId="7AE3B65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0" w:type="pct"/>
          </w:tcPr>
          <w:p w14:paraId="0CD64BB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plantarum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Z01 (LPZ01)</w:t>
            </w:r>
          </w:p>
        </w:tc>
        <w:tc>
          <w:tcPr>
            <w:tcW w:w="577" w:type="pct"/>
          </w:tcPr>
          <w:p w14:paraId="14249DD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1 × 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 CFU/mL</w:t>
            </w:r>
          </w:p>
        </w:tc>
        <w:tc>
          <w:tcPr>
            <w:tcW w:w="562" w:type="pct"/>
          </w:tcPr>
          <w:p w14:paraId="5BC8884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Down-regulation of miR-215-5p, miR-3525, miR-122-5p and up regulation of miR-193a-5p, miR-375 and miR-215-5p</w:t>
            </w:r>
          </w:p>
        </w:tc>
        <w:tc>
          <w:tcPr>
            <w:tcW w:w="527" w:type="pct"/>
          </w:tcPr>
          <w:p w14:paraId="37206AE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cAMP-dependent protein kinase activity, stress-activated MAPK cascade, MAPK and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Wnt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signaling pathways.</w:t>
            </w:r>
          </w:p>
        </w:tc>
        <w:tc>
          <w:tcPr>
            <w:tcW w:w="562" w:type="pct"/>
          </w:tcPr>
          <w:p w14:paraId="71B1DD5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Decrease inflammation in  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S. typhimurium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infection in neonatal broiler chicks </w:t>
            </w:r>
          </w:p>
        </w:tc>
        <w:tc>
          <w:tcPr>
            <w:tcW w:w="669" w:type="pct"/>
          </w:tcPr>
          <w:p w14:paraId="4F85EA2A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vivo</w:t>
            </w:r>
          </w:p>
          <w:p w14:paraId="5F751BB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(Newly hatched chicks)</w:t>
            </w:r>
          </w:p>
        </w:tc>
        <w:tc>
          <w:tcPr>
            <w:tcW w:w="361" w:type="pct"/>
          </w:tcPr>
          <w:p w14:paraId="2AB4CF6A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7585D51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[195]</w:t>
            </w:r>
          </w:p>
        </w:tc>
      </w:tr>
      <w:tr w:rsidR="00765522" w:rsidRPr="00AC361A" w14:paraId="1F125864" w14:textId="77777777" w:rsidTr="00765522">
        <w:trPr>
          <w:trHeight w:val="1520"/>
        </w:trPr>
        <w:tc>
          <w:tcPr>
            <w:tcW w:w="891" w:type="pct"/>
          </w:tcPr>
          <w:p w14:paraId="09D4690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miR-135b, miR-155 </w:t>
            </w:r>
          </w:p>
          <w:p w14:paraId="34CDC95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miR-26b and miR-18a</w:t>
            </w:r>
          </w:p>
          <w:p w14:paraId="55B3123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0" w:type="pct"/>
          </w:tcPr>
          <w:p w14:paraId="51CE6D2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acidophilus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Bifidobacterium</w:t>
            </w:r>
          </w:p>
          <w:p w14:paraId="773E01E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bifidum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(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Bla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/016P/M)</w:t>
            </w:r>
          </w:p>
        </w:tc>
        <w:tc>
          <w:tcPr>
            <w:tcW w:w="577" w:type="pct"/>
          </w:tcPr>
          <w:p w14:paraId="20DADB9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1 × 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 CFU/g and 1 × 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 CFU/g</w:t>
            </w:r>
          </w:p>
        </w:tc>
        <w:tc>
          <w:tcPr>
            <w:tcW w:w="562" w:type="pct"/>
          </w:tcPr>
          <w:p w14:paraId="0728365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Up regulation of miR-135b, miR-155 and down regulation of miR-26b, miR-18a</w:t>
            </w:r>
          </w:p>
        </w:tc>
        <w:tc>
          <w:tcPr>
            <w:tcW w:w="527" w:type="pct"/>
          </w:tcPr>
          <w:p w14:paraId="2CB83C7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APC, PTEN, KRAS, and PU.1</w:t>
            </w:r>
          </w:p>
        </w:tc>
        <w:tc>
          <w:tcPr>
            <w:tcW w:w="562" w:type="pct"/>
          </w:tcPr>
          <w:p w14:paraId="32F514F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-.</w:t>
            </w:r>
          </w:p>
        </w:tc>
        <w:tc>
          <w:tcPr>
            <w:tcW w:w="669" w:type="pct"/>
          </w:tcPr>
          <w:p w14:paraId="7F32699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vivo</w:t>
            </w:r>
          </w:p>
          <w:p w14:paraId="4C09136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(Mice)</w:t>
            </w:r>
          </w:p>
        </w:tc>
        <w:tc>
          <w:tcPr>
            <w:tcW w:w="361" w:type="pct"/>
          </w:tcPr>
          <w:p w14:paraId="133B338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6133E62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[172]</w:t>
            </w:r>
          </w:p>
        </w:tc>
      </w:tr>
      <w:tr w:rsidR="00765522" w:rsidRPr="00AC361A" w14:paraId="2A8FAE44" w14:textId="77777777" w:rsidTr="00765522">
        <w:tc>
          <w:tcPr>
            <w:tcW w:w="891" w:type="pct"/>
          </w:tcPr>
          <w:p w14:paraId="1DD5BA7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miR-423-5p</w:t>
            </w:r>
          </w:p>
        </w:tc>
        <w:tc>
          <w:tcPr>
            <w:tcW w:w="520" w:type="pct"/>
          </w:tcPr>
          <w:p w14:paraId="2B5F1B4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Enterococcus faecium NCIMB 10415</w:t>
            </w:r>
          </w:p>
        </w:tc>
        <w:tc>
          <w:tcPr>
            <w:tcW w:w="577" w:type="pct"/>
          </w:tcPr>
          <w:p w14:paraId="7AA7626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3.6 ×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6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CFU/g</w:t>
            </w:r>
          </w:p>
        </w:tc>
        <w:tc>
          <w:tcPr>
            <w:tcW w:w="562" w:type="pct"/>
          </w:tcPr>
          <w:p w14:paraId="0276751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Up regulation of miR-423-5p </w:t>
            </w:r>
          </w:p>
          <w:p w14:paraId="1577AAD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7" w:type="pct"/>
          </w:tcPr>
          <w:p w14:paraId="2AE18A4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Immunoglobulin lambda light C region (IGLC) and immunoglobulin</w:t>
            </w:r>
          </w:p>
          <w:p w14:paraId="298332B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kappa constant (IGKC)</w:t>
            </w:r>
          </w:p>
        </w:tc>
        <w:tc>
          <w:tcPr>
            <w:tcW w:w="562" w:type="pct"/>
          </w:tcPr>
          <w:p w14:paraId="293D7DA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669" w:type="pct"/>
          </w:tcPr>
          <w:p w14:paraId="370A747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In vivo </w:t>
            </w:r>
          </w:p>
          <w:p w14:paraId="2721E7C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(Landrace pigs)</w:t>
            </w:r>
          </w:p>
        </w:tc>
        <w:tc>
          <w:tcPr>
            <w:tcW w:w="361" w:type="pct"/>
          </w:tcPr>
          <w:p w14:paraId="5AC6414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02C3BF5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[175]</w:t>
            </w:r>
          </w:p>
        </w:tc>
      </w:tr>
      <w:tr w:rsidR="00765522" w:rsidRPr="00AC361A" w14:paraId="7D2EAA67" w14:textId="77777777" w:rsidTr="00765522">
        <w:tc>
          <w:tcPr>
            <w:tcW w:w="891" w:type="pct"/>
          </w:tcPr>
          <w:p w14:paraId="651D3BB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0" w:type="pct"/>
          </w:tcPr>
          <w:p w14:paraId="2D8A057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rhamnosus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GG,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animalis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subsp. lactis Bb-12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</w:t>
            </w:r>
          </w:p>
          <w:p w14:paraId="22FFD84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acidophilus La-5 </w:t>
            </w:r>
          </w:p>
        </w:tc>
        <w:tc>
          <w:tcPr>
            <w:tcW w:w="577" w:type="pct"/>
          </w:tcPr>
          <w:p w14:paraId="4C1A05C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5 ×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CFU, 5 ×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10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CFU and 5 ×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562" w:type="pct"/>
          </w:tcPr>
          <w:p w14:paraId="1D5C43D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7" w:type="pct"/>
          </w:tcPr>
          <w:p w14:paraId="77A255F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2" w:type="pct"/>
          </w:tcPr>
          <w:p w14:paraId="29C8783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9" w:type="pct"/>
          </w:tcPr>
          <w:p w14:paraId="0AB8922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Human </w:t>
            </w:r>
          </w:p>
        </w:tc>
        <w:tc>
          <w:tcPr>
            <w:tcW w:w="361" w:type="pct"/>
          </w:tcPr>
          <w:p w14:paraId="65CB902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54</w:t>
            </w:r>
          </w:p>
        </w:tc>
        <w:tc>
          <w:tcPr>
            <w:tcW w:w="332" w:type="pct"/>
          </w:tcPr>
          <w:p w14:paraId="4D66D60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[196]</w:t>
            </w:r>
          </w:p>
        </w:tc>
      </w:tr>
      <w:tr w:rsidR="00765522" w:rsidRPr="00AC361A" w14:paraId="2E72F5DF" w14:textId="77777777" w:rsidTr="00765522">
        <w:tc>
          <w:tcPr>
            <w:tcW w:w="891" w:type="pct"/>
          </w:tcPr>
          <w:p w14:paraId="024C310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miR-122a</w:t>
            </w:r>
          </w:p>
        </w:tc>
        <w:tc>
          <w:tcPr>
            <w:tcW w:w="520" w:type="pct"/>
          </w:tcPr>
          <w:p w14:paraId="4001738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rhamnosus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GG</w:t>
            </w:r>
          </w:p>
        </w:tc>
        <w:tc>
          <w:tcPr>
            <w:tcW w:w="577" w:type="pct"/>
          </w:tcPr>
          <w:p w14:paraId="12BA767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1 × 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9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562" w:type="pct"/>
          </w:tcPr>
          <w:p w14:paraId="165F6AF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Down-regulation of miR-122a</w:t>
            </w:r>
          </w:p>
        </w:tc>
        <w:tc>
          <w:tcPr>
            <w:tcW w:w="527" w:type="pct"/>
          </w:tcPr>
          <w:p w14:paraId="6597D80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?</w:t>
            </w:r>
          </w:p>
        </w:tc>
        <w:tc>
          <w:tcPr>
            <w:tcW w:w="562" w:type="pct"/>
          </w:tcPr>
          <w:p w14:paraId="0D4865C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Decrease ethanol-elevated miR122a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levels and attenuate ethanol-induced liver injury</w:t>
            </w:r>
          </w:p>
        </w:tc>
        <w:tc>
          <w:tcPr>
            <w:tcW w:w="669" w:type="pct"/>
          </w:tcPr>
          <w:p w14:paraId="2D7480B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In vivo</w:t>
            </w:r>
          </w:p>
          <w:p w14:paraId="6979EF7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(Mice)</w:t>
            </w:r>
          </w:p>
        </w:tc>
        <w:tc>
          <w:tcPr>
            <w:tcW w:w="361" w:type="pct"/>
          </w:tcPr>
          <w:p w14:paraId="05E5DC3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5E3EE8B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[180]</w:t>
            </w:r>
          </w:p>
        </w:tc>
      </w:tr>
      <w:tr w:rsidR="00765522" w:rsidRPr="00AC361A" w14:paraId="18F63184" w14:textId="77777777" w:rsidTr="00765522">
        <w:tc>
          <w:tcPr>
            <w:tcW w:w="891" w:type="pct"/>
          </w:tcPr>
          <w:p w14:paraId="0B4F3EB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miR-146a</w:t>
            </w:r>
          </w:p>
        </w:tc>
        <w:tc>
          <w:tcPr>
            <w:tcW w:w="520" w:type="pct"/>
          </w:tcPr>
          <w:p w14:paraId="7A267A2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Escherichia coli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Nissle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1917 (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EcN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>) (O6:K5:H1)</w:t>
            </w:r>
          </w:p>
        </w:tc>
        <w:tc>
          <w:tcPr>
            <w:tcW w:w="577" w:type="pct"/>
          </w:tcPr>
          <w:p w14:paraId="31290B6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562" w:type="pct"/>
          </w:tcPr>
          <w:p w14:paraId="0EA825C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Up-regulation of miR-146a in both EPEC and ECN</w:t>
            </w:r>
          </w:p>
        </w:tc>
        <w:tc>
          <w:tcPr>
            <w:tcW w:w="527" w:type="pct"/>
          </w:tcPr>
          <w:p w14:paraId="63BCDF5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IRAK1 and TRAF6</w:t>
            </w:r>
          </w:p>
        </w:tc>
        <w:tc>
          <w:tcPr>
            <w:tcW w:w="562" w:type="pct"/>
          </w:tcPr>
          <w:p w14:paraId="5FD1B77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Reduce IL-8 as well as CXCL1  in T84 cells</w:t>
            </w:r>
          </w:p>
        </w:tc>
        <w:tc>
          <w:tcPr>
            <w:tcW w:w="669" w:type="pct"/>
          </w:tcPr>
          <w:p w14:paraId="0B794C4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vitro</w:t>
            </w:r>
          </w:p>
          <w:p w14:paraId="476FB15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(Human epithelial and THP-1 cells)</w:t>
            </w:r>
          </w:p>
        </w:tc>
        <w:tc>
          <w:tcPr>
            <w:tcW w:w="361" w:type="pct"/>
          </w:tcPr>
          <w:p w14:paraId="22F2E18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5AC37F4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[177]</w:t>
            </w:r>
          </w:p>
        </w:tc>
      </w:tr>
      <w:tr w:rsidR="00765522" w:rsidRPr="00AC361A" w14:paraId="3FA85D24" w14:textId="77777777" w:rsidTr="00765522">
        <w:tc>
          <w:tcPr>
            <w:tcW w:w="891" w:type="pct"/>
          </w:tcPr>
          <w:p w14:paraId="37D6585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miR-21,</w:t>
            </w:r>
          </w:p>
          <w:p w14:paraId="3506DA3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miR-92a,</w:t>
            </w:r>
          </w:p>
          <w:p w14:paraId="62EE520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miR-155, </w:t>
            </w:r>
          </w:p>
          <w:p w14:paraId="6BCF00B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miR-663</w:t>
            </w:r>
          </w:p>
        </w:tc>
        <w:tc>
          <w:tcPr>
            <w:tcW w:w="520" w:type="pct"/>
          </w:tcPr>
          <w:p w14:paraId="7F5C0CBA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Lactobacillus</w:t>
            </w:r>
          </w:p>
          <w:p w14:paraId="0961331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acidophilus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(La)</w:t>
            </w:r>
            <w:r w:rsidRPr="00AC361A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ATCC strain 4356</w:t>
            </w:r>
          </w:p>
        </w:tc>
        <w:tc>
          <w:tcPr>
            <w:tcW w:w="577" w:type="pct"/>
          </w:tcPr>
          <w:p w14:paraId="70F17BA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–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10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CFU/ml</w:t>
            </w:r>
          </w:p>
        </w:tc>
        <w:tc>
          <w:tcPr>
            <w:tcW w:w="562" w:type="pct"/>
          </w:tcPr>
          <w:p w14:paraId="7B228DE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Up-regulation of miR-21 and down-regulation of </w:t>
            </w:r>
          </w:p>
          <w:p w14:paraId="77AA28F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miR-155</w:t>
            </w:r>
          </w:p>
        </w:tc>
        <w:tc>
          <w:tcPr>
            <w:tcW w:w="527" w:type="pct"/>
          </w:tcPr>
          <w:p w14:paraId="55F33E9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MiR-92a targets </w:t>
            </w:r>
          </w:p>
          <w:p w14:paraId="6FB3ED4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integrin a5, klf-2 and klf-4/</w:t>
            </w:r>
            <w:r w:rsidRPr="00AC361A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MiR-155 targets AtR1 and Ets-1/ MiR-663 targets VEGF</w:t>
            </w:r>
          </w:p>
        </w:tc>
        <w:tc>
          <w:tcPr>
            <w:tcW w:w="562" w:type="pct"/>
          </w:tcPr>
          <w:p w14:paraId="64A1D9B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Reduce apoptosis, necrosis and inflammatory </w:t>
            </w:r>
          </w:p>
          <w:p w14:paraId="302AFCB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9" w:type="pct"/>
          </w:tcPr>
          <w:p w14:paraId="7C2D657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</w:p>
          <w:p w14:paraId="7499C15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In vitro</w:t>
            </w:r>
          </w:p>
          <w:p w14:paraId="499C363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(HUVEC) </w:t>
            </w:r>
          </w:p>
        </w:tc>
        <w:tc>
          <w:tcPr>
            <w:tcW w:w="361" w:type="pct"/>
          </w:tcPr>
          <w:p w14:paraId="08D8108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  <w:p w14:paraId="63FEE84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4520DDF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</w:p>
          <w:p w14:paraId="18EFB96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[197]</w:t>
            </w:r>
          </w:p>
        </w:tc>
      </w:tr>
      <w:tr w:rsidR="00765522" w:rsidRPr="00AC361A" w14:paraId="6E1E1025" w14:textId="77777777" w:rsidTr="00765522">
        <w:tc>
          <w:tcPr>
            <w:tcW w:w="891" w:type="pct"/>
          </w:tcPr>
          <w:p w14:paraId="3909F4D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miR-155, </w:t>
            </w:r>
          </w:p>
          <w:p w14:paraId="4E01950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miR-223, </w:t>
            </w:r>
          </w:p>
          <w:p w14:paraId="2DBEC94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miR-150, </w:t>
            </w:r>
          </w:p>
          <w:p w14:paraId="0B3C177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miR-375 and miR-143</w:t>
            </w:r>
          </w:p>
        </w:tc>
        <w:tc>
          <w:tcPr>
            <w:tcW w:w="520" w:type="pct"/>
          </w:tcPr>
          <w:p w14:paraId="1B5DCB7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fermentum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CECT5716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L.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salivarius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CECT5713</w:t>
            </w:r>
          </w:p>
        </w:tc>
        <w:tc>
          <w:tcPr>
            <w:tcW w:w="577" w:type="pct"/>
          </w:tcPr>
          <w:p w14:paraId="7853386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5 ×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562" w:type="pct"/>
          </w:tcPr>
          <w:p w14:paraId="2BA856C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Down-regulation of miR-155, </w:t>
            </w:r>
          </w:p>
          <w:p w14:paraId="7417197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miR-223 and </w:t>
            </w:r>
          </w:p>
          <w:p w14:paraId="3537E08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miR-150 and up-regulation of </w:t>
            </w:r>
          </w:p>
          <w:p w14:paraId="3BACE12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miR-143</w:t>
            </w:r>
          </w:p>
          <w:p w14:paraId="724552C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7" w:type="pct"/>
          </w:tcPr>
          <w:p w14:paraId="68867BE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c-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Myb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(miR-150)</w:t>
            </w:r>
          </w:p>
        </w:tc>
        <w:tc>
          <w:tcPr>
            <w:tcW w:w="562" w:type="pct"/>
          </w:tcPr>
          <w:p w14:paraId="0A4D443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Reduce expression of pro-inflammatory cytokine IL-1β</w:t>
            </w:r>
          </w:p>
        </w:tc>
        <w:tc>
          <w:tcPr>
            <w:tcW w:w="669" w:type="pct"/>
          </w:tcPr>
          <w:p w14:paraId="513F856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vivo</w:t>
            </w:r>
          </w:p>
          <w:p w14:paraId="0CEE28A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(Mice)</w:t>
            </w:r>
          </w:p>
        </w:tc>
        <w:tc>
          <w:tcPr>
            <w:tcW w:w="361" w:type="pct"/>
          </w:tcPr>
          <w:p w14:paraId="279931E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3B1D4CF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[198]</w:t>
            </w:r>
          </w:p>
        </w:tc>
      </w:tr>
      <w:tr w:rsidR="00765522" w:rsidRPr="00AC361A" w14:paraId="6F26799F" w14:textId="77777777" w:rsidTr="00765522">
        <w:tc>
          <w:tcPr>
            <w:tcW w:w="891" w:type="pct"/>
          </w:tcPr>
          <w:p w14:paraId="125E3DA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miR-203, </w:t>
            </w:r>
          </w:p>
          <w:p w14:paraId="4470CE6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miR-483-3p and  miR-595</w:t>
            </w:r>
          </w:p>
        </w:tc>
        <w:tc>
          <w:tcPr>
            <w:tcW w:w="520" w:type="pct"/>
          </w:tcPr>
          <w:p w14:paraId="36ABBE0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Escherichia coli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Nissle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1917 (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EcN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77" w:type="pct"/>
          </w:tcPr>
          <w:p w14:paraId="75A6069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562" w:type="pct"/>
          </w:tcPr>
          <w:p w14:paraId="7D58500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Up-regulation of miR-483-3p and down-regulation of miR-203 and miR-595</w:t>
            </w:r>
          </w:p>
          <w:p w14:paraId="4002458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7" w:type="pct"/>
          </w:tcPr>
          <w:p w14:paraId="3233108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  <w:lang w:bidi="ar-SA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miR-203 targets tight junction protein ZO-2/</w:t>
            </w:r>
            <w:r w:rsidRPr="00AC361A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</w:t>
            </w:r>
          </w:p>
          <w:p w14:paraId="6C0F0BB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miR-595 targets Mucin-4-precursor/</w:t>
            </w:r>
            <w:r w:rsidRPr="00AC361A">
              <w:rPr>
                <w:rFonts w:asciiTheme="majorBidi" w:hAnsiTheme="majorBidi" w:cstheme="majorBidi"/>
                <w:sz w:val="24"/>
                <w:szCs w:val="24"/>
                <w:lang w:bidi="ar-SA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miR-483-3p targets beta-defensin 111 precursor</w:t>
            </w:r>
          </w:p>
        </w:tc>
        <w:tc>
          <w:tcPr>
            <w:tcW w:w="562" w:type="pct"/>
          </w:tcPr>
          <w:p w14:paraId="1841A6E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Improve effects of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EcN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669" w:type="pct"/>
          </w:tcPr>
          <w:p w14:paraId="29ABC42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vitro</w:t>
            </w:r>
          </w:p>
          <w:p w14:paraId="3D90F1C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(T84 epithelial cells)</w:t>
            </w:r>
          </w:p>
        </w:tc>
        <w:tc>
          <w:tcPr>
            <w:tcW w:w="361" w:type="pct"/>
          </w:tcPr>
          <w:p w14:paraId="7C97F81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6D158F4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[199]</w:t>
            </w:r>
          </w:p>
        </w:tc>
      </w:tr>
      <w:tr w:rsidR="00765522" w:rsidRPr="00AC361A" w14:paraId="64ABB145" w14:textId="77777777" w:rsidTr="00765522">
        <w:tc>
          <w:tcPr>
            <w:tcW w:w="891" w:type="pct"/>
          </w:tcPr>
          <w:p w14:paraId="3214B91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miR-21 and miR-200b</w:t>
            </w:r>
          </w:p>
        </w:tc>
        <w:tc>
          <w:tcPr>
            <w:tcW w:w="520" w:type="pct"/>
          </w:tcPr>
          <w:p w14:paraId="600D18E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Leuconostoc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mesenteroides</w:t>
            </w:r>
            <w:proofErr w:type="spellEnd"/>
          </w:p>
        </w:tc>
        <w:tc>
          <w:tcPr>
            <w:tcW w:w="577" w:type="pct"/>
          </w:tcPr>
          <w:p w14:paraId="7180E0D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562" w:type="pct"/>
          </w:tcPr>
          <w:p w14:paraId="783F1F5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Down-regulation of  miRNA-21  and miRNA-200b</w:t>
            </w:r>
          </w:p>
        </w:tc>
        <w:tc>
          <w:tcPr>
            <w:tcW w:w="527" w:type="pct"/>
          </w:tcPr>
          <w:p w14:paraId="28A1B76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NF-kB inhibitory subunit (IKB) and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RelA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562" w:type="pct"/>
          </w:tcPr>
          <w:p w14:paraId="5F05B4D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Induce apoptosis in colon cancer cell line by up-regulation of MAPK1,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Bax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, and caspase 3, and down-regulation of AKT, NF-kB,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Bcl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-XL </w:t>
            </w:r>
          </w:p>
        </w:tc>
        <w:tc>
          <w:tcPr>
            <w:tcW w:w="669" w:type="pct"/>
          </w:tcPr>
          <w:p w14:paraId="78F6C44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vitro</w:t>
            </w:r>
          </w:p>
          <w:p w14:paraId="2DD5293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(HT-29 cells)</w:t>
            </w:r>
          </w:p>
        </w:tc>
        <w:tc>
          <w:tcPr>
            <w:tcW w:w="361" w:type="pct"/>
          </w:tcPr>
          <w:p w14:paraId="659B173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09D5A87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[194]</w:t>
            </w:r>
          </w:p>
        </w:tc>
      </w:tr>
      <w:tr w:rsidR="00765522" w:rsidRPr="00AC361A" w14:paraId="6DB11CEB" w14:textId="77777777" w:rsidTr="00765522">
        <w:tc>
          <w:tcPr>
            <w:tcW w:w="891" w:type="pct"/>
          </w:tcPr>
          <w:p w14:paraId="29BC831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miRNA-29a</w:t>
            </w:r>
          </w:p>
          <w:p w14:paraId="3FFD560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miRNA-29b</w:t>
            </w:r>
          </w:p>
          <w:p w14:paraId="74DA3A7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miRNA-29c</w:t>
            </w:r>
          </w:p>
        </w:tc>
        <w:tc>
          <w:tcPr>
            <w:tcW w:w="520" w:type="pct"/>
          </w:tcPr>
          <w:p w14:paraId="73028F1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 mixture of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: Lactobacillus plantarum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DSM 24730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, Streptococcus thermophiles</w:t>
            </w:r>
          </w:p>
          <w:p w14:paraId="44397DA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DSM 24731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Bifidobacterium breve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DSM 24732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L.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paracasei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DSM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24733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L.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delbrueckii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subsp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. Bulgaricus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DSM</w:t>
            </w:r>
          </w:p>
          <w:p w14:paraId="6C95CD4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24734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, L. acidophilus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DSM 24735,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B.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longum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DSM 24736, and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B.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infantis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DSM 24737</w:t>
            </w:r>
          </w:p>
        </w:tc>
        <w:tc>
          <w:tcPr>
            <w:tcW w:w="577" w:type="pct"/>
          </w:tcPr>
          <w:p w14:paraId="49F0E85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1.8 × 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9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CFU</w:t>
            </w:r>
          </w:p>
        </w:tc>
        <w:tc>
          <w:tcPr>
            <w:tcW w:w="562" w:type="pct"/>
          </w:tcPr>
          <w:p w14:paraId="3A0D6F3A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Unchanged</w:t>
            </w:r>
          </w:p>
        </w:tc>
        <w:tc>
          <w:tcPr>
            <w:tcW w:w="527" w:type="pct"/>
          </w:tcPr>
          <w:p w14:paraId="3070CAF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62" w:type="pct"/>
          </w:tcPr>
          <w:p w14:paraId="7226C60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488277A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.</w:t>
            </w:r>
          </w:p>
        </w:tc>
        <w:tc>
          <w:tcPr>
            <w:tcW w:w="669" w:type="pct"/>
          </w:tcPr>
          <w:p w14:paraId="065F55D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 xml:space="preserve">Human </w:t>
            </w:r>
          </w:p>
        </w:tc>
        <w:tc>
          <w:tcPr>
            <w:tcW w:w="361" w:type="pct"/>
          </w:tcPr>
          <w:p w14:paraId="126D609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10</w:t>
            </w:r>
          </w:p>
        </w:tc>
        <w:tc>
          <w:tcPr>
            <w:tcW w:w="332" w:type="pct"/>
          </w:tcPr>
          <w:p w14:paraId="091E626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[200]</w:t>
            </w:r>
          </w:p>
        </w:tc>
      </w:tr>
      <w:tr w:rsidR="00765522" w:rsidRPr="00AC361A" w14:paraId="38BD6DCE" w14:textId="77777777" w:rsidTr="00765522">
        <w:tc>
          <w:tcPr>
            <w:tcW w:w="891" w:type="pct"/>
          </w:tcPr>
          <w:p w14:paraId="3EAF62F9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miR-146a and miR-155</w:t>
            </w:r>
          </w:p>
        </w:tc>
        <w:tc>
          <w:tcPr>
            <w:tcW w:w="520" w:type="pct"/>
          </w:tcPr>
          <w:p w14:paraId="6974D12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rhamnosus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GG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(LGG)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L.</w:t>
            </w:r>
          </w:p>
          <w:p w14:paraId="4189D30A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</w:rPr>
            </w:pP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delbrueckii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subsp.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Bulgaricus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L.del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77" w:type="pct"/>
          </w:tcPr>
          <w:p w14:paraId="5F71EDB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NA</w:t>
            </w:r>
          </w:p>
        </w:tc>
        <w:tc>
          <w:tcPr>
            <w:tcW w:w="562" w:type="pct"/>
          </w:tcPr>
          <w:p w14:paraId="30BA53F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Up-regulation of miR-155 and down regulation of miR-146a.</w:t>
            </w:r>
          </w:p>
        </w:tc>
        <w:tc>
          <w:tcPr>
            <w:tcW w:w="527" w:type="pct"/>
          </w:tcPr>
          <w:p w14:paraId="7733D83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562" w:type="pct"/>
          </w:tcPr>
          <w:p w14:paraId="1AFA734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Down-regulation of p38 while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IκB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expression was significantly decreased in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L. del-treated DCs.</w:t>
            </w:r>
          </w:p>
        </w:tc>
        <w:tc>
          <w:tcPr>
            <w:tcW w:w="669" w:type="pct"/>
          </w:tcPr>
          <w:p w14:paraId="15250E6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In vitro</w:t>
            </w:r>
          </w:p>
          <w:p w14:paraId="49A5AA2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(Human monocyte-derived dendritic cells)</w:t>
            </w:r>
          </w:p>
        </w:tc>
        <w:tc>
          <w:tcPr>
            <w:tcW w:w="361" w:type="pct"/>
          </w:tcPr>
          <w:p w14:paraId="737D913A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33394FF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[192]</w:t>
            </w:r>
          </w:p>
        </w:tc>
      </w:tr>
      <w:tr w:rsidR="00765522" w:rsidRPr="00AC361A" w14:paraId="5F4CE4F0" w14:textId="77777777" w:rsidTr="00765522">
        <w:tc>
          <w:tcPr>
            <w:tcW w:w="891" w:type="pct"/>
          </w:tcPr>
          <w:p w14:paraId="562A3EB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miR-143, </w:t>
            </w:r>
          </w:p>
          <w:p w14:paraId="2DB4EC3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miR-150, </w:t>
            </w:r>
          </w:p>
          <w:p w14:paraId="10D7C05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miR-155, </w:t>
            </w:r>
          </w:p>
          <w:p w14:paraId="3FFBB8A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miR-223, and miR-375</w:t>
            </w:r>
          </w:p>
        </w:tc>
        <w:tc>
          <w:tcPr>
            <w:tcW w:w="520" w:type="pct"/>
          </w:tcPr>
          <w:p w14:paraId="36E8BF9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Escherichia coli</w:t>
            </w:r>
          </w:p>
          <w:p w14:paraId="1A0A7ED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Nissle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1917 (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EcN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577" w:type="pct"/>
          </w:tcPr>
          <w:p w14:paraId="1FB0AB1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5 ×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562" w:type="pct"/>
          </w:tcPr>
          <w:p w14:paraId="579F5E0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miR-150, miR-155, and miR-223 were up-regulated. miR-375 was down-regulated.</w:t>
            </w:r>
          </w:p>
        </w:tc>
        <w:tc>
          <w:tcPr>
            <w:tcW w:w="527" w:type="pct"/>
          </w:tcPr>
          <w:p w14:paraId="17E7FF6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Housekeeping gene (SNORD95)</w:t>
            </w:r>
          </w:p>
        </w:tc>
        <w:tc>
          <w:tcPr>
            <w:tcW w:w="562" w:type="pct"/>
          </w:tcPr>
          <w:p w14:paraId="3A3CD9D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The intestinal anti-inflammatory effects of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EcN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were associated with altered gut microbiome in mouse experimental colitis.</w:t>
            </w:r>
          </w:p>
          <w:p w14:paraId="4B7F0B3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9" w:type="pct"/>
          </w:tcPr>
          <w:p w14:paraId="63DF0B1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vivo</w:t>
            </w:r>
          </w:p>
          <w:p w14:paraId="7EB9225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(Mice)</w:t>
            </w:r>
          </w:p>
        </w:tc>
        <w:tc>
          <w:tcPr>
            <w:tcW w:w="361" w:type="pct"/>
          </w:tcPr>
          <w:p w14:paraId="1F67F55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723B12C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[188]</w:t>
            </w:r>
          </w:p>
        </w:tc>
      </w:tr>
      <w:tr w:rsidR="00765522" w:rsidRPr="00AC361A" w14:paraId="1AB2E956" w14:textId="77777777" w:rsidTr="00765522">
        <w:tc>
          <w:tcPr>
            <w:tcW w:w="891" w:type="pct"/>
          </w:tcPr>
          <w:p w14:paraId="23F7BA4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miR-148a</w:t>
            </w:r>
          </w:p>
        </w:tc>
        <w:tc>
          <w:tcPr>
            <w:tcW w:w="520" w:type="pct"/>
          </w:tcPr>
          <w:p w14:paraId="71B32A7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  <w:rtl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bifidum MIMBb75 B. bifidum NCC390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or 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B.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longum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NCC2705</w:t>
            </w:r>
          </w:p>
        </w:tc>
        <w:tc>
          <w:tcPr>
            <w:tcW w:w="577" w:type="pct"/>
          </w:tcPr>
          <w:p w14:paraId="0171C35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1 × 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8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</w:t>
            </w:r>
          </w:p>
        </w:tc>
        <w:tc>
          <w:tcPr>
            <w:tcW w:w="562" w:type="pct"/>
          </w:tcPr>
          <w:p w14:paraId="045EE66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Up-regulation after 1 and 4 hours, but not after 24 h (in vitro)</w:t>
            </w:r>
          </w:p>
          <w:p w14:paraId="47B9A71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Up-regulation after 2 but not 14 days (in vivo)</w:t>
            </w:r>
          </w:p>
        </w:tc>
        <w:tc>
          <w:tcPr>
            <w:tcW w:w="527" w:type="pct"/>
          </w:tcPr>
          <w:p w14:paraId="384B8F4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EPAS1</w:t>
            </w:r>
          </w:p>
        </w:tc>
        <w:tc>
          <w:tcPr>
            <w:tcW w:w="562" w:type="pct"/>
          </w:tcPr>
          <w:p w14:paraId="45C5602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Reduce EPAS1 expression in Caco-2 cells and mouse cecum.</w:t>
            </w:r>
          </w:p>
        </w:tc>
        <w:tc>
          <w:tcPr>
            <w:tcW w:w="669" w:type="pct"/>
          </w:tcPr>
          <w:p w14:paraId="40078B1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vitro</w:t>
            </w:r>
          </w:p>
          <w:p w14:paraId="7C6EFA8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(Caco-2 cells)</w:t>
            </w:r>
          </w:p>
          <w:p w14:paraId="488D970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and</w:t>
            </w:r>
          </w:p>
          <w:p w14:paraId="7AE707B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vivo</w:t>
            </w:r>
          </w:p>
          <w:p w14:paraId="0C1F9EB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(Mice) </w:t>
            </w:r>
          </w:p>
        </w:tc>
        <w:tc>
          <w:tcPr>
            <w:tcW w:w="361" w:type="pct"/>
          </w:tcPr>
          <w:p w14:paraId="3419BFC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-</w:t>
            </w:r>
          </w:p>
        </w:tc>
        <w:tc>
          <w:tcPr>
            <w:tcW w:w="332" w:type="pct"/>
          </w:tcPr>
          <w:p w14:paraId="5ADE3C0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[187]</w:t>
            </w:r>
          </w:p>
        </w:tc>
      </w:tr>
      <w:tr w:rsidR="00765522" w:rsidRPr="00AC361A" w14:paraId="74367C2D" w14:textId="77777777" w:rsidTr="00765522">
        <w:tc>
          <w:tcPr>
            <w:tcW w:w="891" w:type="pct"/>
          </w:tcPr>
          <w:p w14:paraId="5CAE529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miR-744</w:t>
            </w:r>
          </w:p>
        </w:tc>
        <w:tc>
          <w:tcPr>
            <w:tcW w:w="520" w:type="pct"/>
          </w:tcPr>
          <w:p w14:paraId="26A28C1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Lactobacillus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crispatus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2743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and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L. </w:t>
            </w:r>
            <w:proofErr w:type="spellStart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gasseri</w:t>
            </w:r>
            <w:proofErr w:type="spellEnd"/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3396</w:t>
            </w:r>
          </w:p>
        </w:tc>
        <w:tc>
          <w:tcPr>
            <w:tcW w:w="577" w:type="pct"/>
          </w:tcPr>
          <w:p w14:paraId="44E470FF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 × 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7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CFU/ml</w:t>
            </w:r>
          </w:p>
        </w:tc>
        <w:tc>
          <w:tcPr>
            <w:tcW w:w="562" w:type="pct"/>
          </w:tcPr>
          <w:p w14:paraId="0ACFB40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Up-regulation</w:t>
            </w:r>
          </w:p>
        </w:tc>
        <w:tc>
          <w:tcPr>
            <w:tcW w:w="527" w:type="pct"/>
          </w:tcPr>
          <w:p w14:paraId="5D3AAF7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ARHGAP5</w:t>
            </w:r>
          </w:p>
        </w:tc>
        <w:tc>
          <w:tcPr>
            <w:tcW w:w="562" w:type="pct"/>
          </w:tcPr>
          <w:p w14:paraId="2F6A14D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Trigger  lactic acid-induced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migration and invasion in 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SiHa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cells.</w:t>
            </w:r>
          </w:p>
        </w:tc>
        <w:tc>
          <w:tcPr>
            <w:tcW w:w="669" w:type="pct"/>
          </w:tcPr>
          <w:p w14:paraId="13AD4C5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lastRenderedPageBreak/>
              <w:t>In vitro</w:t>
            </w:r>
          </w:p>
          <w:p w14:paraId="7A55E10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(</w:t>
            </w:r>
            <w:proofErr w:type="spellStart"/>
            <w:r w:rsidRPr="00AC361A">
              <w:rPr>
                <w:rFonts w:asciiTheme="majorBidi" w:hAnsiTheme="majorBidi" w:cstheme="majorBidi"/>
                <w:sz w:val="24"/>
                <w:szCs w:val="24"/>
              </w:rPr>
              <w:t>SiHa</w:t>
            </w:r>
            <w:proofErr w:type="spellEnd"/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 cells) </w:t>
            </w:r>
          </w:p>
        </w:tc>
        <w:tc>
          <w:tcPr>
            <w:tcW w:w="361" w:type="pct"/>
          </w:tcPr>
          <w:p w14:paraId="4BA75B7B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lastRenderedPageBreak/>
              <w:t>-</w:t>
            </w:r>
          </w:p>
        </w:tc>
        <w:tc>
          <w:tcPr>
            <w:tcW w:w="332" w:type="pct"/>
          </w:tcPr>
          <w:p w14:paraId="6E6D5A8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[184]</w:t>
            </w:r>
          </w:p>
        </w:tc>
      </w:tr>
      <w:tr w:rsidR="00765522" w:rsidRPr="00765522" w14:paraId="38CC5E93" w14:textId="77777777" w:rsidTr="00765522">
        <w:tc>
          <w:tcPr>
            <w:tcW w:w="891" w:type="pct"/>
          </w:tcPr>
          <w:p w14:paraId="6946BEDC" w14:textId="77777777" w:rsidR="00765522" w:rsidRPr="00AC361A" w:rsidRDefault="00765522" w:rsidP="007B6011">
            <w:pPr>
              <w:pStyle w:val="Heading1"/>
              <w:bidi w:val="0"/>
              <w:jc w:val="both"/>
              <w:outlineLvl w:val="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AC361A">
              <w:rPr>
                <w:rFonts w:asciiTheme="majorBidi" w:eastAsiaTheme="minorHAnsi" w:hAnsiTheme="majorBidi"/>
                <w:color w:val="auto"/>
                <w:sz w:val="24"/>
                <w:szCs w:val="24"/>
              </w:rPr>
              <w:t xml:space="preserve">Let-7b </w:t>
            </w:r>
          </w:p>
          <w:p w14:paraId="5A14E925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20" w:type="pct"/>
          </w:tcPr>
          <w:p w14:paraId="6F410781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Encapsulated mixture of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 Lactobacillus plantarum, L. acidophilus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-11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Bifidobacterium longum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-88 or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encapsulated mixture of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Enterococcus faecium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>and</w:t>
            </w: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 Bacillus subtilis</w:t>
            </w:r>
          </w:p>
        </w:tc>
        <w:tc>
          <w:tcPr>
            <w:tcW w:w="577" w:type="pct"/>
          </w:tcPr>
          <w:p w14:paraId="2CC9E29D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2.6×10</w:t>
            </w:r>
            <w:r w:rsidRPr="00AC361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14 </w:t>
            </w: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CFU in first mixture and </w:t>
            </w:r>
            <w:r w:rsidRPr="00AC361A">
              <w:rPr>
                <w:rFonts w:asciiTheme="majorBidi" w:hAnsiTheme="majorBidi" w:cstheme="majorBidi"/>
                <w:color w:val="000000"/>
                <w:sz w:val="24"/>
                <w:szCs w:val="24"/>
                <w:lang w:bidi="ar-SA"/>
              </w:rPr>
              <w:t>5.0×10</w:t>
            </w:r>
            <w:r w:rsidRPr="00AC361A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  <w:lang w:bidi="ar-SA"/>
              </w:rPr>
              <w:t>8</w:t>
            </w:r>
            <w:r w:rsidRPr="00AC361A">
              <w:rPr>
                <w:rFonts w:asciiTheme="majorBidi" w:hAnsiTheme="majorBidi" w:cstheme="majorBidi"/>
                <w:color w:val="000000"/>
                <w:sz w:val="24"/>
                <w:szCs w:val="24"/>
                <w:lang w:bidi="ar-SA"/>
              </w:rPr>
              <w:t xml:space="preserve"> CFU in </w:t>
            </w:r>
            <w:r w:rsidRPr="00AC361A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second mixture</w:t>
            </w:r>
          </w:p>
        </w:tc>
        <w:tc>
          <w:tcPr>
            <w:tcW w:w="562" w:type="pct"/>
          </w:tcPr>
          <w:p w14:paraId="58077986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Down-regulation</w:t>
            </w:r>
          </w:p>
        </w:tc>
        <w:tc>
          <w:tcPr>
            <w:tcW w:w="527" w:type="pct"/>
          </w:tcPr>
          <w:p w14:paraId="31CDF760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HMGA2 </w:t>
            </w:r>
          </w:p>
          <w:p w14:paraId="4597F4B8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FIGN </w:t>
            </w:r>
          </w:p>
          <w:p w14:paraId="7193FE53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MAPK6 </w:t>
            </w:r>
          </w:p>
          <w:p w14:paraId="55909AE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 xml:space="preserve">ARID3B </w:t>
            </w:r>
          </w:p>
          <w:p w14:paraId="2794822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2" w:type="pct"/>
          </w:tcPr>
          <w:p w14:paraId="07516537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669" w:type="pct"/>
          </w:tcPr>
          <w:p w14:paraId="58A4A30E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Human and </w:t>
            </w:r>
          </w:p>
          <w:p w14:paraId="3F103324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In vitro</w:t>
            </w:r>
          </w:p>
          <w:p w14:paraId="6B86CADC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sz w:val="24"/>
                <w:szCs w:val="24"/>
              </w:rPr>
              <w:t>(NCM460 cells)</w:t>
            </w:r>
          </w:p>
        </w:tc>
        <w:tc>
          <w:tcPr>
            <w:tcW w:w="361" w:type="pct"/>
          </w:tcPr>
          <w:p w14:paraId="2D215182" w14:textId="77777777" w:rsidR="00765522" w:rsidRPr="00AC361A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79</w:t>
            </w:r>
          </w:p>
        </w:tc>
        <w:tc>
          <w:tcPr>
            <w:tcW w:w="332" w:type="pct"/>
          </w:tcPr>
          <w:p w14:paraId="7240BE2B" w14:textId="77777777" w:rsidR="00765522" w:rsidRPr="00765522" w:rsidRDefault="00765522" w:rsidP="007B6011">
            <w:pPr>
              <w:bidi w:val="0"/>
              <w:jc w:val="both"/>
              <w:rPr>
                <w:rFonts w:asciiTheme="majorBidi" w:hAnsiTheme="majorBidi" w:cstheme="majorBidi"/>
                <w:noProof/>
                <w:sz w:val="24"/>
                <w:szCs w:val="24"/>
              </w:rPr>
            </w:pPr>
            <w:r w:rsidRPr="00AC361A">
              <w:rPr>
                <w:rFonts w:asciiTheme="majorBidi" w:hAnsiTheme="majorBidi" w:cstheme="majorBidi"/>
                <w:noProof/>
                <w:sz w:val="24"/>
                <w:szCs w:val="24"/>
              </w:rPr>
              <w:t>[185]</w:t>
            </w:r>
            <w:bookmarkStart w:id="0" w:name="_GoBack"/>
            <w:bookmarkEnd w:id="0"/>
          </w:p>
        </w:tc>
      </w:tr>
    </w:tbl>
    <w:p w14:paraId="3EC49FD2" w14:textId="77777777" w:rsidR="000F3CE5" w:rsidRDefault="000F3CE5"/>
    <w:sectPr w:rsidR="000F3CE5" w:rsidSect="0076552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522"/>
    <w:rsid w:val="000F3CE5"/>
    <w:rsid w:val="00765522"/>
    <w:rsid w:val="00AC3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2593A"/>
  <w15:chartTrackingRefBased/>
  <w15:docId w15:val="{8C6FD403-E6DD-4CAF-A5EF-21863F931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522"/>
    <w:pPr>
      <w:bidi/>
      <w:spacing w:after="200" w:line="276" w:lineRule="auto"/>
    </w:pPr>
    <w:rPr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55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52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bidi="fa-IR"/>
    </w:rPr>
  </w:style>
  <w:style w:type="table" w:styleId="TableGrid">
    <w:name w:val="Table Grid"/>
    <w:basedOn w:val="TableNormal"/>
    <w:uiPriority w:val="59"/>
    <w:rsid w:val="00765522"/>
    <w:pPr>
      <w:spacing w:after="0" w:line="240" w:lineRule="auto"/>
    </w:pPr>
    <w:rPr>
      <w:lang w:bidi="fa-I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741</Words>
  <Characters>4226</Characters>
  <Application>Microsoft Office Word</Application>
  <DocSecurity>0</DocSecurity>
  <Lines>35</Lines>
  <Paragraphs>9</Paragraphs>
  <ScaleCrop>false</ScaleCrop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VAIO</dc:creator>
  <cp:keywords/>
  <dc:description/>
  <cp:lastModifiedBy>Poonam Mutha</cp:lastModifiedBy>
  <cp:revision>2</cp:revision>
  <dcterms:created xsi:type="dcterms:W3CDTF">2020-08-18T15:36:00Z</dcterms:created>
  <dcterms:modified xsi:type="dcterms:W3CDTF">2020-10-06T17:16:00Z</dcterms:modified>
</cp:coreProperties>
</file>