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D519" w14:textId="761CBA6E" w:rsidR="00F22D89" w:rsidRPr="00644497" w:rsidRDefault="006A5E4E" w:rsidP="00F22D89">
      <w:pPr>
        <w:jc w:val="center"/>
        <w:rPr>
          <w:rFonts w:cs="Times New Roman"/>
          <w:b/>
          <w:iCs/>
          <w:sz w:val="28"/>
          <w:szCs w:val="28"/>
        </w:rPr>
      </w:pPr>
      <w:bookmarkStart w:id="0" w:name="_Hlk132649758"/>
      <w:bookmarkStart w:id="1" w:name="_Hlk113699640"/>
      <w:r w:rsidRPr="00644497">
        <w:rPr>
          <w:rFonts w:cs="Times New Roman"/>
          <w:b/>
          <w:iCs/>
          <w:sz w:val="28"/>
          <w:szCs w:val="28"/>
        </w:rPr>
        <w:t xml:space="preserve">Supplementary </w:t>
      </w:r>
      <w:r w:rsidR="00E23160" w:rsidRPr="00644497">
        <w:rPr>
          <w:rFonts w:cs="Times New Roman"/>
          <w:b/>
          <w:iCs/>
          <w:sz w:val="28"/>
          <w:szCs w:val="28"/>
        </w:rPr>
        <w:t>Materials</w:t>
      </w:r>
      <w:r w:rsidRPr="00644497">
        <w:rPr>
          <w:rFonts w:cs="Times New Roman"/>
          <w:b/>
          <w:iCs/>
          <w:sz w:val="28"/>
          <w:szCs w:val="28"/>
        </w:rPr>
        <w:t xml:space="preserve"> for</w:t>
      </w:r>
    </w:p>
    <w:p w14:paraId="50388319" w14:textId="5952E329" w:rsidR="00F22D89" w:rsidRPr="00644497" w:rsidRDefault="006A5E4E" w:rsidP="00CF67D3">
      <w:pPr>
        <w:snapToGrid w:val="0"/>
        <w:jc w:val="center"/>
        <w:rPr>
          <w:b/>
          <w:bCs/>
          <w:sz w:val="28"/>
          <w:szCs w:val="28"/>
          <w:shd w:val="clear" w:color="auto" w:fill="FFFFFF"/>
        </w:rPr>
      </w:pPr>
      <w:r w:rsidRPr="00644497">
        <w:rPr>
          <w:rFonts w:hint="eastAsia"/>
          <w:b/>
          <w:bCs/>
          <w:sz w:val="28"/>
          <w:szCs w:val="28"/>
          <w:shd w:val="clear" w:color="auto" w:fill="FFFFFF"/>
        </w:rPr>
        <w:t>“</w:t>
      </w:r>
      <w:r w:rsidR="00CF67D3" w:rsidRPr="000C1814">
        <w:rPr>
          <w:b/>
          <w:bCs/>
          <w:sz w:val="28"/>
          <w:szCs w:val="28"/>
          <w:shd w:val="clear" w:color="auto" w:fill="FFFFFF"/>
        </w:rPr>
        <w:t>I</w:t>
      </w:r>
      <w:r w:rsidR="00CF67D3" w:rsidRPr="000C1814">
        <w:rPr>
          <w:rFonts w:hint="eastAsia"/>
          <w:b/>
          <w:bCs/>
          <w:sz w:val="28"/>
          <w:szCs w:val="28"/>
          <w:shd w:val="clear" w:color="auto" w:fill="FFFFFF"/>
        </w:rPr>
        <w:t>n</w:t>
      </w:r>
      <w:r w:rsidR="00CF67D3" w:rsidRPr="000C1814">
        <w:rPr>
          <w:b/>
          <w:bCs/>
          <w:sz w:val="28"/>
          <w:szCs w:val="28"/>
          <w:shd w:val="clear" w:color="auto" w:fill="FFFFFF"/>
        </w:rPr>
        <w:t>tertwined charge</w:t>
      </w:r>
      <w:r w:rsidR="00CF67D3">
        <w:rPr>
          <w:b/>
          <w:bCs/>
          <w:sz w:val="28"/>
          <w:szCs w:val="28"/>
          <w:shd w:val="clear" w:color="auto" w:fill="FFFFFF"/>
        </w:rPr>
        <w:t xml:space="preserve"> </w:t>
      </w:r>
      <w:r w:rsidR="00CF67D3" w:rsidRPr="000C1814">
        <w:rPr>
          <w:b/>
          <w:bCs/>
          <w:sz w:val="28"/>
          <w:szCs w:val="28"/>
          <w:shd w:val="clear" w:color="auto" w:fill="FFFFFF"/>
        </w:rPr>
        <w:t>density</w:t>
      </w:r>
      <w:r w:rsidR="00CF67D3">
        <w:rPr>
          <w:b/>
          <w:bCs/>
          <w:sz w:val="28"/>
          <w:szCs w:val="28"/>
          <w:shd w:val="clear" w:color="auto" w:fill="FFFFFF"/>
        </w:rPr>
        <w:t xml:space="preserve"> </w:t>
      </w:r>
      <w:r w:rsidR="00CF67D3" w:rsidRPr="000C1814">
        <w:rPr>
          <w:b/>
          <w:bCs/>
          <w:sz w:val="28"/>
          <w:szCs w:val="28"/>
          <w:shd w:val="clear" w:color="auto" w:fill="FFFFFF"/>
        </w:rPr>
        <w:t>wave order in vanadium</w:t>
      </w:r>
      <w:r w:rsidR="00CF67D3">
        <w:rPr>
          <w:b/>
          <w:bCs/>
          <w:sz w:val="28"/>
          <w:szCs w:val="28"/>
          <w:shd w:val="clear" w:color="auto" w:fill="FFFFFF"/>
        </w:rPr>
        <w:t xml:space="preserve"> </w:t>
      </w:r>
      <w:r w:rsidR="00CF67D3" w:rsidRPr="000C1814">
        <w:rPr>
          <w:b/>
          <w:bCs/>
          <w:sz w:val="28"/>
          <w:szCs w:val="28"/>
          <w:shd w:val="clear" w:color="auto" w:fill="FFFFFF"/>
        </w:rPr>
        <w:t xml:space="preserve">based </w:t>
      </w:r>
      <w:r w:rsidR="00CF67D3" w:rsidRPr="000C1814">
        <w:rPr>
          <w:rFonts w:hint="eastAsia"/>
          <w:b/>
          <w:bCs/>
          <w:sz w:val="28"/>
          <w:szCs w:val="28"/>
          <w:shd w:val="clear" w:color="auto" w:fill="FFFFFF"/>
        </w:rPr>
        <w:t>k</w:t>
      </w:r>
      <w:r w:rsidR="00CF67D3" w:rsidRPr="000C1814">
        <w:rPr>
          <w:b/>
          <w:bCs/>
          <w:sz w:val="28"/>
          <w:szCs w:val="28"/>
          <w:shd w:val="clear" w:color="auto" w:fill="FFFFFF"/>
        </w:rPr>
        <w:t>agome superconductors</w:t>
      </w:r>
      <w:r w:rsidRPr="00644497">
        <w:rPr>
          <w:rFonts w:hint="eastAsia"/>
          <w:b/>
          <w:bCs/>
          <w:sz w:val="28"/>
          <w:szCs w:val="28"/>
          <w:shd w:val="clear" w:color="auto" w:fill="FFFFFF"/>
        </w:rPr>
        <w:t>”</w:t>
      </w:r>
    </w:p>
    <w:bookmarkEnd w:id="0"/>
    <w:bookmarkEnd w:id="1"/>
    <w:p w14:paraId="4F2247A0" w14:textId="77777777" w:rsidR="000F580F" w:rsidRPr="00644497" w:rsidRDefault="000F580F" w:rsidP="000F580F">
      <w:pPr>
        <w:snapToGrid w:val="0"/>
        <w:rPr>
          <w:b/>
          <w:bCs/>
          <w:sz w:val="28"/>
          <w:szCs w:val="28"/>
          <w:shd w:val="clear" w:color="auto" w:fill="FFFFFF"/>
        </w:rPr>
      </w:pPr>
    </w:p>
    <w:p w14:paraId="71229FEF" w14:textId="77777777" w:rsidR="000F580F" w:rsidRPr="00644497" w:rsidRDefault="006A5E4E" w:rsidP="000F580F">
      <w:pPr>
        <w:snapToGrid w:val="0"/>
        <w:spacing w:before="240" w:after="60" w:line="276" w:lineRule="auto"/>
        <w:jc w:val="center"/>
        <w:rPr>
          <w:sz w:val="24"/>
          <w:szCs w:val="21"/>
        </w:rPr>
      </w:pPr>
      <w:bookmarkStart w:id="2" w:name="_Hlk113699748"/>
      <w:r w:rsidRPr="00644497">
        <w:rPr>
          <w:sz w:val="24"/>
          <w:szCs w:val="21"/>
        </w:rPr>
        <w:t>Kuanglv Sun</w:t>
      </w:r>
      <w:r w:rsidRPr="00644497">
        <w:rPr>
          <w:sz w:val="24"/>
          <w:szCs w:val="21"/>
          <w:vertAlign w:val="superscript"/>
        </w:rPr>
        <w:t>1‡</w:t>
      </w:r>
      <w:r w:rsidRPr="00644497">
        <w:rPr>
          <w:sz w:val="24"/>
          <w:szCs w:val="21"/>
        </w:rPr>
        <w:t>, Linpeng Nie</w:t>
      </w:r>
      <w:r w:rsidRPr="00644497">
        <w:rPr>
          <w:sz w:val="24"/>
          <w:szCs w:val="21"/>
          <w:vertAlign w:val="superscript"/>
        </w:rPr>
        <w:t>1‡</w:t>
      </w:r>
      <w:r w:rsidRPr="00644497">
        <w:rPr>
          <w:sz w:val="24"/>
          <w:szCs w:val="21"/>
        </w:rPr>
        <w:t>, Hongyu Li</w:t>
      </w:r>
      <w:r w:rsidRPr="00644497">
        <w:rPr>
          <w:sz w:val="24"/>
          <w:szCs w:val="21"/>
          <w:vertAlign w:val="superscript"/>
        </w:rPr>
        <w:t>1</w:t>
      </w:r>
      <w:r w:rsidRPr="00644497">
        <w:rPr>
          <w:sz w:val="24"/>
          <w:szCs w:val="21"/>
        </w:rPr>
        <w:t>, Jiyin Zhao</w:t>
      </w:r>
      <w:r w:rsidRPr="00644497">
        <w:rPr>
          <w:sz w:val="24"/>
          <w:szCs w:val="21"/>
          <w:vertAlign w:val="superscript"/>
        </w:rPr>
        <w:t>1</w:t>
      </w:r>
      <w:r w:rsidRPr="00644497">
        <w:rPr>
          <w:sz w:val="24"/>
          <w:szCs w:val="21"/>
        </w:rPr>
        <w:t>, Huachen Rao</w:t>
      </w:r>
      <w:r w:rsidRPr="00644497">
        <w:rPr>
          <w:sz w:val="24"/>
          <w:szCs w:val="21"/>
          <w:vertAlign w:val="superscript"/>
        </w:rPr>
        <w:t>1</w:t>
      </w:r>
      <w:r w:rsidRPr="00644497">
        <w:rPr>
          <w:sz w:val="24"/>
          <w:szCs w:val="21"/>
        </w:rPr>
        <w:t>, Fanghang Yu</w:t>
      </w:r>
      <w:r w:rsidRPr="00644497">
        <w:rPr>
          <w:sz w:val="24"/>
          <w:szCs w:val="21"/>
          <w:vertAlign w:val="superscript"/>
        </w:rPr>
        <w:t>1</w:t>
      </w:r>
      <w:r w:rsidRPr="00644497">
        <w:rPr>
          <w:sz w:val="24"/>
          <w:szCs w:val="21"/>
        </w:rPr>
        <w:t>, Mengzhu Shi</w:t>
      </w:r>
      <w:r w:rsidRPr="00644497">
        <w:rPr>
          <w:sz w:val="24"/>
          <w:szCs w:val="21"/>
          <w:vertAlign w:val="superscript"/>
        </w:rPr>
        <w:t>1</w:t>
      </w:r>
      <w:r w:rsidRPr="00644497">
        <w:rPr>
          <w:sz w:val="24"/>
          <w:szCs w:val="21"/>
        </w:rPr>
        <w:t xml:space="preserve">, </w:t>
      </w:r>
      <w:r w:rsidRPr="00644497">
        <w:rPr>
          <w:rFonts w:hint="eastAsia"/>
          <w:sz w:val="24"/>
          <w:szCs w:val="21"/>
        </w:rPr>
        <w:t>Z</w:t>
      </w:r>
      <w:r w:rsidRPr="00644497">
        <w:rPr>
          <w:sz w:val="24"/>
          <w:szCs w:val="21"/>
        </w:rPr>
        <w:t>iji Xiang</w:t>
      </w:r>
      <w:r w:rsidRPr="00644497">
        <w:rPr>
          <w:sz w:val="24"/>
          <w:szCs w:val="21"/>
          <w:vertAlign w:val="superscript"/>
        </w:rPr>
        <w:t>1</w:t>
      </w:r>
      <w:r w:rsidRPr="00644497">
        <w:rPr>
          <w:sz w:val="24"/>
          <w:szCs w:val="21"/>
        </w:rPr>
        <w:t>, Jianjun Ying</w:t>
      </w:r>
      <w:r w:rsidRPr="00644497">
        <w:rPr>
          <w:sz w:val="24"/>
          <w:szCs w:val="21"/>
          <w:vertAlign w:val="superscript"/>
        </w:rPr>
        <w:t>2,3</w:t>
      </w:r>
      <w:r w:rsidRPr="00644497">
        <w:rPr>
          <w:sz w:val="24"/>
          <w:szCs w:val="21"/>
        </w:rPr>
        <w:t>, Zhenyu Wang</w:t>
      </w:r>
      <w:r w:rsidRPr="00644497">
        <w:rPr>
          <w:sz w:val="24"/>
          <w:szCs w:val="21"/>
          <w:vertAlign w:val="superscript"/>
        </w:rPr>
        <w:t>2,3</w:t>
      </w:r>
      <w:r w:rsidRPr="00644497">
        <w:rPr>
          <w:sz w:val="24"/>
          <w:szCs w:val="21"/>
        </w:rPr>
        <w:t>, Tao Wu</w:t>
      </w:r>
      <w:r w:rsidRPr="00644497">
        <w:rPr>
          <w:sz w:val="24"/>
          <w:vertAlign w:val="superscript"/>
        </w:rPr>
        <w:t>1,2,3,4,5*</w:t>
      </w:r>
      <w:r w:rsidRPr="00644497">
        <w:rPr>
          <w:sz w:val="24"/>
          <w:szCs w:val="21"/>
        </w:rPr>
        <w:t xml:space="preserve"> and Xianhui Chen</w:t>
      </w:r>
      <w:r w:rsidRPr="00644497">
        <w:rPr>
          <w:sz w:val="24"/>
          <w:vertAlign w:val="superscript"/>
        </w:rPr>
        <w:t>1,2,3,4,5*</w:t>
      </w:r>
    </w:p>
    <w:bookmarkEnd w:id="2"/>
    <w:p w14:paraId="585E99B8" w14:textId="77777777" w:rsidR="000F580F" w:rsidRPr="00644497" w:rsidRDefault="006A5E4E" w:rsidP="000F580F">
      <w:pPr>
        <w:snapToGrid w:val="0"/>
        <w:spacing w:before="240" w:line="276" w:lineRule="auto"/>
        <w:rPr>
          <w:sz w:val="24"/>
          <w:szCs w:val="21"/>
        </w:rPr>
      </w:pPr>
      <w:r w:rsidRPr="00644497">
        <w:rPr>
          <w:sz w:val="24"/>
          <w:szCs w:val="21"/>
        </w:rPr>
        <w:t xml:space="preserve">1. Hefei National </w:t>
      </w:r>
      <w:r w:rsidRPr="00644497">
        <w:rPr>
          <w:rFonts w:hint="eastAsia"/>
          <w:sz w:val="24"/>
          <w:szCs w:val="21"/>
        </w:rPr>
        <w:t>Rese</w:t>
      </w:r>
      <w:r w:rsidRPr="00644497">
        <w:rPr>
          <w:sz w:val="24"/>
          <w:szCs w:val="21"/>
        </w:rPr>
        <w:t>arch Center for Physical Sciences at the Microscale, University of Science and Technology of China, Hefei, Anhui 230026, China</w:t>
      </w:r>
    </w:p>
    <w:p w14:paraId="403C1876" w14:textId="5EF7499D" w:rsidR="000F580F" w:rsidRPr="00644497" w:rsidRDefault="006A5E4E" w:rsidP="000F580F">
      <w:pPr>
        <w:snapToGrid w:val="0"/>
        <w:spacing w:before="240" w:line="276" w:lineRule="auto"/>
        <w:rPr>
          <w:sz w:val="24"/>
          <w:szCs w:val="21"/>
        </w:rPr>
      </w:pPr>
      <w:r w:rsidRPr="00644497">
        <w:rPr>
          <w:sz w:val="24"/>
          <w:szCs w:val="21"/>
        </w:rPr>
        <w:t>2. CAS Key Laboratory of Strongly coupled Quantum Matter Physics, Department of Physics, University of Science and Technology of China, Hefei, Anhui 230026, China</w:t>
      </w:r>
    </w:p>
    <w:p w14:paraId="5C8340EE" w14:textId="77777777" w:rsidR="000F580F" w:rsidRPr="00644497" w:rsidRDefault="006A5E4E" w:rsidP="000F580F">
      <w:pPr>
        <w:snapToGrid w:val="0"/>
        <w:spacing w:before="240" w:line="276" w:lineRule="auto"/>
        <w:rPr>
          <w:sz w:val="24"/>
          <w:szCs w:val="21"/>
        </w:rPr>
      </w:pPr>
      <w:r w:rsidRPr="00644497">
        <w:rPr>
          <w:sz w:val="24"/>
          <w:szCs w:val="21"/>
        </w:rPr>
        <w:t>3. CAS Center for Excellence in Superconducting Electronics (CENSE), Shanghai 200050, China</w:t>
      </w:r>
    </w:p>
    <w:p w14:paraId="325ED10A" w14:textId="77777777" w:rsidR="000F580F" w:rsidRPr="00644497" w:rsidRDefault="006A5E4E" w:rsidP="000F580F">
      <w:pPr>
        <w:snapToGrid w:val="0"/>
        <w:spacing w:before="240" w:after="240" w:line="276" w:lineRule="auto"/>
        <w:rPr>
          <w:sz w:val="24"/>
          <w:szCs w:val="21"/>
        </w:rPr>
      </w:pPr>
      <w:r w:rsidRPr="00644497">
        <w:rPr>
          <w:sz w:val="24"/>
          <w:szCs w:val="21"/>
        </w:rPr>
        <w:t>4. Collaborative Innovation Center of Advanced Microstructures, Nanjing University, Nanjing 210093, China</w:t>
      </w:r>
    </w:p>
    <w:p w14:paraId="7A8639A8" w14:textId="77777777" w:rsidR="000F580F" w:rsidRPr="00644497" w:rsidRDefault="006A5E4E" w:rsidP="000F580F">
      <w:pPr>
        <w:snapToGrid w:val="0"/>
        <w:spacing w:after="240" w:line="360" w:lineRule="auto"/>
        <w:rPr>
          <w:sz w:val="24"/>
          <w:szCs w:val="21"/>
        </w:rPr>
      </w:pPr>
      <w:r w:rsidRPr="00644497">
        <w:rPr>
          <w:sz w:val="24"/>
          <w:szCs w:val="21"/>
        </w:rPr>
        <w:t>5. Hefei National Laboratory, University of Science and Technology of China, Hefei 230088, China</w:t>
      </w:r>
    </w:p>
    <w:p w14:paraId="0A5ED7BF" w14:textId="4FCFFB01" w:rsidR="000F580F" w:rsidRPr="00644497" w:rsidRDefault="006A5E4E" w:rsidP="000F580F">
      <w:pPr>
        <w:snapToGrid w:val="0"/>
        <w:spacing w:line="276" w:lineRule="auto"/>
        <w:rPr>
          <w:sz w:val="24"/>
          <w:szCs w:val="21"/>
        </w:rPr>
      </w:pPr>
      <w:r w:rsidRPr="00644497">
        <w:rPr>
          <w:sz w:val="24"/>
          <w:szCs w:val="21"/>
        </w:rPr>
        <w:t>‡These authors contributed equally to this work</w:t>
      </w:r>
    </w:p>
    <w:p w14:paraId="73877BA5" w14:textId="77777777" w:rsidR="000F580F" w:rsidRPr="00644497" w:rsidRDefault="006A5E4E" w:rsidP="000F580F">
      <w:pPr>
        <w:snapToGrid w:val="0"/>
        <w:spacing w:line="276" w:lineRule="auto"/>
        <w:rPr>
          <w:sz w:val="24"/>
        </w:rPr>
      </w:pPr>
      <w:r w:rsidRPr="00644497">
        <w:rPr>
          <w:sz w:val="24"/>
          <w:szCs w:val="21"/>
        </w:rPr>
        <w:t xml:space="preserve">*Correspondence to: </w:t>
      </w:r>
      <w:hyperlink r:id="rId8" w:history="1">
        <w:r w:rsidRPr="00644497">
          <w:rPr>
            <w:sz w:val="24"/>
          </w:rPr>
          <w:t>wutao@ustc.edu.cn</w:t>
        </w:r>
      </w:hyperlink>
      <w:r w:rsidRPr="00644497">
        <w:rPr>
          <w:sz w:val="24"/>
        </w:rPr>
        <w:t xml:space="preserve">, </w:t>
      </w:r>
      <w:hyperlink r:id="rId9" w:history="1">
        <w:r w:rsidRPr="00644497">
          <w:rPr>
            <w:sz w:val="24"/>
          </w:rPr>
          <w:t>chenxh@ustc.edu.cn</w:t>
        </w:r>
      </w:hyperlink>
    </w:p>
    <w:p w14:paraId="4E8365C6" w14:textId="4DB976D9" w:rsidR="00F22D89" w:rsidRPr="00644497" w:rsidRDefault="00F22D89" w:rsidP="00F22D89">
      <w:pPr>
        <w:widowControl/>
        <w:snapToGrid w:val="0"/>
        <w:jc w:val="left"/>
        <w:rPr>
          <w:b/>
          <w:bCs/>
          <w:sz w:val="24"/>
        </w:rPr>
      </w:pPr>
    </w:p>
    <w:p w14:paraId="6E9E746B" w14:textId="50385050" w:rsidR="00D36F0E" w:rsidRPr="00644497" w:rsidRDefault="006A5E4E">
      <w:pPr>
        <w:widowControl/>
        <w:jc w:val="left"/>
      </w:pPr>
      <w:r w:rsidRPr="00644497">
        <w:br w:type="page"/>
      </w:r>
    </w:p>
    <w:p w14:paraId="62C6CCD4" w14:textId="5983C28B" w:rsidR="005E1D97" w:rsidRPr="00644497" w:rsidRDefault="006A5E4E" w:rsidP="005E1D97">
      <w:pPr>
        <w:rPr>
          <w:rFonts w:cs="Times New Roman"/>
          <w:b/>
          <w:sz w:val="24"/>
        </w:rPr>
      </w:pPr>
      <w:r w:rsidRPr="00644497">
        <w:rPr>
          <w:rFonts w:cs="Times New Roman"/>
          <w:b/>
          <w:sz w:val="24"/>
        </w:rPr>
        <w:lastRenderedPageBreak/>
        <w:t>This PDF file includes</w:t>
      </w:r>
      <w:r w:rsidRPr="00644497">
        <w:rPr>
          <w:rFonts w:cs="Times New Roman"/>
          <w:b/>
          <w:sz w:val="28"/>
        </w:rPr>
        <w:t>:</w:t>
      </w:r>
    </w:p>
    <w:p w14:paraId="2B3170DC" w14:textId="77777777" w:rsidR="005D7E9F" w:rsidRDefault="005D7E9F" w:rsidP="005D7E9F">
      <w:pPr>
        <w:spacing w:line="480" w:lineRule="auto"/>
        <w:rPr>
          <w:b/>
          <w:sz w:val="24"/>
          <w:shd w:val="clear" w:color="auto" w:fill="FFFFFF"/>
        </w:rPr>
      </w:pPr>
      <w:r w:rsidRPr="00644497">
        <w:rPr>
          <w:b/>
          <w:sz w:val="24"/>
        </w:rPr>
        <w:t>S</w:t>
      </w:r>
      <w:r>
        <w:rPr>
          <w:b/>
          <w:sz w:val="24"/>
        </w:rPr>
        <w:t xml:space="preserve">1. </w:t>
      </w:r>
      <w:r w:rsidRPr="00644497">
        <w:rPr>
          <w:b/>
          <w:sz w:val="24"/>
          <w:shd w:val="clear" w:color="auto" w:fill="FFFFFF"/>
        </w:rPr>
        <w:t xml:space="preserve">Comparison </w:t>
      </w:r>
      <w:r>
        <w:rPr>
          <w:b/>
          <w:sz w:val="24"/>
          <w:shd w:val="clear" w:color="auto" w:fill="FFFFFF"/>
        </w:rPr>
        <w:t xml:space="preserve">the magnitude relation between </w:t>
      </w:r>
      <w:r w:rsidRPr="004624B5">
        <w:rPr>
          <w:b/>
          <w:i/>
          <w:sz w:val="24"/>
          <w:shd w:val="clear" w:color="auto" w:fill="FFFFFF"/>
        </w:rPr>
        <w:t>A</w:t>
      </w:r>
      <w:r w:rsidRPr="004624B5">
        <w:rPr>
          <w:b/>
          <w:i/>
          <w:sz w:val="24"/>
          <w:shd w:val="clear" w:color="auto" w:fill="FFFFFF"/>
          <w:vertAlign w:val="subscript"/>
        </w:rPr>
        <w:t>1g</w:t>
      </w:r>
      <w:r w:rsidRPr="004624B5">
        <w:rPr>
          <w:b/>
          <w:sz w:val="24"/>
          <w:shd w:val="clear" w:color="auto" w:fill="FFFFFF"/>
        </w:rPr>
        <w:t xml:space="preserve"> and </w:t>
      </w:r>
      <w:r w:rsidRPr="004624B5">
        <w:rPr>
          <w:b/>
          <w:i/>
          <w:sz w:val="24"/>
          <w:shd w:val="clear" w:color="auto" w:fill="FFFFFF"/>
        </w:rPr>
        <w:t>E</w:t>
      </w:r>
      <w:r w:rsidRPr="004624B5">
        <w:rPr>
          <w:b/>
          <w:i/>
          <w:sz w:val="24"/>
          <w:shd w:val="clear" w:color="auto" w:fill="FFFFFF"/>
          <w:vertAlign w:val="subscript"/>
        </w:rPr>
        <w:t>2g</w:t>
      </w:r>
      <w:r w:rsidRPr="00BC7DDB">
        <w:rPr>
          <w:b/>
          <w:i/>
          <w:sz w:val="24"/>
          <w:shd w:val="clear" w:color="auto" w:fill="FFFFFF"/>
        </w:rPr>
        <w:t xml:space="preserve"> </w:t>
      </w:r>
      <w:r w:rsidRPr="00BC7DDB">
        <w:rPr>
          <w:b/>
          <w:sz w:val="24"/>
          <w:shd w:val="clear" w:color="auto" w:fill="FFFFFF"/>
        </w:rPr>
        <w:t>in different groups’ result</w:t>
      </w:r>
    </w:p>
    <w:p w14:paraId="7D4CF6FC" w14:textId="77777777" w:rsidR="005D7E9F" w:rsidRDefault="005D7E9F" w:rsidP="005D7E9F">
      <w:pPr>
        <w:spacing w:line="480" w:lineRule="auto"/>
        <w:rPr>
          <w:b/>
          <w:sz w:val="24"/>
        </w:rPr>
      </w:pPr>
      <w:r w:rsidRPr="00644497">
        <w:rPr>
          <w:b/>
          <w:sz w:val="24"/>
        </w:rPr>
        <w:t xml:space="preserve">S2. </w:t>
      </w:r>
      <w:r w:rsidRPr="00644497">
        <w:rPr>
          <w:b/>
          <w:bCs/>
          <w:sz w:val="24"/>
        </w:rPr>
        <w:t xml:space="preserve">Geometry-dependent elastoresistance coefficient </w:t>
      </w:r>
      <m:oMath>
        <m:sSub>
          <m:sSubPr>
            <m:ctrlPr>
              <w:rPr>
                <w:rFonts w:ascii="Cambria Math" w:hAnsi="Cambria Math"/>
                <w:b/>
                <w:i/>
                <w:sz w:val="24"/>
              </w:rPr>
            </m:ctrlPr>
          </m:sSubPr>
          <m:e>
            <m:r>
              <m:rPr>
                <m:sty m:val="bi"/>
              </m:rPr>
              <w:rPr>
                <w:rFonts w:ascii="Cambria Math" w:hAnsi="Cambria Math"/>
                <w:sz w:val="24"/>
              </w:rPr>
              <m:t>d</m:t>
            </m:r>
            <m:r>
              <m:rPr>
                <m:sty m:val="b"/>
              </m:rPr>
              <w:rPr>
                <w:rFonts w:ascii="Cambria Math" w:hAnsi="Cambria Math"/>
                <w:sz w:val="24"/>
              </w:rPr>
              <m:t>(∆</m:t>
            </m:r>
            <m:r>
              <m:rPr>
                <m:sty m:val="bi"/>
              </m:rPr>
              <w:rPr>
                <w:rFonts w:ascii="Cambria Math" w:hAnsi="Cambria Math"/>
                <w:sz w:val="24"/>
              </w:rPr>
              <m:t>R/R)</m:t>
            </m:r>
          </m:e>
          <m:sub>
            <m:r>
              <m:rPr>
                <m:sty m:val="bi"/>
              </m:rPr>
              <w:rPr>
                <w:rFonts w:ascii="Cambria Math" w:hAnsi="Cambria Math"/>
                <w:sz w:val="24"/>
              </w:rPr>
              <m:t>yy</m:t>
            </m:r>
          </m:sub>
        </m:sSub>
        <m:r>
          <m:rPr>
            <m:sty m:val="bi"/>
          </m:rPr>
          <w:rPr>
            <w:rFonts w:ascii="Cambria Math" w:hAnsi="Cambria Math"/>
            <w:sz w:val="24"/>
          </w:rPr>
          <m:t>/d</m:t>
        </m:r>
        <m:sSub>
          <m:sSubPr>
            <m:ctrlPr>
              <w:rPr>
                <w:rFonts w:ascii="Cambria Math" w:hAnsi="Cambria Math"/>
                <w:b/>
                <w:i/>
                <w:sz w:val="24"/>
              </w:rPr>
            </m:ctrlPr>
          </m:sSubPr>
          <m:e>
            <m:r>
              <m:rPr>
                <m:sty m:val="bi"/>
              </m:rPr>
              <w:rPr>
                <w:rFonts w:ascii="Cambria Math" w:hAnsi="Cambria Math"/>
                <w:sz w:val="24"/>
              </w:rPr>
              <m:t>ε</m:t>
            </m:r>
          </m:e>
          <m:sub>
            <m:r>
              <m:rPr>
                <m:sty m:val="bi"/>
              </m:rPr>
              <w:rPr>
                <w:rFonts w:ascii="Cambria Math" w:hAnsi="Cambria Math"/>
                <w:sz w:val="24"/>
              </w:rPr>
              <m:t>xx</m:t>
            </m:r>
          </m:sub>
        </m:sSub>
      </m:oMath>
    </w:p>
    <w:p w14:paraId="3F92575C" w14:textId="77777777" w:rsidR="005D7E9F" w:rsidRDefault="005D7E9F" w:rsidP="005D7E9F">
      <w:pPr>
        <w:spacing w:line="480" w:lineRule="auto"/>
        <w:rPr>
          <w:b/>
          <w:bCs/>
          <w:sz w:val="24"/>
        </w:rPr>
      </w:pPr>
      <w:r w:rsidRPr="00644497">
        <w:rPr>
          <w:b/>
          <w:sz w:val="24"/>
        </w:rPr>
        <w:t>S</w:t>
      </w:r>
      <w:r>
        <w:rPr>
          <w:b/>
          <w:sz w:val="24"/>
        </w:rPr>
        <w:t>3</w:t>
      </w:r>
      <w:r w:rsidRPr="00644497">
        <w:rPr>
          <w:b/>
          <w:sz w:val="24"/>
        </w:rPr>
        <w:t xml:space="preserve">. </w:t>
      </w:r>
      <w:r>
        <w:rPr>
          <w:b/>
          <w:bCs/>
          <w:sz w:val="24"/>
        </w:rPr>
        <w:t xml:space="preserve">The elastoresistance results of </w:t>
      </w:r>
      <w:r w:rsidRPr="00644497">
        <w:rPr>
          <w:b/>
          <w:bCs/>
          <w:sz w:val="24"/>
        </w:rPr>
        <w:t>uniaxial strain device</w:t>
      </w:r>
    </w:p>
    <w:p w14:paraId="46847196" w14:textId="77777777" w:rsidR="005D7E9F" w:rsidRPr="00644497" w:rsidRDefault="005D7E9F" w:rsidP="005D7E9F">
      <w:pPr>
        <w:spacing w:line="480" w:lineRule="auto"/>
        <w:rPr>
          <w:b/>
          <w:sz w:val="24"/>
        </w:rPr>
      </w:pPr>
      <w:r w:rsidRPr="00644497">
        <w:rPr>
          <w:b/>
          <w:sz w:val="24"/>
        </w:rPr>
        <w:t>S</w:t>
      </w:r>
      <w:r>
        <w:rPr>
          <w:b/>
          <w:sz w:val="24"/>
        </w:rPr>
        <w:t>4</w:t>
      </w:r>
      <w:r w:rsidRPr="00644497">
        <w:rPr>
          <w:b/>
          <w:sz w:val="24"/>
        </w:rPr>
        <w:t xml:space="preserve">. </w:t>
      </w:r>
      <w:r>
        <w:rPr>
          <w:b/>
          <w:bCs/>
          <w:sz w:val="24"/>
        </w:rPr>
        <w:t xml:space="preserve">The elastoresistance results of </w:t>
      </w:r>
      <w:r w:rsidRPr="00644497">
        <w:rPr>
          <w:b/>
          <w:bCs/>
          <w:sz w:val="24"/>
        </w:rPr>
        <w:t>Modified Montgomery method</w:t>
      </w:r>
    </w:p>
    <w:p w14:paraId="2BD07488" w14:textId="77777777" w:rsidR="005D7E9F" w:rsidRPr="00644497" w:rsidRDefault="005D7E9F" w:rsidP="005D7E9F">
      <w:pPr>
        <w:spacing w:line="480" w:lineRule="auto"/>
        <w:rPr>
          <w:b/>
          <w:sz w:val="24"/>
        </w:rPr>
      </w:pPr>
      <w:r w:rsidRPr="00644497">
        <w:rPr>
          <w:b/>
          <w:sz w:val="24"/>
        </w:rPr>
        <w:t>S</w:t>
      </w:r>
      <w:r>
        <w:rPr>
          <w:b/>
          <w:sz w:val="24"/>
        </w:rPr>
        <w:t>5</w:t>
      </w:r>
      <w:r w:rsidRPr="00644497">
        <w:rPr>
          <w:b/>
          <w:sz w:val="24"/>
        </w:rPr>
        <w:t xml:space="preserve">. </w:t>
      </w:r>
      <w:r>
        <w:rPr>
          <w:rFonts w:hint="eastAsia"/>
          <w:b/>
          <w:sz w:val="24"/>
        </w:rPr>
        <w:t>The</w:t>
      </w:r>
      <w:r>
        <w:rPr>
          <w:b/>
          <w:sz w:val="24"/>
        </w:rPr>
        <w:t xml:space="preserve"> discussion of peak structure at </w:t>
      </w:r>
      <w:r w:rsidRPr="009B1BD7">
        <w:rPr>
          <w:b/>
          <w:i/>
          <w:sz w:val="24"/>
        </w:rPr>
        <w:t>T</w:t>
      </w:r>
      <w:r w:rsidRPr="009B1BD7">
        <w:rPr>
          <w:b/>
          <w:i/>
          <w:sz w:val="24"/>
          <w:vertAlign w:val="subscript"/>
        </w:rPr>
        <w:t>CDW</w:t>
      </w:r>
    </w:p>
    <w:p w14:paraId="020CA638" w14:textId="77777777" w:rsidR="005D7E9F" w:rsidRPr="00644497" w:rsidRDefault="005D7E9F" w:rsidP="005D7E9F">
      <w:pPr>
        <w:spacing w:line="480" w:lineRule="auto"/>
        <w:rPr>
          <w:b/>
          <w:sz w:val="24"/>
        </w:rPr>
      </w:pPr>
      <w:r w:rsidRPr="00644497">
        <w:rPr>
          <w:b/>
          <w:sz w:val="24"/>
        </w:rPr>
        <w:t>S</w:t>
      </w:r>
      <w:r>
        <w:rPr>
          <w:b/>
          <w:sz w:val="24"/>
        </w:rPr>
        <w:t>6</w:t>
      </w:r>
      <w:r w:rsidRPr="00644497">
        <w:rPr>
          <w:b/>
          <w:sz w:val="24"/>
        </w:rPr>
        <w:t>.</w:t>
      </w:r>
      <w:r>
        <w:rPr>
          <w:rFonts w:hint="eastAsia"/>
          <w:b/>
          <w:sz w:val="24"/>
        </w:rPr>
        <w:t xml:space="preserve"> </w:t>
      </w:r>
      <w:r w:rsidRPr="00F348DA">
        <w:rPr>
          <w:b/>
          <w:bCs/>
          <w:sz w:val="24"/>
        </w:rPr>
        <w:t xml:space="preserve">Determination of </w:t>
      </w:r>
      <w:r w:rsidRPr="00F348DA">
        <w:rPr>
          <w:b/>
          <w:bCs/>
          <w:i/>
          <w:sz w:val="24"/>
        </w:rPr>
        <w:t>T*</w:t>
      </w:r>
      <w:r w:rsidRPr="00811FB6">
        <w:rPr>
          <w:b/>
          <w:bCs/>
          <w:sz w:val="24"/>
        </w:rPr>
        <w:t xml:space="preserve"> by</w:t>
      </w:r>
      <w:r>
        <w:rPr>
          <w:b/>
          <w:bCs/>
          <w:i/>
          <w:sz w:val="24"/>
        </w:rPr>
        <w:t xml:space="preserve">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m:t>
                </m:r>
                <m:d>
                  <m:dPr>
                    <m:ctrlPr>
                      <w:rPr>
                        <w:rFonts w:ascii="Cambria Math" w:hAnsi="Cambria Math"/>
                        <w:b/>
                        <w:bCs/>
                        <w:i/>
                        <w:sz w:val="24"/>
                      </w:rPr>
                    </m:ctrlPr>
                  </m:dPr>
                  <m:e>
                    <m:r>
                      <m:rPr>
                        <m:sty m:val="b"/>
                      </m:rPr>
                      <w:rPr>
                        <w:rFonts w:ascii="Cambria Math" w:hAnsi="Cambria Math"/>
                        <w:sz w:val="24"/>
                      </w:rPr>
                      <m:t>Δ</m:t>
                    </m:r>
                    <m:r>
                      <m:rPr>
                        <m:sty m:val="bi"/>
                      </m:rPr>
                      <w:rPr>
                        <w:rFonts w:ascii="Cambria Math" w:hAnsi="Cambria Math"/>
                        <w:sz w:val="24"/>
                      </w:rPr>
                      <m:t>R/R</m:t>
                    </m:r>
                  </m:e>
                </m:d>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den>
        </m:f>
      </m:oMath>
      <w:r>
        <w:rPr>
          <w:rFonts w:hint="eastAsia"/>
          <w:b/>
          <w:bCs/>
          <w:i/>
          <w:sz w:val="24"/>
        </w:rPr>
        <w:t xml:space="preserve"> </w:t>
      </w:r>
      <w:r w:rsidRPr="00811FB6">
        <w:rPr>
          <w:b/>
          <w:bCs/>
          <w:sz w:val="24"/>
        </w:rPr>
        <w:t>and</w:t>
      </w:r>
      <w:r>
        <w:rPr>
          <w:b/>
          <w:bCs/>
          <w:i/>
          <w:sz w:val="24"/>
        </w:rPr>
        <w:t xml:space="preserve">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d(dR</m:t>
                </m:r>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r>
              <m:rPr>
                <m:sty m:val="bi"/>
              </m:rPr>
              <w:rPr>
                <w:rFonts w:ascii="Cambria Math" w:hAnsi="Cambria Math"/>
                <w:sz w:val="24"/>
              </w:rPr>
              <m:t>)/dT</m:t>
            </m:r>
          </m:den>
        </m:f>
      </m:oMath>
    </w:p>
    <w:p w14:paraId="45FD19FF" w14:textId="14A38AF4" w:rsidR="000C5465" w:rsidRDefault="000C5465" w:rsidP="005D7E9F">
      <w:pPr>
        <w:spacing w:line="480" w:lineRule="auto"/>
        <w:rPr>
          <w:b/>
          <w:bCs/>
          <w:sz w:val="24"/>
        </w:rPr>
      </w:pPr>
      <w:r w:rsidRPr="00644497">
        <w:rPr>
          <w:b/>
          <w:sz w:val="24"/>
        </w:rPr>
        <w:t>S</w:t>
      </w:r>
      <w:r>
        <w:rPr>
          <w:b/>
          <w:sz w:val="24"/>
        </w:rPr>
        <w:t>7</w:t>
      </w:r>
      <w:r w:rsidRPr="00644497">
        <w:rPr>
          <w:b/>
          <w:sz w:val="24"/>
        </w:rPr>
        <w:t xml:space="preserve">. </w:t>
      </w:r>
      <w:r>
        <w:rPr>
          <w:b/>
          <w:bCs/>
          <w:sz w:val="24"/>
        </w:rPr>
        <w:t xml:space="preserve">The evolution of </w:t>
      </w:r>
      <w:r w:rsidRPr="000C5465">
        <w:rPr>
          <w:b/>
          <w:bCs/>
          <w:sz w:val="24"/>
        </w:rPr>
        <w:t>residual resistance ratios (RRRs)</w:t>
      </w:r>
    </w:p>
    <w:p w14:paraId="2D2FBD12" w14:textId="77777777" w:rsidR="00531FEF" w:rsidRDefault="00531FEF" w:rsidP="00531FEF">
      <w:pPr>
        <w:spacing w:line="480" w:lineRule="auto"/>
        <w:rPr>
          <w:b/>
          <w:bCs/>
          <w:sz w:val="24"/>
        </w:rPr>
      </w:pPr>
      <w:r w:rsidRPr="00644497">
        <w:rPr>
          <w:b/>
          <w:sz w:val="24"/>
        </w:rPr>
        <w:t>S</w:t>
      </w:r>
      <w:r>
        <w:rPr>
          <w:b/>
          <w:sz w:val="24"/>
        </w:rPr>
        <w:t>8</w:t>
      </w:r>
      <w:r w:rsidRPr="00644497">
        <w:rPr>
          <w:b/>
          <w:sz w:val="24"/>
        </w:rPr>
        <w:t xml:space="preserve">. </w:t>
      </w:r>
      <w:r>
        <w:rPr>
          <w:b/>
          <w:bCs/>
          <w:sz w:val="24"/>
        </w:rPr>
        <w:t>The sign of charge stripe in Sn-doped case</w:t>
      </w:r>
    </w:p>
    <w:p w14:paraId="55289603" w14:textId="7FA951A0" w:rsidR="00531FEF" w:rsidRPr="00C639C9" w:rsidRDefault="00531FEF" w:rsidP="00531FEF">
      <w:pPr>
        <w:spacing w:line="480" w:lineRule="auto"/>
        <w:rPr>
          <w:b/>
          <w:sz w:val="24"/>
        </w:rPr>
      </w:pPr>
      <w:r w:rsidRPr="00644497">
        <w:rPr>
          <w:b/>
          <w:sz w:val="24"/>
        </w:rPr>
        <w:t>S</w:t>
      </w:r>
      <w:r>
        <w:rPr>
          <w:b/>
          <w:sz w:val="24"/>
        </w:rPr>
        <w:t>9</w:t>
      </w:r>
      <w:r w:rsidRPr="00644497">
        <w:rPr>
          <w:b/>
          <w:sz w:val="24"/>
        </w:rPr>
        <w:t xml:space="preserve">. </w:t>
      </w:r>
      <w:r w:rsidR="00C639C9">
        <w:rPr>
          <w:b/>
          <w:bCs/>
          <w:sz w:val="24"/>
        </w:rPr>
        <w:t xml:space="preserve">Understanding </w:t>
      </w:r>
      <w:r w:rsidR="00C639C9" w:rsidRPr="00CA33DF">
        <w:rPr>
          <w:b/>
          <w:bCs/>
          <w:sz w:val="24"/>
        </w:rPr>
        <w:t xml:space="preserve">of </w:t>
      </w:r>
      <w:r w:rsidR="00C639C9">
        <w:rPr>
          <w:b/>
          <w:bCs/>
          <w:sz w:val="24"/>
        </w:rPr>
        <w:t>elastoresistance</w:t>
      </w:r>
      <w:r w:rsidR="00C639C9" w:rsidRPr="00CA33DF">
        <w:rPr>
          <w:b/>
          <w:bCs/>
          <w:sz w:val="24"/>
        </w:rPr>
        <w:t xml:space="preserve"> behavior in </w:t>
      </w:r>
      <w:r w:rsidR="00C639C9">
        <w:rPr>
          <w:b/>
          <w:sz w:val="24"/>
        </w:rPr>
        <w:t>Triple-Q CDW</w:t>
      </w:r>
      <w:r w:rsidR="00C639C9" w:rsidRPr="00CA33DF">
        <w:rPr>
          <w:b/>
          <w:bCs/>
          <w:sz w:val="24"/>
        </w:rPr>
        <w:t xml:space="preserve"> </w:t>
      </w:r>
      <w:r w:rsidR="00C639C9">
        <w:rPr>
          <w:b/>
          <w:bCs/>
          <w:sz w:val="24"/>
        </w:rPr>
        <w:t>by</w:t>
      </w:r>
      <w:r w:rsidR="00C639C9" w:rsidRPr="00CA33DF">
        <w:rPr>
          <w:b/>
          <w:bCs/>
          <w:sz w:val="24"/>
        </w:rPr>
        <w:t xml:space="preserve"> scalar order parameters</w:t>
      </w:r>
    </w:p>
    <w:p w14:paraId="611FB8C4" w14:textId="29CE327C" w:rsidR="005D7E9F" w:rsidRDefault="005D7E9F" w:rsidP="005D7E9F">
      <w:pPr>
        <w:spacing w:line="480" w:lineRule="auto"/>
        <w:rPr>
          <w:b/>
          <w:sz w:val="24"/>
        </w:rPr>
      </w:pPr>
      <w:r w:rsidRPr="00644497">
        <w:rPr>
          <w:b/>
          <w:sz w:val="24"/>
        </w:rPr>
        <w:t>S</w:t>
      </w:r>
      <w:r w:rsidR="00531FEF">
        <w:rPr>
          <w:b/>
          <w:sz w:val="24"/>
        </w:rPr>
        <w:t>10</w:t>
      </w:r>
      <w:r w:rsidRPr="00644497">
        <w:rPr>
          <w:b/>
          <w:sz w:val="24"/>
        </w:rPr>
        <w:t xml:space="preserve">. </w:t>
      </w:r>
      <w:r>
        <w:rPr>
          <w:b/>
          <w:bCs/>
          <w:sz w:val="24"/>
        </w:rPr>
        <w:t>S</w:t>
      </w:r>
      <w:r w:rsidRPr="00644497">
        <w:rPr>
          <w:b/>
          <w:bCs/>
          <w:sz w:val="24"/>
        </w:rPr>
        <w:t>train transmission of PZT stacks</w:t>
      </w:r>
    </w:p>
    <w:p w14:paraId="2A4940A6" w14:textId="77777777" w:rsidR="005D7E9F" w:rsidRPr="00531FEF" w:rsidRDefault="005D7E9F">
      <w:pPr>
        <w:widowControl/>
        <w:jc w:val="left"/>
      </w:pPr>
    </w:p>
    <w:p w14:paraId="2CE354C4" w14:textId="35918287" w:rsidR="005E1D97" w:rsidRPr="00644497" w:rsidRDefault="006A5E4E">
      <w:pPr>
        <w:widowControl/>
        <w:jc w:val="left"/>
      </w:pPr>
      <w:r w:rsidRPr="00644497">
        <w:br w:type="page"/>
      </w:r>
    </w:p>
    <w:p w14:paraId="4A386155" w14:textId="0BE50BB1" w:rsidR="00644497" w:rsidRDefault="00644497" w:rsidP="00FF6BC1">
      <w:pPr>
        <w:spacing w:line="480" w:lineRule="auto"/>
        <w:rPr>
          <w:b/>
          <w:sz w:val="24"/>
          <w:shd w:val="clear" w:color="auto" w:fill="FFFFFF"/>
        </w:rPr>
      </w:pPr>
      <w:r w:rsidRPr="00644497">
        <w:rPr>
          <w:b/>
          <w:sz w:val="24"/>
        </w:rPr>
        <w:t>S</w:t>
      </w:r>
      <w:r w:rsidR="00CF67D3">
        <w:rPr>
          <w:b/>
          <w:sz w:val="24"/>
        </w:rPr>
        <w:t xml:space="preserve">1. </w:t>
      </w:r>
      <w:r w:rsidR="00CF67D3" w:rsidRPr="00644497">
        <w:rPr>
          <w:b/>
          <w:sz w:val="24"/>
          <w:shd w:val="clear" w:color="auto" w:fill="FFFFFF"/>
        </w:rPr>
        <w:t xml:space="preserve">Comparison </w:t>
      </w:r>
      <w:r w:rsidR="004624B5">
        <w:rPr>
          <w:b/>
          <w:sz w:val="24"/>
          <w:shd w:val="clear" w:color="auto" w:fill="FFFFFF"/>
        </w:rPr>
        <w:t xml:space="preserve">the magnitude relation between </w:t>
      </w:r>
      <w:r w:rsidR="004624B5" w:rsidRPr="004624B5">
        <w:rPr>
          <w:b/>
          <w:i/>
          <w:sz w:val="24"/>
          <w:shd w:val="clear" w:color="auto" w:fill="FFFFFF"/>
        </w:rPr>
        <w:t>A</w:t>
      </w:r>
      <w:r w:rsidR="004624B5" w:rsidRPr="004624B5">
        <w:rPr>
          <w:b/>
          <w:i/>
          <w:sz w:val="24"/>
          <w:shd w:val="clear" w:color="auto" w:fill="FFFFFF"/>
          <w:vertAlign w:val="subscript"/>
        </w:rPr>
        <w:t>1g</w:t>
      </w:r>
      <w:r w:rsidR="004624B5" w:rsidRPr="004624B5">
        <w:rPr>
          <w:b/>
          <w:sz w:val="24"/>
          <w:shd w:val="clear" w:color="auto" w:fill="FFFFFF"/>
        </w:rPr>
        <w:t xml:space="preserve"> and </w:t>
      </w:r>
      <w:r w:rsidR="004624B5" w:rsidRPr="004624B5">
        <w:rPr>
          <w:b/>
          <w:i/>
          <w:sz w:val="24"/>
          <w:shd w:val="clear" w:color="auto" w:fill="FFFFFF"/>
        </w:rPr>
        <w:t>E</w:t>
      </w:r>
      <w:r w:rsidR="004624B5" w:rsidRPr="004624B5">
        <w:rPr>
          <w:b/>
          <w:i/>
          <w:sz w:val="24"/>
          <w:shd w:val="clear" w:color="auto" w:fill="FFFFFF"/>
          <w:vertAlign w:val="subscript"/>
        </w:rPr>
        <w:t>2g</w:t>
      </w:r>
      <w:r w:rsidR="00BC7DDB" w:rsidRPr="00BC7DDB">
        <w:rPr>
          <w:b/>
          <w:i/>
          <w:sz w:val="24"/>
          <w:shd w:val="clear" w:color="auto" w:fill="FFFFFF"/>
        </w:rPr>
        <w:t xml:space="preserve"> </w:t>
      </w:r>
      <w:r w:rsidR="00BC7DDB" w:rsidRPr="00BC7DDB">
        <w:rPr>
          <w:b/>
          <w:sz w:val="24"/>
          <w:shd w:val="clear" w:color="auto" w:fill="FFFFFF"/>
        </w:rPr>
        <w:t>in different groups’ result</w:t>
      </w:r>
    </w:p>
    <w:p w14:paraId="6CFE2C43" w14:textId="77777777" w:rsidR="009B1BD7" w:rsidRPr="009B1BD7" w:rsidRDefault="009B1BD7" w:rsidP="00FF6BC1">
      <w:pPr>
        <w:spacing w:line="480" w:lineRule="auto"/>
        <w:rPr>
          <w:b/>
          <w:sz w:val="24"/>
        </w:rPr>
      </w:pPr>
    </w:p>
    <w:tbl>
      <w:tblPr>
        <w:tblStyle w:val="2"/>
        <w:tblW w:w="0" w:type="auto"/>
        <w:jc w:val="center"/>
        <w:tblLook w:val="04A0" w:firstRow="1" w:lastRow="0" w:firstColumn="1" w:lastColumn="0" w:noHBand="0" w:noVBand="1"/>
      </w:tblPr>
      <w:tblGrid>
        <w:gridCol w:w="2409"/>
        <w:gridCol w:w="2268"/>
        <w:gridCol w:w="1985"/>
      </w:tblGrid>
      <w:tr w:rsidR="00B90C47" w:rsidRPr="003846AA" w14:paraId="62E5F40C" w14:textId="77777777" w:rsidTr="00FF6B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4BCAA2FF" w14:textId="711BE029" w:rsidR="00B90C47" w:rsidRPr="003846AA" w:rsidRDefault="00B90C47" w:rsidP="00FF6BC1">
            <w:pPr>
              <w:jc w:val="center"/>
              <w:rPr>
                <w:sz w:val="24"/>
                <w:shd w:val="clear" w:color="auto" w:fill="FFFFFF"/>
              </w:rPr>
            </w:pPr>
            <w:r w:rsidRPr="003846AA">
              <w:rPr>
                <w:rFonts w:hint="eastAsia"/>
                <w:sz w:val="24"/>
                <w:shd w:val="clear" w:color="auto" w:fill="FFFFFF"/>
              </w:rPr>
              <w:t>G</w:t>
            </w:r>
            <w:r w:rsidRPr="003846AA">
              <w:rPr>
                <w:sz w:val="24"/>
                <w:shd w:val="clear" w:color="auto" w:fill="FFFFFF"/>
              </w:rPr>
              <w:t>roups</w:t>
            </w:r>
          </w:p>
        </w:tc>
        <w:tc>
          <w:tcPr>
            <w:tcW w:w="2268" w:type="dxa"/>
            <w:vAlign w:val="center"/>
          </w:tcPr>
          <w:p w14:paraId="37DBDE90" w14:textId="4FF56619" w:rsidR="00B90C47" w:rsidRPr="003846AA" w:rsidRDefault="00B90C47" w:rsidP="00FF6BC1">
            <w:pPr>
              <w:jc w:val="center"/>
              <w:cnfStyle w:val="100000000000" w:firstRow="1" w:lastRow="0" w:firstColumn="0" w:lastColumn="0" w:oddVBand="0" w:evenVBand="0" w:oddHBand="0" w:evenHBand="0" w:firstRowFirstColumn="0" w:firstRowLastColumn="0" w:lastRowFirstColumn="0" w:lastRowLastColumn="0"/>
              <w:rPr>
                <w:sz w:val="24"/>
                <w:shd w:val="clear" w:color="auto" w:fill="FFFFFF"/>
              </w:rPr>
            </w:pPr>
            <w:r w:rsidRPr="003846AA">
              <w:rPr>
                <w:rFonts w:hint="eastAsia"/>
                <w:sz w:val="24"/>
                <w:shd w:val="clear" w:color="auto" w:fill="FFFFFF"/>
              </w:rPr>
              <w:t>M</w:t>
            </w:r>
            <w:r w:rsidRPr="003846AA">
              <w:rPr>
                <w:sz w:val="24"/>
                <w:shd w:val="clear" w:color="auto" w:fill="FFFFFF"/>
              </w:rPr>
              <w:t>ethod</w:t>
            </w:r>
          </w:p>
        </w:tc>
        <w:tc>
          <w:tcPr>
            <w:tcW w:w="1985" w:type="dxa"/>
            <w:vAlign w:val="center"/>
          </w:tcPr>
          <w:p w14:paraId="08F6108F" w14:textId="3A7689D3" w:rsidR="00B90C47" w:rsidRPr="003846AA" w:rsidRDefault="00B90C47" w:rsidP="00FF6BC1">
            <w:pPr>
              <w:jc w:val="center"/>
              <w:cnfStyle w:val="100000000000" w:firstRow="1" w:lastRow="0" w:firstColumn="0" w:lastColumn="0" w:oddVBand="0" w:evenVBand="0" w:oddHBand="0" w:evenHBand="0" w:firstRowFirstColumn="0" w:firstRowLastColumn="0" w:lastRowFirstColumn="0" w:lastRowLastColumn="0"/>
              <w:rPr>
                <w:sz w:val="24"/>
                <w:shd w:val="clear" w:color="auto" w:fill="FFFFFF"/>
              </w:rPr>
            </w:pPr>
            <w:r w:rsidRPr="003846AA">
              <w:rPr>
                <w:rFonts w:hint="eastAsia"/>
                <w:sz w:val="24"/>
                <w:shd w:val="clear" w:color="auto" w:fill="FFFFFF"/>
              </w:rPr>
              <w:t>A</w:t>
            </w:r>
            <w:r w:rsidRPr="003846AA">
              <w:rPr>
                <w:sz w:val="24"/>
                <w:shd w:val="clear" w:color="auto" w:fill="FFFFFF"/>
                <w:vertAlign w:val="subscript"/>
              </w:rPr>
              <w:t>1g</w:t>
            </w:r>
            <w:r w:rsidRPr="003846AA">
              <w:rPr>
                <w:sz w:val="24"/>
                <w:shd w:val="clear" w:color="auto" w:fill="FFFFFF"/>
              </w:rPr>
              <w:t>/E</w:t>
            </w:r>
            <w:r w:rsidRPr="003846AA">
              <w:rPr>
                <w:sz w:val="24"/>
                <w:shd w:val="clear" w:color="auto" w:fill="FFFFFF"/>
                <w:vertAlign w:val="subscript"/>
              </w:rPr>
              <w:t>2g</w:t>
            </w:r>
            <w:r w:rsidRPr="003846AA">
              <w:rPr>
                <w:sz w:val="24"/>
                <w:shd w:val="clear" w:color="auto" w:fill="FFFFFF"/>
              </w:rPr>
              <w:t xml:space="preserve"> (80K)</w:t>
            </w:r>
          </w:p>
        </w:tc>
      </w:tr>
      <w:tr w:rsidR="00B90C47" w14:paraId="664EB599" w14:textId="77777777" w:rsidTr="00FF6B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vMerge w:val="restart"/>
            <w:vAlign w:val="center"/>
          </w:tcPr>
          <w:p w14:paraId="2AD04FBF" w14:textId="23327AA4" w:rsidR="00B90C47" w:rsidRPr="00E90D77" w:rsidRDefault="00B90C47" w:rsidP="00FF6BC1">
            <w:pPr>
              <w:jc w:val="center"/>
              <w:rPr>
                <w:b w:val="0"/>
                <w:sz w:val="24"/>
                <w:shd w:val="clear" w:color="auto" w:fill="FFFFFF"/>
              </w:rPr>
            </w:pPr>
            <w:r w:rsidRPr="00E90D77">
              <w:rPr>
                <w:b w:val="0"/>
                <w:sz w:val="24"/>
                <w:shd w:val="clear" w:color="auto" w:fill="FFFFFF"/>
              </w:rPr>
              <w:t>T. Asaba et al.</w:t>
            </w:r>
          </w:p>
        </w:tc>
        <w:tc>
          <w:tcPr>
            <w:tcW w:w="2268" w:type="dxa"/>
            <w:vAlign w:val="center"/>
          </w:tcPr>
          <w:p w14:paraId="14900EA2" w14:textId="2EB4D933" w:rsidR="00B90C47"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sz w:val="24"/>
                <w:shd w:val="clear" w:color="auto" w:fill="FFFFFF"/>
              </w:rPr>
              <w:t>Two-bar</w:t>
            </w:r>
          </w:p>
        </w:tc>
        <w:tc>
          <w:tcPr>
            <w:tcW w:w="1985" w:type="dxa"/>
            <w:vAlign w:val="center"/>
          </w:tcPr>
          <w:p w14:paraId="758E11D3" w14:textId="3FC73814" w:rsidR="00B90C47"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2</w:t>
            </w:r>
          </w:p>
        </w:tc>
      </w:tr>
      <w:tr w:rsidR="00B90C47" w14:paraId="21925D0C" w14:textId="77777777" w:rsidTr="00FF6BC1">
        <w:trPr>
          <w:jc w:val="center"/>
        </w:trPr>
        <w:tc>
          <w:tcPr>
            <w:cnfStyle w:val="001000000000" w:firstRow="0" w:lastRow="0" w:firstColumn="1" w:lastColumn="0" w:oddVBand="0" w:evenVBand="0" w:oddHBand="0" w:evenHBand="0" w:firstRowFirstColumn="0" w:firstRowLastColumn="0" w:lastRowFirstColumn="0" w:lastRowLastColumn="0"/>
            <w:tcW w:w="2409" w:type="dxa"/>
            <w:vMerge/>
            <w:vAlign w:val="center"/>
          </w:tcPr>
          <w:p w14:paraId="7499A8CA" w14:textId="77777777" w:rsidR="00B90C47" w:rsidRPr="00E90D77" w:rsidRDefault="00B90C47" w:rsidP="00FF6BC1">
            <w:pPr>
              <w:jc w:val="center"/>
              <w:rPr>
                <w:b w:val="0"/>
                <w:sz w:val="24"/>
                <w:shd w:val="clear" w:color="auto" w:fill="FFFFFF"/>
              </w:rPr>
            </w:pPr>
          </w:p>
        </w:tc>
        <w:tc>
          <w:tcPr>
            <w:tcW w:w="2268" w:type="dxa"/>
            <w:vAlign w:val="center"/>
          </w:tcPr>
          <w:p w14:paraId="45ED310A" w14:textId="0E3B09A3" w:rsidR="00B90C47"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sz w:val="24"/>
                <w:shd w:val="clear" w:color="auto" w:fill="FFFFFF"/>
              </w:rPr>
              <w:t>Montgomery</w:t>
            </w:r>
          </w:p>
        </w:tc>
        <w:tc>
          <w:tcPr>
            <w:tcW w:w="1985" w:type="dxa"/>
            <w:vAlign w:val="center"/>
          </w:tcPr>
          <w:p w14:paraId="377F1696" w14:textId="7BE4E107" w:rsidR="00B90C47"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2</w:t>
            </w:r>
          </w:p>
        </w:tc>
      </w:tr>
      <w:tr w:rsidR="00FF6BC1" w14:paraId="08E206DD" w14:textId="77777777" w:rsidTr="00FF6B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vMerge w:val="restart"/>
            <w:vAlign w:val="center"/>
          </w:tcPr>
          <w:p w14:paraId="07086610" w14:textId="6307CB5A" w:rsidR="00FF6BC1" w:rsidRPr="00E90D77" w:rsidRDefault="00FF6BC1" w:rsidP="00FF6BC1">
            <w:pPr>
              <w:jc w:val="center"/>
              <w:rPr>
                <w:b w:val="0"/>
                <w:sz w:val="24"/>
                <w:shd w:val="clear" w:color="auto" w:fill="FFFFFF"/>
              </w:rPr>
            </w:pPr>
            <w:r w:rsidRPr="00E90D77">
              <w:rPr>
                <w:b w:val="0"/>
                <w:sz w:val="24"/>
                <w:shd w:val="clear" w:color="auto" w:fill="FFFFFF"/>
              </w:rPr>
              <w:t>Zhaoyu Liu et al.</w:t>
            </w:r>
          </w:p>
        </w:tc>
        <w:tc>
          <w:tcPr>
            <w:tcW w:w="2268" w:type="dxa"/>
            <w:vAlign w:val="center"/>
          </w:tcPr>
          <w:p w14:paraId="684018FA" w14:textId="24C79914"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sz w:val="24"/>
                <w:shd w:val="clear" w:color="auto" w:fill="FFFFFF"/>
              </w:rPr>
              <w:t>Two-bar</w:t>
            </w:r>
          </w:p>
        </w:tc>
        <w:tc>
          <w:tcPr>
            <w:tcW w:w="1985" w:type="dxa"/>
            <w:vAlign w:val="center"/>
          </w:tcPr>
          <w:p w14:paraId="7E0B0C41" w14:textId="496CA085"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2.4</w:t>
            </w:r>
          </w:p>
        </w:tc>
      </w:tr>
      <w:tr w:rsidR="00FF6BC1" w14:paraId="0D924161" w14:textId="77777777" w:rsidTr="00FF6BC1">
        <w:trPr>
          <w:jc w:val="center"/>
        </w:trPr>
        <w:tc>
          <w:tcPr>
            <w:cnfStyle w:val="001000000000" w:firstRow="0" w:lastRow="0" w:firstColumn="1" w:lastColumn="0" w:oddVBand="0" w:evenVBand="0" w:oddHBand="0" w:evenHBand="0" w:firstRowFirstColumn="0" w:firstRowLastColumn="0" w:lastRowFirstColumn="0" w:lastRowLastColumn="0"/>
            <w:tcW w:w="2409" w:type="dxa"/>
            <w:vMerge/>
            <w:vAlign w:val="center"/>
          </w:tcPr>
          <w:p w14:paraId="622DF977" w14:textId="77777777" w:rsidR="00FF6BC1" w:rsidRPr="00E90D77" w:rsidRDefault="00FF6BC1" w:rsidP="00FF6BC1">
            <w:pPr>
              <w:jc w:val="center"/>
              <w:rPr>
                <w:b w:val="0"/>
                <w:sz w:val="24"/>
                <w:shd w:val="clear" w:color="auto" w:fill="FFFFFF"/>
              </w:rPr>
            </w:pPr>
          </w:p>
        </w:tc>
        <w:tc>
          <w:tcPr>
            <w:tcW w:w="2268" w:type="dxa"/>
            <w:vAlign w:val="center"/>
          </w:tcPr>
          <w:p w14:paraId="18C83861" w14:textId="0EBEBFCB" w:rsidR="00FF6BC1"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sz w:val="24"/>
                <w:shd w:val="clear" w:color="auto" w:fill="FFFFFF"/>
              </w:rPr>
              <w:t>Montgomery</w:t>
            </w:r>
          </w:p>
        </w:tc>
        <w:tc>
          <w:tcPr>
            <w:tcW w:w="1985" w:type="dxa"/>
            <w:vAlign w:val="center"/>
          </w:tcPr>
          <w:p w14:paraId="5427952A" w14:textId="6794143E" w:rsidR="00FF6BC1"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5.3</w:t>
            </w:r>
          </w:p>
        </w:tc>
      </w:tr>
      <w:tr w:rsidR="00FF6BC1" w14:paraId="14FE97DD" w14:textId="77777777" w:rsidTr="00FF6B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3EE2E6E7" w14:textId="39459830" w:rsidR="00FF6BC1" w:rsidRPr="00E90D77" w:rsidRDefault="00FF6BC1" w:rsidP="00FF6BC1">
            <w:pPr>
              <w:jc w:val="center"/>
              <w:rPr>
                <w:b w:val="0"/>
                <w:sz w:val="24"/>
                <w:shd w:val="clear" w:color="auto" w:fill="FFFFFF"/>
              </w:rPr>
            </w:pPr>
            <w:r w:rsidRPr="00E90D77">
              <w:rPr>
                <w:b w:val="0"/>
                <w:sz w:val="24"/>
                <w:shd w:val="clear" w:color="auto" w:fill="FFFFFF"/>
              </w:rPr>
              <w:t>Mehdi Frachet et al.</w:t>
            </w:r>
          </w:p>
        </w:tc>
        <w:tc>
          <w:tcPr>
            <w:tcW w:w="2268" w:type="dxa"/>
            <w:vAlign w:val="center"/>
          </w:tcPr>
          <w:p w14:paraId="21C0FC65" w14:textId="4E2C78C4"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sz w:val="24"/>
                <w:shd w:val="clear" w:color="auto" w:fill="FFFFFF"/>
              </w:rPr>
              <w:t>Two-bar</w:t>
            </w:r>
          </w:p>
        </w:tc>
        <w:tc>
          <w:tcPr>
            <w:tcW w:w="1985" w:type="dxa"/>
            <w:vAlign w:val="center"/>
          </w:tcPr>
          <w:p w14:paraId="039F6551" w14:textId="02E13B35"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10</w:t>
            </w:r>
          </w:p>
        </w:tc>
      </w:tr>
      <w:tr w:rsidR="00FF6BC1" w14:paraId="490264E2" w14:textId="77777777" w:rsidTr="00FF6BC1">
        <w:trPr>
          <w:jc w:val="center"/>
        </w:trPr>
        <w:tc>
          <w:tcPr>
            <w:cnfStyle w:val="001000000000" w:firstRow="0" w:lastRow="0" w:firstColumn="1" w:lastColumn="0" w:oddVBand="0" w:evenVBand="0" w:oddHBand="0" w:evenHBand="0" w:firstRowFirstColumn="0" w:firstRowLastColumn="0" w:lastRowFirstColumn="0" w:lastRowLastColumn="0"/>
            <w:tcW w:w="2409" w:type="dxa"/>
            <w:vMerge w:val="restart"/>
            <w:vAlign w:val="center"/>
          </w:tcPr>
          <w:p w14:paraId="0614BF0C" w14:textId="1B1C5970" w:rsidR="00FF6BC1" w:rsidRPr="00E90D77" w:rsidRDefault="00FF6BC1" w:rsidP="00FF6BC1">
            <w:pPr>
              <w:jc w:val="center"/>
              <w:rPr>
                <w:b w:val="0"/>
                <w:sz w:val="24"/>
                <w:shd w:val="clear" w:color="auto" w:fill="FFFFFF"/>
              </w:rPr>
            </w:pPr>
            <w:r w:rsidRPr="00E90D77">
              <w:rPr>
                <w:b w:val="0"/>
                <w:sz w:val="24"/>
                <w:shd w:val="clear" w:color="auto" w:fill="FFFFFF"/>
              </w:rPr>
              <w:t>Our group</w:t>
            </w:r>
          </w:p>
        </w:tc>
        <w:tc>
          <w:tcPr>
            <w:tcW w:w="2268" w:type="dxa"/>
            <w:vAlign w:val="center"/>
          </w:tcPr>
          <w:p w14:paraId="64F1E6F4" w14:textId="13012969" w:rsidR="00FF6BC1"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sz w:val="24"/>
                <w:shd w:val="clear" w:color="auto" w:fill="FFFFFF"/>
              </w:rPr>
              <w:t>Two-bar</w:t>
            </w:r>
          </w:p>
        </w:tc>
        <w:tc>
          <w:tcPr>
            <w:tcW w:w="1985" w:type="dxa"/>
            <w:vAlign w:val="center"/>
          </w:tcPr>
          <w:p w14:paraId="2F36164D" w14:textId="1F46E59A" w:rsidR="00FF6BC1" w:rsidRPr="00E90D77" w:rsidRDefault="00FF6BC1" w:rsidP="00FF6BC1">
            <w:pPr>
              <w:jc w:val="center"/>
              <w:cnfStyle w:val="000000000000" w:firstRow="0" w:lastRow="0" w:firstColumn="0" w:lastColumn="0" w:oddVBand="0" w:evenVBand="0" w:oddHBand="0"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1-6</w:t>
            </w:r>
          </w:p>
        </w:tc>
      </w:tr>
      <w:tr w:rsidR="00FF6BC1" w14:paraId="62691761" w14:textId="77777777" w:rsidTr="00FF6B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vMerge/>
            <w:vAlign w:val="center"/>
          </w:tcPr>
          <w:p w14:paraId="7BE514EE" w14:textId="77777777" w:rsidR="00FF6BC1" w:rsidRPr="00E90D77" w:rsidRDefault="00FF6BC1" w:rsidP="00FF6BC1">
            <w:pPr>
              <w:jc w:val="center"/>
              <w:rPr>
                <w:b w:val="0"/>
                <w:sz w:val="24"/>
                <w:shd w:val="clear" w:color="auto" w:fill="FFFFFF"/>
              </w:rPr>
            </w:pPr>
          </w:p>
        </w:tc>
        <w:tc>
          <w:tcPr>
            <w:tcW w:w="2268" w:type="dxa"/>
            <w:vAlign w:val="center"/>
          </w:tcPr>
          <w:p w14:paraId="1E60DEB5" w14:textId="46D09182"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sz w:val="24"/>
                <w:shd w:val="clear" w:color="auto" w:fill="FFFFFF"/>
              </w:rPr>
              <w:t>Montgomery</w:t>
            </w:r>
          </w:p>
        </w:tc>
        <w:tc>
          <w:tcPr>
            <w:tcW w:w="1985" w:type="dxa"/>
            <w:vAlign w:val="center"/>
          </w:tcPr>
          <w:p w14:paraId="054C7D21" w14:textId="71D3A992" w:rsidR="00FF6BC1" w:rsidRPr="00E90D77" w:rsidRDefault="00FF6BC1" w:rsidP="00FF6BC1">
            <w:pPr>
              <w:jc w:val="center"/>
              <w:cnfStyle w:val="000000100000" w:firstRow="0" w:lastRow="0" w:firstColumn="0" w:lastColumn="0" w:oddVBand="0" w:evenVBand="0" w:oddHBand="1" w:evenHBand="0" w:firstRowFirstColumn="0" w:firstRowLastColumn="0" w:lastRowFirstColumn="0" w:lastRowLastColumn="0"/>
              <w:rPr>
                <w:sz w:val="24"/>
                <w:shd w:val="clear" w:color="auto" w:fill="FFFFFF"/>
              </w:rPr>
            </w:pPr>
            <w:r w:rsidRPr="00E90D77">
              <w:rPr>
                <w:rFonts w:hint="eastAsia"/>
                <w:sz w:val="24"/>
                <w:shd w:val="clear" w:color="auto" w:fill="FFFFFF"/>
              </w:rPr>
              <w:t>~</w:t>
            </w:r>
            <w:r w:rsidRPr="00E90D77">
              <w:rPr>
                <w:sz w:val="24"/>
                <w:shd w:val="clear" w:color="auto" w:fill="FFFFFF"/>
              </w:rPr>
              <w:t xml:space="preserve"> 5</w:t>
            </w:r>
          </w:p>
        </w:tc>
      </w:tr>
    </w:tbl>
    <w:p w14:paraId="35F5DE0D" w14:textId="77777777" w:rsidR="00B90C47" w:rsidRDefault="00B90C47" w:rsidP="00644497">
      <w:pPr>
        <w:jc w:val="center"/>
        <w:rPr>
          <w:sz w:val="24"/>
          <w:shd w:val="clear" w:color="auto" w:fill="FFFFFF"/>
        </w:rPr>
      </w:pPr>
    </w:p>
    <w:p w14:paraId="510732A2" w14:textId="7FD20D5B" w:rsidR="00CF67D3" w:rsidRPr="00CF67D3" w:rsidRDefault="00047353" w:rsidP="00CF67D3">
      <w:pPr>
        <w:rPr>
          <w:sz w:val="24"/>
          <w:shd w:val="clear" w:color="auto" w:fill="FFFFFF"/>
        </w:rPr>
      </w:pPr>
      <w:r w:rsidRPr="00047353">
        <w:rPr>
          <w:rStyle w:val="fontstyle01"/>
        </w:rPr>
        <w:t xml:space="preserve">Supplementary </w:t>
      </w:r>
      <w:r w:rsidR="00F365C1" w:rsidRPr="00644497">
        <w:rPr>
          <w:rStyle w:val="fontstyle01"/>
          <w:rFonts w:hint="eastAsia"/>
        </w:rPr>
        <w:t>Table 1</w:t>
      </w:r>
      <w:r w:rsidR="00F365C1" w:rsidRPr="00644497">
        <w:rPr>
          <w:b/>
          <w:bCs/>
          <w:sz w:val="24"/>
        </w:rPr>
        <w:t>.</w:t>
      </w:r>
      <w:r w:rsidR="00F365C1" w:rsidRPr="00644497">
        <w:rPr>
          <w:b/>
          <w:sz w:val="24"/>
          <w:shd w:val="clear" w:color="auto" w:fill="FFFFFF"/>
        </w:rPr>
        <w:t xml:space="preserve"> </w:t>
      </w:r>
      <w:bookmarkStart w:id="3" w:name="_Hlk171585750"/>
      <w:r w:rsidR="00F365C1" w:rsidRPr="00B1763D">
        <w:rPr>
          <w:b/>
          <w:sz w:val="24"/>
          <w:shd w:val="clear" w:color="auto" w:fill="FFFFFF"/>
        </w:rPr>
        <w:t xml:space="preserve">Comparison of different groups elastoresistance results </w:t>
      </w:r>
      <w:bookmarkEnd w:id="3"/>
      <w:r w:rsidR="00F365C1" w:rsidRPr="00B1763D">
        <w:rPr>
          <w:b/>
          <w:bCs/>
          <w:color w:val="FF0000"/>
          <w:sz w:val="24"/>
        </w:rPr>
        <w:fldChar w:fldCharType="begin"/>
      </w:r>
      <w:r w:rsidR="00F365C1" w:rsidRPr="00B1763D">
        <w:rPr>
          <w:b/>
          <w:bCs/>
          <w:color w:val="FF0000"/>
          <w:sz w:val="24"/>
        </w:rPr>
        <w:instrText xml:space="preserve"> ADDIN ZOTERO_ITEM CSL_CITATION {"citationID":"2SbtYrtf","properties":{"unsorted":true,"formattedCitation":"[1\\uc0\\u8211{}3]","plainCitation":"[1–3]","noteIndex":0},"citationItems":[{"id":10847,"uris":["http://zotero.org/users/7026569/items/CMBTL43H","http://zotero.org/users/7026569/items/5QFV8KR3"],"itemData":{"id":10847,"type":"article-journal","container-title":"Physical Review Letters","DOI":"10.1103/PhysRevLett.132.186001","ISSN":"0031-9007, 1079-7114","issue":"18","journalAbbreviation":"Phys. Rev. Lett.","language":"en","page":"186001","source":"DOI.org (Crossref)","title":"Colossal c -Axis Response and Lack of Rotational Symmetry Breaking within the Kagome Planes of the CsV&lt;sub&gt;3&lt;/sub&gt;Sb&lt;sub&gt;3&lt;/sub&gt; Superconductor","volume":"132","author":[{"family":"Frachet","given":"Mehdi"},{"family":"Wang","given":"Liran"},{"family":"Xia","given":"Wei"},{"family":"Guo","given":"Yanfeng"},{"family":"He","given":"Mingquan"},{"family":"Maraytta","given":"Nour"},{"family":"Heid","given":"Rolf"},{"family":"Haghighirad","given":"Amir-Abbas"},{"family":"Merz","given":"Michael"},{"family":"Meingast","given":"Christoph"},{"family":"Hardy","given":"Frédéric"}],"issued":{"date-parts":[["2024",5,3]]}},"label":"page"},{"id":11782,"uris":["http://zotero.org/users/7026569/items/NH7SVCET","http://zotero.org/users/7026569/items/6WCUPVDB"],"itemData":{"id":11782,"type":"article-journal","abstract":"Ever since the discovery of the charge density wave (CDW) transition in the kagome metal\n              \n                \n                  \n                    \n                      CsV\n                    \n                    \n                      3\n                    \n                  \n                \n                \n                  \n                    \n                      Sb\n                    \n                    \n                      5\n                    \n                  \n                \n              \n              , the nature of its symmetry breaking has been under intense debate. While evidence suggests that the rotational symmetry is already broken at the CDW transition temperature (\n              \n                \n                  T\n                  \n                    CDW\n                  \n                \n              \n              ), an additional electronic nematic instability well below\n              \n                \n                  T\n                  \n                    CDW\n                  \n                \n              \n              has been reported based on the diverging elastoresistivity coefficient in the anisotropic channel (\n              \n                \n                  m\n                  \n                    E\n                    \n                      2\n                      g\n                    \n                  \n                \n              \n              ). Verifying the existence of a nematic transition below\n              \n                \n                  T\n                  \n                    CDW\n                  \n                \n              \n              is not only critical for establishing the correct description of the CDW order parameter, but also important for understanding low-temperature superconductivity. Here, we report elastoresistivity measurements of\n              \n                \n                  \n                    \n                      CsV\n                    \n                    \n                      3\n                    \n                  \n                \n                \n                  \n                    \n                      Sb\n                    \n                    \n                      5\n                    \n                  \n                \n              \n              using three different techniques probing both isotropic and anisotropic symmetry channels. Contrary to previous reports, we find the anisotropic elastoresistivity coefficient\n              \n                \n                  m\n                  \n                    E\n                    \n                      2\n                      g\n                    \n                  \n                \n              \n              is temperature independent, except for a step jump at\n              \n                \n                  T\n                  \n                    CDW\n                  \n                \n              \n              . The absence of nematic fluctuations is further substantiated by measurements of the elastocaloric effect, which show no enhancement associated with nematic susceptibility. On the other hand, the symmetric elastoresistivity coefficient\n              \n                \n                  m\n                  \n                    A\n                    \n                      1\n                      g\n                    \n                  \n                \n              \n              increases below\n              \n                \n                  T\n                  \n                    CDW\n                  \n                \n              \n              , reaching a peak value of 90 at\n              \n                \n                  T\n                  *\n                \n                =\n                20\n                 \n                 \n                K\n              \n              . Our results strongly indicate that the phase transition at\n              \n                \n                  T\n                  *\n                \n              \n              is not nematic in nature and the previously reported diverging elastoresistivity is due to the contamination from the\n              \n                \n                  A\n                  \n                    1\n                    g\n                  \n                \n              \n              channel.\n            \n            \n              \n              \n                \n                  Published by the American Physical Society\n                  2024","container-title":"Physical Review X","DOI":"10.1103/PhysRevX.14.031015","ISSN":"2160-3308","issue":"3","journalAbbreviation":"Phys. Rev. X","language":"en","page":"031015","source":"DOI.org (Crossref)","title":"Absence of E&lt;sub&gt;2g&lt;/sub&gt; Nematic Instability and Dominant A&lt;sub&gt;1g&lt;/sub&gt; Response in the Kagome Metal Cs&lt;sub&gt;3&lt;/sub&gt;Sb&lt;sub&gt;5&lt;/sub&gt;","volume":"14","author":[{"family":"Liu","given":"Zhaoyu"},{"family":"Shi","given":"Yue"},{"family":"Jiang","given":"Qianni"},{"family":"Rosenberg","given":"Elliott W."},{"family":"DeStefano","given":"Jonathan M."},{"family":"Liu","given":"Jinjin"},{"family":"Hu","given":"Chaowei"},{"family":"Zhao","given":"Yuzhou"},{"family":"Wang","given":"Zhiwei"},{"family":"Yao","given":"Yugui"},{"family":"Graf","given":"David"},{"family":"Dai","given":"Pengcheng"},{"family":"Yang","given":"Jihui"},{"family":"Xu","given":"Xiaodong"},{"family":"Chu","given":"Jiun-Haw"}],"issued":{"date-parts":[["2024",7,29]]}},"label":"page"},{"id":9997,"uris":["http://zotero.org/users/7026569/items/NM7C5AWF","http://zotero.org/users/7026569/items/92Y3F93F"],"itemData":{"id":9997,"type":"article-journal","container-title":"Nature Physics","DOI":"https://doi.org/10.1038/s41567-023-02272-4","journalAbbreviation":"Nat. Phys.","language":"en","page":"40-46","source":"Zotero","title":"Evidence for an odd-parity nematic phase above the charge-density-wave transition in a kagome metal","volume":"20","author":[{"family":"Asaba","given":"T"},{"family":"Onishi","given":"A"},{"family":"Kageyama","given":"Y"}],"issued":{"date-parts":[["2024",1]]}},"label":"page"}],"schema":"https://github.com/citation-style-language/schema/raw/master/csl-citation.json"} </w:instrText>
      </w:r>
      <w:r w:rsidR="00F365C1" w:rsidRPr="00B1763D">
        <w:rPr>
          <w:b/>
          <w:bCs/>
          <w:color w:val="FF0000"/>
          <w:sz w:val="24"/>
        </w:rPr>
        <w:fldChar w:fldCharType="separate"/>
      </w:r>
      <w:r w:rsidR="00F365C1" w:rsidRPr="00084FDB">
        <w:rPr>
          <w:rFonts w:cs="Times New Roman"/>
          <w:b/>
          <w:color w:val="FF0000"/>
          <w:kern w:val="0"/>
          <w:sz w:val="24"/>
        </w:rPr>
        <w:t>[1–3]</w:t>
      </w:r>
      <w:r w:rsidR="00F365C1" w:rsidRPr="00B1763D">
        <w:rPr>
          <w:b/>
          <w:bCs/>
          <w:color w:val="FF0000"/>
          <w:sz w:val="24"/>
        </w:rPr>
        <w:fldChar w:fldCharType="end"/>
      </w:r>
      <w:r w:rsidR="00F365C1" w:rsidRPr="00B1763D">
        <w:rPr>
          <w:b/>
          <w:sz w:val="24"/>
          <w:shd w:val="clear" w:color="auto" w:fill="FFFFFF"/>
        </w:rPr>
        <w:t>.</w:t>
      </w:r>
      <w:r w:rsidR="00F365C1">
        <w:rPr>
          <w:b/>
          <w:sz w:val="24"/>
          <w:shd w:val="clear" w:color="auto" w:fill="FFFFFF"/>
        </w:rPr>
        <w:t xml:space="preserve"> </w:t>
      </w:r>
      <w:r w:rsidR="00CF67D3" w:rsidRPr="00CF67D3">
        <w:rPr>
          <w:sz w:val="24"/>
          <w:shd w:val="clear" w:color="auto" w:fill="FFFFFF"/>
        </w:rPr>
        <w:t xml:space="preserve">The magnitude relation between </w:t>
      </w:r>
      <w:r w:rsidR="00CF67D3" w:rsidRPr="00CF67D3">
        <w:rPr>
          <w:i/>
          <w:sz w:val="24"/>
          <w:shd w:val="clear" w:color="auto" w:fill="FFFFFF"/>
        </w:rPr>
        <w:t>A</w:t>
      </w:r>
      <w:r w:rsidR="00CF67D3" w:rsidRPr="00CF67D3">
        <w:rPr>
          <w:i/>
          <w:sz w:val="24"/>
          <w:shd w:val="clear" w:color="auto" w:fill="FFFFFF"/>
          <w:vertAlign w:val="subscript"/>
        </w:rPr>
        <w:t>1g</w:t>
      </w:r>
      <w:r w:rsidR="00CF67D3" w:rsidRPr="00CF67D3">
        <w:rPr>
          <w:sz w:val="24"/>
          <w:shd w:val="clear" w:color="auto" w:fill="FFFFFF"/>
        </w:rPr>
        <w:t xml:space="preserve"> and </w:t>
      </w:r>
      <w:r w:rsidR="00CF67D3" w:rsidRPr="00CF67D3">
        <w:rPr>
          <w:i/>
          <w:sz w:val="24"/>
          <w:shd w:val="clear" w:color="auto" w:fill="FFFFFF"/>
        </w:rPr>
        <w:t>E</w:t>
      </w:r>
      <w:r w:rsidR="00CF67D3" w:rsidRPr="00CF67D3">
        <w:rPr>
          <w:i/>
          <w:sz w:val="24"/>
          <w:shd w:val="clear" w:color="auto" w:fill="FFFFFF"/>
          <w:vertAlign w:val="subscript"/>
        </w:rPr>
        <w:t>2g</w:t>
      </w:r>
      <w:r w:rsidR="00CF67D3" w:rsidRPr="00CF67D3">
        <w:rPr>
          <w:sz w:val="24"/>
          <w:shd w:val="clear" w:color="auto" w:fill="FFFFFF"/>
        </w:rPr>
        <w:t xml:space="preserve"> is compared at 80 K, to avoid addition</w:t>
      </w:r>
      <w:r w:rsidR="00B1763D">
        <w:rPr>
          <w:sz w:val="24"/>
          <w:shd w:val="clear" w:color="auto" w:fill="FFFFFF"/>
        </w:rPr>
        <w:t>al</w:t>
      </w:r>
      <w:r w:rsidR="00CF67D3" w:rsidRPr="00CF67D3">
        <w:rPr>
          <w:sz w:val="24"/>
          <w:shd w:val="clear" w:color="auto" w:fill="FFFFFF"/>
        </w:rPr>
        <w:t xml:space="preserve"> responses at </w:t>
      </w:r>
      <w:r w:rsidR="00CF67D3" w:rsidRPr="00CF67D3">
        <w:rPr>
          <w:i/>
          <w:sz w:val="24"/>
          <w:shd w:val="clear" w:color="auto" w:fill="FFFFFF"/>
        </w:rPr>
        <w:t>T*</w:t>
      </w:r>
      <w:r w:rsidR="00CF67D3" w:rsidRPr="00CF67D3">
        <w:rPr>
          <w:sz w:val="24"/>
          <w:shd w:val="clear" w:color="auto" w:fill="FFFFFF"/>
        </w:rPr>
        <w:t xml:space="preserve"> or </w:t>
      </w:r>
      <w:r w:rsidR="00CF67D3" w:rsidRPr="00CF67D3">
        <w:rPr>
          <w:i/>
          <w:sz w:val="24"/>
          <w:shd w:val="clear" w:color="auto" w:fill="FFFFFF"/>
        </w:rPr>
        <w:t>T</w:t>
      </w:r>
      <w:r w:rsidR="00CF67D3" w:rsidRPr="00CF67D3">
        <w:rPr>
          <w:i/>
          <w:sz w:val="24"/>
          <w:shd w:val="clear" w:color="auto" w:fill="FFFFFF"/>
          <w:vertAlign w:val="subscript"/>
        </w:rPr>
        <w:t>CDW</w:t>
      </w:r>
      <w:r w:rsidR="00CF67D3" w:rsidRPr="00CF67D3">
        <w:rPr>
          <w:sz w:val="24"/>
          <w:shd w:val="clear" w:color="auto" w:fill="FFFFFF"/>
        </w:rPr>
        <w:t xml:space="preserve">. There is a significant difference in results of magnitude relation among different groups, in which some groups results are 2 times, and some groups results are 10 times. Hence, it is necessary to repeat elastoresistance measurements, especially two-bar method. </w:t>
      </w:r>
    </w:p>
    <w:p w14:paraId="72D7849B" w14:textId="77777777" w:rsidR="00CF67D3" w:rsidRPr="00CF67D3" w:rsidRDefault="00CF67D3" w:rsidP="00644497">
      <w:pPr>
        <w:jc w:val="center"/>
        <w:rPr>
          <w:sz w:val="24"/>
          <w:shd w:val="clear" w:color="auto" w:fill="FFFFFF"/>
        </w:rPr>
      </w:pPr>
    </w:p>
    <w:p w14:paraId="6FFAD417" w14:textId="13EEDB54" w:rsidR="00644497" w:rsidRDefault="00644497">
      <w:pPr>
        <w:widowControl/>
        <w:jc w:val="left"/>
        <w:rPr>
          <w:sz w:val="24"/>
        </w:rPr>
      </w:pPr>
      <w:r>
        <w:rPr>
          <w:sz w:val="24"/>
        </w:rPr>
        <w:br w:type="page"/>
      </w:r>
    </w:p>
    <w:p w14:paraId="5A376E47" w14:textId="06690C43" w:rsidR="00644497" w:rsidRDefault="00644497" w:rsidP="00644497">
      <w:pPr>
        <w:spacing w:line="480" w:lineRule="auto"/>
        <w:rPr>
          <w:b/>
          <w:sz w:val="24"/>
        </w:rPr>
      </w:pPr>
      <w:r w:rsidRPr="00644497">
        <w:rPr>
          <w:b/>
          <w:sz w:val="24"/>
        </w:rPr>
        <w:t xml:space="preserve">S2. </w:t>
      </w:r>
      <w:r w:rsidRPr="00644497">
        <w:rPr>
          <w:b/>
          <w:bCs/>
          <w:sz w:val="24"/>
        </w:rPr>
        <w:t xml:space="preserve">Geometry-dependent elastoresistance coefficient </w:t>
      </w:r>
      <m:oMath>
        <m:sSub>
          <m:sSubPr>
            <m:ctrlPr>
              <w:rPr>
                <w:rFonts w:ascii="Cambria Math" w:hAnsi="Cambria Math"/>
                <w:b/>
                <w:i/>
                <w:sz w:val="24"/>
              </w:rPr>
            </m:ctrlPr>
          </m:sSubPr>
          <m:e>
            <m:r>
              <m:rPr>
                <m:sty m:val="bi"/>
              </m:rPr>
              <w:rPr>
                <w:rFonts w:ascii="Cambria Math" w:hAnsi="Cambria Math"/>
                <w:sz w:val="24"/>
              </w:rPr>
              <m:t>d</m:t>
            </m:r>
            <m:r>
              <m:rPr>
                <m:sty m:val="b"/>
              </m:rPr>
              <w:rPr>
                <w:rFonts w:ascii="Cambria Math" w:hAnsi="Cambria Math"/>
                <w:sz w:val="24"/>
              </w:rPr>
              <m:t>(∆</m:t>
            </m:r>
            <m:r>
              <m:rPr>
                <m:sty m:val="bi"/>
              </m:rPr>
              <w:rPr>
                <w:rFonts w:ascii="Cambria Math" w:hAnsi="Cambria Math"/>
                <w:sz w:val="24"/>
              </w:rPr>
              <m:t>R/R)</m:t>
            </m:r>
          </m:e>
          <m:sub>
            <m:r>
              <m:rPr>
                <m:sty m:val="bi"/>
              </m:rPr>
              <w:rPr>
                <w:rFonts w:ascii="Cambria Math" w:hAnsi="Cambria Math"/>
                <w:sz w:val="24"/>
              </w:rPr>
              <m:t>yy</m:t>
            </m:r>
          </m:sub>
        </m:sSub>
        <m:r>
          <m:rPr>
            <m:sty m:val="bi"/>
          </m:rPr>
          <w:rPr>
            <w:rFonts w:ascii="Cambria Math" w:hAnsi="Cambria Math"/>
            <w:sz w:val="24"/>
          </w:rPr>
          <m:t>/d</m:t>
        </m:r>
        <m:sSub>
          <m:sSubPr>
            <m:ctrlPr>
              <w:rPr>
                <w:rFonts w:ascii="Cambria Math" w:hAnsi="Cambria Math"/>
                <w:b/>
                <w:i/>
                <w:sz w:val="24"/>
              </w:rPr>
            </m:ctrlPr>
          </m:sSubPr>
          <m:e>
            <m:r>
              <m:rPr>
                <m:sty m:val="bi"/>
              </m:rPr>
              <w:rPr>
                <w:rFonts w:ascii="Cambria Math" w:hAnsi="Cambria Math"/>
                <w:sz w:val="24"/>
              </w:rPr>
              <m:t>ε</m:t>
            </m:r>
          </m:e>
          <m:sub>
            <m:r>
              <m:rPr>
                <m:sty m:val="bi"/>
              </m:rPr>
              <w:rPr>
                <w:rFonts w:ascii="Cambria Math" w:hAnsi="Cambria Math"/>
                <w:sz w:val="24"/>
              </w:rPr>
              <m:t>xx</m:t>
            </m:r>
          </m:sub>
        </m:sSub>
      </m:oMath>
    </w:p>
    <w:p w14:paraId="07080BBC" w14:textId="77777777" w:rsidR="00BC7DDB" w:rsidRPr="00644497" w:rsidRDefault="00BC7DDB" w:rsidP="00644497">
      <w:pPr>
        <w:spacing w:line="480" w:lineRule="auto"/>
        <w:rPr>
          <w:b/>
          <w:sz w:val="24"/>
        </w:rPr>
      </w:pPr>
    </w:p>
    <w:p w14:paraId="04A76ADF" w14:textId="77777777" w:rsidR="00644497" w:rsidRPr="00644497" w:rsidRDefault="00644497" w:rsidP="00644497">
      <w:pPr>
        <w:snapToGrid w:val="0"/>
        <w:jc w:val="center"/>
        <w:rPr>
          <w:bCs/>
          <w:sz w:val="24"/>
        </w:rPr>
      </w:pPr>
      <w:r w:rsidRPr="00644497">
        <w:rPr>
          <w:bCs/>
          <w:noProof/>
          <w:sz w:val="24"/>
        </w:rPr>
        <w:drawing>
          <wp:inline distT="0" distB="0" distL="0" distR="0" wp14:anchorId="22E2E8C9" wp14:editId="76092FD8">
            <wp:extent cx="5760000" cy="4339668"/>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4339668"/>
                    </a:xfrm>
                    <a:prstGeom prst="rect">
                      <a:avLst/>
                    </a:prstGeom>
                    <a:noFill/>
                    <a:ln>
                      <a:noFill/>
                    </a:ln>
                  </pic:spPr>
                </pic:pic>
              </a:graphicData>
            </a:graphic>
          </wp:inline>
        </w:drawing>
      </w:r>
    </w:p>
    <w:p w14:paraId="25BBB1DF" w14:textId="56BA8380" w:rsidR="00644497" w:rsidRPr="00644497" w:rsidRDefault="006A78E3" w:rsidP="00644497">
      <w:pPr>
        <w:rPr>
          <w:b/>
          <w:sz w:val="24"/>
          <w:shd w:val="clear" w:color="auto" w:fill="FFFFFF"/>
        </w:rPr>
      </w:pPr>
      <w:r w:rsidRPr="00047353">
        <w:rPr>
          <w:rStyle w:val="fontstyle01"/>
        </w:rPr>
        <w:t xml:space="preserve">Supplementary </w:t>
      </w:r>
      <w:r w:rsidR="00644497" w:rsidRPr="00644497">
        <w:rPr>
          <w:rStyle w:val="fontstyle01"/>
        </w:rPr>
        <w:t xml:space="preserve">Figure </w:t>
      </w:r>
      <w:r w:rsidR="009B1BD7">
        <w:rPr>
          <w:rStyle w:val="fontstyle01"/>
        </w:rPr>
        <w:t>1</w:t>
      </w:r>
      <w:r w:rsidR="00644497" w:rsidRPr="00644497">
        <w:rPr>
          <w:b/>
          <w:bCs/>
          <w:sz w:val="24"/>
        </w:rPr>
        <w:t>. Two-bar method for pristine CsV</w:t>
      </w:r>
      <w:r w:rsidR="00644497" w:rsidRPr="00644497">
        <w:rPr>
          <w:b/>
          <w:bCs/>
          <w:sz w:val="24"/>
          <w:vertAlign w:val="subscript"/>
        </w:rPr>
        <w:t>3</w:t>
      </w:r>
      <w:r w:rsidR="00644497" w:rsidRPr="00644497">
        <w:rPr>
          <w:b/>
          <w:bCs/>
          <w:sz w:val="24"/>
        </w:rPr>
        <w:t>Sb</w:t>
      </w:r>
      <w:r w:rsidR="00644497" w:rsidRPr="00644497">
        <w:rPr>
          <w:b/>
          <w:bCs/>
          <w:sz w:val="24"/>
          <w:vertAlign w:val="subscript"/>
        </w:rPr>
        <w:t>5</w:t>
      </w:r>
      <w:r w:rsidR="00644497" w:rsidRPr="00644497">
        <w:rPr>
          <w:b/>
          <w:bCs/>
          <w:sz w:val="24"/>
        </w:rPr>
        <w:t xml:space="preserve"> with different aspect ratio.</w:t>
      </w:r>
      <w:r w:rsidR="00644497" w:rsidRPr="00644497">
        <w:rPr>
          <w:sz w:val="24"/>
        </w:rPr>
        <w:t xml:space="preserve"> </w:t>
      </w:r>
      <w:r w:rsidR="00644497" w:rsidRPr="00644497">
        <w:rPr>
          <w:rFonts w:hint="eastAsia"/>
          <w:b/>
          <w:sz w:val="24"/>
        </w:rPr>
        <w:t>a</w:t>
      </w:r>
      <w:r w:rsidR="00644497" w:rsidRPr="00644497">
        <w:rPr>
          <w:b/>
          <w:sz w:val="24"/>
        </w:rPr>
        <w:t>,</w:t>
      </w:r>
      <w:r w:rsidR="00644497" w:rsidRPr="00644497">
        <w:rPr>
          <w:sz w:val="24"/>
        </w:rPr>
        <w:t xml:space="preserve"> </w:t>
      </w:r>
      <w:r w:rsidR="00644497" w:rsidRPr="00644497">
        <w:rPr>
          <w:bCs/>
          <w:sz w:val="24"/>
        </w:rPr>
        <w:t xml:space="preserve">Detail information for all the samples is listed as a table, with sample width, length between two voltage measurement electrodes, residual resistivity ratio (RRR), Tc-zero, Tc-onset and the sign of the elastoresistance coefficient in the y direction, where #1 and #2 represent different sample batches. </w:t>
      </w:r>
      <w:r w:rsidR="00644497" w:rsidRPr="00644497">
        <w:rPr>
          <w:rFonts w:hint="eastAsia"/>
          <w:b/>
          <w:sz w:val="24"/>
        </w:rPr>
        <w:t>b</w:t>
      </w:r>
      <w:r w:rsidR="00644497" w:rsidRPr="00644497">
        <w:rPr>
          <w:b/>
          <w:sz w:val="24"/>
        </w:rPr>
        <w:t>,</w:t>
      </w:r>
      <w:r w:rsidR="00644497" w:rsidRPr="00644497">
        <w:rPr>
          <w:bCs/>
          <w:sz w:val="24"/>
        </w:rPr>
        <w:t xml:space="preserve"> Renormalized resistance R(T)/R(5K) for different samples glued on PZT stack. </w:t>
      </w:r>
      <w:r w:rsidR="00644497" w:rsidRPr="00644497">
        <w:rPr>
          <w:b/>
          <w:sz w:val="24"/>
        </w:rPr>
        <w:t>c,</w:t>
      </w:r>
      <w:r w:rsidR="00644497" w:rsidRPr="00644497">
        <w:rPr>
          <w:bCs/>
          <w:sz w:val="24"/>
        </w:rPr>
        <w:t xml:space="preserve"> Elastoresistance coefficient </w:t>
      </w:r>
      <m:oMath>
        <m:sSub>
          <m:sSubPr>
            <m:ctrlPr>
              <w:rPr>
                <w:rFonts w:ascii="Cambria Math" w:hAnsi="Cambria Math"/>
                <w:bCs/>
                <w:i/>
                <w:sz w:val="24"/>
              </w:rPr>
            </m:ctrlPr>
          </m:sSubPr>
          <m:e>
            <m:r>
              <w:rPr>
                <w:rFonts w:ascii="Cambria Math" w:hAnsi="Cambria Math"/>
                <w:sz w:val="24"/>
              </w:rPr>
              <m:t>d</m:t>
            </m:r>
            <m:r>
              <m:rPr>
                <m:sty m:val="p"/>
              </m:rPr>
              <w:rPr>
                <w:rFonts w:ascii="Cambria Math" w:hAnsi="Cambria Math"/>
                <w:sz w:val="24"/>
              </w:rPr>
              <m:t>(∆</m:t>
            </m:r>
            <m:r>
              <w:rPr>
                <w:rFonts w:ascii="Cambria Math" w:hAnsi="Cambria Math"/>
                <w:sz w:val="24"/>
              </w:rPr>
              <m:t>R/R)</m:t>
            </m:r>
          </m:e>
          <m:sub>
            <m:r>
              <w:rPr>
                <w:rFonts w:ascii="Cambria Math" w:hAnsi="Cambria Math"/>
                <w:sz w:val="24"/>
              </w:rPr>
              <m:t>yy</m:t>
            </m:r>
          </m:sub>
        </m:sSub>
        <m:r>
          <w:rPr>
            <w:rFonts w:ascii="Cambria Math" w:hAnsi="Cambria Math"/>
            <w:sz w:val="24"/>
          </w:rPr>
          <m:t>/d</m:t>
        </m:r>
        <m:sSub>
          <m:sSubPr>
            <m:ctrlPr>
              <w:rPr>
                <w:rFonts w:ascii="Cambria Math" w:hAnsi="Cambria Math"/>
                <w:bCs/>
                <w:i/>
                <w:sz w:val="24"/>
              </w:rPr>
            </m:ctrlPr>
          </m:sSubPr>
          <m:e>
            <m:r>
              <w:rPr>
                <w:rFonts w:ascii="Cambria Math" w:hAnsi="Cambria Math"/>
                <w:sz w:val="24"/>
              </w:rPr>
              <m:t>ε</m:t>
            </m:r>
          </m:e>
          <m:sub>
            <m:r>
              <w:rPr>
                <w:rFonts w:ascii="Cambria Math" w:hAnsi="Cambria Math"/>
                <w:sz w:val="24"/>
              </w:rPr>
              <m:t>xx</m:t>
            </m:r>
          </m:sub>
        </m:sSub>
      </m:oMath>
      <w:r w:rsidR="00644497" w:rsidRPr="00644497">
        <w:rPr>
          <w:rFonts w:hint="eastAsia"/>
          <w:bCs/>
          <w:sz w:val="24"/>
        </w:rPr>
        <w:t xml:space="preserve"> </w:t>
      </w:r>
      <w:r w:rsidR="00644497" w:rsidRPr="00644497">
        <w:rPr>
          <w:bCs/>
          <w:sz w:val="24"/>
        </w:rPr>
        <w:t>for different samples. The error bars attached on each point are the standard deviation from</w:t>
      </w:r>
      <w:r w:rsidR="00644497" w:rsidRPr="00644497">
        <w:rPr>
          <w:rFonts w:hint="eastAsia"/>
          <w:bCs/>
          <w:sz w:val="24"/>
        </w:rPr>
        <w:t xml:space="preserve"> </w:t>
      </w:r>
      <w:r w:rsidR="00644497" w:rsidRPr="00644497">
        <w:rPr>
          <w:bCs/>
          <w:sz w:val="24"/>
        </w:rPr>
        <w:t xml:space="preserve">the linear fitting. </w:t>
      </w:r>
      <w:r w:rsidR="00644497" w:rsidRPr="00644497">
        <w:rPr>
          <w:b/>
          <w:sz w:val="24"/>
        </w:rPr>
        <w:t>d,</w:t>
      </w:r>
      <w:r w:rsidR="00644497" w:rsidRPr="00644497">
        <w:rPr>
          <w:bCs/>
          <w:sz w:val="24"/>
        </w:rPr>
        <w:t xml:space="preserve"> </w:t>
      </w:r>
      <w:r w:rsidR="00644497" w:rsidRPr="00644497">
        <w:rPr>
          <w:bCs/>
          <w:i/>
          <w:sz w:val="24"/>
        </w:rPr>
        <w:t>E</w:t>
      </w:r>
      <w:r w:rsidR="00644497" w:rsidRPr="00644497">
        <w:rPr>
          <w:bCs/>
          <w:i/>
          <w:sz w:val="24"/>
          <w:vertAlign w:val="subscript"/>
        </w:rPr>
        <w:t>2g</w:t>
      </w:r>
      <w:r w:rsidR="00644497" w:rsidRPr="00644497">
        <w:rPr>
          <w:bCs/>
          <w:sz w:val="24"/>
        </w:rPr>
        <w:t xml:space="preserve"> and </w:t>
      </w:r>
      <w:r w:rsidR="00644497" w:rsidRPr="00644497">
        <w:rPr>
          <w:bCs/>
          <w:i/>
          <w:sz w:val="24"/>
        </w:rPr>
        <w:t>A</w:t>
      </w:r>
      <w:r w:rsidR="00644497" w:rsidRPr="00644497">
        <w:rPr>
          <w:bCs/>
          <w:i/>
          <w:sz w:val="24"/>
          <w:vertAlign w:val="subscript"/>
        </w:rPr>
        <w:t>1g</w:t>
      </w:r>
      <w:r w:rsidR="00644497" w:rsidRPr="00644497">
        <w:rPr>
          <w:bCs/>
          <w:sz w:val="24"/>
        </w:rPr>
        <w:t xml:space="preserve"> elastoresistance response for different samples, which is calculated with the same </w:t>
      </w:r>
      <m:oMath>
        <m:sSub>
          <m:sSubPr>
            <m:ctrlPr>
              <w:rPr>
                <w:rFonts w:ascii="Cambria Math" w:hAnsi="Cambria Math"/>
                <w:bCs/>
                <w:i/>
                <w:sz w:val="24"/>
              </w:rPr>
            </m:ctrlPr>
          </m:sSubPr>
          <m:e>
            <m:r>
              <w:rPr>
                <w:rFonts w:ascii="Cambria Math" w:hAnsi="Cambria Math"/>
                <w:sz w:val="24"/>
              </w:rPr>
              <m:t>d</m:t>
            </m:r>
            <m:r>
              <m:rPr>
                <m:sty m:val="p"/>
              </m:rPr>
              <w:rPr>
                <w:rFonts w:ascii="Cambria Math" w:hAnsi="Cambria Math"/>
                <w:sz w:val="24"/>
              </w:rPr>
              <m:t>(∆</m:t>
            </m:r>
            <m:r>
              <w:rPr>
                <w:rFonts w:ascii="Cambria Math" w:hAnsi="Cambria Math"/>
                <w:sz w:val="24"/>
              </w:rPr>
              <m:t>R/R)</m:t>
            </m:r>
          </m:e>
          <m:sub>
            <m:r>
              <w:rPr>
                <w:rFonts w:ascii="Cambria Math" w:hAnsi="Cambria Math"/>
                <w:sz w:val="24"/>
              </w:rPr>
              <m:t>xx</m:t>
            </m:r>
          </m:sub>
        </m:sSub>
        <m:r>
          <w:rPr>
            <w:rFonts w:ascii="Cambria Math" w:hAnsi="Cambria Math"/>
            <w:sz w:val="24"/>
          </w:rPr>
          <m:t>/d</m:t>
        </m:r>
        <m:sSub>
          <m:sSubPr>
            <m:ctrlPr>
              <w:rPr>
                <w:rFonts w:ascii="Cambria Math" w:hAnsi="Cambria Math"/>
                <w:bCs/>
                <w:i/>
                <w:sz w:val="24"/>
              </w:rPr>
            </m:ctrlPr>
          </m:sSubPr>
          <m:e>
            <m:r>
              <w:rPr>
                <w:rFonts w:ascii="Cambria Math" w:hAnsi="Cambria Math"/>
                <w:sz w:val="24"/>
              </w:rPr>
              <m:t>ε</m:t>
            </m:r>
          </m:e>
          <m:sub>
            <m:r>
              <w:rPr>
                <w:rFonts w:ascii="Cambria Math" w:hAnsi="Cambria Math"/>
                <w:sz w:val="24"/>
              </w:rPr>
              <m:t>xx</m:t>
            </m:r>
          </m:sub>
        </m:sSub>
      </m:oMath>
      <w:r w:rsidR="00644497" w:rsidRPr="00644497">
        <w:rPr>
          <w:rFonts w:hint="eastAsia"/>
          <w:bCs/>
          <w:sz w:val="24"/>
        </w:rPr>
        <w:t xml:space="preserve"> </w:t>
      </w:r>
      <w:r w:rsidR="00644497" w:rsidRPr="00644497">
        <w:rPr>
          <w:bCs/>
          <w:sz w:val="24"/>
        </w:rPr>
        <w:t>presented in the main text. W</w:t>
      </w:r>
      <w:r w:rsidR="00644497" w:rsidRPr="00644497">
        <w:rPr>
          <w:sz w:val="24"/>
          <w:shd w:val="clear" w:color="auto" w:fill="FFFFFF"/>
        </w:rPr>
        <w:t xml:space="preserve">hen the aspect ratio is large (sample shape like a bar or stick),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is a negative value, leading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is comparable with </w:t>
      </w:r>
      <w:r w:rsidR="00644497" w:rsidRPr="00644497">
        <w:rPr>
          <w:bCs/>
          <w:i/>
          <w:sz w:val="24"/>
        </w:rPr>
        <w:t>E</w:t>
      </w:r>
      <w:r w:rsidR="00644497" w:rsidRPr="00644497">
        <w:rPr>
          <w:bCs/>
          <w:i/>
          <w:sz w:val="24"/>
          <w:vertAlign w:val="subscript"/>
        </w:rPr>
        <w:t>2g</w:t>
      </w:r>
      <w:r w:rsidR="00644497" w:rsidRPr="00644497">
        <w:rPr>
          <w:bCs/>
          <w:sz w:val="24"/>
        </w:rPr>
        <w:t xml:space="preserve"> </w:t>
      </w:r>
      <w:r w:rsidR="00644497" w:rsidRPr="00644497">
        <w:rPr>
          <w:bCs/>
          <w:iCs/>
          <w:sz w:val="24"/>
          <w:shd w:val="clear" w:color="auto" w:fill="FFFFFF"/>
        </w:rPr>
        <w:t xml:space="preserve">and both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and </w:t>
      </w:r>
      <w:r w:rsidR="00644497" w:rsidRPr="00644497">
        <w:rPr>
          <w:bCs/>
          <w:i/>
          <w:sz w:val="24"/>
        </w:rPr>
        <w:t>E</w:t>
      </w:r>
      <w:r w:rsidR="00644497" w:rsidRPr="00644497">
        <w:rPr>
          <w:bCs/>
          <w:i/>
          <w:sz w:val="24"/>
          <w:vertAlign w:val="subscript"/>
        </w:rPr>
        <w:t>2g</w:t>
      </w:r>
      <w:r w:rsidR="00644497" w:rsidRPr="00644497">
        <w:rPr>
          <w:bCs/>
          <w:sz w:val="24"/>
        </w:rPr>
        <w:t xml:space="preserve"> slightly </w:t>
      </w:r>
      <w:r w:rsidR="00644497" w:rsidRPr="00644497">
        <w:rPr>
          <w:bCs/>
          <w:iCs/>
          <w:sz w:val="24"/>
          <w:shd w:val="clear" w:color="auto" w:fill="FFFFFF"/>
        </w:rPr>
        <w:t xml:space="preserve">increase below </w:t>
      </w:r>
      <w:r w:rsidR="00644497" w:rsidRPr="00644497">
        <w:rPr>
          <w:bCs/>
          <w:i/>
          <w:iCs/>
          <w:sz w:val="24"/>
          <w:shd w:val="clear" w:color="auto" w:fill="FFFFFF"/>
        </w:rPr>
        <w:t>T</w:t>
      </w:r>
      <w:r w:rsidR="00644497" w:rsidRPr="00644497">
        <w:rPr>
          <w:bCs/>
          <w:i/>
          <w:iCs/>
          <w:sz w:val="24"/>
          <w:shd w:val="clear" w:color="auto" w:fill="FFFFFF"/>
          <w:vertAlign w:val="subscript"/>
        </w:rPr>
        <w:t>CDW</w:t>
      </w:r>
      <w:r w:rsidR="00644497" w:rsidRPr="00644497">
        <w:rPr>
          <w:bCs/>
          <w:iCs/>
          <w:sz w:val="24"/>
          <w:shd w:val="clear" w:color="auto" w:fill="FFFFFF"/>
        </w:rPr>
        <w:t xml:space="preserve"> (yellow and orange circle). </w:t>
      </w:r>
      <w:r w:rsidR="00644497" w:rsidRPr="00644497">
        <w:rPr>
          <w:sz w:val="24"/>
          <w:shd w:val="clear" w:color="auto" w:fill="FFFFFF"/>
        </w:rPr>
        <w:t xml:space="preserve">In contrast, when the aspect ratio is smaller (sample shape like a square),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is a positive value, leading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iCs/>
          <w:sz w:val="24"/>
          <w:shd w:val="clear" w:color="auto" w:fill="FFFFFF"/>
        </w:rPr>
        <w:t>dominantly increases and</w:t>
      </w:r>
      <w:r w:rsidR="00644497" w:rsidRPr="00644497">
        <w:rPr>
          <w:sz w:val="24"/>
          <w:shd w:val="clear" w:color="auto" w:fill="FFFFFF"/>
        </w:rPr>
        <w:t xml:space="preserve"> </w:t>
      </w:r>
      <w:r w:rsidR="00644497" w:rsidRPr="00644497">
        <w:rPr>
          <w:bCs/>
          <w:i/>
          <w:sz w:val="24"/>
        </w:rPr>
        <w:t>E</w:t>
      </w:r>
      <w:r w:rsidR="00644497" w:rsidRPr="00644497">
        <w:rPr>
          <w:bCs/>
          <w:i/>
          <w:sz w:val="24"/>
          <w:vertAlign w:val="subscript"/>
        </w:rPr>
        <w:t>2g</w:t>
      </w:r>
      <w:r w:rsidR="00644497" w:rsidRPr="00644497">
        <w:rPr>
          <w:bCs/>
          <w:sz w:val="24"/>
        </w:rPr>
        <w:t xml:space="preserve"> </w:t>
      </w:r>
      <w:r w:rsidR="00644497" w:rsidRPr="00644497">
        <w:rPr>
          <w:bCs/>
          <w:iCs/>
          <w:sz w:val="24"/>
          <w:shd w:val="clear" w:color="auto" w:fill="FFFFFF"/>
        </w:rPr>
        <w:t xml:space="preserve">is nearly temperature-independent (blue and purple circle). </w:t>
      </w:r>
      <w:bookmarkStart w:id="4" w:name="_Hlk169188613"/>
      <w:r w:rsidR="00644497" w:rsidRPr="00644497">
        <w:rPr>
          <w:bCs/>
          <w:iCs/>
          <w:sz w:val="24"/>
          <w:shd w:val="clear" w:color="auto" w:fill="FFFFFF"/>
        </w:rPr>
        <w:t>Quantitatively,</w:t>
      </w:r>
      <w:r w:rsidR="00644497" w:rsidRPr="00644497">
        <w:rPr>
          <w:sz w:val="24"/>
          <w:shd w:val="clear" w:color="auto" w:fill="FFFFFF"/>
        </w:rPr>
        <w:t xml:space="preserve"> the different sign of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w:t>
      </w:r>
      <w:r w:rsidR="00644497" w:rsidRPr="00644497">
        <w:rPr>
          <w:bCs/>
          <w:sz w:val="24"/>
        </w:rPr>
        <w:t xml:space="preserve">lead to 1-6 times difference in the </w:t>
      </w:r>
      <w:r w:rsidR="00644497" w:rsidRPr="00644497">
        <w:rPr>
          <w:sz w:val="24"/>
          <w:shd w:val="clear" w:color="auto" w:fill="FFFFFF"/>
        </w:rPr>
        <w:t xml:space="preserve">magnitude relation between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and </w:t>
      </w:r>
      <w:r w:rsidR="00644497" w:rsidRPr="00644497">
        <w:rPr>
          <w:bCs/>
          <w:i/>
          <w:sz w:val="24"/>
        </w:rPr>
        <w:t>E</w:t>
      </w:r>
      <w:r w:rsidR="00644497" w:rsidRPr="00644497">
        <w:rPr>
          <w:bCs/>
          <w:i/>
          <w:sz w:val="24"/>
          <w:vertAlign w:val="subscript"/>
        </w:rPr>
        <w:t>2g</w:t>
      </w:r>
      <w:bookmarkEnd w:id="4"/>
      <w:r w:rsidR="00644497" w:rsidRPr="00644497">
        <w:rPr>
          <w:bCs/>
          <w:sz w:val="24"/>
        </w:rPr>
        <w:t>.</w:t>
      </w:r>
      <w:r w:rsidR="00644497" w:rsidRPr="00644497">
        <w:rPr>
          <w:kern w:val="0"/>
          <w:sz w:val="24"/>
          <w:shd w:val="clear" w:color="auto" w:fill="FFFFFF"/>
        </w:rPr>
        <w:t xml:space="preserve"> The different sign of </w:t>
      </w:r>
      <m:oMath>
        <m:sSub>
          <m:sSubPr>
            <m:ctrlPr>
              <w:rPr>
                <w:rFonts w:ascii="Cambria Math" w:hAnsi="Cambria Math"/>
                <w:i/>
                <w:sz w:val="24"/>
                <w:shd w:val="clear" w:color="auto" w:fill="FFFFFF"/>
              </w:rPr>
            </m:ctrlPr>
          </m:sSubPr>
          <m:e>
            <m:r>
              <w:rPr>
                <w:rFonts w:ascii="Cambria Math" w:hAnsi="Cambria Math"/>
                <w:kern w:val="0"/>
                <w:sz w:val="24"/>
                <w:shd w:val="clear" w:color="auto" w:fill="FFFFFF"/>
              </w:rPr>
              <m:t>d</m:t>
            </m:r>
            <m:r>
              <m:rPr>
                <m:sty m:val="p"/>
              </m:rPr>
              <w:rPr>
                <w:rFonts w:ascii="Cambria Math" w:hAnsi="Cambria Math"/>
                <w:kern w:val="0"/>
                <w:sz w:val="24"/>
                <w:shd w:val="clear" w:color="auto" w:fill="FFFFFF"/>
              </w:rPr>
              <m:t>(∆</m:t>
            </m:r>
            <m:r>
              <w:rPr>
                <w:rFonts w:ascii="Cambria Math" w:hAnsi="Cambria Math"/>
                <w:kern w:val="0"/>
                <w:sz w:val="24"/>
                <w:shd w:val="clear" w:color="auto" w:fill="FFFFFF"/>
              </w:rPr>
              <m:t>R/R)</m:t>
            </m:r>
          </m:e>
          <m:sub>
            <m:r>
              <w:rPr>
                <w:rFonts w:ascii="Cambria Math" w:hAnsi="Cambria Math"/>
                <w:kern w:val="0"/>
                <w:sz w:val="24"/>
                <w:shd w:val="clear" w:color="auto" w:fill="FFFFFF"/>
              </w:rPr>
              <m:t>yy</m:t>
            </m:r>
          </m:sub>
        </m:sSub>
        <m:r>
          <w:rPr>
            <w:rFonts w:ascii="Cambria Math" w:hAnsi="Cambria Math"/>
            <w:kern w:val="0"/>
            <w:sz w:val="24"/>
            <w:shd w:val="clear" w:color="auto" w:fill="FFFFFF"/>
          </w:rPr>
          <m:t>/d</m:t>
        </m:r>
        <m:sSub>
          <m:sSubPr>
            <m:ctrlPr>
              <w:rPr>
                <w:rFonts w:ascii="Cambria Math" w:hAnsi="Cambria Math"/>
                <w:i/>
                <w:sz w:val="24"/>
                <w:shd w:val="clear" w:color="auto" w:fill="FFFFFF"/>
              </w:rPr>
            </m:ctrlPr>
          </m:sSubPr>
          <m:e>
            <m:r>
              <w:rPr>
                <w:rFonts w:ascii="Cambria Math" w:hAnsi="Cambria Math"/>
                <w:kern w:val="0"/>
                <w:sz w:val="24"/>
                <w:shd w:val="clear" w:color="auto" w:fill="FFFFFF"/>
              </w:rPr>
              <m:t>ε</m:t>
            </m:r>
          </m:e>
          <m:sub>
            <m:r>
              <w:rPr>
                <w:rFonts w:ascii="Cambria Math" w:hAnsi="Cambria Math"/>
                <w:kern w:val="0"/>
                <w:sz w:val="24"/>
                <w:shd w:val="clear" w:color="auto" w:fill="FFFFFF"/>
              </w:rPr>
              <m:t>xx</m:t>
            </m:r>
          </m:sub>
        </m:sSub>
      </m:oMath>
      <w:r w:rsidR="00644497" w:rsidRPr="00644497">
        <w:rPr>
          <w:kern w:val="0"/>
          <w:sz w:val="24"/>
          <w:shd w:val="clear" w:color="auto" w:fill="FFFFFF"/>
        </w:rPr>
        <w:t xml:space="preserve"> could be attributed to the nonideal glue condition </w:t>
      </w:r>
      <w:r w:rsidR="00644497" w:rsidRPr="00644497">
        <w:rPr>
          <w:rFonts w:hint="eastAsia"/>
          <w:kern w:val="0"/>
          <w:sz w:val="24"/>
          <w:shd w:val="clear" w:color="auto" w:fill="FFFFFF"/>
        </w:rPr>
        <w:t>(</w:t>
      </w:r>
      <w:r w:rsidR="00644497" w:rsidRPr="00644497">
        <w:rPr>
          <w:kern w:val="0"/>
          <w:sz w:val="24"/>
          <w:shd w:val="clear" w:color="auto" w:fill="FFFFFF"/>
        </w:rPr>
        <w:t>see Method for formula explanation). To avoid possible strain inhomogeneity, we further perform elastoresistance measurement via a uniaxial strain device, which could provide more accurate and stable strain.</w:t>
      </w:r>
    </w:p>
    <w:p w14:paraId="32795B87" w14:textId="74B91E8F" w:rsidR="00CF67D3" w:rsidRDefault="00BC7DDB" w:rsidP="00BC7DDB">
      <w:pPr>
        <w:widowControl/>
        <w:jc w:val="left"/>
        <w:rPr>
          <w:sz w:val="24"/>
          <w:shd w:val="clear" w:color="auto" w:fill="FFFFFF"/>
        </w:rPr>
      </w:pPr>
      <w:r>
        <w:rPr>
          <w:sz w:val="24"/>
          <w:shd w:val="clear" w:color="auto" w:fill="FFFFFF"/>
        </w:rPr>
        <w:br w:type="page"/>
      </w:r>
    </w:p>
    <w:p w14:paraId="064D6080" w14:textId="68E3F874" w:rsidR="00CF67D3" w:rsidRDefault="00CF67D3" w:rsidP="003C265D">
      <w:pPr>
        <w:spacing w:line="480" w:lineRule="auto"/>
        <w:rPr>
          <w:b/>
          <w:bCs/>
          <w:sz w:val="24"/>
        </w:rPr>
      </w:pPr>
      <w:r w:rsidRPr="00644497">
        <w:rPr>
          <w:b/>
          <w:sz w:val="24"/>
        </w:rPr>
        <w:t>S</w:t>
      </w:r>
      <w:r w:rsidR="009B1BD7">
        <w:rPr>
          <w:b/>
          <w:sz w:val="24"/>
        </w:rPr>
        <w:t>3</w:t>
      </w:r>
      <w:r w:rsidRPr="00644497">
        <w:rPr>
          <w:b/>
          <w:sz w:val="24"/>
        </w:rPr>
        <w:t xml:space="preserve">. </w:t>
      </w:r>
      <w:r w:rsidR="003C265D">
        <w:rPr>
          <w:b/>
          <w:bCs/>
          <w:sz w:val="24"/>
        </w:rPr>
        <w:t xml:space="preserve">The elastoresistance results of </w:t>
      </w:r>
      <w:r w:rsidR="003C265D" w:rsidRPr="00644497">
        <w:rPr>
          <w:b/>
          <w:bCs/>
          <w:sz w:val="24"/>
        </w:rPr>
        <w:t>uniaxial strain device</w:t>
      </w:r>
    </w:p>
    <w:p w14:paraId="6A7C5D49" w14:textId="77777777" w:rsidR="003C265D" w:rsidRPr="00CF67D3" w:rsidRDefault="003C265D" w:rsidP="003C265D">
      <w:pPr>
        <w:spacing w:line="480" w:lineRule="auto"/>
        <w:rPr>
          <w:sz w:val="24"/>
          <w:shd w:val="clear" w:color="auto" w:fill="FFFFFF"/>
        </w:rPr>
      </w:pPr>
    </w:p>
    <w:p w14:paraId="19B4CEA8" w14:textId="6F435CD6" w:rsidR="00644497" w:rsidRPr="00644497" w:rsidRDefault="00644497" w:rsidP="00644497">
      <w:pPr>
        <w:jc w:val="center"/>
        <w:rPr>
          <w:sz w:val="24"/>
          <w:shd w:val="clear" w:color="auto" w:fill="FFFFFF"/>
        </w:rPr>
      </w:pPr>
      <w:r w:rsidRPr="00644497">
        <w:rPr>
          <w:noProof/>
        </w:rPr>
        <w:drawing>
          <wp:inline distT="0" distB="0" distL="0" distR="0" wp14:anchorId="597D58F2" wp14:editId="38CA0FE9">
            <wp:extent cx="6189345" cy="29343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345" cy="2934335"/>
                    </a:xfrm>
                    <a:prstGeom prst="rect">
                      <a:avLst/>
                    </a:prstGeom>
                    <a:noFill/>
                    <a:ln>
                      <a:noFill/>
                    </a:ln>
                  </pic:spPr>
                </pic:pic>
              </a:graphicData>
            </a:graphic>
          </wp:inline>
        </w:drawing>
      </w:r>
    </w:p>
    <w:p w14:paraId="4868B515" w14:textId="3EC701C5" w:rsidR="00644497" w:rsidRPr="00644497" w:rsidRDefault="006A78E3" w:rsidP="00644497">
      <w:pPr>
        <w:rPr>
          <w:sz w:val="24"/>
          <w:shd w:val="clear" w:color="auto" w:fill="FFFFFF"/>
        </w:rPr>
      </w:pPr>
      <w:r w:rsidRPr="00047353">
        <w:rPr>
          <w:rStyle w:val="fontstyle01"/>
        </w:rPr>
        <w:t xml:space="preserve">Supplementary </w:t>
      </w:r>
      <w:r w:rsidR="00644497" w:rsidRPr="00644497">
        <w:rPr>
          <w:rStyle w:val="fontstyle01"/>
        </w:rPr>
        <w:t>Figure 2</w:t>
      </w:r>
      <w:r w:rsidR="00644497" w:rsidRPr="00644497">
        <w:rPr>
          <w:b/>
          <w:bCs/>
          <w:sz w:val="24"/>
        </w:rPr>
        <w:t>. Elastoresistance measured by uniaxial strain device.</w:t>
      </w:r>
      <w:r w:rsidR="00644497" w:rsidRPr="00644497">
        <w:rPr>
          <w:sz w:val="24"/>
          <w:shd w:val="clear" w:color="auto" w:fill="FFFFFF"/>
        </w:rPr>
        <w:t xml:space="preserve"> </w:t>
      </w:r>
      <w:r w:rsidR="00644497" w:rsidRPr="00644497">
        <w:rPr>
          <w:b/>
          <w:sz w:val="24"/>
        </w:rPr>
        <w:t>a,</w:t>
      </w:r>
      <w:r w:rsidR="00644497" w:rsidRPr="00644497">
        <w:rPr>
          <w:sz w:val="24"/>
          <w:shd w:val="clear" w:color="auto" w:fill="FFFFFF"/>
        </w:rPr>
        <w:t xml:space="preserve"> Diagram of uniaxial strain device. </w:t>
      </w:r>
      <w:r w:rsidR="00644497" w:rsidRPr="00644497">
        <w:rPr>
          <w:b/>
          <w:sz w:val="24"/>
        </w:rPr>
        <w:t>b,</w:t>
      </w:r>
      <w:r w:rsidR="00644497" w:rsidRPr="00644497">
        <w:rPr>
          <w:sz w:val="24"/>
          <w:shd w:val="clear" w:color="auto" w:fill="FFFFFF"/>
        </w:rPr>
        <w:t xml:space="preserve"> </w:t>
      </w:r>
      <w:bookmarkStart w:id="5" w:name="_Hlk169104545"/>
      <w:r w:rsidR="00644497" w:rsidRPr="00644497">
        <w:rPr>
          <w:sz w:val="24"/>
          <w:shd w:val="clear" w:color="auto" w:fill="FFFFFF"/>
        </w:rPr>
        <w:t>Photograph of the experimental setup for transverse and longitudinal elastoresistance measurements.</w:t>
      </w:r>
      <w:bookmarkEnd w:id="5"/>
      <w:r w:rsidR="00644497" w:rsidRPr="00644497">
        <w:rPr>
          <w:sz w:val="24"/>
          <w:shd w:val="clear" w:color="auto" w:fill="FFFFFF"/>
        </w:rPr>
        <w:t xml:space="preserve"> </w:t>
      </w:r>
      <w:r w:rsidR="00644497" w:rsidRPr="00644497">
        <w:rPr>
          <w:b/>
          <w:sz w:val="24"/>
        </w:rPr>
        <w:t>c,</w:t>
      </w:r>
      <w:r w:rsidR="00644497" w:rsidRPr="00644497">
        <w:rPr>
          <w:sz w:val="24"/>
          <w:shd w:val="clear" w:color="auto" w:fill="FFFFFF"/>
        </w:rPr>
        <w:t xml:space="preserve"> Temperature dependence of Elastoresistance coefficients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and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measured by uniaxial-strain device.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presents positive values which is similar to the sample with smaller aspect ratio in two-bar method, indicating </w:t>
      </w:r>
      <w:r w:rsidR="00644497" w:rsidRPr="00644497">
        <w:rPr>
          <w:kern w:val="0"/>
          <w:sz w:val="24"/>
          <w:shd w:val="clear" w:color="auto" w:fill="FFFFFF"/>
        </w:rPr>
        <w:t>the result of sample with smaller aspect ratio in two-bar method is more intrinsic.</w:t>
      </w:r>
      <w:r w:rsidR="00644497" w:rsidRPr="00644497">
        <w:rPr>
          <w:sz w:val="24"/>
          <w:shd w:val="clear" w:color="auto" w:fill="FFFFFF"/>
        </w:rPr>
        <w:t xml:space="preserve"> </w:t>
      </w:r>
      <w:r w:rsidR="00644497" w:rsidRPr="00644497">
        <w:rPr>
          <w:b/>
          <w:sz w:val="24"/>
        </w:rPr>
        <w:t>d,</w:t>
      </w:r>
      <w:r w:rsidR="00644497" w:rsidRPr="00644497">
        <w:rPr>
          <w:sz w:val="24"/>
          <w:shd w:val="clear" w:color="auto" w:fill="FFFFFF"/>
        </w:rPr>
        <w:t xml:space="preserve"> Temperature dependence of </w:t>
      </w:r>
      <w:r w:rsidR="00644497" w:rsidRPr="00644497">
        <w:rPr>
          <w:i/>
          <w:sz w:val="24"/>
          <w:shd w:val="clear" w:color="auto" w:fill="FFFFFF"/>
        </w:rPr>
        <w:t>A</w:t>
      </w:r>
      <w:r w:rsidR="00644497" w:rsidRPr="00644497">
        <w:rPr>
          <w:i/>
          <w:sz w:val="24"/>
          <w:shd w:val="clear" w:color="auto" w:fill="FFFFFF"/>
          <w:vertAlign w:val="subscript"/>
        </w:rPr>
        <w:t>1g</w:t>
      </w:r>
      <w:r w:rsidR="00644497" w:rsidRPr="00644497">
        <w:rPr>
          <w:sz w:val="24"/>
          <w:shd w:val="clear" w:color="auto" w:fill="FFFFFF"/>
        </w:rPr>
        <w:t xml:space="preserve"> and </w:t>
      </w:r>
      <w:r w:rsidR="00644497" w:rsidRPr="00644497">
        <w:rPr>
          <w:i/>
          <w:sz w:val="24"/>
          <w:shd w:val="clear" w:color="auto" w:fill="FFFFFF"/>
        </w:rPr>
        <w:t>E</w:t>
      </w:r>
      <w:r w:rsidR="00644497" w:rsidRPr="00644497">
        <w:rPr>
          <w:i/>
          <w:sz w:val="24"/>
          <w:shd w:val="clear" w:color="auto" w:fill="FFFFFF"/>
          <w:vertAlign w:val="subscript"/>
        </w:rPr>
        <w:t>2g</w:t>
      </w:r>
      <w:r w:rsidR="00644497" w:rsidRPr="00644497">
        <w:rPr>
          <w:sz w:val="24"/>
          <w:shd w:val="clear" w:color="auto" w:fill="FFFFFF"/>
        </w:rPr>
        <w:t xml:space="preserve"> responses measured by uniaxial-strain device. T</w:t>
      </w:r>
      <w:r w:rsidR="00644497" w:rsidRPr="00644497">
        <w:rPr>
          <w:rStyle w:val="apple-converted-space"/>
          <w:sz w:val="24"/>
          <w:shd w:val="clear" w:color="auto" w:fill="FFFFFF"/>
        </w:rPr>
        <w:t xml:space="preserve">he magnitude relation between </w:t>
      </w:r>
      <w:r w:rsidR="00644497" w:rsidRPr="00644497">
        <w:rPr>
          <w:i/>
          <w:sz w:val="24"/>
          <w:shd w:val="clear" w:color="auto" w:fill="FFFFFF"/>
        </w:rPr>
        <w:t>A</w:t>
      </w:r>
      <w:r w:rsidR="00644497" w:rsidRPr="00644497">
        <w:rPr>
          <w:i/>
          <w:sz w:val="24"/>
          <w:shd w:val="clear" w:color="auto" w:fill="FFFFFF"/>
          <w:vertAlign w:val="subscript"/>
        </w:rPr>
        <w:t>1g</w:t>
      </w:r>
      <w:r w:rsidR="00644497" w:rsidRPr="00644497">
        <w:rPr>
          <w:sz w:val="24"/>
          <w:shd w:val="clear" w:color="auto" w:fill="FFFFFF"/>
        </w:rPr>
        <w:t xml:space="preserve"> and </w:t>
      </w:r>
      <w:r w:rsidR="00644497" w:rsidRPr="00644497">
        <w:rPr>
          <w:i/>
          <w:sz w:val="24"/>
          <w:shd w:val="clear" w:color="auto" w:fill="FFFFFF"/>
        </w:rPr>
        <w:t>E</w:t>
      </w:r>
      <w:r w:rsidR="00644497" w:rsidRPr="00644497">
        <w:rPr>
          <w:i/>
          <w:sz w:val="24"/>
          <w:shd w:val="clear" w:color="auto" w:fill="FFFFFF"/>
          <w:vertAlign w:val="subscript"/>
        </w:rPr>
        <w:t>2g</w:t>
      </w:r>
      <w:r w:rsidR="00644497" w:rsidRPr="00644497">
        <w:rPr>
          <w:sz w:val="24"/>
          <w:shd w:val="clear" w:color="auto" w:fill="FFFFFF"/>
        </w:rPr>
        <w:t xml:space="preserve"> is too large (~20) comparing with other groups, probably owing to we measure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and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yy</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in two separate sample.</w:t>
      </w:r>
      <w:r w:rsidR="00644497" w:rsidRPr="00644497">
        <w:rPr>
          <w:kern w:val="0"/>
          <w:sz w:val="24"/>
          <w:shd w:val="clear" w:color="auto" w:fill="FFFFFF"/>
        </w:rPr>
        <w:t xml:space="preserve"> To obtain </w:t>
      </w:r>
      <w:r w:rsidR="00644497" w:rsidRPr="00644497">
        <w:rPr>
          <w:rStyle w:val="apple-converted-space"/>
          <w:kern w:val="0"/>
          <w:sz w:val="24"/>
          <w:shd w:val="clear" w:color="auto" w:fill="FFFFFF"/>
        </w:rPr>
        <w:t xml:space="preserve">the precise magnitude relation between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and </w:t>
      </w:r>
      <w:r w:rsidR="00644497" w:rsidRPr="00644497">
        <w:rPr>
          <w:bCs/>
          <w:i/>
          <w:sz w:val="24"/>
        </w:rPr>
        <w:t>E</w:t>
      </w:r>
      <w:r w:rsidR="00644497" w:rsidRPr="00644497">
        <w:rPr>
          <w:bCs/>
          <w:i/>
          <w:sz w:val="24"/>
          <w:vertAlign w:val="subscript"/>
        </w:rPr>
        <w:t>2g</w:t>
      </w:r>
      <w:r w:rsidR="00644497" w:rsidRPr="00644497">
        <w:rPr>
          <w:kern w:val="0"/>
          <w:sz w:val="24"/>
          <w:shd w:val="clear" w:color="auto" w:fill="FFFFFF"/>
        </w:rPr>
        <w:t>, we further</w:t>
      </w:r>
      <w:r w:rsidR="00644497" w:rsidRPr="00644497">
        <w:rPr>
          <w:rStyle w:val="apple-converted-space"/>
          <w:kern w:val="0"/>
          <w:sz w:val="24"/>
          <w:shd w:val="clear" w:color="auto" w:fill="FFFFFF"/>
        </w:rPr>
        <w:t xml:space="preserve"> check the elastoresistance in one sample via Montgomery method.</w:t>
      </w:r>
    </w:p>
    <w:p w14:paraId="41452F4A" w14:textId="163407FF" w:rsidR="00644497" w:rsidRDefault="00CF67D3" w:rsidP="00CF67D3">
      <w:pPr>
        <w:widowControl/>
        <w:jc w:val="left"/>
        <w:rPr>
          <w:b/>
          <w:bCs/>
          <w:sz w:val="24"/>
        </w:rPr>
      </w:pPr>
      <w:r>
        <w:rPr>
          <w:b/>
          <w:bCs/>
          <w:sz w:val="24"/>
        </w:rPr>
        <w:br w:type="page"/>
      </w:r>
    </w:p>
    <w:p w14:paraId="352BA204" w14:textId="2475854E" w:rsidR="00CF67D3" w:rsidRPr="00644497" w:rsidRDefault="00CF67D3" w:rsidP="00CF67D3">
      <w:pPr>
        <w:spacing w:line="480" w:lineRule="auto"/>
        <w:rPr>
          <w:b/>
          <w:sz w:val="24"/>
        </w:rPr>
      </w:pPr>
      <w:r w:rsidRPr="00644497">
        <w:rPr>
          <w:b/>
          <w:sz w:val="24"/>
        </w:rPr>
        <w:t>S</w:t>
      </w:r>
      <w:r w:rsidR="009B1BD7">
        <w:rPr>
          <w:b/>
          <w:sz w:val="24"/>
        </w:rPr>
        <w:t>4</w:t>
      </w:r>
      <w:r w:rsidRPr="00644497">
        <w:rPr>
          <w:b/>
          <w:sz w:val="24"/>
        </w:rPr>
        <w:t xml:space="preserve">. </w:t>
      </w:r>
      <w:r w:rsidR="003C265D">
        <w:rPr>
          <w:b/>
          <w:bCs/>
          <w:sz w:val="24"/>
        </w:rPr>
        <w:t xml:space="preserve">The elastoresistance results of </w:t>
      </w:r>
      <w:r w:rsidR="003C265D" w:rsidRPr="00644497">
        <w:rPr>
          <w:b/>
          <w:bCs/>
          <w:sz w:val="24"/>
        </w:rPr>
        <w:t>Modified Montgomery method</w:t>
      </w:r>
    </w:p>
    <w:p w14:paraId="4951F9F1" w14:textId="77777777" w:rsidR="00CF67D3" w:rsidRPr="00CF67D3" w:rsidRDefault="00CF67D3" w:rsidP="00644497">
      <w:pPr>
        <w:snapToGrid w:val="0"/>
        <w:rPr>
          <w:b/>
          <w:bCs/>
          <w:sz w:val="24"/>
        </w:rPr>
      </w:pPr>
    </w:p>
    <w:p w14:paraId="048DF707" w14:textId="77777777" w:rsidR="00644497" w:rsidRPr="00644497" w:rsidRDefault="00644497" w:rsidP="00644497">
      <w:pPr>
        <w:jc w:val="center"/>
        <w:rPr>
          <w:rStyle w:val="apple-converted-space"/>
          <w:sz w:val="24"/>
          <w:shd w:val="clear" w:color="auto" w:fill="FFFFFF"/>
        </w:rPr>
      </w:pPr>
      <w:r w:rsidRPr="00644497">
        <w:rPr>
          <w:noProof/>
        </w:rPr>
        <w:drawing>
          <wp:inline distT="0" distB="0" distL="0" distR="0" wp14:anchorId="3AD128E0" wp14:editId="0519DAF1">
            <wp:extent cx="4973955" cy="287972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955" cy="2879725"/>
                    </a:xfrm>
                    <a:prstGeom prst="rect">
                      <a:avLst/>
                    </a:prstGeom>
                    <a:noFill/>
                    <a:ln>
                      <a:noFill/>
                    </a:ln>
                  </pic:spPr>
                </pic:pic>
              </a:graphicData>
            </a:graphic>
          </wp:inline>
        </w:drawing>
      </w:r>
    </w:p>
    <w:p w14:paraId="554A686F" w14:textId="37F3DAD3" w:rsidR="00644497" w:rsidRPr="00644497" w:rsidRDefault="006A78E3" w:rsidP="00644497">
      <w:pPr>
        <w:rPr>
          <w:sz w:val="24"/>
          <w:shd w:val="clear" w:color="auto" w:fill="FFFFFF"/>
        </w:rPr>
      </w:pPr>
      <w:r w:rsidRPr="00047353">
        <w:rPr>
          <w:rStyle w:val="fontstyle01"/>
        </w:rPr>
        <w:t xml:space="preserve">Supplementary </w:t>
      </w:r>
      <w:r w:rsidR="00644497" w:rsidRPr="00644497">
        <w:rPr>
          <w:rStyle w:val="fontstyle01"/>
        </w:rPr>
        <w:t xml:space="preserve">Figure </w:t>
      </w:r>
      <w:r w:rsidR="009B1BD7">
        <w:rPr>
          <w:rStyle w:val="fontstyle01"/>
        </w:rPr>
        <w:t>3</w:t>
      </w:r>
      <w:r w:rsidR="00644497" w:rsidRPr="00644497">
        <w:rPr>
          <w:b/>
          <w:bCs/>
          <w:sz w:val="24"/>
        </w:rPr>
        <w:t>. Modified Montgomery method.</w:t>
      </w:r>
      <w:r w:rsidR="00644497" w:rsidRPr="00644497">
        <w:rPr>
          <w:sz w:val="24"/>
          <w:shd w:val="clear" w:color="auto" w:fill="FFFFFF"/>
        </w:rPr>
        <w:t xml:space="preserve"> </w:t>
      </w:r>
      <w:r w:rsidR="00644497" w:rsidRPr="00644497">
        <w:rPr>
          <w:rFonts w:hint="eastAsia"/>
          <w:b/>
          <w:sz w:val="24"/>
        </w:rPr>
        <w:t>a</w:t>
      </w:r>
      <w:r w:rsidR="00644497" w:rsidRPr="00644497">
        <w:rPr>
          <w:b/>
          <w:sz w:val="24"/>
        </w:rPr>
        <w:t>,</w:t>
      </w:r>
      <w:r w:rsidR="00644497" w:rsidRPr="00644497">
        <w:rPr>
          <w:sz w:val="24"/>
          <w:shd w:val="clear" w:color="auto" w:fill="FFFFFF"/>
        </w:rPr>
        <w:t xml:space="preserve"> Schematic diagram of the modified Montgomery method. </w:t>
      </w:r>
      <w:r w:rsidR="00644497" w:rsidRPr="00644497">
        <w:rPr>
          <w:b/>
          <w:sz w:val="24"/>
        </w:rPr>
        <w:t>b,</w:t>
      </w:r>
      <w:r w:rsidR="00644497" w:rsidRPr="00644497">
        <w:rPr>
          <w:sz w:val="24"/>
          <w:shd w:val="clear" w:color="auto" w:fill="FFFFFF"/>
        </w:rPr>
        <w:t xml:space="preserve"> Photograph of the piezoelectric stack with a square </w:t>
      </w:r>
      <w:r w:rsidR="00644497" w:rsidRPr="00644497">
        <w:rPr>
          <w:sz w:val="24"/>
        </w:rPr>
        <w:t>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sz w:val="24"/>
        </w:rPr>
        <w:t xml:space="preserve"> </w:t>
      </w:r>
      <w:r w:rsidR="00644497" w:rsidRPr="00644497">
        <w:rPr>
          <w:sz w:val="24"/>
          <w:shd w:val="clear" w:color="auto" w:fill="FFFFFF"/>
        </w:rPr>
        <w:t xml:space="preserve">single crystal glued on its surface. Sample length </w:t>
      </w:r>
      <w:r w:rsidR="00644497" w:rsidRPr="00644497">
        <w:rPr>
          <w:i/>
          <w:sz w:val="24"/>
          <w:shd w:val="clear" w:color="auto" w:fill="FFFFFF"/>
        </w:rPr>
        <w:t>L</w:t>
      </w:r>
      <w:r w:rsidR="00644497" w:rsidRPr="00644497">
        <w:rPr>
          <w:i/>
          <w:sz w:val="24"/>
          <w:shd w:val="clear" w:color="auto" w:fill="FFFFFF"/>
          <w:vertAlign w:val="subscript"/>
        </w:rPr>
        <w:t>x</w:t>
      </w:r>
      <w:r w:rsidR="00644497" w:rsidRPr="00644497">
        <w:rPr>
          <w:sz w:val="24"/>
          <w:shd w:val="clear" w:color="auto" w:fill="FFFFFF"/>
        </w:rPr>
        <w:t xml:space="preserve"> = 1.25 mm, width </w:t>
      </w:r>
      <w:r w:rsidR="00644497" w:rsidRPr="00644497">
        <w:rPr>
          <w:i/>
          <w:sz w:val="24"/>
          <w:shd w:val="clear" w:color="auto" w:fill="FFFFFF"/>
        </w:rPr>
        <w:t>L</w:t>
      </w:r>
      <w:r w:rsidR="00644497" w:rsidRPr="00644497">
        <w:rPr>
          <w:i/>
          <w:sz w:val="24"/>
          <w:shd w:val="clear" w:color="auto" w:fill="FFFFFF"/>
          <w:vertAlign w:val="subscript"/>
        </w:rPr>
        <w:t>y</w:t>
      </w:r>
      <w:r w:rsidR="00644497" w:rsidRPr="00644497">
        <w:rPr>
          <w:sz w:val="24"/>
          <w:shd w:val="clear" w:color="auto" w:fill="FFFFFF"/>
        </w:rPr>
        <w:t xml:space="preserve"> = 1.33 mm, and thickness </w:t>
      </w:r>
      <w:r w:rsidR="00644497" w:rsidRPr="00644497">
        <w:rPr>
          <w:i/>
          <w:sz w:val="24"/>
          <w:shd w:val="clear" w:color="auto" w:fill="FFFFFF"/>
        </w:rPr>
        <w:t>L</w:t>
      </w:r>
      <w:r w:rsidR="00644497" w:rsidRPr="00644497">
        <w:rPr>
          <w:i/>
          <w:sz w:val="24"/>
          <w:shd w:val="clear" w:color="auto" w:fill="FFFFFF"/>
          <w:vertAlign w:val="subscript"/>
        </w:rPr>
        <w:t>z</w:t>
      </w:r>
      <w:r w:rsidR="00644497" w:rsidRPr="00644497">
        <w:rPr>
          <w:sz w:val="24"/>
          <w:shd w:val="clear" w:color="auto" w:fill="FFFFFF"/>
        </w:rPr>
        <w:t xml:space="preserve"> = 0.015 mm. </w:t>
      </w:r>
      <w:r w:rsidR="00644497" w:rsidRPr="00644497">
        <w:rPr>
          <w:b/>
          <w:sz w:val="24"/>
        </w:rPr>
        <w:t>c,</w:t>
      </w:r>
      <w:r w:rsidR="00644497" w:rsidRPr="00644497">
        <w:rPr>
          <w:sz w:val="24"/>
          <w:shd w:val="clear" w:color="auto" w:fill="FFFFFF"/>
        </w:rPr>
        <w:t xml:space="preserve">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and </w:t>
      </w:r>
      <w:r w:rsidR="00644497" w:rsidRPr="00644497">
        <w:rPr>
          <w:bCs/>
          <w:i/>
          <w:sz w:val="24"/>
        </w:rPr>
        <w:t>E</w:t>
      </w:r>
      <w:r w:rsidR="00644497" w:rsidRPr="00644497">
        <w:rPr>
          <w:bCs/>
          <w:i/>
          <w:sz w:val="24"/>
          <w:vertAlign w:val="subscript"/>
        </w:rPr>
        <w:t>2g</w:t>
      </w:r>
      <w:r w:rsidR="00644497" w:rsidRPr="00644497">
        <w:rPr>
          <w:sz w:val="24"/>
          <w:shd w:val="clear" w:color="auto" w:fill="FFFFFF"/>
        </w:rPr>
        <w:t xml:space="preserve"> symmetry elastoresistivity responses calculated by the Montgomery method. Both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and </w:t>
      </w:r>
      <w:r w:rsidR="00644497" w:rsidRPr="00644497">
        <w:rPr>
          <w:bCs/>
          <w:i/>
          <w:sz w:val="24"/>
        </w:rPr>
        <w:t>E</w:t>
      </w:r>
      <w:r w:rsidR="00644497" w:rsidRPr="00644497">
        <w:rPr>
          <w:bCs/>
          <w:i/>
          <w:sz w:val="24"/>
          <w:vertAlign w:val="subscript"/>
        </w:rPr>
        <w:t>2g</w:t>
      </w:r>
      <w:r w:rsidR="00644497" w:rsidRPr="00644497">
        <w:rPr>
          <w:sz w:val="24"/>
          <w:shd w:val="clear" w:color="auto" w:fill="FFFFFF"/>
        </w:rPr>
        <w:t xml:space="preserve"> symmetry present a jump at </w:t>
      </w:r>
      <w:r w:rsidR="00644497" w:rsidRPr="00644497">
        <w:rPr>
          <w:i/>
          <w:sz w:val="24"/>
          <w:shd w:val="clear" w:color="auto" w:fill="FFFFFF"/>
        </w:rPr>
        <w:t>T</w:t>
      </w:r>
      <w:r w:rsidR="00644497" w:rsidRPr="00644497">
        <w:rPr>
          <w:i/>
          <w:sz w:val="24"/>
          <w:shd w:val="clear" w:color="auto" w:fill="FFFFFF"/>
          <w:vertAlign w:val="subscript"/>
        </w:rPr>
        <w:t>CDW</w:t>
      </w:r>
      <w:r w:rsidR="00644497" w:rsidRPr="00644497">
        <w:rPr>
          <w:sz w:val="24"/>
          <w:shd w:val="clear" w:color="auto" w:fill="FFFFFF"/>
        </w:rPr>
        <w:t xml:space="preserve"> and a decrease at </w:t>
      </w:r>
      <w:r w:rsidR="00644497" w:rsidRPr="00644497">
        <w:rPr>
          <w:i/>
          <w:sz w:val="24"/>
          <w:shd w:val="clear" w:color="auto" w:fill="FFFFFF"/>
        </w:rPr>
        <w:t>T*</w:t>
      </w:r>
      <w:r w:rsidR="00644497" w:rsidRPr="00644497">
        <w:rPr>
          <w:sz w:val="24"/>
          <w:shd w:val="clear" w:color="auto" w:fill="FFFFFF"/>
        </w:rPr>
        <w:t xml:space="preserve">. Below </w:t>
      </w:r>
      <w:r w:rsidR="00644497" w:rsidRPr="00644497">
        <w:rPr>
          <w:i/>
          <w:sz w:val="24"/>
          <w:shd w:val="clear" w:color="auto" w:fill="FFFFFF"/>
        </w:rPr>
        <w:t>T</w:t>
      </w:r>
      <w:r w:rsidR="00644497" w:rsidRPr="00644497">
        <w:rPr>
          <w:i/>
          <w:sz w:val="24"/>
          <w:shd w:val="clear" w:color="auto" w:fill="FFFFFF"/>
          <w:vertAlign w:val="subscript"/>
        </w:rPr>
        <w:t>CDW</w:t>
      </w:r>
      <w:r w:rsidR="00644497" w:rsidRPr="00644497">
        <w:rPr>
          <w:sz w:val="24"/>
          <w:shd w:val="clear" w:color="auto" w:fill="FFFFFF"/>
        </w:rPr>
        <w:t xml:space="preserve">, </w:t>
      </w:r>
      <w:r w:rsidR="00644497" w:rsidRPr="00644497">
        <w:rPr>
          <w:bCs/>
          <w:i/>
          <w:sz w:val="24"/>
        </w:rPr>
        <w:t>E</w:t>
      </w:r>
      <w:r w:rsidR="00644497" w:rsidRPr="00644497">
        <w:rPr>
          <w:bCs/>
          <w:i/>
          <w:sz w:val="24"/>
          <w:vertAlign w:val="subscript"/>
        </w:rPr>
        <w:t>2g</w:t>
      </w:r>
      <w:r w:rsidR="00644497" w:rsidRPr="00644497">
        <w:rPr>
          <w:sz w:val="24"/>
          <w:shd w:val="clear" w:color="auto" w:fill="FFFFFF"/>
        </w:rPr>
        <w:t xml:space="preserve"> maintains a constant, while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dominantly increase. Quantitatively, </w:t>
      </w:r>
      <w:r w:rsidR="00644497" w:rsidRPr="00644497">
        <w:rPr>
          <w:bCs/>
          <w:i/>
          <w:sz w:val="24"/>
        </w:rPr>
        <w:t>A</w:t>
      </w:r>
      <w:r w:rsidR="00644497" w:rsidRPr="00644497">
        <w:rPr>
          <w:bCs/>
          <w:i/>
          <w:sz w:val="24"/>
          <w:vertAlign w:val="subscript"/>
        </w:rPr>
        <w:t>1g</w:t>
      </w:r>
      <w:r w:rsidR="00644497" w:rsidRPr="00644497">
        <w:rPr>
          <w:bCs/>
          <w:sz w:val="24"/>
        </w:rPr>
        <w:t xml:space="preserve"> </w:t>
      </w:r>
      <w:r w:rsidR="00644497" w:rsidRPr="00644497">
        <w:rPr>
          <w:sz w:val="24"/>
          <w:shd w:val="clear" w:color="auto" w:fill="FFFFFF"/>
        </w:rPr>
        <w:t xml:space="preserve">is around 5 times larger than </w:t>
      </w:r>
      <w:r w:rsidR="00644497" w:rsidRPr="00644497">
        <w:rPr>
          <w:bCs/>
          <w:i/>
          <w:sz w:val="24"/>
        </w:rPr>
        <w:t>E</w:t>
      </w:r>
      <w:r w:rsidR="00644497" w:rsidRPr="00644497">
        <w:rPr>
          <w:bCs/>
          <w:i/>
          <w:sz w:val="24"/>
          <w:vertAlign w:val="subscript"/>
        </w:rPr>
        <w:t>2g</w:t>
      </w:r>
      <w:r w:rsidR="00644497" w:rsidRPr="00644497">
        <w:rPr>
          <w:sz w:val="24"/>
          <w:shd w:val="clear" w:color="auto" w:fill="FFFFFF"/>
        </w:rPr>
        <w:t>, which is consistent with the results of smaller aspect ratio sample in Two-bar method.</w:t>
      </w:r>
    </w:p>
    <w:p w14:paraId="22956090" w14:textId="77777777" w:rsidR="00644497" w:rsidRPr="00644497" w:rsidRDefault="00644497" w:rsidP="00644497">
      <w:pPr>
        <w:snapToGrid w:val="0"/>
        <w:rPr>
          <w:b/>
          <w:bCs/>
          <w:sz w:val="24"/>
        </w:rPr>
      </w:pPr>
    </w:p>
    <w:p w14:paraId="57A63FEA" w14:textId="77777777" w:rsidR="00644497" w:rsidRPr="00644497" w:rsidRDefault="00644497" w:rsidP="00644497">
      <w:pPr>
        <w:widowControl/>
        <w:jc w:val="left"/>
        <w:rPr>
          <w:b/>
          <w:bCs/>
          <w:sz w:val="24"/>
        </w:rPr>
      </w:pPr>
      <w:r w:rsidRPr="00644497">
        <w:rPr>
          <w:b/>
          <w:bCs/>
          <w:sz w:val="24"/>
        </w:rPr>
        <w:br w:type="page"/>
      </w:r>
    </w:p>
    <w:p w14:paraId="7EE72B1C" w14:textId="3E27238A" w:rsidR="00644497" w:rsidRPr="00644497" w:rsidRDefault="00644497" w:rsidP="00644497">
      <w:pPr>
        <w:spacing w:line="480" w:lineRule="auto"/>
        <w:rPr>
          <w:b/>
          <w:sz w:val="24"/>
        </w:rPr>
      </w:pPr>
      <w:r w:rsidRPr="00644497">
        <w:rPr>
          <w:b/>
          <w:sz w:val="24"/>
        </w:rPr>
        <w:t>S</w:t>
      </w:r>
      <w:r w:rsidR="009B1BD7">
        <w:rPr>
          <w:b/>
          <w:sz w:val="24"/>
        </w:rPr>
        <w:t>5</w:t>
      </w:r>
      <w:r w:rsidRPr="00644497">
        <w:rPr>
          <w:b/>
          <w:sz w:val="24"/>
        </w:rPr>
        <w:t xml:space="preserve">. </w:t>
      </w:r>
      <w:r w:rsidR="009B1BD7">
        <w:rPr>
          <w:rFonts w:hint="eastAsia"/>
          <w:b/>
          <w:sz w:val="24"/>
        </w:rPr>
        <w:t>The</w:t>
      </w:r>
      <w:r w:rsidR="009B1BD7">
        <w:rPr>
          <w:b/>
          <w:sz w:val="24"/>
        </w:rPr>
        <w:t xml:space="preserve"> discussion of peak structure at </w:t>
      </w:r>
      <w:r w:rsidR="009B1BD7" w:rsidRPr="009B1BD7">
        <w:rPr>
          <w:b/>
          <w:i/>
          <w:sz w:val="24"/>
        </w:rPr>
        <w:t>T</w:t>
      </w:r>
      <w:r w:rsidR="009B1BD7" w:rsidRPr="009B1BD7">
        <w:rPr>
          <w:b/>
          <w:i/>
          <w:sz w:val="24"/>
          <w:vertAlign w:val="subscript"/>
        </w:rPr>
        <w:t>CDW</w:t>
      </w:r>
    </w:p>
    <w:p w14:paraId="28F11D45" w14:textId="77777777" w:rsidR="00644497" w:rsidRPr="00644497" w:rsidRDefault="00644497" w:rsidP="00644497">
      <w:pPr>
        <w:snapToGrid w:val="0"/>
        <w:rPr>
          <w:sz w:val="24"/>
        </w:rPr>
      </w:pPr>
    </w:p>
    <w:p w14:paraId="44FCB3D6" w14:textId="77777777" w:rsidR="00644497" w:rsidRPr="00644497" w:rsidRDefault="00644497" w:rsidP="00644497">
      <w:pPr>
        <w:snapToGrid w:val="0"/>
        <w:jc w:val="center"/>
        <w:rPr>
          <w:bCs/>
          <w:sz w:val="24"/>
        </w:rPr>
      </w:pPr>
      <w:r w:rsidRPr="00644497">
        <w:rPr>
          <w:bCs/>
          <w:noProof/>
          <w:sz w:val="24"/>
        </w:rPr>
        <w:drawing>
          <wp:inline distT="0" distB="0" distL="0" distR="0" wp14:anchorId="4BF1008E" wp14:editId="77AF197B">
            <wp:extent cx="6191250" cy="2063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063750"/>
                    </a:xfrm>
                    <a:prstGeom prst="rect">
                      <a:avLst/>
                    </a:prstGeom>
                    <a:noFill/>
                    <a:ln>
                      <a:noFill/>
                    </a:ln>
                  </pic:spPr>
                </pic:pic>
              </a:graphicData>
            </a:graphic>
          </wp:inline>
        </w:drawing>
      </w:r>
    </w:p>
    <w:p w14:paraId="2D8BF56E" w14:textId="1E1D2BD3" w:rsidR="00644497" w:rsidRPr="00644497" w:rsidRDefault="006A78E3" w:rsidP="00644497">
      <w:pPr>
        <w:snapToGrid w:val="0"/>
        <w:rPr>
          <w:rFonts w:ascii="TimesNewRomanPS-BoldMT" w:hAnsi="TimesNewRomanPS-BoldMT" w:hint="eastAsia"/>
          <w:b/>
          <w:bCs/>
          <w:color w:val="000000"/>
          <w:sz w:val="24"/>
        </w:rPr>
      </w:pPr>
      <w:r w:rsidRPr="00047353">
        <w:rPr>
          <w:rStyle w:val="fontstyle01"/>
        </w:rPr>
        <w:t xml:space="preserve">Supplementary </w:t>
      </w:r>
      <w:r w:rsidR="00644497" w:rsidRPr="00644497">
        <w:rPr>
          <w:rStyle w:val="fontstyle01"/>
        </w:rPr>
        <w:t>Figure</w:t>
      </w:r>
      <w:r>
        <w:rPr>
          <w:rStyle w:val="fontstyle01"/>
        </w:rPr>
        <w:t xml:space="preserve"> </w:t>
      </w:r>
      <w:r w:rsidR="009B1BD7">
        <w:rPr>
          <w:rStyle w:val="fontstyle01"/>
        </w:rPr>
        <w:t>4</w:t>
      </w:r>
      <w:r w:rsidR="00644497" w:rsidRPr="00644497">
        <w:rPr>
          <w:b/>
          <w:bCs/>
          <w:sz w:val="24"/>
        </w:rPr>
        <w:t>. The possible effect of strain inhomogeneity in different measurements with the two-bar method</w:t>
      </w:r>
      <w:r w:rsidR="00644497" w:rsidRPr="00644497">
        <w:rPr>
          <w:sz w:val="24"/>
        </w:rPr>
        <w:t xml:space="preserve">. </w:t>
      </w:r>
      <w:r w:rsidR="00644497" w:rsidRPr="00644497">
        <w:rPr>
          <w:rFonts w:hint="eastAsia"/>
          <w:b/>
          <w:sz w:val="24"/>
        </w:rPr>
        <w:t>a</w:t>
      </w:r>
      <w:r w:rsidR="00644497" w:rsidRPr="00644497">
        <w:rPr>
          <w:b/>
          <w:sz w:val="24"/>
        </w:rPr>
        <w:t>,</w:t>
      </w:r>
      <w:r w:rsidR="00644497" w:rsidRPr="00644497">
        <w:rPr>
          <w:sz w:val="24"/>
        </w:rPr>
        <w:t xml:space="preserve"> Schematic diagram of the two-bar method. </w:t>
      </w:r>
      <w:r w:rsidR="00644497" w:rsidRPr="00644497">
        <w:rPr>
          <w:b/>
          <w:sz w:val="24"/>
        </w:rPr>
        <w:t>b,</w:t>
      </w:r>
      <w:r w:rsidR="00644497" w:rsidRPr="00644497">
        <w:rPr>
          <w:sz w:val="24"/>
        </w:rPr>
        <w:t xml:space="preserve"> Picture of the piezoelectric stack with a two-bar 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sz w:val="24"/>
        </w:rPr>
        <w:t xml:space="preserve"> single crystal glued on its surface. </w:t>
      </w:r>
      <w:r w:rsidR="00644497" w:rsidRPr="00644497">
        <w:rPr>
          <w:b/>
          <w:sz w:val="24"/>
        </w:rPr>
        <w:t>c,</w:t>
      </w:r>
      <w:r w:rsidR="00644497" w:rsidRPr="00644497">
        <w:rPr>
          <w:sz w:val="24"/>
        </w:rPr>
        <w:t xml:space="preserve"> Comparison of elastoresistance responses for E</w:t>
      </w:r>
      <w:r w:rsidR="00644497" w:rsidRPr="00644497">
        <w:rPr>
          <w:sz w:val="24"/>
          <w:vertAlign w:val="subscript"/>
        </w:rPr>
        <w:t>2g</w:t>
      </w:r>
      <w:r w:rsidR="00644497" w:rsidRPr="00644497">
        <w:rPr>
          <w:sz w:val="24"/>
        </w:rPr>
        <w:t xml:space="preserve"> symmetry. The black hollow circle is quoted from Ref </w:t>
      </w:r>
      <w:r w:rsidR="00644497" w:rsidRPr="00644497">
        <w:rPr>
          <w:sz w:val="24"/>
        </w:rPr>
        <w:fldChar w:fldCharType="begin"/>
      </w:r>
      <w:r w:rsidR="00F348DA">
        <w:rPr>
          <w:sz w:val="24"/>
        </w:rPr>
        <w:instrText xml:space="preserve"> ADDIN ZOTERO_ITEM CSL_CITATION {"citationID":"Cip1pEXp","properties":{"formattedCitation":"[4]","plainCitation":"[4]","noteIndex":0},"citationItems":[{"id":2404,"uris":["http://zotero.org/users/7026569/items/4J72ZS2I"],"itemData":{"id":2404,"type":"article-journal","container-title":"Nature","DOI":"10.1038/s41586-022-04493-8","ISSN":"0028-0836, 1476-4687","issue":"7904","journalAbbreviation":"Nature","language":"en","page":"59-64","source":"DOI.org (Crossref)","title":"Charge-density-wave-driven electronic nematicity in a kagome superconductor","volume":"604","author":[{"family":"Nie","given":"Linpeng"},{"family":"Sun","given":"Kuanglv"},{"family":"Ma","given":"Wanru"},{"family":"Song","given":"Dianwu"},{"family":"Zheng","given":"Lixuan"},{"family":"Liang","given":"Zuowei"},{"family":"Wu","given":"Ping"},{"family":"Yu","given":"Fanghang"},{"family":"Li","given":"Jian"},{"family":"Shan","given":"Min"},{"family":"Zhao","given":"Dan"},{"family":"Li","given":"Shunjiao"},{"family":"Kang","given":"Baolei"},{"family":"Wu","given":"Zhimian"},{"family":"Zhou","given":"Yanbing"},{"family":"Liu","given":"Kai"},{"family":"Xiang","given":"Ziji"},{"family":"Ying","given":"Jianjun"},{"family":"Wang","given":"Zhenyu"},{"family":"Wu","given":"Tao"},{"family":"Chen","given":"Xianhui"}],"issued":{"date-parts":[["2022",4,7]]}}}],"schema":"https://github.com/citation-style-language/schema/raw/master/csl-citation.json"} </w:instrText>
      </w:r>
      <w:r w:rsidR="00644497" w:rsidRPr="00644497">
        <w:rPr>
          <w:sz w:val="24"/>
        </w:rPr>
        <w:fldChar w:fldCharType="separate"/>
      </w:r>
      <w:r w:rsidR="00F348DA" w:rsidRPr="00084FDB">
        <w:rPr>
          <w:rFonts w:cs="Times New Roman"/>
          <w:color w:val="FF0000"/>
          <w:sz w:val="24"/>
        </w:rPr>
        <w:t>[4]</w:t>
      </w:r>
      <w:r w:rsidR="00644497" w:rsidRPr="00644497">
        <w:rPr>
          <w:sz w:val="24"/>
        </w:rPr>
        <w:fldChar w:fldCharType="end"/>
      </w:r>
      <w:r w:rsidR="00644497" w:rsidRPr="00644497">
        <w:rPr>
          <w:sz w:val="24"/>
        </w:rPr>
        <w:t xml:space="preserve">, and the red hollow circle is illustrated in the main text. For better comparison, we multiplied the data from the main text by 2.4, which is related to the difference in strain conditions. The error bars attached on each point are the standard deviation from the linear fitting. These two results both present a decrease at approximately 35 K, and the obvious difference is the discontinuous jump at </w:t>
      </w:r>
      <w:r w:rsidR="00644497" w:rsidRPr="00644497">
        <w:rPr>
          <w:i/>
          <w:sz w:val="24"/>
        </w:rPr>
        <w:t>T</w:t>
      </w:r>
      <w:r w:rsidR="00644497" w:rsidRPr="00644497">
        <w:rPr>
          <w:i/>
          <w:sz w:val="24"/>
          <w:vertAlign w:val="subscript"/>
        </w:rPr>
        <w:t>CDW</w:t>
      </w:r>
      <w:r w:rsidR="00644497" w:rsidRPr="00644497">
        <w:rPr>
          <w:sz w:val="24"/>
        </w:rPr>
        <w:t xml:space="preserve">. </w:t>
      </w:r>
      <w:r w:rsidR="00644497" w:rsidRPr="00644497">
        <w:rPr>
          <w:b/>
          <w:sz w:val="24"/>
        </w:rPr>
        <w:t>d,</w:t>
      </w:r>
      <w:r w:rsidR="00644497" w:rsidRPr="00644497">
        <w:rPr>
          <w:sz w:val="24"/>
        </w:rPr>
        <w:t xml:space="preserve"> Heat capacity for the 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sz w:val="24"/>
        </w:rPr>
        <w:t xml:space="preserve"> single crystal </w:t>
      </w:r>
      <w:r w:rsidR="00644497" w:rsidRPr="00644497">
        <w:rPr>
          <w:rFonts w:hint="eastAsia"/>
          <w:sz w:val="24"/>
        </w:rPr>
        <w:t>with</w:t>
      </w:r>
      <w:r w:rsidR="00644497" w:rsidRPr="00644497">
        <w:rPr>
          <w:sz w:val="24"/>
        </w:rPr>
        <w:t xml:space="preserve"> different residual resistivity ratios (RRRs)</w:t>
      </w:r>
      <w:r w:rsidR="00644497" w:rsidRPr="00644497">
        <w:rPr>
          <w:rFonts w:hint="eastAsia"/>
          <w:sz w:val="24"/>
        </w:rPr>
        <w:t>.</w:t>
      </w:r>
      <w:r w:rsidR="00644497" w:rsidRPr="00644497">
        <w:rPr>
          <w:sz w:val="24"/>
        </w:rPr>
        <w:t xml:space="preserve"> The heat capacity jump at </w:t>
      </w:r>
      <w:r w:rsidR="00644497" w:rsidRPr="00644497">
        <w:rPr>
          <w:i/>
          <w:sz w:val="24"/>
        </w:rPr>
        <w:t>T</w:t>
      </w:r>
      <w:r w:rsidR="00644497" w:rsidRPr="00644497">
        <w:rPr>
          <w:i/>
          <w:sz w:val="24"/>
          <w:vertAlign w:val="subscript"/>
        </w:rPr>
        <w:t>CDW</w:t>
      </w:r>
      <w:r w:rsidR="00644497" w:rsidRPr="00644497">
        <w:rPr>
          <w:sz w:val="24"/>
        </w:rPr>
        <w:t xml:space="preserve"> for RRR = 25 (black hollow circle) is similar and comparable to that in the sample with RRR = 65 (red hollow circle), suggesting the same quality in these samples with different RRR. </w:t>
      </w:r>
      <w:r w:rsidR="00644497" w:rsidRPr="00644497">
        <w:rPr>
          <w:rFonts w:hint="eastAsia"/>
          <w:sz w:val="24"/>
        </w:rPr>
        <w:t>S</w:t>
      </w:r>
      <w:r w:rsidR="00644497" w:rsidRPr="00644497">
        <w:rPr>
          <w:sz w:val="24"/>
        </w:rPr>
        <w:t xml:space="preserve">ince elastoresistance measures thermodynamic quantity, the singularity part in heat capacity could explain the discontinuous jump in elastoresistance coefficients. </w:t>
      </w:r>
      <w:r w:rsidR="00644497" w:rsidRPr="00644497">
        <w:rPr>
          <w:rFonts w:hint="eastAsia"/>
          <w:sz w:val="24"/>
        </w:rPr>
        <w:t>H</w:t>
      </w:r>
      <w:r w:rsidR="00644497" w:rsidRPr="00644497">
        <w:rPr>
          <w:sz w:val="24"/>
        </w:rPr>
        <w:t xml:space="preserve">ence, the absence of a discontinuous jump at </w:t>
      </w:r>
      <w:r w:rsidR="00644497" w:rsidRPr="00644497">
        <w:rPr>
          <w:i/>
          <w:sz w:val="24"/>
        </w:rPr>
        <w:t>T</w:t>
      </w:r>
      <w:r w:rsidR="00644497" w:rsidRPr="00644497">
        <w:rPr>
          <w:i/>
          <w:sz w:val="24"/>
          <w:vertAlign w:val="subscript"/>
        </w:rPr>
        <w:t>CDW</w:t>
      </w:r>
      <w:r w:rsidR="00644497" w:rsidRPr="00644497">
        <w:rPr>
          <w:sz w:val="24"/>
        </w:rPr>
        <w:t xml:space="preserve"> in Ref </w:t>
      </w:r>
      <w:r w:rsidR="00644497" w:rsidRPr="00644497">
        <w:rPr>
          <w:sz w:val="24"/>
        </w:rPr>
        <w:fldChar w:fldCharType="begin"/>
      </w:r>
      <w:r w:rsidR="00F348DA">
        <w:rPr>
          <w:sz w:val="24"/>
        </w:rPr>
        <w:instrText xml:space="preserve"> ADDIN ZOTERO_ITEM CSL_CITATION {"citationID":"uWkgTo1S","properties":{"formattedCitation":"[4]","plainCitation":"[4]","noteIndex":0},"citationItems":[{"id":2404,"uris":["http://zotero.org/users/7026569/items/4J72ZS2I"],"itemData":{"id":2404,"type":"article-journal","container-title":"Nature","DOI":"10.1038/s41586-022-04493-8","ISSN":"0028-0836, 1476-4687","issue":"7904","journalAbbreviation":"Nature","language":"en","page":"59-64","source":"DOI.org (Crossref)","title":"Charge-density-wave-driven electronic nematicity in a kagome superconductor","volume":"604","author":[{"family":"Nie","given":"Linpeng"},{"family":"Sun","given":"Kuanglv"},{"family":"Ma","given":"Wanru"},{"family":"Song","given":"Dianwu"},{"family":"Zheng","given":"Lixuan"},{"family":"Liang","given":"Zuowei"},{"family":"Wu","given":"Ping"},{"family":"Yu","given":"Fanghang"},{"family":"Li","given":"Jian"},{"family":"Shan","given":"Min"},{"family":"Zhao","given":"Dan"},{"family":"Li","given":"Shunjiao"},{"family":"Kang","given":"Baolei"},{"family":"Wu","given":"Zhimian"},{"family":"Zhou","given":"Yanbing"},{"family":"Liu","given":"Kai"},{"family":"Xiang","given":"Ziji"},{"family":"Ying","given":"Jianjun"},{"family":"Wang","given":"Zhenyu"},{"family":"Wu","given":"Tao"},{"family":"Chen","given":"Xianhui"}],"issued":{"date-parts":[["2022",4,7]]}}}],"schema":"https://github.com/citation-style-language/schema/raw/master/csl-citation.json"} </w:instrText>
      </w:r>
      <w:r w:rsidR="00644497" w:rsidRPr="00644497">
        <w:rPr>
          <w:sz w:val="24"/>
        </w:rPr>
        <w:fldChar w:fldCharType="separate"/>
      </w:r>
      <w:r w:rsidR="00F348DA" w:rsidRPr="00084FDB">
        <w:rPr>
          <w:rFonts w:cs="Times New Roman"/>
          <w:color w:val="FF0000"/>
          <w:sz w:val="24"/>
        </w:rPr>
        <w:t>[4]</w:t>
      </w:r>
      <w:r w:rsidR="00644497" w:rsidRPr="00644497">
        <w:rPr>
          <w:sz w:val="24"/>
        </w:rPr>
        <w:fldChar w:fldCharType="end"/>
      </w:r>
      <w:r w:rsidR="00644497" w:rsidRPr="00644497">
        <w:rPr>
          <w:sz w:val="24"/>
        </w:rPr>
        <w:t xml:space="preserve"> should not be simply related to sample quality. O</w:t>
      </w:r>
      <w:r w:rsidR="00644497" w:rsidRPr="00644497">
        <w:rPr>
          <w:rFonts w:hint="eastAsia"/>
          <w:sz w:val="24"/>
        </w:rPr>
        <w:t>n</w:t>
      </w:r>
      <w:r w:rsidR="00644497" w:rsidRPr="00644497">
        <w:rPr>
          <w:sz w:val="24"/>
        </w:rPr>
        <w:t xml:space="preserve"> the other hand, sample thickness and gluing conditions could lead to different strain inhomogeneities, which would strongly affect the discontinuous jump in elastoresistance (see the discussion in the main text). This might also be the reason for the different values of RRR.</w:t>
      </w:r>
    </w:p>
    <w:p w14:paraId="6D534AE2" w14:textId="77777777" w:rsidR="00644497" w:rsidRPr="00644497" w:rsidRDefault="00644497" w:rsidP="00644497">
      <w:pPr>
        <w:snapToGrid w:val="0"/>
        <w:rPr>
          <w:b/>
          <w:bCs/>
          <w:sz w:val="24"/>
        </w:rPr>
      </w:pPr>
    </w:p>
    <w:p w14:paraId="2F6CBCB5" w14:textId="77777777" w:rsidR="00644497" w:rsidRPr="00644497" w:rsidRDefault="00644497" w:rsidP="00644497">
      <w:pPr>
        <w:widowControl/>
        <w:jc w:val="left"/>
        <w:rPr>
          <w:b/>
          <w:bCs/>
          <w:sz w:val="24"/>
        </w:rPr>
      </w:pPr>
      <w:r w:rsidRPr="00644497">
        <w:rPr>
          <w:b/>
          <w:bCs/>
          <w:sz w:val="24"/>
        </w:rPr>
        <w:br w:type="page"/>
      </w:r>
    </w:p>
    <w:p w14:paraId="43C38751" w14:textId="3F940146" w:rsidR="00644497" w:rsidRPr="00644497" w:rsidRDefault="00644497" w:rsidP="00644497">
      <w:pPr>
        <w:spacing w:line="480" w:lineRule="auto"/>
        <w:rPr>
          <w:b/>
          <w:sz w:val="24"/>
        </w:rPr>
      </w:pPr>
      <w:r w:rsidRPr="00644497">
        <w:rPr>
          <w:b/>
          <w:sz w:val="24"/>
        </w:rPr>
        <w:t>S</w:t>
      </w:r>
      <w:r w:rsidR="009B1BD7">
        <w:rPr>
          <w:b/>
          <w:sz w:val="24"/>
        </w:rPr>
        <w:t>6</w:t>
      </w:r>
      <w:r w:rsidRPr="00644497">
        <w:rPr>
          <w:b/>
          <w:sz w:val="24"/>
        </w:rPr>
        <w:t>.</w:t>
      </w:r>
      <w:r w:rsidR="00F348DA">
        <w:rPr>
          <w:rFonts w:hint="eastAsia"/>
          <w:b/>
          <w:sz w:val="24"/>
        </w:rPr>
        <w:t xml:space="preserve"> </w:t>
      </w:r>
      <w:bookmarkStart w:id="6" w:name="_Hlk181953626"/>
      <w:r w:rsidR="00F348DA" w:rsidRPr="00F348DA">
        <w:rPr>
          <w:b/>
          <w:bCs/>
          <w:sz w:val="24"/>
        </w:rPr>
        <w:t xml:space="preserve">Determination of </w:t>
      </w:r>
      <w:r w:rsidR="00F348DA" w:rsidRPr="00F348DA">
        <w:rPr>
          <w:b/>
          <w:bCs/>
          <w:i/>
          <w:sz w:val="24"/>
        </w:rPr>
        <w:t>T*</w:t>
      </w:r>
      <w:bookmarkEnd w:id="6"/>
      <w:r w:rsidR="00811FB6" w:rsidRPr="00811FB6">
        <w:rPr>
          <w:b/>
          <w:bCs/>
          <w:sz w:val="24"/>
        </w:rPr>
        <w:t xml:space="preserve"> by</w:t>
      </w:r>
      <w:r w:rsidR="00811FB6">
        <w:rPr>
          <w:b/>
          <w:bCs/>
          <w:i/>
          <w:sz w:val="24"/>
        </w:rPr>
        <w:t xml:space="preserve">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m:t>
                </m:r>
                <m:d>
                  <m:dPr>
                    <m:ctrlPr>
                      <w:rPr>
                        <w:rFonts w:ascii="Cambria Math" w:hAnsi="Cambria Math"/>
                        <w:b/>
                        <w:bCs/>
                        <w:i/>
                        <w:sz w:val="24"/>
                      </w:rPr>
                    </m:ctrlPr>
                  </m:dPr>
                  <m:e>
                    <m:r>
                      <m:rPr>
                        <m:sty m:val="b"/>
                      </m:rPr>
                      <w:rPr>
                        <w:rFonts w:ascii="Cambria Math" w:hAnsi="Cambria Math"/>
                        <w:sz w:val="24"/>
                      </w:rPr>
                      <m:t>Δ</m:t>
                    </m:r>
                    <m:r>
                      <m:rPr>
                        <m:sty m:val="bi"/>
                      </m:rPr>
                      <w:rPr>
                        <w:rFonts w:ascii="Cambria Math" w:hAnsi="Cambria Math"/>
                        <w:sz w:val="24"/>
                      </w:rPr>
                      <m:t>R/R</m:t>
                    </m:r>
                  </m:e>
                </m:d>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den>
        </m:f>
      </m:oMath>
      <w:r w:rsidR="00811FB6">
        <w:rPr>
          <w:rFonts w:hint="eastAsia"/>
          <w:b/>
          <w:bCs/>
          <w:i/>
          <w:sz w:val="24"/>
        </w:rPr>
        <w:t xml:space="preserve"> </w:t>
      </w:r>
      <w:r w:rsidR="00811FB6" w:rsidRPr="00811FB6">
        <w:rPr>
          <w:b/>
          <w:bCs/>
          <w:sz w:val="24"/>
        </w:rPr>
        <w:t>and</w:t>
      </w:r>
      <w:r w:rsidR="00811FB6">
        <w:rPr>
          <w:b/>
          <w:bCs/>
          <w:i/>
          <w:sz w:val="24"/>
        </w:rPr>
        <w:t xml:space="preserve">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d(dR</m:t>
                </m:r>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r>
              <m:rPr>
                <m:sty m:val="bi"/>
              </m:rPr>
              <w:rPr>
                <w:rFonts w:ascii="Cambria Math" w:hAnsi="Cambria Math"/>
                <w:sz w:val="24"/>
              </w:rPr>
              <m:t>)/dT</m:t>
            </m:r>
          </m:den>
        </m:f>
      </m:oMath>
    </w:p>
    <w:p w14:paraId="2F32253C" w14:textId="77777777" w:rsidR="00644497" w:rsidRPr="00644497" w:rsidRDefault="00644497" w:rsidP="00644497">
      <w:pPr>
        <w:snapToGrid w:val="0"/>
        <w:jc w:val="center"/>
        <w:rPr>
          <w:bCs/>
          <w:sz w:val="24"/>
        </w:rPr>
      </w:pPr>
      <w:r w:rsidRPr="00644497">
        <w:rPr>
          <w:bCs/>
          <w:noProof/>
          <w:sz w:val="24"/>
        </w:rPr>
        <w:drawing>
          <wp:inline distT="0" distB="0" distL="0" distR="0" wp14:anchorId="137171FB" wp14:editId="022E6C0D">
            <wp:extent cx="6188710" cy="2957195"/>
            <wp:effectExtent l="0" t="0" r="2540" b="0"/>
            <wp:docPr id="21044595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9575" name="图片 2104459575"/>
                    <pic:cNvPicPr/>
                  </pic:nvPicPr>
                  <pic:blipFill>
                    <a:blip r:embed="rId14"/>
                    <a:stretch>
                      <a:fillRect/>
                    </a:stretch>
                  </pic:blipFill>
                  <pic:spPr>
                    <a:xfrm>
                      <a:off x="0" y="0"/>
                      <a:ext cx="6188710" cy="2957195"/>
                    </a:xfrm>
                    <a:prstGeom prst="rect">
                      <a:avLst/>
                    </a:prstGeom>
                  </pic:spPr>
                </pic:pic>
              </a:graphicData>
            </a:graphic>
          </wp:inline>
        </w:drawing>
      </w:r>
    </w:p>
    <w:p w14:paraId="31CB4D6F" w14:textId="52C37C3A" w:rsidR="00644497" w:rsidRPr="00644497" w:rsidRDefault="006A78E3" w:rsidP="00644497">
      <w:pPr>
        <w:rPr>
          <w:sz w:val="24"/>
        </w:rPr>
      </w:pPr>
      <w:r w:rsidRPr="00047353">
        <w:rPr>
          <w:rStyle w:val="fontstyle01"/>
        </w:rPr>
        <w:t xml:space="preserve">Supplementary </w:t>
      </w:r>
      <w:r w:rsidR="00644497" w:rsidRPr="00644497">
        <w:rPr>
          <w:rStyle w:val="fontstyle01"/>
        </w:rPr>
        <w:t xml:space="preserve">Figure </w:t>
      </w:r>
      <w:r w:rsidR="009B1BD7">
        <w:rPr>
          <w:rStyle w:val="fontstyle01"/>
        </w:rPr>
        <w:t>5</w:t>
      </w:r>
      <w:r w:rsidR="00644497" w:rsidRPr="00644497">
        <w:rPr>
          <w:b/>
          <w:bCs/>
          <w:sz w:val="24"/>
        </w:rPr>
        <w:t>.</w:t>
      </w:r>
      <w:r w:rsidR="00644497" w:rsidRPr="00644497">
        <w:rPr>
          <w:rFonts w:hint="eastAsia"/>
          <w:b/>
          <w:bCs/>
          <w:sz w:val="24"/>
        </w:rPr>
        <w:t xml:space="preserve"> </w:t>
      </w:r>
      <w:r w:rsidR="00644497" w:rsidRPr="00644497">
        <w:rPr>
          <w:b/>
          <w:bCs/>
          <w:sz w:val="24"/>
        </w:rPr>
        <w:t xml:space="preserve">Determination of </w:t>
      </w:r>
      <w:r w:rsidR="00644497" w:rsidRPr="00644497">
        <w:rPr>
          <w:b/>
          <w:bCs/>
          <w:i/>
          <w:sz w:val="24"/>
        </w:rPr>
        <w:t xml:space="preserve">T* </w:t>
      </w:r>
      <w:r w:rsidR="00811FB6">
        <w:rPr>
          <w:b/>
          <w:bCs/>
          <w:sz w:val="24"/>
        </w:rPr>
        <w:t>by</w:t>
      </w:r>
      <w:r w:rsidR="00644497" w:rsidRPr="00644497">
        <w:rPr>
          <w:b/>
          <w:bCs/>
          <w:sz w:val="24"/>
        </w:rPr>
        <w:t xml:space="preserve">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m:t>
                </m:r>
                <m:d>
                  <m:dPr>
                    <m:ctrlPr>
                      <w:rPr>
                        <w:rFonts w:ascii="Cambria Math" w:hAnsi="Cambria Math"/>
                        <w:b/>
                        <w:bCs/>
                        <w:i/>
                        <w:sz w:val="24"/>
                      </w:rPr>
                    </m:ctrlPr>
                  </m:dPr>
                  <m:e>
                    <m:r>
                      <m:rPr>
                        <m:sty m:val="b"/>
                      </m:rPr>
                      <w:rPr>
                        <w:rFonts w:ascii="Cambria Math" w:hAnsi="Cambria Math"/>
                        <w:sz w:val="24"/>
                      </w:rPr>
                      <m:t>Δ</m:t>
                    </m:r>
                    <m:r>
                      <m:rPr>
                        <m:sty m:val="bi"/>
                      </m:rPr>
                      <w:rPr>
                        <w:rFonts w:ascii="Cambria Math" w:hAnsi="Cambria Math"/>
                        <w:sz w:val="24"/>
                      </w:rPr>
                      <m:t>R/R</m:t>
                    </m:r>
                  </m:e>
                </m:d>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den>
        </m:f>
      </m:oMath>
      <w:r w:rsidR="00644497" w:rsidRPr="00644497">
        <w:rPr>
          <w:b/>
          <w:bCs/>
          <w:sz w:val="24"/>
        </w:rPr>
        <w:t>.</w:t>
      </w:r>
      <w:r w:rsidR="00644497" w:rsidRPr="00644497">
        <w:rPr>
          <w:sz w:val="24"/>
        </w:rPr>
        <w:t xml:space="preserve"> </w:t>
      </w:r>
      <w:r w:rsidR="00644497" w:rsidRPr="00644497">
        <w:rPr>
          <w:b/>
          <w:bCs/>
          <w:sz w:val="24"/>
        </w:rPr>
        <w:t>a</w:t>
      </w:r>
      <w:r w:rsidR="00644497" w:rsidRPr="00644497">
        <w:rPr>
          <w:bCs/>
          <w:sz w:val="24"/>
        </w:rPr>
        <w:t xml:space="preserve"> – </w:t>
      </w:r>
      <w:r w:rsidR="00644497" w:rsidRPr="00644497">
        <w:rPr>
          <w:b/>
          <w:bCs/>
          <w:sz w:val="24"/>
        </w:rPr>
        <w:t>f</w:t>
      </w:r>
      <w:r w:rsidR="00644497" w:rsidRPr="00644497">
        <w:rPr>
          <w:bCs/>
          <w:sz w:val="24"/>
        </w:rPr>
        <w:t xml:space="preserve"> is the determination of </w:t>
      </w:r>
      <w:r w:rsidR="00644497" w:rsidRPr="00644497">
        <w:rPr>
          <w:bCs/>
          <w:i/>
          <w:sz w:val="24"/>
        </w:rPr>
        <w:t>T*</w:t>
      </w:r>
      <w:r w:rsidR="00644497" w:rsidRPr="00644497">
        <w:rPr>
          <w:sz w:val="24"/>
        </w:rPr>
        <w:t xml:space="preserve"> </w:t>
      </w:r>
      <w:bookmarkStart w:id="7" w:name="_Hlk169185896"/>
      <w:r w:rsidR="00644497" w:rsidRPr="00644497">
        <w:rPr>
          <w:sz w:val="24"/>
        </w:rPr>
        <w:t>for pristine 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bCs/>
          <w:sz w:val="24"/>
        </w:rPr>
        <w:t>, CsV</w:t>
      </w:r>
      <w:r w:rsidR="00644497" w:rsidRPr="00644497">
        <w:rPr>
          <w:bCs/>
          <w:sz w:val="24"/>
          <w:vertAlign w:val="subscript"/>
        </w:rPr>
        <w:t>3</w:t>
      </w:r>
      <w:r w:rsidR="00644497" w:rsidRPr="00644497">
        <w:rPr>
          <w:bCs/>
          <w:sz w:val="24"/>
        </w:rPr>
        <w:t>Sb</w:t>
      </w:r>
      <w:r w:rsidR="00644497" w:rsidRPr="00644497">
        <w:rPr>
          <w:bCs/>
          <w:sz w:val="24"/>
          <w:vertAlign w:val="subscript"/>
        </w:rPr>
        <w:t>5-y</w:t>
      </w:r>
      <w:r w:rsidR="00644497" w:rsidRPr="00644497">
        <w:rPr>
          <w:bCs/>
          <w:sz w:val="24"/>
        </w:rPr>
        <w:t>Sn</w:t>
      </w:r>
      <w:r w:rsidR="00644497" w:rsidRPr="00644497">
        <w:rPr>
          <w:bCs/>
          <w:sz w:val="24"/>
          <w:vertAlign w:val="subscript"/>
        </w:rPr>
        <w:t>y</w:t>
      </w:r>
      <w:r w:rsidR="00644497" w:rsidRPr="00644497">
        <w:rPr>
          <w:bCs/>
          <w:sz w:val="24"/>
        </w:rPr>
        <w:t xml:space="preserve"> (y = 0.04 and 0.06) and CsV</w:t>
      </w:r>
      <w:r w:rsidR="00644497" w:rsidRPr="00644497">
        <w:rPr>
          <w:bCs/>
          <w:sz w:val="24"/>
          <w:vertAlign w:val="subscript"/>
        </w:rPr>
        <w:t>3-x</w:t>
      </w:r>
      <w:r w:rsidR="00644497" w:rsidRPr="00644497">
        <w:rPr>
          <w:bCs/>
          <w:sz w:val="24"/>
        </w:rPr>
        <w:t>Ti</w:t>
      </w:r>
      <w:r w:rsidR="00644497" w:rsidRPr="00644497">
        <w:rPr>
          <w:bCs/>
          <w:sz w:val="24"/>
          <w:vertAlign w:val="subscript"/>
        </w:rPr>
        <w:t>x</w:t>
      </w:r>
      <w:r w:rsidR="00644497" w:rsidRPr="00644497">
        <w:rPr>
          <w:bCs/>
          <w:sz w:val="24"/>
        </w:rPr>
        <w:t>Sb</w:t>
      </w:r>
      <w:r w:rsidR="00644497" w:rsidRPr="00644497">
        <w:rPr>
          <w:bCs/>
          <w:sz w:val="24"/>
          <w:vertAlign w:val="subscript"/>
        </w:rPr>
        <w:t>5</w:t>
      </w:r>
      <w:r w:rsidR="00644497" w:rsidRPr="00644497">
        <w:rPr>
          <w:bCs/>
          <w:sz w:val="24"/>
        </w:rPr>
        <w:t xml:space="preserve"> (x = 0.03, 0.05 and 0.09), </w:t>
      </w:r>
      <w:r w:rsidR="00644497" w:rsidRPr="00644497">
        <w:rPr>
          <w:rFonts w:hint="eastAsia"/>
          <w:bCs/>
          <w:sz w:val="24"/>
        </w:rPr>
        <w:t>respectively</w:t>
      </w:r>
      <w:r w:rsidR="00644497" w:rsidRPr="00644497">
        <w:rPr>
          <w:sz w:val="24"/>
        </w:rPr>
        <w:t>.</w:t>
      </w:r>
      <w:bookmarkEnd w:id="7"/>
      <w:r w:rsidR="00644497" w:rsidRPr="00644497">
        <w:rPr>
          <w:sz w:val="24"/>
        </w:rPr>
        <w:t xml:space="preserve"> In each upper panel, raw data (black circle) are interpolated and smoothed (blue circle), and their first-order derivate (green circle) is illustrated in the corresponding lower panel. We define the local maximum as </w:t>
      </w:r>
      <w:r w:rsidR="00644497" w:rsidRPr="00644497">
        <w:rPr>
          <w:i/>
          <w:sz w:val="24"/>
        </w:rPr>
        <w:t>T*</w:t>
      </w:r>
      <w:r w:rsidR="00644497" w:rsidRPr="00644497">
        <w:rPr>
          <w:sz w:val="24"/>
        </w:rPr>
        <w:t>, where the first-order derivative equals zero (marked by a yellow solid line). This definition is explicit for pristine 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bCs/>
          <w:sz w:val="24"/>
        </w:rPr>
        <w:t xml:space="preserve"> and its Sn-doped cases. However, in Ti-doped cases, a rounded stage appears around the local maximum, owing to the mixture contribution from electronic instability and first-order transition. In this condition, a local maximum, where the slope is opposite on both sides, could be changed into an inflection point, where the slope is discontinuous on both sides. Hence, we define </w:t>
      </w:r>
      <w:r w:rsidR="00644497" w:rsidRPr="00644497">
        <w:rPr>
          <w:bCs/>
          <w:i/>
          <w:sz w:val="24"/>
        </w:rPr>
        <w:t>T*</w:t>
      </w:r>
      <w:r w:rsidR="00644497" w:rsidRPr="00644497">
        <w:rPr>
          <w:sz w:val="24"/>
        </w:rPr>
        <w:t xml:space="preserve"> as the temperature where the slope is suddenly changed for Ti-doped cases. The error bar is defined by the minimum temperature spacing around the local maximum.</w:t>
      </w:r>
    </w:p>
    <w:p w14:paraId="00B516D9" w14:textId="3E3A2620" w:rsidR="00644497" w:rsidRPr="00644497" w:rsidRDefault="00F348DA" w:rsidP="00F348DA">
      <w:pPr>
        <w:widowControl/>
        <w:jc w:val="left"/>
        <w:rPr>
          <w:sz w:val="24"/>
        </w:rPr>
      </w:pPr>
      <w:r>
        <w:rPr>
          <w:sz w:val="24"/>
        </w:rPr>
        <w:br w:type="page"/>
      </w:r>
    </w:p>
    <w:p w14:paraId="754864DB" w14:textId="77777777" w:rsidR="00644497" w:rsidRPr="00644497" w:rsidRDefault="00644497" w:rsidP="00644497">
      <w:pPr>
        <w:rPr>
          <w:sz w:val="24"/>
        </w:rPr>
      </w:pPr>
      <w:r w:rsidRPr="00644497">
        <w:rPr>
          <w:noProof/>
          <w:sz w:val="24"/>
        </w:rPr>
        <w:drawing>
          <wp:inline distT="0" distB="0" distL="0" distR="0" wp14:anchorId="49F3D53C" wp14:editId="2A484694">
            <wp:extent cx="6183630" cy="2719705"/>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3630" cy="2719705"/>
                    </a:xfrm>
                    <a:prstGeom prst="rect">
                      <a:avLst/>
                    </a:prstGeom>
                    <a:noFill/>
                    <a:ln>
                      <a:noFill/>
                    </a:ln>
                  </pic:spPr>
                </pic:pic>
              </a:graphicData>
            </a:graphic>
          </wp:inline>
        </w:drawing>
      </w:r>
    </w:p>
    <w:p w14:paraId="75520BC2" w14:textId="3B82D6A1" w:rsidR="00644497" w:rsidRPr="00644497" w:rsidRDefault="006A78E3" w:rsidP="00644497">
      <w:pPr>
        <w:rPr>
          <w:sz w:val="24"/>
        </w:rPr>
      </w:pPr>
      <w:r w:rsidRPr="00047353">
        <w:rPr>
          <w:rStyle w:val="fontstyle01"/>
        </w:rPr>
        <w:t xml:space="preserve">Supplementary </w:t>
      </w:r>
      <w:r w:rsidR="00644497" w:rsidRPr="00644497">
        <w:rPr>
          <w:rStyle w:val="fontstyle01"/>
        </w:rPr>
        <w:t xml:space="preserve">Figure </w:t>
      </w:r>
      <w:r w:rsidR="009B1BD7">
        <w:rPr>
          <w:rStyle w:val="fontstyle01"/>
        </w:rPr>
        <w:t>6</w:t>
      </w:r>
      <w:r w:rsidR="00644497" w:rsidRPr="00644497">
        <w:rPr>
          <w:b/>
          <w:bCs/>
          <w:sz w:val="24"/>
        </w:rPr>
        <w:t xml:space="preserve">. Determination of </w:t>
      </w:r>
      <w:r w:rsidR="00644497" w:rsidRPr="00644497">
        <w:rPr>
          <w:b/>
          <w:bCs/>
          <w:i/>
          <w:sz w:val="24"/>
        </w:rPr>
        <w:t xml:space="preserve">T* </w:t>
      </w:r>
      <w:r w:rsidR="00811FB6">
        <w:rPr>
          <w:b/>
          <w:bCs/>
          <w:sz w:val="24"/>
        </w:rPr>
        <w:t>by</w:t>
      </w:r>
      <w:r w:rsidR="00644497" w:rsidRPr="00644497">
        <w:rPr>
          <w:b/>
          <w:bCs/>
          <w:sz w:val="24"/>
        </w:rPr>
        <w:t xml:space="preserve"> </w:t>
      </w:r>
      <w:bookmarkStart w:id="8" w:name="_Hlk169185959"/>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d(dR</m:t>
                </m:r>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r>
              <m:rPr>
                <m:sty m:val="bi"/>
              </m:rPr>
              <w:rPr>
                <w:rFonts w:ascii="Cambria Math" w:hAnsi="Cambria Math"/>
                <w:sz w:val="24"/>
              </w:rPr>
              <m:t>)/dT</m:t>
            </m:r>
          </m:den>
        </m:f>
      </m:oMath>
      <w:bookmarkEnd w:id="8"/>
      <w:r w:rsidR="00644497" w:rsidRPr="00644497">
        <w:rPr>
          <w:b/>
          <w:bCs/>
          <w:sz w:val="24"/>
        </w:rPr>
        <w:t>. a</w:t>
      </w:r>
      <w:r w:rsidR="00644497" w:rsidRPr="00644497">
        <w:rPr>
          <w:bCs/>
          <w:sz w:val="24"/>
        </w:rPr>
        <w:t xml:space="preserve"> – </w:t>
      </w:r>
      <w:r w:rsidR="00644497" w:rsidRPr="00644497">
        <w:rPr>
          <w:b/>
          <w:bCs/>
          <w:sz w:val="24"/>
        </w:rPr>
        <w:t>f</w:t>
      </w:r>
      <w:r w:rsidR="00644497" w:rsidRPr="00644497">
        <w:rPr>
          <w:bCs/>
          <w:sz w:val="24"/>
        </w:rPr>
        <w:t xml:space="preserve"> is the determination of </w:t>
      </w:r>
      <w:r w:rsidR="00644497" w:rsidRPr="00644497">
        <w:rPr>
          <w:bCs/>
          <w:i/>
          <w:sz w:val="24"/>
        </w:rPr>
        <w:t>T*</w:t>
      </w:r>
      <w:r w:rsidR="00644497" w:rsidRPr="00644497">
        <w:rPr>
          <w:sz w:val="24"/>
        </w:rPr>
        <w:t xml:space="preserve"> via </w:t>
      </w:r>
      <m:oMath>
        <m:f>
          <m:fPr>
            <m:type m:val="lin"/>
            <m:ctrlPr>
              <w:rPr>
                <w:rFonts w:ascii="Cambria Math" w:hAnsi="Cambria Math"/>
                <w:bCs/>
                <w:sz w:val="24"/>
              </w:rPr>
            </m:ctrlPr>
          </m:fPr>
          <m:num>
            <m:sSub>
              <m:sSubPr>
                <m:ctrlPr>
                  <w:rPr>
                    <w:rFonts w:ascii="Cambria Math" w:hAnsi="Cambria Math"/>
                    <w:bCs/>
                    <w:i/>
                    <w:sz w:val="24"/>
                  </w:rPr>
                </m:ctrlPr>
              </m:sSubPr>
              <m:e>
                <m:r>
                  <w:rPr>
                    <w:rFonts w:ascii="Cambria Math" w:hAnsi="Cambria Math"/>
                    <w:sz w:val="24"/>
                  </w:rPr>
                  <m:t>d(dR</m:t>
                </m:r>
              </m:e>
              <m:sub>
                <m:r>
                  <w:rPr>
                    <w:rFonts w:ascii="Cambria Math" w:hAnsi="Cambria Math"/>
                    <w:sz w:val="24"/>
                  </w:rPr>
                  <m:t>xx</m:t>
                </m:r>
              </m:sub>
            </m:sSub>
          </m:num>
          <m:den>
            <m:r>
              <w:rPr>
                <w:rFonts w:ascii="Cambria Math" w:hAnsi="Cambria Math"/>
                <w:sz w:val="24"/>
              </w:rPr>
              <m:t>d</m:t>
            </m:r>
            <m:sSub>
              <m:sSubPr>
                <m:ctrlPr>
                  <w:rPr>
                    <w:rFonts w:ascii="Cambria Math" w:hAnsi="Cambria Math"/>
                    <w:bCs/>
                    <w:i/>
                    <w:sz w:val="24"/>
                  </w:rPr>
                </m:ctrlPr>
              </m:sSubPr>
              <m:e>
                <m:r>
                  <w:rPr>
                    <w:rFonts w:ascii="Cambria Math" w:hAnsi="Cambria Math"/>
                    <w:sz w:val="24"/>
                  </w:rPr>
                  <m:t>ε</m:t>
                </m:r>
              </m:e>
              <m:sub>
                <m:r>
                  <w:rPr>
                    <w:rFonts w:ascii="Cambria Math" w:hAnsi="Cambria Math"/>
                    <w:sz w:val="24"/>
                  </w:rPr>
                  <m:t>xx</m:t>
                </m:r>
              </m:sub>
            </m:sSub>
            <m:r>
              <w:rPr>
                <w:rFonts w:ascii="Cambria Math" w:hAnsi="Cambria Math"/>
                <w:sz w:val="24"/>
              </w:rPr>
              <m:t>)/dT</m:t>
            </m:r>
          </m:den>
        </m:f>
      </m:oMath>
      <w:r w:rsidR="00644497" w:rsidRPr="00644497">
        <w:rPr>
          <w:sz w:val="24"/>
        </w:rPr>
        <w:t xml:space="preserve"> for pristine CsV</w:t>
      </w:r>
      <w:r w:rsidR="00644497" w:rsidRPr="00644497">
        <w:rPr>
          <w:sz w:val="24"/>
          <w:vertAlign w:val="subscript"/>
        </w:rPr>
        <w:t>3</w:t>
      </w:r>
      <w:r w:rsidR="00644497" w:rsidRPr="00644497">
        <w:rPr>
          <w:sz w:val="24"/>
        </w:rPr>
        <w:t>Sb</w:t>
      </w:r>
      <w:r w:rsidR="00644497" w:rsidRPr="00644497">
        <w:rPr>
          <w:sz w:val="24"/>
          <w:vertAlign w:val="subscript"/>
        </w:rPr>
        <w:t>5</w:t>
      </w:r>
      <w:r w:rsidR="00644497" w:rsidRPr="00644497">
        <w:rPr>
          <w:bCs/>
          <w:sz w:val="24"/>
        </w:rPr>
        <w:t>, CsV</w:t>
      </w:r>
      <w:r w:rsidR="00644497" w:rsidRPr="00644497">
        <w:rPr>
          <w:bCs/>
          <w:sz w:val="24"/>
          <w:vertAlign w:val="subscript"/>
        </w:rPr>
        <w:t>3</w:t>
      </w:r>
      <w:r w:rsidR="00644497" w:rsidRPr="00644497">
        <w:rPr>
          <w:bCs/>
          <w:sz w:val="24"/>
        </w:rPr>
        <w:t>Sb</w:t>
      </w:r>
      <w:r w:rsidR="00644497" w:rsidRPr="00644497">
        <w:rPr>
          <w:bCs/>
          <w:sz w:val="24"/>
          <w:vertAlign w:val="subscript"/>
        </w:rPr>
        <w:t>5-y</w:t>
      </w:r>
      <w:r w:rsidR="00644497" w:rsidRPr="00644497">
        <w:rPr>
          <w:bCs/>
          <w:sz w:val="24"/>
        </w:rPr>
        <w:t>Sn</w:t>
      </w:r>
      <w:r w:rsidR="00644497" w:rsidRPr="00644497">
        <w:rPr>
          <w:bCs/>
          <w:sz w:val="24"/>
          <w:vertAlign w:val="subscript"/>
        </w:rPr>
        <w:t>y</w:t>
      </w:r>
      <w:r w:rsidR="00644497" w:rsidRPr="00644497">
        <w:rPr>
          <w:bCs/>
          <w:sz w:val="24"/>
        </w:rPr>
        <w:t xml:space="preserve"> (y = 0.04 and 0.06) and CsV</w:t>
      </w:r>
      <w:r w:rsidR="00644497" w:rsidRPr="00644497">
        <w:rPr>
          <w:bCs/>
          <w:sz w:val="24"/>
          <w:vertAlign w:val="subscript"/>
        </w:rPr>
        <w:t>3-x</w:t>
      </w:r>
      <w:r w:rsidR="00644497" w:rsidRPr="00644497">
        <w:rPr>
          <w:bCs/>
          <w:sz w:val="24"/>
        </w:rPr>
        <w:t>Ti</w:t>
      </w:r>
      <w:r w:rsidR="00644497" w:rsidRPr="00644497">
        <w:rPr>
          <w:bCs/>
          <w:sz w:val="24"/>
          <w:vertAlign w:val="subscript"/>
        </w:rPr>
        <w:t>x</w:t>
      </w:r>
      <w:r w:rsidR="00644497" w:rsidRPr="00644497">
        <w:rPr>
          <w:bCs/>
          <w:sz w:val="24"/>
        </w:rPr>
        <w:t>Sb</w:t>
      </w:r>
      <w:r w:rsidR="00644497" w:rsidRPr="00644497">
        <w:rPr>
          <w:bCs/>
          <w:sz w:val="24"/>
          <w:vertAlign w:val="subscript"/>
        </w:rPr>
        <w:t>5</w:t>
      </w:r>
      <w:r w:rsidR="00644497" w:rsidRPr="00644497">
        <w:rPr>
          <w:bCs/>
          <w:sz w:val="24"/>
        </w:rPr>
        <w:t xml:space="preserve"> (x = 0.03, 0.05 and 0.09), respectively</w:t>
      </w:r>
      <w:r w:rsidR="00644497" w:rsidRPr="00644497">
        <w:rPr>
          <w:sz w:val="24"/>
        </w:rPr>
        <w:t xml:space="preserve">. Upper panel (black circle) in each column represents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m:t>
                </m:r>
                <m:d>
                  <m:dPr>
                    <m:ctrlPr>
                      <w:rPr>
                        <w:rFonts w:ascii="Cambria Math" w:hAnsi="Cambria Math"/>
                        <w:i/>
                        <w:sz w:val="24"/>
                        <w:shd w:val="clear" w:color="auto" w:fill="FFFFFF"/>
                      </w:rPr>
                    </m:ctrlPr>
                  </m:dPr>
                  <m:e>
                    <m:r>
                      <m:rPr>
                        <m:sty m:val="p"/>
                      </m:rPr>
                      <w:rPr>
                        <w:rFonts w:ascii="Cambria Math" w:hAnsi="Cambria Math"/>
                        <w:sz w:val="24"/>
                        <w:shd w:val="clear" w:color="auto" w:fill="FFFFFF"/>
                      </w:rPr>
                      <m:t>Δ</m:t>
                    </m:r>
                    <m:r>
                      <w:rPr>
                        <w:rFonts w:ascii="Cambria Math" w:hAnsi="Cambria Math"/>
                        <w:sz w:val="24"/>
                        <w:shd w:val="clear" w:color="auto" w:fill="FFFFFF"/>
                      </w:rPr>
                      <m:t>R/R</m:t>
                    </m:r>
                  </m:e>
                </m:d>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and we can define an inflection point at </w:t>
      </w:r>
      <w:r w:rsidR="00644497" w:rsidRPr="00644497">
        <w:rPr>
          <w:i/>
          <w:sz w:val="24"/>
          <w:shd w:val="clear" w:color="auto" w:fill="FFFFFF"/>
        </w:rPr>
        <w:t>T*</w:t>
      </w:r>
      <w:r w:rsidR="00644497" w:rsidRPr="00644497">
        <w:rPr>
          <w:sz w:val="24"/>
          <w:shd w:val="clear" w:color="auto" w:fill="FFFFFF"/>
        </w:rPr>
        <w:t xml:space="preserve"> as shown in </w:t>
      </w:r>
      <w:r w:rsidR="006A71F7" w:rsidRPr="006A71F7">
        <w:rPr>
          <w:sz w:val="24"/>
          <w:shd w:val="clear" w:color="auto" w:fill="FFFFFF"/>
        </w:rPr>
        <w:t xml:space="preserve">Supplementary Figure </w:t>
      </w:r>
      <w:r w:rsidR="00AA4916">
        <w:rPr>
          <w:sz w:val="24"/>
          <w:shd w:val="clear" w:color="auto" w:fill="FFFFFF"/>
        </w:rPr>
        <w:t>5</w:t>
      </w:r>
      <w:r w:rsidR="00644497" w:rsidRPr="006A71F7">
        <w:rPr>
          <w:sz w:val="24"/>
          <w:shd w:val="clear" w:color="auto" w:fill="FFFFFF"/>
        </w:rPr>
        <w:t>.</w:t>
      </w:r>
      <w:r w:rsidR="00644497" w:rsidRPr="00644497">
        <w:rPr>
          <w:sz w:val="24"/>
          <w:shd w:val="clear" w:color="auto" w:fill="FFFFFF"/>
        </w:rPr>
        <w:t xml:space="preserve"> Middle panel (yellow circle)</w:t>
      </w:r>
      <w:r w:rsidR="00644497" w:rsidRPr="00644497">
        <w:rPr>
          <w:sz w:val="24"/>
        </w:rPr>
        <w:t xml:space="preserve"> represents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dR</m:t>
                </m:r>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which is the raw data of elastoresistance, without normalization of </w:t>
      </w:r>
      <w:r w:rsidR="00644497" w:rsidRPr="00644497">
        <w:rPr>
          <w:i/>
          <w:sz w:val="24"/>
          <w:shd w:val="clear" w:color="auto" w:fill="FFFFFF"/>
        </w:rPr>
        <w:t>R</w:t>
      </w:r>
      <w:r w:rsidR="00644497" w:rsidRPr="00644497">
        <w:rPr>
          <w:sz w:val="24"/>
          <w:shd w:val="clear" w:color="auto" w:fill="FFFFFF"/>
        </w:rPr>
        <w:t xml:space="preserve"> or (</w:t>
      </w:r>
      <w:r w:rsidR="00644497" w:rsidRPr="00644497">
        <w:rPr>
          <w:i/>
          <w:sz w:val="24"/>
          <w:shd w:val="clear" w:color="auto" w:fill="FFFFFF"/>
        </w:rPr>
        <w:t>R</w:t>
      </w:r>
      <w:r w:rsidR="00644497" w:rsidRPr="00644497">
        <w:rPr>
          <w:sz w:val="24"/>
          <w:shd w:val="clear" w:color="auto" w:fill="FFFFFF"/>
        </w:rPr>
        <w:t>-</w:t>
      </w:r>
      <w:r w:rsidR="00644497" w:rsidRPr="00644497">
        <w:rPr>
          <w:i/>
          <w:sz w:val="24"/>
          <w:shd w:val="clear" w:color="auto" w:fill="FFFFFF"/>
        </w:rPr>
        <w:t>R</w:t>
      </w:r>
      <w:r w:rsidR="00644497" w:rsidRPr="00644497">
        <w:rPr>
          <w:i/>
          <w:sz w:val="24"/>
          <w:shd w:val="clear" w:color="auto" w:fill="FFFFFF"/>
          <w:vertAlign w:val="subscript"/>
        </w:rPr>
        <w:t>0</w:t>
      </w:r>
      <w:r w:rsidR="00644497" w:rsidRPr="00644497">
        <w:rPr>
          <w:sz w:val="24"/>
          <w:shd w:val="clear" w:color="auto" w:fill="FFFFFF"/>
        </w:rPr>
        <w:t xml:space="preserve">). For clarity, we scale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dR</m:t>
                </m:r>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den>
        </m:f>
      </m:oMath>
      <w:r w:rsidR="00644497" w:rsidRPr="00644497">
        <w:rPr>
          <w:sz w:val="24"/>
          <w:shd w:val="clear" w:color="auto" w:fill="FFFFFF"/>
        </w:rPr>
        <w:t xml:space="preserve"> to 0 at 0 K and to 1 at 300 K. And lower panel (red circle) represents corresponding </w:t>
      </w:r>
      <m:oMath>
        <m:f>
          <m:fPr>
            <m:type m:val="lin"/>
            <m:ctrlPr>
              <w:rPr>
                <w:rFonts w:ascii="Cambria Math" w:hAnsi="Cambria Math"/>
                <w:sz w:val="24"/>
                <w:shd w:val="clear" w:color="auto" w:fill="FFFFFF"/>
              </w:rPr>
            </m:ctrlPr>
          </m:fPr>
          <m:num>
            <m:sSub>
              <m:sSubPr>
                <m:ctrlPr>
                  <w:rPr>
                    <w:rFonts w:ascii="Cambria Math" w:hAnsi="Cambria Math"/>
                    <w:i/>
                    <w:sz w:val="24"/>
                    <w:shd w:val="clear" w:color="auto" w:fill="FFFFFF"/>
                  </w:rPr>
                </m:ctrlPr>
              </m:sSubPr>
              <m:e>
                <m:r>
                  <w:rPr>
                    <w:rFonts w:ascii="Cambria Math" w:hAnsi="Cambria Math"/>
                    <w:sz w:val="24"/>
                    <w:shd w:val="clear" w:color="auto" w:fill="FFFFFF"/>
                  </w:rPr>
                  <m:t>d(dR</m:t>
                </m:r>
              </m:e>
              <m:sub>
                <m:r>
                  <w:rPr>
                    <w:rFonts w:ascii="Cambria Math" w:hAnsi="Cambria Math"/>
                    <w:sz w:val="24"/>
                    <w:shd w:val="clear" w:color="auto" w:fill="FFFFFF"/>
                  </w:rPr>
                  <m:t>xx</m:t>
                </m:r>
              </m:sub>
            </m:sSub>
          </m:num>
          <m:den>
            <m:r>
              <w:rPr>
                <w:rFonts w:ascii="Cambria Math" w:hAnsi="Cambria Math"/>
                <w:sz w:val="24"/>
                <w:shd w:val="clear" w:color="auto" w:fill="FFFFFF"/>
              </w:rPr>
              <m:t>d</m:t>
            </m:r>
            <m:sSub>
              <m:sSubPr>
                <m:ctrlPr>
                  <w:rPr>
                    <w:rFonts w:ascii="Cambria Math" w:hAnsi="Cambria Math"/>
                    <w:i/>
                    <w:sz w:val="24"/>
                    <w:shd w:val="clear" w:color="auto" w:fill="FFFFFF"/>
                  </w:rPr>
                </m:ctrlPr>
              </m:sSubPr>
              <m:e>
                <m:r>
                  <w:rPr>
                    <w:rFonts w:ascii="Cambria Math" w:hAnsi="Cambria Math"/>
                    <w:sz w:val="24"/>
                    <w:shd w:val="clear" w:color="auto" w:fill="FFFFFF"/>
                  </w:rPr>
                  <m:t>ε</m:t>
                </m:r>
              </m:e>
              <m:sub>
                <m:r>
                  <w:rPr>
                    <w:rFonts w:ascii="Cambria Math" w:hAnsi="Cambria Math"/>
                    <w:sz w:val="24"/>
                    <w:shd w:val="clear" w:color="auto" w:fill="FFFFFF"/>
                  </w:rPr>
                  <m:t>xx</m:t>
                </m:r>
              </m:sub>
            </m:sSub>
            <m:r>
              <w:rPr>
                <w:rFonts w:ascii="Cambria Math" w:hAnsi="Cambria Math"/>
                <w:sz w:val="24"/>
                <w:shd w:val="clear" w:color="auto" w:fill="FFFFFF"/>
              </w:rPr>
              <m:t>)/dT</m:t>
            </m:r>
          </m:den>
        </m:f>
      </m:oMath>
      <w:r w:rsidR="00644497" w:rsidRPr="00644497">
        <w:rPr>
          <w:sz w:val="24"/>
          <w:shd w:val="clear" w:color="auto" w:fill="FFFFFF"/>
        </w:rPr>
        <w:t>, in which</w:t>
      </w:r>
      <w:r w:rsidR="00644497" w:rsidRPr="00644497">
        <w:rPr>
          <w:sz w:val="24"/>
        </w:rPr>
        <w:t xml:space="preserve"> we can clearly resolve an inflection point (indicated by blue solid line) </w:t>
      </w:r>
      <w:r w:rsidR="00644497" w:rsidRPr="00644497">
        <w:rPr>
          <w:sz w:val="24"/>
          <w:shd w:val="clear" w:color="auto" w:fill="FFFFFF"/>
        </w:rPr>
        <w:t xml:space="preserve">at </w:t>
      </w:r>
      <w:r w:rsidR="00644497" w:rsidRPr="00644497">
        <w:rPr>
          <w:i/>
          <w:sz w:val="24"/>
          <w:shd w:val="clear" w:color="auto" w:fill="FFFFFF"/>
        </w:rPr>
        <w:t>T*</w:t>
      </w:r>
      <w:r w:rsidR="00644497" w:rsidRPr="00644497">
        <w:rPr>
          <w:sz w:val="24"/>
        </w:rPr>
        <w:t xml:space="preserve">. </w:t>
      </w:r>
      <w:bookmarkStart w:id="9" w:name="_Hlk169536350"/>
      <w:r w:rsidR="00644497" w:rsidRPr="00644497">
        <w:rPr>
          <w:sz w:val="24"/>
        </w:rPr>
        <w:t xml:space="preserve">These findings prove that the determination of </w:t>
      </w:r>
      <w:r w:rsidR="00644497" w:rsidRPr="00644497">
        <w:rPr>
          <w:i/>
          <w:sz w:val="24"/>
        </w:rPr>
        <w:t>T*</w:t>
      </w:r>
      <w:r w:rsidR="00644497" w:rsidRPr="00644497">
        <w:rPr>
          <w:sz w:val="24"/>
        </w:rPr>
        <w:t xml:space="preserve"> is independent with normalization.</w:t>
      </w:r>
      <w:bookmarkEnd w:id="9"/>
    </w:p>
    <w:p w14:paraId="679A0863" w14:textId="77777777" w:rsidR="00644497" w:rsidRPr="00644497" w:rsidRDefault="00644497" w:rsidP="00644497">
      <w:pPr>
        <w:rPr>
          <w:sz w:val="24"/>
        </w:rPr>
      </w:pPr>
    </w:p>
    <w:p w14:paraId="1B40A1FF" w14:textId="77777777" w:rsidR="00644497" w:rsidRPr="00644497" w:rsidRDefault="00644497" w:rsidP="00644497">
      <w:pPr>
        <w:widowControl/>
        <w:jc w:val="left"/>
        <w:rPr>
          <w:b/>
          <w:bCs/>
          <w:sz w:val="24"/>
        </w:rPr>
      </w:pPr>
      <w:r w:rsidRPr="00644497">
        <w:rPr>
          <w:b/>
          <w:bCs/>
          <w:sz w:val="24"/>
        </w:rPr>
        <w:br w:type="page"/>
      </w:r>
    </w:p>
    <w:p w14:paraId="28C8E240" w14:textId="2386A810" w:rsidR="000C5465" w:rsidRPr="00084FDB" w:rsidRDefault="000C5465" w:rsidP="000C5465">
      <w:pPr>
        <w:spacing w:line="480" w:lineRule="auto"/>
        <w:rPr>
          <w:b/>
          <w:color w:val="FF0000"/>
          <w:sz w:val="24"/>
        </w:rPr>
      </w:pPr>
      <w:r w:rsidRPr="00644497">
        <w:rPr>
          <w:b/>
          <w:sz w:val="24"/>
        </w:rPr>
        <w:t>S</w:t>
      </w:r>
      <w:r>
        <w:rPr>
          <w:b/>
          <w:sz w:val="24"/>
        </w:rPr>
        <w:t>7</w:t>
      </w:r>
      <w:r w:rsidRPr="00644497">
        <w:rPr>
          <w:b/>
          <w:sz w:val="24"/>
        </w:rPr>
        <w:t xml:space="preserve">. </w:t>
      </w:r>
      <w:r>
        <w:rPr>
          <w:b/>
          <w:bCs/>
          <w:sz w:val="24"/>
        </w:rPr>
        <w:t xml:space="preserve">The evolution of </w:t>
      </w:r>
      <w:r w:rsidRPr="000C5465">
        <w:rPr>
          <w:b/>
          <w:bCs/>
          <w:sz w:val="24"/>
        </w:rPr>
        <w:t xml:space="preserve">residual resistance ratios (RRRs) </w:t>
      </w:r>
    </w:p>
    <w:p w14:paraId="3D9C6E18" w14:textId="77777777" w:rsidR="000C5465" w:rsidRPr="00412FAB" w:rsidRDefault="000C5465" w:rsidP="000C5465">
      <w:pPr>
        <w:snapToGrid w:val="0"/>
        <w:rPr>
          <w:sz w:val="24"/>
        </w:rPr>
      </w:pPr>
    </w:p>
    <w:p w14:paraId="35385514" w14:textId="47E0B18A" w:rsidR="000C5465" w:rsidRPr="00644497" w:rsidRDefault="000C5465" w:rsidP="000C5465">
      <w:pPr>
        <w:snapToGrid w:val="0"/>
        <w:jc w:val="center"/>
        <w:rPr>
          <w:bCs/>
          <w:sz w:val="24"/>
        </w:rPr>
      </w:pPr>
      <w:r w:rsidRPr="002F422D">
        <w:rPr>
          <w:rFonts w:cs="Times New Roman"/>
          <w:noProof/>
          <w:sz w:val="24"/>
        </w:rPr>
        <w:drawing>
          <wp:inline distT="0" distB="0" distL="0" distR="0" wp14:anchorId="1207D054" wp14:editId="50CFEE25">
            <wp:extent cx="2887449" cy="25200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7449" cy="2520000"/>
                    </a:xfrm>
                    <a:prstGeom prst="rect">
                      <a:avLst/>
                    </a:prstGeom>
                  </pic:spPr>
                </pic:pic>
              </a:graphicData>
            </a:graphic>
          </wp:inline>
        </w:drawing>
      </w:r>
      <w:r w:rsidRPr="00644497">
        <w:rPr>
          <w:bCs/>
          <w:sz w:val="24"/>
        </w:rPr>
        <w:tab/>
      </w:r>
    </w:p>
    <w:p w14:paraId="4D24A93F" w14:textId="77777777" w:rsidR="000C5465" w:rsidRPr="00644497" w:rsidRDefault="000C5465" w:rsidP="000C5465">
      <w:pPr>
        <w:snapToGrid w:val="0"/>
        <w:jc w:val="center"/>
        <w:rPr>
          <w:bCs/>
          <w:sz w:val="24"/>
        </w:rPr>
      </w:pPr>
    </w:p>
    <w:p w14:paraId="127DAC95" w14:textId="71697DB8" w:rsidR="000C5465" w:rsidRPr="000C5465" w:rsidRDefault="000C5465" w:rsidP="000C5465">
      <w:pPr>
        <w:snapToGrid w:val="0"/>
        <w:rPr>
          <w:b/>
          <w:bCs/>
          <w:sz w:val="24"/>
        </w:rPr>
      </w:pPr>
      <w:r w:rsidRPr="000C5465">
        <w:rPr>
          <w:rStyle w:val="fontstyle01"/>
        </w:rPr>
        <w:t>Supplementary Figure 7</w:t>
      </w:r>
      <w:r w:rsidRPr="000C5465">
        <w:rPr>
          <w:b/>
          <w:bCs/>
          <w:sz w:val="24"/>
        </w:rPr>
        <w:t xml:space="preserve">. </w:t>
      </w:r>
      <w:r>
        <w:rPr>
          <w:b/>
          <w:bCs/>
          <w:sz w:val="24"/>
        </w:rPr>
        <w:t xml:space="preserve">The evolution of </w:t>
      </w:r>
      <w:r w:rsidRPr="000C5465">
        <w:rPr>
          <w:b/>
          <w:bCs/>
          <w:sz w:val="24"/>
        </w:rPr>
        <w:t>residual resistance ratios (RRRs) for CsV</w:t>
      </w:r>
      <w:r w:rsidRPr="000C5465">
        <w:rPr>
          <w:b/>
          <w:bCs/>
          <w:sz w:val="24"/>
          <w:vertAlign w:val="subscript"/>
        </w:rPr>
        <w:t>3</w:t>
      </w:r>
      <w:r w:rsidRPr="000C5465">
        <w:rPr>
          <w:b/>
          <w:bCs/>
          <w:sz w:val="24"/>
        </w:rPr>
        <w:t>Sb</w:t>
      </w:r>
      <w:r w:rsidRPr="000C5465">
        <w:rPr>
          <w:b/>
          <w:bCs/>
          <w:sz w:val="24"/>
          <w:vertAlign w:val="subscript"/>
        </w:rPr>
        <w:t>5</w:t>
      </w:r>
      <w:r w:rsidRPr="000C5465">
        <w:rPr>
          <w:b/>
          <w:bCs/>
          <w:sz w:val="24"/>
        </w:rPr>
        <w:t xml:space="preserve"> and Ti/Sn-doped CsV</w:t>
      </w:r>
      <w:r w:rsidRPr="000C5465">
        <w:rPr>
          <w:b/>
          <w:bCs/>
          <w:sz w:val="24"/>
          <w:vertAlign w:val="subscript"/>
        </w:rPr>
        <w:t>3</w:t>
      </w:r>
      <w:r w:rsidRPr="000C5465">
        <w:rPr>
          <w:b/>
          <w:bCs/>
          <w:sz w:val="24"/>
        </w:rPr>
        <w:t>Sb</w:t>
      </w:r>
      <w:r w:rsidRPr="000C5465">
        <w:rPr>
          <w:b/>
          <w:bCs/>
          <w:sz w:val="24"/>
          <w:vertAlign w:val="subscript"/>
        </w:rPr>
        <w:t>5</w:t>
      </w:r>
      <w:r w:rsidRPr="000C5465">
        <w:rPr>
          <w:b/>
          <w:bCs/>
          <w:sz w:val="24"/>
        </w:rPr>
        <w:t xml:space="preserve"> samples.</w:t>
      </w:r>
      <w:r w:rsidRPr="000C5465">
        <w:rPr>
          <w:sz w:val="24"/>
        </w:rPr>
        <w:t xml:space="preserve"> </w:t>
      </w:r>
      <w:r w:rsidRPr="000C5465">
        <w:rPr>
          <w:rFonts w:cs="Times New Roman"/>
          <w:sz w:val="24"/>
          <w:shd w:val="clear" w:color="auto" w:fill="FFFFFF"/>
        </w:rPr>
        <w:t>Characterized temperature T</w:t>
      </w:r>
      <w:r w:rsidRPr="000C5465">
        <w:rPr>
          <w:rFonts w:cs="Times New Roman"/>
          <w:sz w:val="24"/>
          <w:shd w:val="clear" w:color="auto" w:fill="FFFFFF"/>
          <w:vertAlign w:val="subscript"/>
        </w:rPr>
        <w:t>CDW</w:t>
      </w:r>
      <w:r w:rsidRPr="000C5465">
        <w:rPr>
          <w:rFonts w:cs="Times New Roman"/>
          <w:sz w:val="24"/>
          <w:shd w:val="clear" w:color="auto" w:fill="FFFFFF"/>
        </w:rPr>
        <w:t xml:space="preserve">, T*, Tc and Residual Resistance Ratios (RRRs) in hole-doped </w:t>
      </w:r>
      <w:r w:rsidRPr="000C5465">
        <w:rPr>
          <w:rStyle w:val="apple-converted-space"/>
          <w:rFonts w:cs="Times New Roman"/>
          <w:sz w:val="24"/>
          <w:shd w:val="clear" w:color="auto" w:fill="FFFFFF"/>
        </w:rPr>
        <w:t>CsV3Sb5. Negative doping value indicates Sn doped and positive value indicates Ti doped. The evolution of T</w:t>
      </w:r>
      <w:r w:rsidRPr="000C5465">
        <w:rPr>
          <w:rStyle w:val="apple-converted-space"/>
          <w:rFonts w:cs="Times New Roman"/>
          <w:sz w:val="24"/>
          <w:shd w:val="clear" w:color="auto" w:fill="FFFFFF"/>
          <w:vertAlign w:val="subscript"/>
        </w:rPr>
        <w:t>CDW</w:t>
      </w:r>
      <w:r w:rsidRPr="000C5465">
        <w:rPr>
          <w:rStyle w:val="apple-converted-space"/>
          <w:rFonts w:cs="Times New Roman"/>
          <w:sz w:val="24"/>
          <w:shd w:val="clear" w:color="auto" w:fill="FFFFFF"/>
        </w:rPr>
        <w:t xml:space="preserve"> and T* is not related to RRR.</w:t>
      </w:r>
    </w:p>
    <w:p w14:paraId="7A5289AC" w14:textId="77777777" w:rsidR="000C5465" w:rsidRPr="00644497" w:rsidRDefault="000C5465" w:rsidP="000C5465">
      <w:pPr>
        <w:widowControl/>
        <w:jc w:val="left"/>
        <w:rPr>
          <w:sz w:val="24"/>
        </w:rPr>
      </w:pPr>
    </w:p>
    <w:p w14:paraId="4B787881" w14:textId="77777777" w:rsidR="000C5465" w:rsidRPr="00644497" w:rsidRDefault="000C5465" w:rsidP="000C5465">
      <w:pPr>
        <w:snapToGrid w:val="0"/>
        <w:rPr>
          <w:sz w:val="24"/>
        </w:rPr>
      </w:pPr>
      <w:r w:rsidRPr="00644497">
        <w:rPr>
          <w:sz w:val="24"/>
        </w:rPr>
        <w:br w:type="page"/>
      </w:r>
    </w:p>
    <w:p w14:paraId="3578238F" w14:textId="1AC2A9CA" w:rsidR="00531FEF" w:rsidRDefault="00531FEF" w:rsidP="00531FEF">
      <w:pPr>
        <w:spacing w:line="480" w:lineRule="auto"/>
        <w:rPr>
          <w:b/>
          <w:bCs/>
          <w:sz w:val="24"/>
        </w:rPr>
      </w:pPr>
      <w:r w:rsidRPr="00644497">
        <w:rPr>
          <w:b/>
          <w:sz w:val="24"/>
        </w:rPr>
        <w:t>S</w:t>
      </w:r>
      <w:r>
        <w:rPr>
          <w:b/>
          <w:sz w:val="24"/>
        </w:rPr>
        <w:t>8</w:t>
      </w:r>
      <w:r w:rsidRPr="00644497">
        <w:rPr>
          <w:b/>
          <w:sz w:val="24"/>
        </w:rPr>
        <w:t xml:space="preserve">. </w:t>
      </w:r>
      <w:r>
        <w:rPr>
          <w:b/>
          <w:bCs/>
          <w:sz w:val="24"/>
        </w:rPr>
        <w:t>The sign of</w:t>
      </w:r>
      <w:r w:rsidR="00842551" w:rsidRPr="00842551">
        <w:rPr>
          <w:b/>
          <w:bCs/>
          <w:sz w:val="24"/>
        </w:rPr>
        <w:t xml:space="preserve"> incommensurate charge stripes</w:t>
      </w:r>
      <w:r>
        <w:rPr>
          <w:b/>
          <w:bCs/>
          <w:sz w:val="24"/>
        </w:rPr>
        <w:t xml:space="preserve"> in Sn-doped case</w:t>
      </w:r>
    </w:p>
    <w:p w14:paraId="3104C3EA" w14:textId="400FB4E2" w:rsidR="00531FEF" w:rsidRDefault="00531FEF" w:rsidP="00873465">
      <w:pPr>
        <w:spacing w:line="480" w:lineRule="auto"/>
        <w:rPr>
          <w:b/>
          <w:color w:val="FF0000"/>
          <w:sz w:val="24"/>
        </w:rPr>
      </w:pPr>
    </w:p>
    <w:p w14:paraId="62E0E9B7" w14:textId="4077D497" w:rsidR="00BA0CD5" w:rsidRPr="00644497" w:rsidRDefault="00BA0CD5" w:rsidP="00BA0CD5">
      <w:pPr>
        <w:snapToGrid w:val="0"/>
        <w:jc w:val="center"/>
        <w:rPr>
          <w:bCs/>
          <w:sz w:val="24"/>
        </w:rPr>
      </w:pPr>
      <w:r>
        <w:rPr>
          <w:noProof/>
        </w:rPr>
        <w:drawing>
          <wp:inline distT="0" distB="0" distL="0" distR="0" wp14:anchorId="46466EF6" wp14:editId="0B0A3BB5">
            <wp:extent cx="6184800" cy="3202657"/>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800" cy="3202657"/>
                    </a:xfrm>
                    <a:prstGeom prst="rect">
                      <a:avLst/>
                    </a:prstGeom>
                    <a:noFill/>
                    <a:ln>
                      <a:noFill/>
                    </a:ln>
                  </pic:spPr>
                </pic:pic>
              </a:graphicData>
            </a:graphic>
          </wp:inline>
        </w:drawing>
      </w:r>
    </w:p>
    <w:p w14:paraId="5FCBCD57" w14:textId="6CD634F2" w:rsidR="006C4537" w:rsidRPr="00E148A9" w:rsidRDefault="00E148A9" w:rsidP="00E148A9">
      <w:pPr>
        <w:snapToGrid w:val="0"/>
        <w:rPr>
          <w:sz w:val="24"/>
        </w:rPr>
      </w:pPr>
      <w:r w:rsidRPr="000C5465">
        <w:rPr>
          <w:rStyle w:val="fontstyle01"/>
        </w:rPr>
        <w:t xml:space="preserve">Supplementary Figure </w:t>
      </w:r>
      <w:r>
        <w:rPr>
          <w:rStyle w:val="fontstyle01"/>
        </w:rPr>
        <w:t>8</w:t>
      </w:r>
      <w:r w:rsidRPr="000C5465">
        <w:rPr>
          <w:b/>
          <w:bCs/>
          <w:sz w:val="24"/>
        </w:rPr>
        <w:t xml:space="preserve">. </w:t>
      </w:r>
      <w:r>
        <w:rPr>
          <w:b/>
          <w:bCs/>
          <w:sz w:val="24"/>
        </w:rPr>
        <w:t xml:space="preserve">Elastoresistance coefficient </w:t>
      </w:r>
      <m:oMath>
        <m:f>
          <m:fPr>
            <m:type m:val="lin"/>
            <m:ctrlPr>
              <w:rPr>
                <w:rFonts w:ascii="Cambria Math" w:hAnsi="Cambria Math"/>
                <w:b/>
                <w:bCs/>
                <w:sz w:val="24"/>
              </w:rPr>
            </m:ctrlPr>
          </m:fPr>
          <m:num>
            <m:sSub>
              <m:sSubPr>
                <m:ctrlPr>
                  <w:rPr>
                    <w:rFonts w:ascii="Cambria Math" w:hAnsi="Cambria Math"/>
                    <w:b/>
                    <w:bCs/>
                    <w:i/>
                    <w:sz w:val="24"/>
                  </w:rPr>
                </m:ctrlPr>
              </m:sSubPr>
              <m:e>
                <m:r>
                  <m:rPr>
                    <m:sty m:val="bi"/>
                  </m:rPr>
                  <w:rPr>
                    <w:rFonts w:ascii="Cambria Math" w:hAnsi="Cambria Math"/>
                    <w:sz w:val="24"/>
                  </w:rPr>
                  <m:t>d</m:t>
                </m:r>
                <m:d>
                  <m:dPr>
                    <m:ctrlPr>
                      <w:rPr>
                        <w:rFonts w:ascii="Cambria Math" w:hAnsi="Cambria Math"/>
                        <w:b/>
                        <w:bCs/>
                        <w:i/>
                        <w:sz w:val="24"/>
                      </w:rPr>
                    </m:ctrlPr>
                  </m:dPr>
                  <m:e>
                    <m:r>
                      <m:rPr>
                        <m:sty m:val="b"/>
                      </m:rPr>
                      <w:rPr>
                        <w:rFonts w:ascii="Cambria Math" w:hAnsi="Cambria Math"/>
                        <w:sz w:val="24"/>
                      </w:rPr>
                      <m:t>Δ</m:t>
                    </m:r>
                    <m:r>
                      <m:rPr>
                        <m:sty m:val="bi"/>
                      </m:rPr>
                      <w:rPr>
                        <w:rFonts w:ascii="Cambria Math" w:hAnsi="Cambria Math"/>
                        <w:sz w:val="24"/>
                      </w:rPr>
                      <m:t>R/R</m:t>
                    </m:r>
                  </m:e>
                </m:d>
              </m:e>
              <m:sub>
                <m:r>
                  <m:rPr>
                    <m:sty m:val="bi"/>
                  </m:rPr>
                  <w:rPr>
                    <w:rFonts w:ascii="Cambria Math" w:hAnsi="Cambria Math"/>
                    <w:sz w:val="24"/>
                  </w:rPr>
                  <m:t>xx</m:t>
                </m:r>
              </m:sub>
            </m:sSub>
          </m:num>
          <m:den>
            <m:r>
              <m:rPr>
                <m:sty m:val="bi"/>
              </m:rPr>
              <w:rPr>
                <w:rFonts w:ascii="Cambria Math" w:hAnsi="Cambria Math"/>
                <w:sz w:val="24"/>
              </w:rPr>
              <m:t>d</m:t>
            </m:r>
            <m:sSub>
              <m:sSubPr>
                <m:ctrlPr>
                  <w:rPr>
                    <w:rFonts w:ascii="Cambria Math" w:hAnsi="Cambria Math"/>
                    <w:b/>
                    <w:bCs/>
                    <w:i/>
                    <w:sz w:val="24"/>
                  </w:rPr>
                </m:ctrlPr>
              </m:sSubPr>
              <m:e>
                <m:r>
                  <m:rPr>
                    <m:sty m:val="bi"/>
                  </m:rPr>
                  <w:rPr>
                    <w:rFonts w:ascii="Cambria Math" w:hAnsi="Cambria Math"/>
                    <w:sz w:val="24"/>
                  </w:rPr>
                  <m:t>ε</m:t>
                </m:r>
              </m:e>
              <m:sub>
                <m:r>
                  <m:rPr>
                    <m:sty m:val="bi"/>
                  </m:rPr>
                  <w:rPr>
                    <w:rFonts w:ascii="Cambria Math" w:hAnsi="Cambria Math"/>
                    <w:sz w:val="24"/>
                  </w:rPr>
                  <m:t>xx</m:t>
                </m:r>
              </m:sub>
            </m:sSub>
          </m:den>
        </m:f>
      </m:oMath>
      <w:r>
        <w:rPr>
          <w:b/>
          <w:bCs/>
          <w:sz w:val="24"/>
        </w:rPr>
        <w:t xml:space="preserve"> for </w:t>
      </w:r>
      <w:r w:rsidRPr="00F536D9">
        <w:rPr>
          <w:b/>
          <w:bCs/>
          <w:sz w:val="24"/>
        </w:rPr>
        <w:t>CsV</w:t>
      </w:r>
      <w:r w:rsidRPr="00F536D9">
        <w:rPr>
          <w:b/>
          <w:bCs/>
          <w:sz w:val="24"/>
          <w:vertAlign w:val="subscript"/>
        </w:rPr>
        <w:t>3</w:t>
      </w:r>
      <w:r w:rsidRPr="00F536D9">
        <w:rPr>
          <w:b/>
          <w:bCs/>
          <w:sz w:val="24"/>
        </w:rPr>
        <w:t>Sb</w:t>
      </w:r>
      <w:r w:rsidRPr="00F536D9">
        <w:rPr>
          <w:b/>
          <w:bCs/>
          <w:sz w:val="24"/>
          <w:vertAlign w:val="subscript"/>
        </w:rPr>
        <w:t>5-y</w:t>
      </w:r>
      <w:r w:rsidRPr="00F536D9">
        <w:rPr>
          <w:b/>
          <w:bCs/>
          <w:sz w:val="24"/>
        </w:rPr>
        <w:t>Sn</w:t>
      </w:r>
      <w:r w:rsidRPr="00F536D9">
        <w:rPr>
          <w:b/>
          <w:bCs/>
          <w:sz w:val="24"/>
          <w:vertAlign w:val="subscript"/>
        </w:rPr>
        <w:t>y</w:t>
      </w:r>
      <w:r w:rsidRPr="00F536D9">
        <w:rPr>
          <w:b/>
          <w:bCs/>
          <w:sz w:val="24"/>
        </w:rPr>
        <w:t xml:space="preserve"> (y = 0</w:t>
      </w:r>
      <w:r>
        <w:rPr>
          <w:b/>
          <w:bCs/>
          <w:sz w:val="24"/>
        </w:rPr>
        <w:t>.04</w:t>
      </w:r>
      <w:r w:rsidRPr="00F536D9">
        <w:rPr>
          <w:b/>
          <w:bCs/>
          <w:sz w:val="24"/>
        </w:rPr>
        <w:t>, 0.0</w:t>
      </w:r>
      <w:r>
        <w:rPr>
          <w:b/>
          <w:bCs/>
          <w:sz w:val="24"/>
        </w:rPr>
        <w:t>6</w:t>
      </w:r>
      <w:r w:rsidRPr="00F536D9">
        <w:rPr>
          <w:b/>
          <w:bCs/>
          <w:sz w:val="24"/>
        </w:rPr>
        <w:t xml:space="preserve"> and 0.</w:t>
      </w:r>
      <w:r>
        <w:rPr>
          <w:b/>
          <w:bCs/>
          <w:sz w:val="24"/>
        </w:rPr>
        <w:t>19</w:t>
      </w:r>
      <w:r w:rsidRPr="00F536D9">
        <w:rPr>
          <w:b/>
          <w:bCs/>
          <w:sz w:val="24"/>
        </w:rPr>
        <w:t>)</w:t>
      </w:r>
      <w:r w:rsidRPr="000C5465">
        <w:rPr>
          <w:b/>
          <w:bCs/>
          <w:sz w:val="24"/>
        </w:rPr>
        <w:t>.</w:t>
      </w:r>
      <w:r w:rsidRPr="000C5465">
        <w:rPr>
          <w:sz w:val="24"/>
        </w:rPr>
        <w:t xml:space="preserve"> </w:t>
      </w:r>
      <w:r w:rsidRPr="00E148A9">
        <w:rPr>
          <w:rFonts w:cs="Times New Roman"/>
          <w:sz w:val="24"/>
          <w:shd w:val="clear" w:color="auto" w:fill="FFFFFF"/>
        </w:rPr>
        <w:t>All three panels use the same scale. Data for y = 0.04 and y = 0.06 are reproduced from Fig. 2 of the main text. The solid gray lines serve as guides to the eye.</w:t>
      </w:r>
      <w:r>
        <w:rPr>
          <w:sz w:val="24"/>
        </w:rPr>
        <w:t xml:space="preserve"> </w:t>
      </w:r>
      <w:r w:rsidRPr="00E148A9">
        <w:rPr>
          <w:rFonts w:cs="Times New Roman"/>
          <w:sz w:val="24"/>
          <w:shd w:val="clear" w:color="auto" w:fill="FFFFFF"/>
        </w:rPr>
        <w:t xml:space="preserve">The Sn-doped samples exhibit a notable temperature-dependent behavior near the charge density wave transition temperature </w:t>
      </w:r>
      <w:r w:rsidRPr="007A72DE">
        <w:rPr>
          <w:i/>
          <w:iCs/>
          <w:sz w:val="24"/>
        </w:rPr>
        <w:t>T</w:t>
      </w:r>
      <w:r w:rsidRPr="00404AB8">
        <w:rPr>
          <w:i/>
          <w:iCs/>
          <w:sz w:val="24"/>
          <w:vertAlign w:val="subscript"/>
        </w:rPr>
        <w:t>CDW</w:t>
      </w:r>
      <w:r w:rsidRPr="00E148A9">
        <w:rPr>
          <w:rFonts w:cs="Times New Roman"/>
          <w:sz w:val="24"/>
          <w:shd w:val="clear" w:color="auto" w:fill="FFFFFF"/>
        </w:rPr>
        <w:t xml:space="preserve">, as indicated by the gray lines. Above </w:t>
      </w:r>
      <w:r w:rsidRPr="007A72DE">
        <w:rPr>
          <w:i/>
          <w:iCs/>
          <w:sz w:val="24"/>
        </w:rPr>
        <w:t>T</w:t>
      </w:r>
      <w:r w:rsidRPr="00404AB8">
        <w:rPr>
          <w:i/>
          <w:iCs/>
          <w:sz w:val="24"/>
          <w:vertAlign w:val="subscript"/>
        </w:rPr>
        <w:t>CDW</w:t>
      </w:r>
      <w:r w:rsidRPr="00E148A9">
        <w:rPr>
          <w:rFonts w:cs="Times New Roman"/>
          <w:sz w:val="24"/>
          <w:shd w:val="clear" w:color="auto" w:fill="FFFFFF"/>
        </w:rPr>
        <w:t xml:space="preserve">, the elastoresistance response shows a negative deviation from the high-temperature baseline, which is dominated by geometric effects. This contrasts with the positive response observed below </w:t>
      </w:r>
      <w:r w:rsidRPr="007A72DE">
        <w:rPr>
          <w:i/>
          <w:iCs/>
          <w:sz w:val="24"/>
        </w:rPr>
        <w:t>T</w:t>
      </w:r>
      <w:r w:rsidRPr="00404AB8">
        <w:rPr>
          <w:i/>
          <w:iCs/>
          <w:sz w:val="24"/>
          <w:vertAlign w:val="subscript"/>
        </w:rPr>
        <w:t>CDW</w:t>
      </w:r>
      <w:r w:rsidRPr="00E148A9">
        <w:rPr>
          <w:rFonts w:cs="Times New Roman"/>
          <w:sz w:val="24"/>
          <w:shd w:val="clear" w:color="auto" w:fill="FFFFFF"/>
        </w:rPr>
        <w:t xml:space="preserve">. To further investigate this negative response, we measured a higher doping concentration (y = 0.19), which exhibits a negative elastoresistance across the entire temperature range. X-ray measurements on the y = 0.15 Sn-doped sample suggest that this negative response may be associated with incommensurate charge stripes. Within this framework, the </w:t>
      </w:r>
      <w:r>
        <w:rPr>
          <w:rFonts w:cs="Times New Roman"/>
          <w:sz w:val="24"/>
          <w:shd w:val="clear" w:color="auto" w:fill="FFFFFF"/>
        </w:rPr>
        <w:t xml:space="preserve">negative </w:t>
      </w:r>
      <w:r w:rsidRPr="00E148A9">
        <w:rPr>
          <w:rFonts w:cs="Times New Roman"/>
          <w:sz w:val="24"/>
          <w:shd w:val="clear" w:color="auto" w:fill="FFFFFF"/>
        </w:rPr>
        <w:t>responses for y = 0.04 and 0.06 can be interpreted as an emerging incommensurate charge stripe order that is truncated by the formation of a triple-Q CDW phase (positive response).</w:t>
      </w:r>
    </w:p>
    <w:p w14:paraId="58E3784A" w14:textId="77777777" w:rsidR="00873465" w:rsidRDefault="00873465">
      <w:pPr>
        <w:widowControl/>
        <w:jc w:val="left"/>
        <w:rPr>
          <w:b/>
          <w:sz w:val="24"/>
        </w:rPr>
      </w:pPr>
      <w:r>
        <w:rPr>
          <w:b/>
          <w:sz w:val="24"/>
        </w:rPr>
        <w:br w:type="page"/>
      </w:r>
    </w:p>
    <w:p w14:paraId="49E9D311" w14:textId="21C5AF02" w:rsidR="00F536D9" w:rsidRDefault="00531FEF" w:rsidP="000D58BE">
      <w:pPr>
        <w:spacing w:line="480" w:lineRule="auto"/>
        <w:rPr>
          <w:b/>
          <w:sz w:val="24"/>
        </w:rPr>
      </w:pPr>
      <w:r w:rsidRPr="00644497">
        <w:rPr>
          <w:b/>
          <w:sz w:val="24"/>
        </w:rPr>
        <w:t>S</w:t>
      </w:r>
      <w:r>
        <w:rPr>
          <w:b/>
          <w:sz w:val="24"/>
        </w:rPr>
        <w:t>9</w:t>
      </w:r>
      <w:r w:rsidRPr="00644497">
        <w:rPr>
          <w:b/>
          <w:sz w:val="24"/>
        </w:rPr>
        <w:t xml:space="preserve">. </w:t>
      </w:r>
      <w:r w:rsidR="008A3D33">
        <w:rPr>
          <w:b/>
          <w:bCs/>
          <w:sz w:val="24"/>
        </w:rPr>
        <w:t xml:space="preserve">Understanding </w:t>
      </w:r>
      <w:r w:rsidR="00CA33DF" w:rsidRPr="00CA33DF">
        <w:rPr>
          <w:b/>
          <w:bCs/>
          <w:sz w:val="24"/>
        </w:rPr>
        <w:t xml:space="preserve">of </w:t>
      </w:r>
      <w:r w:rsidR="008A3D33">
        <w:rPr>
          <w:b/>
          <w:bCs/>
          <w:sz w:val="24"/>
        </w:rPr>
        <w:t>elastoresistance</w:t>
      </w:r>
      <w:r w:rsidR="00CA33DF" w:rsidRPr="00CA33DF">
        <w:rPr>
          <w:b/>
          <w:bCs/>
          <w:sz w:val="24"/>
        </w:rPr>
        <w:t xml:space="preserve"> behavior in </w:t>
      </w:r>
      <w:r w:rsidR="008A3D33">
        <w:rPr>
          <w:b/>
          <w:sz w:val="24"/>
        </w:rPr>
        <w:t>Triple-Q CDW</w:t>
      </w:r>
      <w:r w:rsidR="00CA33DF" w:rsidRPr="00CA33DF">
        <w:rPr>
          <w:b/>
          <w:bCs/>
          <w:sz w:val="24"/>
        </w:rPr>
        <w:t xml:space="preserve"> </w:t>
      </w:r>
      <w:r w:rsidR="008529C9">
        <w:rPr>
          <w:b/>
          <w:bCs/>
          <w:sz w:val="24"/>
        </w:rPr>
        <w:t>by</w:t>
      </w:r>
      <w:r w:rsidR="00CA33DF" w:rsidRPr="00CA33DF">
        <w:rPr>
          <w:b/>
          <w:bCs/>
          <w:sz w:val="24"/>
        </w:rPr>
        <w:t xml:space="preserve"> scalar order parameters</w:t>
      </w:r>
    </w:p>
    <w:p w14:paraId="3567B710" w14:textId="062EDBE4" w:rsidR="00E40773" w:rsidRDefault="00E40773" w:rsidP="000D58BE">
      <w:pPr>
        <w:snapToGrid w:val="0"/>
        <w:rPr>
          <w:bCs/>
          <w:sz w:val="24"/>
        </w:rPr>
      </w:pPr>
    </w:p>
    <w:p w14:paraId="4EB65CF8" w14:textId="541E7ADB" w:rsidR="00EE54C3" w:rsidRDefault="00EE54C3" w:rsidP="000D58BE">
      <w:pPr>
        <w:snapToGrid w:val="0"/>
        <w:rPr>
          <w:bCs/>
          <w:sz w:val="24"/>
        </w:rPr>
      </w:pPr>
      <w:r w:rsidRPr="00EE54C3">
        <w:rPr>
          <w:bCs/>
          <w:sz w:val="24"/>
        </w:rPr>
        <w:t xml:space="preserve">In Methods section, we constructed a free energy based on the M and L unstable phonon modes, focusing on a specific CDW pattern such as the staggered trihexagonal CDW phase. While considering all six order parameters is useful for investigating a particular CDW </w:t>
      </w:r>
      <w:r w:rsidR="00E17231">
        <w:rPr>
          <w:rFonts w:hint="eastAsia"/>
          <w:bCs/>
          <w:sz w:val="24"/>
        </w:rPr>
        <w:t>pattern</w:t>
      </w:r>
      <w:r w:rsidRPr="00EE54C3">
        <w:rPr>
          <w:bCs/>
          <w:sz w:val="24"/>
        </w:rPr>
        <w:t>, the coupling of multiple order parameters complicates the mathematical analysis and obscures the physical picture when studying complex temperature-dependent behaviors.</w:t>
      </w:r>
    </w:p>
    <w:p w14:paraId="7CFEC8F3" w14:textId="77777777" w:rsidR="00EE54C3" w:rsidRDefault="00EE54C3" w:rsidP="000D58BE">
      <w:pPr>
        <w:snapToGrid w:val="0"/>
        <w:rPr>
          <w:bCs/>
          <w:sz w:val="24"/>
        </w:rPr>
      </w:pPr>
    </w:p>
    <w:p w14:paraId="5EB8430A" w14:textId="6C2AF85C" w:rsidR="00EE54C3" w:rsidRDefault="00EE54C3" w:rsidP="000D58BE">
      <w:pPr>
        <w:snapToGrid w:val="0"/>
        <w:rPr>
          <w:bCs/>
          <w:sz w:val="24"/>
        </w:rPr>
      </w:pPr>
      <w:r w:rsidRPr="00EE54C3">
        <w:rPr>
          <w:bCs/>
          <w:sz w:val="24"/>
        </w:rPr>
        <w:t xml:space="preserve">To focus on the universal behavior of elastoresistance, we introduce a single scalar order parameter,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EE54C3">
        <w:rPr>
          <w:bCs/>
          <w:sz w:val="24"/>
        </w:rPr>
        <w:t xml:space="preserve">. For simplicity, this scalar order parameter is not predefined as symmetric or asymmetric. From a parity perspective, strain describes displacement (even parity), and the order parameter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EE54C3">
        <w:rPr>
          <w:bCs/>
          <w:sz w:val="24"/>
        </w:rPr>
        <w:t xml:space="preserve">, which describes </w:t>
      </w:r>
      <w:r w:rsidR="00056147">
        <w:rPr>
          <w:rFonts w:hint="eastAsia"/>
          <w:bCs/>
          <w:sz w:val="24"/>
        </w:rPr>
        <w:t>triple-Q CDW (</w:t>
      </w:r>
      <w:r w:rsidRPr="00EE54C3">
        <w:rPr>
          <w:bCs/>
          <w:sz w:val="24"/>
        </w:rPr>
        <w:t>charge quantity</w:t>
      </w:r>
      <w:r w:rsidR="00056147">
        <w:rPr>
          <w:rFonts w:hint="eastAsia"/>
          <w:bCs/>
          <w:sz w:val="24"/>
        </w:rPr>
        <w:t>)</w:t>
      </w:r>
      <w:r w:rsidRPr="00EE54C3">
        <w:rPr>
          <w:bCs/>
          <w:sz w:val="24"/>
        </w:rPr>
        <w:t xml:space="preserve">, is also even parity. Similarly, resistivity measurements involving voltage and current are even-parity quantities. Therefore,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EE54C3">
        <w:rPr>
          <w:bCs/>
          <w:sz w:val="24"/>
        </w:rPr>
        <w:t xml:space="preserve"> is directly proportional to the resistivity.</w:t>
      </w:r>
    </w:p>
    <w:p w14:paraId="36BC2CE1" w14:textId="6C127E97" w:rsidR="00EE54C3" w:rsidRDefault="00EE54C3" w:rsidP="000D58BE">
      <w:pPr>
        <w:snapToGrid w:val="0"/>
        <w:rPr>
          <w:bCs/>
          <w:sz w:val="24"/>
        </w:rPr>
      </w:pPr>
    </w:p>
    <w:p w14:paraId="1C8F524E" w14:textId="0F464BBE" w:rsidR="00EE54C3" w:rsidRDefault="00CA487B" w:rsidP="000D58BE">
      <w:pPr>
        <w:snapToGrid w:val="0"/>
        <w:rPr>
          <w:bCs/>
          <w:sz w:val="24"/>
        </w:rPr>
      </w:pPr>
      <w:r w:rsidRPr="00CA487B">
        <w:rPr>
          <w:bCs/>
          <w:sz w:val="24"/>
        </w:rPr>
        <w:t>The elastoresistance response, defined as</w:t>
      </w:r>
      <w:r>
        <w:rPr>
          <w:bCs/>
          <w:sz w:val="24"/>
        </w:rPr>
        <w:t xml:space="preserve"> </w:t>
      </w:r>
      <m:oMath>
        <m:sSub>
          <m:sSubPr>
            <m:ctrlPr>
              <w:rPr>
                <w:rFonts w:ascii="Cambria Math" w:hAnsi="Cambria Math"/>
                <w:bCs/>
                <w:sz w:val="24"/>
              </w:rPr>
            </m:ctrlPr>
          </m:sSubPr>
          <m:e>
            <m:r>
              <w:rPr>
                <w:rFonts w:ascii="Cambria Math" w:hAnsi="Cambria Math"/>
                <w:sz w:val="24"/>
              </w:rPr>
              <m:t>m</m:t>
            </m:r>
          </m:e>
          <m:sub>
            <m:r>
              <w:rPr>
                <w:rFonts w:ascii="Cambria Math" w:hAnsi="Cambria Math"/>
                <w:sz w:val="24"/>
              </w:rPr>
              <m:t>ij</m:t>
            </m:r>
          </m:sub>
        </m:sSub>
        <m:r>
          <m:rPr>
            <m:sty m:val="p"/>
          </m:rPr>
          <w:rPr>
            <w:rFonts w:ascii="Cambria Math" w:hAnsi="Cambria Math"/>
            <w:sz w:val="24"/>
          </w:rPr>
          <m:t>=</m:t>
        </m:r>
        <m:f>
          <m:fPr>
            <m:type m:val="lin"/>
            <m:ctrlPr>
              <w:rPr>
                <w:rFonts w:ascii="Cambria Math" w:hAnsi="Cambria Math"/>
                <w:bCs/>
                <w:sz w:val="24"/>
              </w:rPr>
            </m:ctrlPr>
          </m:fPr>
          <m:num>
            <m:r>
              <w:rPr>
                <w:rFonts w:ascii="Cambria Math" w:hAnsi="Cambria Math"/>
                <w:sz w:val="24"/>
              </w:rPr>
              <m:t>∂</m:t>
            </m:r>
            <m:sSub>
              <m:sSubPr>
                <m:ctrlPr>
                  <w:rPr>
                    <w:rFonts w:ascii="Cambria Math" w:hAnsi="Cambria Math"/>
                    <w:bCs/>
                    <w:i/>
                    <w:sz w:val="24"/>
                  </w:rPr>
                </m:ctrlPr>
              </m:sSubPr>
              <m:e>
                <m:r>
                  <w:rPr>
                    <w:rFonts w:ascii="Cambria Math" w:hAnsi="Cambria Math"/>
                    <w:sz w:val="24"/>
                  </w:rPr>
                  <m:t>(∆R/R)</m:t>
                </m:r>
              </m:e>
              <m:sub>
                <m:r>
                  <w:rPr>
                    <w:rFonts w:ascii="Cambria Math" w:hAnsi="Cambria Math"/>
                    <w:sz w:val="24"/>
                  </w:rPr>
                  <m:t>i</m:t>
                </m:r>
              </m:sub>
            </m:sSub>
          </m:num>
          <m:den>
            <m:r>
              <w:rPr>
                <w:rFonts w:ascii="Cambria Math" w:hAnsi="Cambria Math"/>
                <w:sz w:val="24"/>
              </w:rPr>
              <m:t>∂</m:t>
            </m:r>
          </m:den>
        </m:f>
        <m:sSub>
          <m:sSubPr>
            <m:ctrlPr>
              <w:rPr>
                <w:rFonts w:ascii="Cambria Math" w:hAnsi="Cambria Math"/>
                <w:bCs/>
                <w:i/>
                <w:sz w:val="24"/>
              </w:rPr>
            </m:ctrlPr>
          </m:sSubPr>
          <m:e>
            <m:r>
              <w:rPr>
                <w:rFonts w:ascii="Cambria Math" w:hAnsi="Cambria Math"/>
                <w:sz w:val="24"/>
              </w:rPr>
              <m:t>ε</m:t>
            </m:r>
          </m:e>
          <m:sub>
            <m:r>
              <w:rPr>
                <w:rFonts w:ascii="Cambria Math" w:hAnsi="Cambria Math"/>
                <w:sz w:val="24"/>
              </w:rPr>
              <m:t>j</m:t>
            </m:r>
          </m:sub>
        </m:sSub>
      </m:oMath>
      <w:r>
        <w:rPr>
          <w:rFonts w:hint="eastAsia"/>
          <w:bCs/>
          <w:sz w:val="24"/>
        </w:rPr>
        <w:t>,</w:t>
      </w:r>
      <w:r>
        <w:rPr>
          <w:bCs/>
          <w:sz w:val="24"/>
        </w:rPr>
        <w:t xml:space="preserve"> </w:t>
      </w:r>
      <w:r w:rsidRPr="00CA487B">
        <w:rPr>
          <w:bCs/>
          <w:sz w:val="24"/>
        </w:rPr>
        <w:t>is proportional to the susceptibility</w:t>
      </w:r>
      <w:r>
        <w:rPr>
          <w:bCs/>
          <w:sz w:val="24"/>
        </w:rPr>
        <w:t xml:space="preserve"> </w:t>
      </w:r>
      <m:oMath>
        <m:r>
          <w:rPr>
            <w:rFonts w:ascii="Cambria Math" w:hAnsi="Cambria Math"/>
            <w:sz w:val="24"/>
          </w:rPr>
          <m:t>χ</m:t>
        </m:r>
        <m:r>
          <m:rPr>
            <m:sty m:val="p"/>
          </m:rPr>
          <w:rPr>
            <w:rFonts w:ascii="Cambria Math" w:hAnsi="Cambria Math"/>
            <w:sz w:val="24"/>
          </w:rPr>
          <m:t>=∂</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r>
          <w:rPr>
            <w:rFonts w:ascii="Cambria Math" w:hAnsi="Cambria Math"/>
            <w:sz w:val="24"/>
          </w:rPr>
          <m:t>/∂ε</m:t>
        </m:r>
      </m:oMath>
      <w:r w:rsidRPr="00CA487B">
        <w:rPr>
          <w:bCs/>
          <w:sz w:val="24"/>
        </w:rPr>
        <w:t>, i.e., the derivative of the order parameter with respect to the strain field. To simulate a first-order triple-Q CDW transition, a third-order term is included in the free energy:</w:t>
      </w:r>
    </w:p>
    <w:p w14:paraId="481B333B" w14:textId="56892BD5" w:rsidR="00CA487B" w:rsidRDefault="00CA487B" w:rsidP="000D58BE">
      <w:pPr>
        <w:snapToGrid w:val="0"/>
        <w:rPr>
          <w:bCs/>
          <w:sz w:val="24"/>
        </w:rPr>
      </w:pPr>
      <m:oMath>
        <m:r>
          <w:rPr>
            <w:rFonts w:ascii="Cambria Math" w:hAnsi="Cambria Math"/>
            <w:sz w:val="24"/>
          </w:rPr>
          <m:t>F</m:t>
        </m:r>
        <m:r>
          <m:rPr>
            <m:sty m:val="p"/>
          </m:rPr>
          <w:rPr>
            <w:rFonts w:ascii="Cambria Math" w:hAnsi="Cambria Math"/>
            <w:sz w:val="24"/>
          </w:rPr>
          <m:t>=α</m:t>
        </m:r>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2</m:t>
            </m:r>
          </m:sup>
        </m:sSubSup>
        <m:r>
          <w:rPr>
            <w:rFonts w:ascii="Cambria Math" w:hAnsi="Cambria Math"/>
            <w:sz w:val="24"/>
          </w:rPr>
          <m:t>+β</m:t>
        </m:r>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4</m:t>
            </m:r>
          </m:sup>
        </m:sSubSup>
        <m:r>
          <m:rPr>
            <m:sty m:val="p"/>
          </m:rPr>
          <w:rPr>
            <w:rFonts w:ascii="Cambria Math" w:hAnsi="Cambria Math"/>
            <w:sz w:val="24"/>
          </w:rPr>
          <m:t>+γ</m:t>
        </m:r>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3</m:t>
            </m:r>
          </m:sup>
        </m:sSubSup>
      </m:oMath>
      <w:r>
        <w:rPr>
          <w:rFonts w:hint="eastAsia"/>
          <w:bCs/>
          <w:sz w:val="24"/>
        </w:rPr>
        <w:t>.</w:t>
      </w:r>
    </w:p>
    <w:p w14:paraId="3455BD87" w14:textId="42DDE2B5" w:rsidR="006A17FA" w:rsidRDefault="006A17FA" w:rsidP="000D58BE">
      <w:pPr>
        <w:widowControl/>
        <w:rPr>
          <w:sz w:val="24"/>
        </w:rPr>
      </w:pPr>
    </w:p>
    <w:p w14:paraId="56AEF0EF" w14:textId="100CFE3D" w:rsidR="000C1A40" w:rsidRDefault="00C70476" w:rsidP="000D58BE">
      <w:pPr>
        <w:widowControl/>
        <w:rPr>
          <w:sz w:val="24"/>
        </w:rPr>
      </w:pPr>
      <w:r w:rsidRPr="00C70476">
        <w:rPr>
          <w:sz w:val="24"/>
        </w:rPr>
        <w:t xml:space="preserve">The form of strain coupling plays a key role in determining the elastoresistance behavior. Since both strain and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C70476">
        <w:rPr>
          <w:sz w:val="24"/>
        </w:rPr>
        <w:t xml:space="preserve"> are even-parity quantities, two main coupling forms are allowed: bilinear coupling </w:t>
      </w:r>
      <m:oMath>
        <m:d>
          <m:dPr>
            <m:ctrlPr>
              <w:rPr>
                <w:rFonts w:ascii="Cambria Math" w:hAnsi="Cambria Math"/>
                <w:sz w:val="24"/>
              </w:rPr>
            </m:ctrlPr>
          </m:dPr>
          <m:e>
            <m:r>
              <w:rPr>
                <w:rFonts w:ascii="Cambria Math" w:hAnsi="Cambria Math"/>
                <w:sz w:val="24"/>
              </w:rPr>
              <m:t>ε</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e>
        </m:d>
      </m:oMath>
      <w:r w:rsidRPr="00C70476">
        <w:rPr>
          <w:sz w:val="24"/>
        </w:rPr>
        <w:t xml:space="preserve"> and linear-quadratic coupling </w:t>
      </w:r>
      <m:oMath>
        <m:d>
          <m:dPr>
            <m:ctrlPr>
              <w:rPr>
                <w:rFonts w:ascii="Cambria Math" w:hAnsi="Cambria Math"/>
                <w:sz w:val="24"/>
              </w:rPr>
            </m:ctrlPr>
          </m:dPr>
          <m:e>
            <m:r>
              <w:rPr>
                <w:rFonts w:ascii="Cambria Math" w:hAnsi="Cambria Math"/>
                <w:sz w:val="24"/>
              </w:rPr>
              <m:t>ε</m:t>
            </m:r>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2</m:t>
                </m:r>
              </m:sup>
            </m:sSubSup>
          </m:e>
        </m:d>
      </m:oMath>
      <w:r w:rsidR="00562A47">
        <w:rPr>
          <w:rFonts w:hint="eastAsia"/>
          <w:sz w:val="24"/>
        </w:rPr>
        <w:t>.</w:t>
      </w:r>
      <w:r w:rsidR="00720231">
        <w:rPr>
          <w:rFonts w:hint="eastAsia"/>
          <w:sz w:val="24"/>
        </w:rPr>
        <w:t xml:space="preserve"> </w:t>
      </w:r>
      <w:r w:rsidR="00562A47" w:rsidRPr="00562A47">
        <w:rPr>
          <w:sz w:val="24"/>
        </w:rPr>
        <w:t>As shown in Supplementary Figure 9, the elastoresistance response</w:t>
      </w:r>
      <w:r w:rsidR="009D6D1A">
        <w:rPr>
          <w:rFonts w:hint="eastAsia"/>
          <w:sz w:val="24"/>
        </w:rPr>
        <w:t xml:space="preserve">, </w:t>
      </w:r>
      <w:r w:rsidR="00562A47" w:rsidRPr="00562A47">
        <w:rPr>
          <w:sz w:val="24"/>
        </w:rPr>
        <w:t xml:space="preserve">expressed as the susceptibility </w:t>
      </w:r>
      <m:oMath>
        <m:r>
          <w:rPr>
            <w:rFonts w:ascii="Cambria Math" w:hAnsi="Cambria Math"/>
            <w:sz w:val="24"/>
          </w:rPr>
          <m:t>χ</m:t>
        </m:r>
        <m:r>
          <m:rPr>
            <m:sty m:val="p"/>
          </m:rPr>
          <w:rPr>
            <w:rFonts w:ascii="Cambria Math" w:hAnsi="Cambria Math"/>
            <w:sz w:val="24"/>
          </w:rPr>
          <m:t>=∂</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r>
          <w:rPr>
            <w:rFonts w:ascii="Cambria Math" w:hAnsi="Cambria Math"/>
            <w:sz w:val="24"/>
          </w:rPr>
          <m:t>/∂ε</m:t>
        </m:r>
      </m:oMath>
      <w:r w:rsidR="009D6D1A">
        <w:rPr>
          <w:rFonts w:hint="eastAsia"/>
          <w:sz w:val="24"/>
        </w:rPr>
        <w:t xml:space="preserve">, </w:t>
      </w:r>
      <w:r w:rsidR="00562A47" w:rsidRPr="00562A47">
        <w:rPr>
          <w:sz w:val="24"/>
        </w:rPr>
        <w:t>is compared for these two coupling forms under both first- and second-order transitions.</w:t>
      </w:r>
      <w:r w:rsidR="000C1A40">
        <w:rPr>
          <w:rFonts w:hint="eastAsia"/>
          <w:sz w:val="24"/>
        </w:rPr>
        <w:t xml:space="preserve"> </w:t>
      </w:r>
    </w:p>
    <w:p w14:paraId="7D1E8BF8" w14:textId="05CD186B" w:rsidR="000C1A40" w:rsidRDefault="000C1A40" w:rsidP="000D58BE">
      <w:pPr>
        <w:widowControl/>
        <w:rPr>
          <w:sz w:val="24"/>
        </w:rPr>
      </w:pPr>
    </w:p>
    <w:p w14:paraId="4E4D5B25" w14:textId="77777777" w:rsidR="00283C52" w:rsidRDefault="00283C52" w:rsidP="000D58BE">
      <w:pPr>
        <w:snapToGrid w:val="0"/>
        <w:rPr>
          <w:bCs/>
          <w:sz w:val="24"/>
        </w:rPr>
      </w:pPr>
      <w:r w:rsidRPr="00494D98">
        <w:rPr>
          <w:bCs/>
          <w:noProof/>
          <w:sz w:val="24"/>
        </w:rPr>
        <w:drawing>
          <wp:inline distT="0" distB="0" distL="0" distR="0" wp14:anchorId="0ED08ABF" wp14:editId="71678844">
            <wp:extent cx="6188710" cy="25711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2571115"/>
                    </a:xfrm>
                    <a:prstGeom prst="rect">
                      <a:avLst/>
                    </a:prstGeom>
                  </pic:spPr>
                </pic:pic>
              </a:graphicData>
            </a:graphic>
          </wp:inline>
        </w:drawing>
      </w:r>
    </w:p>
    <w:p w14:paraId="08AE6B25" w14:textId="77777777" w:rsidR="00283C52" w:rsidRDefault="00283C52" w:rsidP="000D58BE">
      <w:pPr>
        <w:widowControl/>
        <w:rPr>
          <w:sz w:val="24"/>
        </w:rPr>
      </w:pPr>
    </w:p>
    <w:p w14:paraId="26510F9C" w14:textId="77777777" w:rsidR="00283C52" w:rsidRDefault="00283C52" w:rsidP="000D58BE">
      <w:pPr>
        <w:rPr>
          <w:sz w:val="24"/>
        </w:rPr>
      </w:pPr>
      <w:r w:rsidRPr="003637FC">
        <w:rPr>
          <w:b/>
          <w:sz w:val="24"/>
        </w:rPr>
        <w:t xml:space="preserve">Supplementary Figure 9. Temperature-dependent behavior of strain susceptibility </w:t>
      </w:r>
      <m:oMath>
        <m:r>
          <m:rPr>
            <m:sty m:val="bi"/>
          </m:rPr>
          <w:rPr>
            <w:rFonts w:ascii="Cambria Math" w:hAnsi="Cambria Math"/>
            <w:sz w:val="24"/>
          </w:rPr>
          <m:t>χ</m:t>
        </m:r>
        <m:r>
          <m:rPr>
            <m:sty m:val="b"/>
          </m:rPr>
          <w:rPr>
            <w:rFonts w:ascii="Cambria Math" w:hAnsi="Cambria Math"/>
            <w:sz w:val="24"/>
          </w:rPr>
          <m:t>=∂</m:t>
        </m:r>
        <m:sSub>
          <m:sSubPr>
            <m:ctrlPr>
              <w:rPr>
                <w:rFonts w:ascii="Cambria Math" w:hAnsi="Cambria Math"/>
                <w:b/>
                <w:bCs/>
                <w:i/>
                <w:iCs/>
                <w:sz w:val="24"/>
              </w:rPr>
            </m:ctrlPr>
          </m:sSubPr>
          <m:e>
            <m:r>
              <m:rPr>
                <m:sty m:val="bi"/>
              </m:rPr>
              <w:rPr>
                <w:rFonts w:ascii="Cambria Math" w:hAnsi="Cambria Math"/>
                <w:sz w:val="24"/>
              </w:rPr>
              <m:t>η</m:t>
            </m:r>
          </m:e>
          <m:sub>
            <m:r>
              <m:rPr>
                <m:sty m:val="bi"/>
              </m:rPr>
              <w:rPr>
                <w:rFonts w:ascii="Cambria Math" w:hAnsi="Cambria Math"/>
                <w:sz w:val="24"/>
              </w:rPr>
              <m:t>l</m:t>
            </m:r>
          </m:sub>
        </m:sSub>
        <m:r>
          <m:rPr>
            <m:sty m:val="bi"/>
          </m:rPr>
          <w:rPr>
            <w:rFonts w:ascii="Cambria Math" w:hAnsi="Cambria Math"/>
            <w:sz w:val="24"/>
          </w:rPr>
          <m:t>/∂ε</m:t>
        </m:r>
      </m:oMath>
      <w:r w:rsidRPr="003637FC">
        <w:rPr>
          <w:b/>
          <w:sz w:val="24"/>
        </w:rPr>
        <w:t xml:space="preserve"> for bilinear coupling </w:t>
      </w:r>
      <m:oMath>
        <m:d>
          <m:dPr>
            <m:ctrlPr>
              <w:rPr>
                <w:rFonts w:ascii="Cambria Math" w:hAnsi="Cambria Math"/>
                <w:b/>
                <w:bCs/>
                <w:sz w:val="24"/>
              </w:rPr>
            </m:ctrlPr>
          </m:dPr>
          <m:e>
            <m:r>
              <m:rPr>
                <m:sty m:val="bi"/>
              </m:rPr>
              <w:rPr>
                <w:rFonts w:ascii="Cambria Math" w:hAnsi="Cambria Math"/>
                <w:sz w:val="24"/>
              </w:rPr>
              <m:t>ε</m:t>
            </m:r>
            <m:sSub>
              <m:sSubPr>
                <m:ctrlPr>
                  <w:rPr>
                    <w:rFonts w:ascii="Cambria Math" w:hAnsi="Cambria Math"/>
                    <w:b/>
                    <w:bCs/>
                    <w:i/>
                    <w:iCs/>
                    <w:sz w:val="24"/>
                  </w:rPr>
                </m:ctrlPr>
              </m:sSubPr>
              <m:e>
                <m:r>
                  <m:rPr>
                    <m:sty m:val="bi"/>
                  </m:rPr>
                  <w:rPr>
                    <w:rFonts w:ascii="Cambria Math" w:hAnsi="Cambria Math"/>
                    <w:sz w:val="24"/>
                  </w:rPr>
                  <m:t>η</m:t>
                </m:r>
              </m:e>
              <m:sub>
                <m:r>
                  <m:rPr>
                    <m:sty m:val="bi"/>
                  </m:rPr>
                  <w:rPr>
                    <w:rFonts w:ascii="Cambria Math" w:hAnsi="Cambria Math"/>
                    <w:sz w:val="24"/>
                  </w:rPr>
                  <m:t>l</m:t>
                </m:r>
              </m:sub>
            </m:sSub>
          </m:e>
        </m:d>
      </m:oMath>
      <w:r w:rsidRPr="003637FC">
        <w:rPr>
          <w:b/>
          <w:sz w:val="24"/>
        </w:rPr>
        <w:t xml:space="preserve"> and linear-quadratic coupling </w:t>
      </w:r>
      <m:oMath>
        <m:d>
          <m:dPr>
            <m:ctrlPr>
              <w:rPr>
                <w:rFonts w:ascii="Cambria Math" w:hAnsi="Cambria Math"/>
                <w:b/>
                <w:bCs/>
                <w:sz w:val="24"/>
              </w:rPr>
            </m:ctrlPr>
          </m:dPr>
          <m:e>
            <m:r>
              <m:rPr>
                <m:sty m:val="bi"/>
              </m:rPr>
              <w:rPr>
                <w:rFonts w:ascii="Cambria Math" w:hAnsi="Cambria Math"/>
                <w:sz w:val="24"/>
              </w:rPr>
              <m:t>ε</m:t>
            </m:r>
            <m:sSubSup>
              <m:sSubSupPr>
                <m:ctrlPr>
                  <w:rPr>
                    <w:rFonts w:ascii="Cambria Math" w:hAnsi="Cambria Math"/>
                    <w:b/>
                    <w:bCs/>
                    <w:sz w:val="24"/>
                  </w:rPr>
                </m:ctrlPr>
              </m:sSubSupPr>
              <m:e>
                <m:r>
                  <m:rPr>
                    <m:sty m:val="bi"/>
                  </m:rPr>
                  <w:rPr>
                    <w:rFonts w:ascii="Cambria Math" w:hAnsi="Cambria Math"/>
                    <w:sz w:val="24"/>
                  </w:rPr>
                  <m:t>η</m:t>
                </m:r>
              </m:e>
              <m:sub>
                <m:r>
                  <m:rPr>
                    <m:sty m:val="bi"/>
                  </m:rPr>
                  <w:rPr>
                    <w:rFonts w:ascii="Cambria Math" w:hAnsi="Cambria Math"/>
                    <w:sz w:val="24"/>
                  </w:rPr>
                  <m:t>l</m:t>
                </m:r>
              </m:sub>
              <m:sup>
                <m:r>
                  <m:rPr>
                    <m:sty m:val="bi"/>
                  </m:rPr>
                  <w:rPr>
                    <w:rFonts w:ascii="Cambria Math" w:hAnsi="Cambria Math"/>
                    <w:sz w:val="24"/>
                  </w:rPr>
                  <m:t>2</m:t>
                </m:r>
              </m:sup>
            </m:sSubSup>
          </m:e>
        </m:d>
      </m:oMath>
      <w:r w:rsidRPr="003637FC">
        <w:rPr>
          <w:b/>
          <w:sz w:val="24"/>
        </w:rPr>
        <w:t>, under first-order (black squares) and second-order (red circles) transitions.</w:t>
      </w:r>
      <w:r w:rsidRPr="003637FC">
        <w:rPr>
          <w:sz w:val="24"/>
        </w:rPr>
        <w:t xml:space="preserve"> Left: bilinear coupling; Right: linear-quadratic coupling.</w:t>
      </w:r>
    </w:p>
    <w:p w14:paraId="282E6284" w14:textId="77777777" w:rsidR="00283C52" w:rsidRDefault="00283C52" w:rsidP="000D58BE">
      <w:pPr>
        <w:widowControl/>
        <w:rPr>
          <w:sz w:val="24"/>
        </w:rPr>
      </w:pPr>
    </w:p>
    <w:p w14:paraId="5CC131FA" w14:textId="77777777" w:rsidR="000C1A40" w:rsidRDefault="000C1A40" w:rsidP="000D58BE">
      <w:pPr>
        <w:pStyle w:val="af7"/>
        <w:widowControl/>
        <w:numPr>
          <w:ilvl w:val="0"/>
          <w:numId w:val="1"/>
        </w:numPr>
        <w:ind w:firstLineChars="0"/>
        <w:rPr>
          <w:sz w:val="24"/>
        </w:rPr>
      </w:pPr>
      <w:r w:rsidRPr="000C1A40">
        <w:rPr>
          <w:sz w:val="24"/>
        </w:rPr>
        <w:t xml:space="preserve">For bilinear coupling, the strain acts as a conjugate field, directly inducing the order parameter. This leads to a Curie-Weiss behavior above the transition temperature, regardless of whether the transition is first or second order. </w:t>
      </w:r>
    </w:p>
    <w:p w14:paraId="2809219D" w14:textId="51E8B373" w:rsidR="00562A47" w:rsidRDefault="000C1A40" w:rsidP="000D58BE">
      <w:pPr>
        <w:pStyle w:val="af7"/>
        <w:widowControl/>
        <w:numPr>
          <w:ilvl w:val="0"/>
          <w:numId w:val="1"/>
        </w:numPr>
        <w:ind w:firstLineChars="0"/>
        <w:rPr>
          <w:sz w:val="24"/>
        </w:rPr>
      </w:pPr>
      <w:r w:rsidRPr="000C1A40">
        <w:rPr>
          <w:sz w:val="24"/>
        </w:rPr>
        <w:t xml:space="preserve">For linear-quadratic coupling, the strain affects the second-order term, effectively shifting the critical temperature. In this case, no significant response is generally observed above </w:t>
      </w:r>
      <w:r w:rsidRPr="000C1A40">
        <w:rPr>
          <w:bCs/>
          <w:i/>
          <w:iCs/>
          <w:sz w:val="24"/>
        </w:rPr>
        <w:t>T</w:t>
      </w:r>
      <w:r w:rsidRPr="000C1A40">
        <w:rPr>
          <w:bCs/>
          <w:i/>
          <w:iCs/>
          <w:sz w:val="24"/>
          <w:vertAlign w:val="subscript"/>
        </w:rPr>
        <w:t>CDW</w:t>
      </w:r>
      <w:r w:rsidRPr="000C1A40">
        <w:rPr>
          <w:sz w:val="24"/>
        </w:rPr>
        <w:t>.</w:t>
      </w:r>
    </w:p>
    <w:p w14:paraId="2830376E" w14:textId="77213266" w:rsidR="00562A47" w:rsidRPr="00BB051D" w:rsidRDefault="000C1A40" w:rsidP="000D58BE">
      <w:pPr>
        <w:pStyle w:val="af7"/>
        <w:widowControl/>
        <w:numPr>
          <w:ilvl w:val="0"/>
          <w:numId w:val="1"/>
        </w:numPr>
        <w:ind w:firstLineChars="0"/>
        <w:rPr>
          <w:sz w:val="24"/>
        </w:rPr>
      </w:pPr>
      <w:r>
        <w:rPr>
          <w:sz w:val="24"/>
        </w:rPr>
        <w:t xml:space="preserve">Additionally, bi-quadratic coupling </w:t>
      </w:r>
      <m:oMath>
        <m:d>
          <m:dPr>
            <m:ctrlPr>
              <w:rPr>
                <w:rFonts w:ascii="Cambria Math" w:hAnsi="Cambria Math"/>
                <w:sz w:val="24"/>
              </w:rPr>
            </m:ctrlPr>
          </m:dPr>
          <m:e>
            <m:sSup>
              <m:sSupPr>
                <m:ctrlPr>
                  <w:rPr>
                    <w:rFonts w:ascii="Cambria Math" w:hAnsi="Cambria Math"/>
                    <w:i/>
                    <w:sz w:val="24"/>
                  </w:rPr>
                </m:ctrlPr>
              </m:sSupPr>
              <m:e>
                <m:r>
                  <w:rPr>
                    <w:rFonts w:ascii="Cambria Math" w:hAnsi="Cambria Math"/>
                    <w:sz w:val="24"/>
                  </w:rPr>
                  <m:t>ε</m:t>
                </m:r>
              </m:e>
              <m:sup>
                <m:r>
                  <w:rPr>
                    <w:rFonts w:ascii="Cambria Math" w:hAnsi="Cambria Math"/>
                    <w:sz w:val="24"/>
                  </w:rPr>
                  <m:t>2</m:t>
                </m:r>
              </m:sup>
            </m:sSup>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2</m:t>
                </m:r>
              </m:sup>
            </m:sSubSup>
          </m:e>
        </m:d>
      </m:oMath>
      <w:r>
        <w:rPr>
          <w:rFonts w:hint="eastAsia"/>
          <w:sz w:val="24"/>
        </w:rPr>
        <w:t xml:space="preserve"> </w:t>
      </w:r>
      <w:r>
        <w:rPr>
          <w:sz w:val="24"/>
        </w:rPr>
        <w:t>is</w:t>
      </w:r>
      <w:r w:rsidR="00BB051D">
        <w:rPr>
          <w:sz w:val="24"/>
        </w:rPr>
        <w:t xml:space="preserve"> </w:t>
      </w:r>
      <w:r w:rsidRPr="00BB051D">
        <w:rPr>
          <w:sz w:val="24"/>
        </w:rPr>
        <w:t xml:space="preserve">always allowed irrespective of the order parameter’s parity. It behaves similarly to linear-quadratic coupling, since </w:t>
      </w:r>
      <m:oMath>
        <m:sSup>
          <m:sSupPr>
            <m:ctrlPr>
              <w:rPr>
                <w:rFonts w:ascii="Cambria Math" w:hAnsi="Cambria Math"/>
                <w:i/>
                <w:sz w:val="24"/>
              </w:rPr>
            </m:ctrlPr>
          </m:sSupPr>
          <m:e>
            <m:r>
              <w:rPr>
                <w:rFonts w:ascii="Cambria Math" w:hAnsi="Cambria Math"/>
                <w:sz w:val="24"/>
              </w:rPr>
              <m:t>ε</m:t>
            </m:r>
          </m:e>
          <m:sup>
            <m:r>
              <w:rPr>
                <w:rFonts w:ascii="Cambria Math" w:hAnsi="Cambria Math"/>
                <w:sz w:val="24"/>
              </w:rPr>
              <m:t>2</m:t>
            </m:r>
          </m:sup>
        </m:sSup>
      </m:oMath>
      <w:r w:rsidRPr="00BB051D">
        <w:rPr>
          <w:rFonts w:hint="eastAsia"/>
          <w:sz w:val="24"/>
        </w:rPr>
        <w:t xml:space="preserve"> </w:t>
      </w:r>
      <w:r w:rsidRPr="00BB051D">
        <w:rPr>
          <w:sz w:val="24"/>
        </w:rPr>
        <w:t xml:space="preserve">or </w:t>
      </w:r>
      <m:oMath>
        <m:r>
          <w:rPr>
            <w:rFonts w:ascii="Cambria Math" w:hAnsi="Cambria Math"/>
            <w:sz w:val="24"/>
          </w:rPr>
          <m:t>ε</m:t>
        </m:r>
      </m:oMath>
      <w:r w:rsidRPr="00BB051D">
        <w:rPr>
          <w:sz w:val="24"/>
        </w:rPr>
        <w:t xml:space="preserve"> acts as an effective field.</w:t>
      </w:r>
    </w:p>
    <w:p w14:paraId="7BB18AA1" w14:textId="65204636" w:rsidR="00562A47" w:rsidRPr="000C1A40" w:rsidRDefault="00562A47" w:rsidP="000D58BE">
      <w:pPr>
        <w:widowControl/>
        <w:rPr>
          <w:sz w:val="24"/>
        </w:rPr>
      </w:pPr>
    </w:p>
    <w:p w14:paraId="22326C0C" w14:textId="0BB48D94" w:rsidR="00562A47" w:rsidRDefault="00157A19" w:rsidP="000D58BE">
      <w:pPr>
        <w:widowControl/>
        <w:rPr>
          <w:sz w:val="24"/>
        </w:rPr>
      </w:pPr>
      <w:r w:rsidRPr="00157A19">
        <w:rPr>
          <w:sz w:val="24"/>
        </w:rPr>
        <w:t>To best match our experimental results</w:t>
      </w:r>
      <w:r w:rsidR="00D97945" w:rsidRPr="00D97945">
        <w:rPr>
          <w:rFonts w:hint="eastAsia"/>
          <w:sz w:val="24"/>
        </w:rPr>
        <w:t xml:space="preserve"> </w:t>
      </w:r>
      <w:r w:rsidR="00D97945">
        <w:rPr>
          <w:rFonts w:hint="eastAsia"/>
          <w:sz w:val="24"/>
        </w:rPr>
        <w:t xml:space="preserve">at </w:t>
      </w:r>
      <w:r w:rsidR="00D97945" w:rsidRPr="0057706A">
        <w:rPr>
          <w:rFonts w:hint="eastAsia"/>
          <w:i/>
          <w:iCs/>
          <w:sz w:val="24"/>
        </w:rPr>
        <w:t>T</w:t>
      </w:r>
      <w:r w:rsidR="00D97945" w:rsidRPr="0057706A">
        <w:rPr>
          <w:rFonts w:hint="eastAsia"/>
          <w:i/>
          <w:iCs/>
          <w:sz w:val="24"/>
          <w:vertAlign w:val="subscript"/>
        </w:rPr>
        <w:t>CDW</w:t>
      </w:r>
      <w:r w:rsidRPr="00157A19">
        <w:rPr>
          <w:sz w:val="24"/>
        </w:rPr>
        <w:t xml:space="preserve"> in CsV₃Sb₅, the linear-quadratic coupling </w:t>
      </w:r>
      <m:oMath>
        <m:r>
          <w:rPr>
            <w:rFonts w:ascii="Cambria Math" w:hAnsi="Cambria Math"/>
            <w:sz w:val="24"/>
          </w:rPr>
          <m:t>ε</m:t>
        </m:r>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l</m:t>
            </m:r>
          </m:sub>
          <m:sup>
            <m:r>
              <w:rPr>
                <w:rFonts w:ascii="Cambria Math" w:hAnsi="Cambria Math"/>
                <w:sz w:val="24"/>
              </w:rPr>
              <m:t>2</m:t>
            </m:r>
          </m:sup>
        </m:sSubSup>
      </m:oMath>
      <w:r w:rsidRPr="00157A19">
        <w:rPr>
          <w:sz w:val="24"/>
        </w:rPr>
        <w:t xml:space="preserve"> is a suitable choice. This model reproduces a temperature-independent behavior above </w:t>
      </w:r>
      <w:r w:rsidR="004E5F5E" w:rsidRPr="000C1A40">
        <w:rPr>
          <w:bCs/>
          <w:i/>
          <w:iCs/>
          <w:sz w:val="24"/>
        </w:rPr>
        <w:t>T</w:t>
      </w:r>
      <w:r w:rsidR="004E5F5E" w:rsidRPr="000C1A40">
        <w:rPr>
          <w:bCs/>
          <w:i/>
          <w:iCs/>
          <w:sz w:val="24"/>
          <w:vertAlign w:val="subscript"/>
        </w:rPr>
        <w:t>CDW</w:t>
      </w:r>
      <w:r w:rsidRPr="00157A19">
        <w:rPr>
          <w:sz w:val="24"/>
        </w:rPr>
        <w:t xml:space="preserve">, a sharp peak just below </w:t>
      </w:r>
      <w:r w:rsidR="004E5F5E" w:rsidRPr="000C1A40">
        <w:rPr>
          <w:bCs/>
          <w:i/>
          <w:iCs/>
          <w:sz w:val="24"/>
        </w:rPr>
        <w:t>T</w:t>
      </w:r>
      <w:r w:rsidR="004E5F5E" w:rsidRPr="000C1A40">
        <w:rPr>
          <w:bCs/>
          <w:i/>
          <w:iCs/>
          <w:sz w:val="24"/>
          <w:vertAlign w:val="subscript"/>
        </w:rPr>
        <w:t>CDW</w:t>
      </w:r>
      <w:r w:rsidRPr="00157A19">
        <w:rPr>
          <w:sz w:val="24"/>
        </w:rPr>
        <w:t xml:space="preserve">, and a recovery to temperature-independent behavior at lower temperatures. This </w:t>
      </w:r>
      <w:r w:rsidR="00E072F2">
        <w:rPr>
          <w:rFonts w:hint="eastAsia"/>
          <w:sz w:val="24"/>
        </w:rPr>
        <w:t xml:space="preserve">coupling from </w:t>
      </w:r>
      <w:r w:rsidRPr="00157A19">
        <w:rPr>
          <w:sz w:val="24"/>
        </w:rPr>
        <w:t xml:space="preserve">also corresponds to Equation 17 in </w:t>
      </w:r>
      <w:r w:rsidR="00A8143A">
        <w:rPr>
          <w:rFonts w:hint="eastAsia"/>
          <w:sz w:val="24"/>
        </w:rPr>
        <w:t>Method section</w:t>
      </w:r>
      <w:r w:rsidRPr="00157A19">
        <w:rPr>
          <w:sz w:val="24"/>
        </w:rPr>
        <w:t>.</w:t>
      </w:r>
    </w:p>
    <w:p w14:paraId="2E7D757D" w14:textId="77777777" w:rsidR="001B1A5B" w:rsidRDefault="001B1A5B" w:rsidP="000D58BE">
      <w:pPr>
        <w:widowControl/>
        <w:rPr>
          <w:b/>
          <w:sz w:val="24"/>
        </w:rPr>
      </w:pPr>
    </w:p>
    <w:p w14:paraId="2E7781D0" w14:textId="17903208" w:rsidR="006D4B96" w:rsidRPr="00BC5E75" w:rsidRDefault="00BC5E75" w:rsidP="000D58BE">
      <w:pPr>
        <w:widowControl/>
        <w:rPr>
          <w:b/>
          <w:sz w:val="24"/>
        </w:rPr>
      </w:pPr>
      <w:r>
        <w:rPr>
          <w:rFonts w:hint="eastAsia"/>
          <w:b/>
          <w:sz w:val="24"/>
        </w:rPr>
        <w:t>Introduction</w:t>
      </w:r>
      <w:r w:rsidR="00F536D9">
        <w:rPr>
          <w:b/>
          <w:sz w:val="24"/>
        </w:rPr>
        <w:t xml:space="preserve"> of </w:t>
      </w:r>
      <w:r>
        <w:rPr>
          <w:rFonts w:hint="eastAsia"/>
          <w:b/>
          <w:sz w:val="24"/>
        </w:rPr>
        <w:t xml:space="preserve">incipient </w:t>
      </w:r>
      <w:r w:rsidR="00F536D9">
        <w:rPr>
          <w:b/>
          <w:sz w:val="24"/>
        </w:rPr>
        <w:t>electronic order</w:t>
      </w:r>
    </w:p>
    <w:p w14:paraId="4A650F02" w14:textId="77777777" w:rsidR="003101C5" w:rsidRPr="00BC5E75" w:rsidRDefault="003101C5" w:rsidP="000D58BE">
      <w:pPr>
        <w:widowControl/>
        <w:rPr>
          <w:sz w:val="24"/>
        </w:rPr>
      </w:pPr>
    </w:p>
    <w:p w14:paraId="7565780E" w14:textId="56EC85A2" w:rsidR="006D4B96" w:rsidRPr="006D4B96" w:rsidRDefault="006D4B96" w:rsidP="000D58BE">
      <w:pPr>
        <w:widowControl/>
        <w:rPr>
          <w:sz w:val="24"/>
        </w:rPr>
      </w:pPr>
      <w:r w:rsidRPr="006D4B96">
        <w:rPr>
          <w:sz w:val="24"/>
        </w:rPr>
        <w:t xml:space="preserve">To account for the additional energy scale </w:t>
      </w:r>
      <w:r w:rsidRPr="00DD2583">
        <w:rPr>
          <w:bCs/>
          <w:i/>
          <w:iCs/>
          <w:sz w:val="24"/>
        </w:rPr>
        <w:t>T</w:t>
      </w:r>
      <w:r w:rsidRPr="00DD2583">
        <w:rPr>
          <w:bCs/>
          <w:sz w:val="24"/>
          <w:vertAlign w:val="superscript"/>
        </w:rPr>
        <w:t>*</w:t>
      </w:r>
      <w:r w:rsidRPr="006D4B96">
        <w:rPr>
          <w:sz w:val="24"/>
        </w:rPr>
        <w:t xml:space="preserve">, which likely originates from electronic degrees of freedom, we introduce a second order parameter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6D4B96">
        <w:rPr>
          <w:sz w:val="24"/>
        </w:rPr>
        <w:t xml:space="preserve">. Experimental constraints allow us to construct a suitable free energy for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6D4B96">
        <w:rPr>
          <w:sz w:val="24"/>
        </w:rPr>
        <w:t>:</w:t>
      </w:r>
    </w:p>
    <w:p w14:paraId="4BD7F244" w14:textId="36760301" w:rsidR="006D4B96" w:rsidRPr="006D4B96" w:rsidRDefault="006D4B96" w:rsidP="000D58BE">
      <w:pPr>
        <w:widowControl/>
        <w:rPr>
          <w:sz w:val="24"/>
        </w:rPr>
      </w:pPr>
    </w:p>
    <w:p w14:paraId="685E1135" w14:textId="3E2E2246" w:rsidR="006D4B96" w:rsidRPr="009505EA" w:rsidRDefault="006D4B96" w:rsidP="000D58BE">
      <w:pPr>
        <w:pStyle w:val="af7"/>
        <w:widowControl/>
        <w:numPr>
          <w:ilvl w:val="0"/>
          <w:numId w:val="3"/>
        </w:numPr>
        <w:ind w:firstLineChars="0"/>
        <w:rPr>
          <w:sz w:val="24"/>
        </w:rPr>
      </w:pPr>
      <w:r w:rsidRPr="009505EA">
        <w:rPr>
          <w:sz w:val="24"/>
        </w:rPr>
        <w:t xml:space="preserve">Heat capacity and thermal expansion show no thermodynamic transition below </w:t>
      </w:r>
      <w:r w:rsidRPr="009505EA">
        <w:rPr>
          <w:bCs/>
          <w:i/>
          <w:sz w:val="24"/>
        </w:rPr>
        <w:t>T</w:t>
      </w:r>
      <w:r w:rsidRPr="009505EA">
        <w:rPr>
          <w:bCs/>
          <w:i/>
          <w:sz w:val="24"/>
          <w:vertAlign w:val="subscript"/>
        </w:rPr>
        <w:t>CDW</w:t>
      </w:r>
      <w:r w:rsidRPr="009505EA">
        <w:rPr>
          <w:sz w:val="24"/>
        </w:rPr>
        <w:t xml:space="preserve">, suggesting that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9505EA">
        <w:rPr>
          <w:sz w:val="24"/>
        </w:rPr>
        <w:t xml:space="preserve"> is </w:t>
      </w:r>
      <w:r w:rsidR="009505EA" w:rsidRPr="009505EA">
        <w:rPr>
          <w:rFonts w:hint="eastAsia"/>
          <w:sz w:val="24"/>
        </w:rPr>
        <w:t xml:space="preserve">not ordered at finite temperature. In this sense, we can treat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009505EA" w:rsidRPr="009505EA">
        <w:rPr>
          <w:rFonts w:hint="eastAsia"/>
          <w:bCs/>
          <w:iCs/>
          <w:kern w:val="24"/>
          <w:sz w:val="24"/>
          <w:szCs w:val="36"/>
        </w:rPr>
        <w:t xml:space="preserve"> as </w:t>
      </w:r>
      <w:r w:rsidRPr="009505EA">
        <w:rPr>
          <w:sz w:val="24"/>
        </w:rPr>
        <w:t xml:space="preserve">an incipient order with bare transition temperature </w:t>
      </w:r>
      <w:r w:rsidR="002C52FA">
        <w:rPr>
          <w:rFonts w:hint="eastAsia"/>
          <w:sz w:val="24"/>
        </w:rPr>
        <w:t>at</w:t>
      </w:r>
      <w:r w:rsidRPr="009505EA">
        <w:rPr>
          <w:sz w:val="24"/>
        </w:rPr>
        <w:t xml:space="preserve"> 0 K. This ensures that the heat capacity </w:t>
      </w:r>
      <m:oMath>
        <m:r>
          <w:rPr>
            <w:rFonts w:ascii="Cambria Math" w:hAnsi="Cambria Math"/>
            <w:kern w:val="24"/>
            <w:sz w:val="24"/>
            <w:szCs w:val="36"/>
          </w:rPr>
          <m:t>C</m:t>
        </m:r>
        <m:r>
          <m:rPr>
            <m:sty m:val="p"/>
          </m:rPr>
          <w:rPr>
            <w:rFonts w:ascii="Cambria Math" w:hAnsi="Cambria Math"/>
            <w:kern w:val="24"/>
            <w:sz w:val="24"/>
            <w:szCs w:val="36"/>
          </w:rPr>
          <m:t>=-</m:t>
        </m:r>
        <m:r>
          <w:rPr>
            <w:rFonts w:ascii="Cambria Math" w:hAnsi="Cambria Math"/>
            <w:kern w:val="24"/>
            <w:sz w:val="24"/>
            <w:szCs w:val="36"/>
          </w:rPr>
          <m:t>T</m:t>
        </m:r>
        <m:f>
          <m:fPr>
            <m:type m:val="lin"/>
            <m:ctrlPr>
              <w:rPr>
                <w:rFonts w:ascii="Cambria Math" w:hAnsi="Cambria Math"/>
                <w:i/>
                <w:iCs/>
                <w:kern w:val="24"/>
                <w:sz w:val="24"/>
                <w:szCs w:val="36"/>
              </w:rPr>
            </m:ctrlPr>
          </m:fPr>
          <m:num>
            <m:sSup>
              <m:sSupPr>
                <m:ctrlPr>
                  <w:rPr>
                    <w:rFonts w:ascii="Cambria Math" w:hAnsi="Cambria Math"/>
                    <w:i/>
                    <w:iCs/>
                    <w:kern w:val="24"/>
                    <w:sz w:val="24"/>
                    <w:szCs w:val="36"/>
                  </w:rPr>
                </m:ctrlPr>
              </m:sSupPr>
              <m:e>
                <m:r>
                  <w:rPr>
                    <w:rFonts w:ascii="Cambria Math" w:hAnsi="Cambria Math"/>
                    <w:kern w:val="24"/>
                    <w:sz w:val="24"/>
                    <w:szCs w:val="36"/>
                  </w:rPr>
                  <m:t>∂</m:t>
                </m:r>
              </m:e>
              <m:sup>
                <m:r>
                  <w:rPr>
                    <w:rFonts w:ascii="Cambria Math" w:hAnsi="Cambria Math"/>
                    <w:kern w:val="24"/>
                    <w:sz w:val="24"/>
                    <w:szCs w:val="36"/>
                  </w:rPr>
                  <m:t>2</m:t>
                </m:r>
              </m:sup>
            </m:sSup>
            <m:r>
              <w:rPr>
                <w:rFonts w:ascii="Cambria Math" w:hAnsi="Cambria Math"/>
                <w:kern w:val="24"/>
                <w:sz w:val="24"/>
                <w:szCs w:val="36"/>
              </w:rPr>
              <m:t>F</m:t>
            </m:r>
          </m:num>
          <m:den>
            <m:r>
              <w:rPr>
                <w:rFonts w:ascii="Cambria Math" w:hAnsi="Cambria Math"/>
                <w:kern w:val="24"/>
                <w:sz w:val="24"/>
                <w:szCs w:val="36"/>
              </w:rPr>
              <m:t>∂</m:t>
            </m:r>
            <m:sSup>
              <m:sSupPr>
                <m:ctrlPr>
                  <w:rPr>
                    <w:rFonts w:ascii="Cambria Math" w:hAnsi="Cambria Math"/>
                    <w:i/>
                    <w:iCs/>
                    <w:kern w:val="24"/>
                    <w:sz w:val="24"/>
                    <w:szCs w:val="36"/>
                  </w:rPr>
                </m:ctrlPr>
              </m:sSupPr>
              <m:e>
                <m:r>
                  <w:rPr>
                    <w:rFonts w:ascii="Cambria Math" w:hAnsi="Cambria Math"/>
                    <w:kern w:val="24"/>
                    <w:sz w:val="24"/>
                    <w:szCs w:val="36"/>
                  </w:rPr>
                  <m:t>T</m:t>
                </m:r>
              </m:e>
              <m:sup>
                <m:r>
                  <w:rPr>
                    <w:rFonts w:ascii="Cambria Math" w:hAnsi="Cambria Math"/>
                    <w:kern w:val="24"/>
                    <w:sz w:val="24"/>
                    <w:szCs w:val="36"/>
                  </w:rPr>
                  <m:t>2</m:t>
                </m:r>
              </m:sup>
            </m:sSup>
          </m:den>
        </m:f>
      </m:oMath>
      <w:r w:rsidRPr="009505EA">
        <w:rPr>
          <w:sz w:val="24"/>
        </w:rPr>
        <w:t xml:space="preserve"> shows no anomaly below </w:t>
      </w:r>
      <w:r w:rsidR="00CB6D9C" w:rsidRPr="009505EA">
        <w:rPr>
          <w:bCs/>
          <w:i/>
          <w:sz w:val="24"/>
        </w:rPr>
        <w:t>T</w:t>
      </w:r>
      <w:r w:rsidR="00CB6D9C" w:rsidRPr="009505EA">
        <w:rPr>
          <w:bCs/>
          <w:i/>
          <w:sz w:val="24"/>
          <w:vertAlign w:val="subscript"/>
        </w:rPr>
        <w:t>CDW</w:t>
      </w:r>
      <w:r w:rsidRPr="009505EA">
        <w:rPr>
          <w:sz w:val="24"/>
        </w:rPr>
        <w:t>, consistent with experiments</w:t>
      </w:r>
      <w:r w:rsidR="001E3E8B">
        <w:rPr>
          <w:rFonts w:hint="eastAsia"/>
          <w:sz w:val="24"/>
        </w:rPr>
        <w:t xml:space="preserve"> (see </w:t>
      </w:r>
      <w:r w:rsidR="001E3E8B" w:rsidRPr="001E3E8B">
        <w:rPr>
          <w:rStyle w:val="fontstyle01"/>
          <w:b w:val="0"/>
          <w:bCs w:val="0"/>
        </w:rPr>
        <w:t>Supplementary Figure 10</w:t>
      </w:r>
      <w:r w:rsidR="001E3E8B">
        <w:rPr>
          <w:rFonts w:hint="eastAsia"/>
          <w:sz w:val="24"/>
        </w:rPr>
        <w:t>)</w:t>
      </w:r>
      <w:r w:rsidRPr="009505EA">
        <w:rPr>
          <w:sz w:val="24"/>
        </w:rPr>
        <w:t>.</w:t>
      </w:r>
    </w:p>
    <w:p w14:paraId="7EBABE80" w14:textId="214465CA" w:rsidR="006D4B96" w:rsidRPr="00CD02EE" w:rsidRDefault="00BD6D33" w:rsidP="000D58BE">
      <w:pPr>
        <w:pStyle w:val="af7"/>
        <w:widowControl/>
        <w:numPr>
          <w:ilvl w:val="0"/>
          <w:numId w:val="3"/>
        </w:numPr>
        <w:ind w:firstLineChars="0"/>
        <w:rPr>
          <w:sz w:val="24"/>
        </w:rPr>
      </w:pPr>
      <w:r w:rsidRPr="00CD02EE">
        <w:rPr>
          <w:sz w:val="24"/>
        </w:rPr>
        <w:t xml:space="preserve">The kink-like feature at </w:t>
      </w:r>
      <w:r w:rsidRPr="00CD02EE">
        <w:rPr>
          <w:bCs/>
          <w:i/>
          <w:iCs/>
          <w:sz w:val="24"/>
        </w:rPr>
        <w:t>T</w:t>
      </w:r>
      <w:r w:rsidRPr="00CD02EE">
        <w:rPr>
          <w:bCs/>
          <w:sz w:val="24"/>
          <w:vertAlign w:val="superscript"/>
        </w:rPr>
        <w:t>*</w:t>
      </w:r>
      <w:r w:rsidRPr="00CD02EE">
        <w:rPr>
          <w:sz w:val="24"/>
        </w:rPr>
        <w:t xml:space="preserve"> in elastoresistance measurements suggests that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CD02EE">
        <w:rPr>
          <w:sz w:val="24"/>
        </w:rPr>
        <w:t xml:space="preserve"> is even-parity and couples to strain via a bilinear term </w:t>
      </w:r>
      <m:oMath>
        <m:r>
          <w:rPr>
            <w:rFonts w:ascii="Cambria Math" w:hAnsi="Cambria Math"/>
            <w:sz w:val="24"/>
          </w:rPr>
          <m:t>ε</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CD02EE">
        <w:rPr>
          <w:sz w:val="24"/>
        </w:rPr>
        <w:t xml:space="preserve">, </w:t>
      </w:r>
      <w:r w:rsidR="00FD55C1">
        <w:rPr>
          <w:rFonts w:hint="eastAsia"/>
          <w:sz w:val="24"/>
        </w:rPr>
        <w:t xml:space="preserve">because </w:t>
      </w:r>
      <w:r w:rsidRPr="00CD02EE">
        <w:rPr>
          <w:sz w:val="24"/>
        </w:rPr>
        <w:t>only bilinear coupling gives a</w:t>
      </w:r>
      <w:r w:rsidR="006D7584">
        <w:rPr>
          <w:rFonts w:hint="eastAsia"/>
          <w:sz w:val="24"/>
        </w:rPr>
        <w:t>n</w:t>
      </w:r>
      <w:r w:rsidR="002C5A80">
        <w:rPr>
          <w:rFonts w:hint="eastAsia"/>
          <w:sz w:val="24"/>
        </w:rPr>
        <w:t xml:space="preserve"> increasing</w:t>
      </w:r>
      <w:r w:rsidRPr="00CD02EE">
        <w:rPr>
          <w:sz w:val="24"/>
        </w:rPr>
        <w:t xml:space="preserve"> response above the critical temperature (0 K).</w:t>
      </w:r>
    </w:p>
    <w:p w14:paraId="795C8019" w14:textId="472A7E47" w:rsidR="00BD6D33" w:rsidRPr="00CD02EE" w:rsidRDefault="00BD6D33" w:rsidP="000D58BE">
      <w:pPr>
        <w:pStyle w:val="af7"/>
        <w:widowControl/>
        <w:numPr>
          <w:ilvl w:val="0"/>
          <w:numId w:val="3"/>
        </w:numPr>
        <w:ind w:firstLineChars="0"/>
        <w:rPr>
          <w:sz w:val="24"/>
        </w:rPr>
      </w:pPr>
      <w:r w:rsidRPr="00CD02EE">
        <w:rPr>
          <w:sz w:val="24"/>
        </w:rPr>
        <w:t xml:space="preserve">Since both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CD02EE">
        <w:rPr>
          <w:rFonts w:hint="eastAsia"/>
          <w:bCs/>
          <w:iCs/>
          <w:kern w:val="24"/>
          <w:sz w:val="24"/>
          <w:szCs w:val="36"/>
        </w:rPr>
        <w:t xml:space="preserve"> </w:t>
      </w:r>
      <w:r w:rsidRPr="00CD02EE">
        <w:rPr>
          <w:bCs/>
          <w:iCs/>
          <w:kern w:val="24"/>
          <w:sz w:val="24"/>
          <w:szCs w:val="36"/>
        </w:rPr>
        <w:t xml:space="preserve">and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CD02EE">
        <w:rPr>
          <w:sz w:val="24"/>
        </w:rPr>
        <w:t xml:space="preserve"> are even-parity, the simplest time-reversal-invariant coupling is bilinear: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CD02EE">
        <w:rPr>
          <w:sz w:val="24"/>
        </w:rPr>
        <w:t>.</w:t>
      </w:r>
    </w:p>
    <w:p w14:paraId="22B4824D" w14:textId="54E7E535" w:rsidR="00BD6D33" w:rsidRPr="00CD02EE" w:rsidRDefault="00BD6D33" w:rsidP="000D58BE">
      <w:pPr>
        <w:pStyle w:val="af7"/>
        <w:widowControl/>
        <w:numPr>
          <w:ilvl w:val="0"/>
          <w:numId w:val="3"/>
        </w:numPr>
        <w:ind w:firstLineChars="0"/>
        <w:rPr>
          <w:sz w:val="24"/>
        </w:rPr>
      </w:pPr>
      <w:r w:rsidRPr="00CD02EE">
        <w:rPr>
          <w:sz w:val="24"/>
        </w:rPr>
        <w:t xml:space="preserve">The nature of the electronic transition (first- or second-order) remains uncertain since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CD02EE">
        <w:rPr>
          <w:sz w:val="24"/>
        </w:rPr>
        <w:t xml:space="preserve"> does not fully order at finite temperature. Including a third-order term </w:t>
      </w:r>
      <m:oMath>
        <m:sSubSup>
          <m:sSubSupPr>
            <m:ctrlPr>
              <w:rPr>
                <w:rFonts w:ascii="Cambria Math" w:hAnsi="Cambria Math"/>
                <w:bCs/>
                <w:sz w:val="24"/>
              </w:rPr>
            </m:ctrlPr>
          </m:sSubSupPr>
          <m:e>
            <m:r>
              <w:rPr>
                <w:rFonts w:ascii="Cambria Math" w:hAnsi="Cambria Math"/>
                <w:sz w:val="24"/>
              </w:rPr>
              <m:t>η</m:t>
            </m:r>
          </m:e>
          <m:sub>
            <m:r>
              <w:rPr>
                <w:rFonts w:ascii="Cambria Math" w:hAnsi="Cambria Math"/>
                <w:sz w:val="24"/>
              </w:rPr>
              <m:t>e</m:t>
            </m:r>
          </m:sub>
          <m:sup>
            <m:r>
              <w:rPr>
                <w:rFonts w:ascii="Cambria Math" w:hAnsi="Cambria Math"/>
                <w:sz w:val="24"/>
              </w:rPr>
              <m:t>3</m:t>
            </m:r>
          </m:sup>
        </m:sSubSup>
      </m:oMath>
      <w:r w:rsidRPr="00CD02EE">
        <w:rPr>
          <w:sz w:val="24"/>
        </w:rPr>
        <w:t xml:space="preserve"> does not qualitatively change the </w:t>
      </w:r>
      <w:r w:rsidR="00A92914">
        <w:rPr>
          <w:rFonts w:hint="eastAsia"/>
          <w:sz w:val="24"/>
        </w:rPr>
        <w:t xml:space="preserve">T-dependent behavior of </w:t>
      </w:r>
      <w:r w:rsidRPr="00CD02EE">
        <w:rPr>
          <w:sz w:val="24"/>
        </w:rPr>
        <w:t>susceptibility.</w:t>
      </w:r>
    </w:p>
    <w:p w14:paraId="5AB1D03E" w14:textId="4503DB4D" w:rsidR="006D4B96" w:rsidRDefault="006D4B96" w:rsidP="000D58BE">
      <w:pPr>
        <w:widowControl/>
        <w:rPr>
          <w:sz w:val="24"/>
        </w:rPr>
      </w:pPr>
    </w:p>
    <w:p w14:paraId="03EBAD76" w14:textId="77777777" w:rsidR="00477283" w:rsidRDefault="00477283" w:rsidP="000D58BE">
      <w:pPr>
        <w:snapToGrid w:val="0"/>
        <w:rPr>
          <w:bCs/>
          <w:sz w:val="24"/>
        </w:rPr>
      </w:pPr>
      <w:r w:rsidRPr="00405B22">
        <w:rPr>
          <w:bCs/>
          <w:noProof/>
          <w:sz w:val="24"/>
        </w:rPr>
        <w:drawing>
          <wp:inline distT="0" distB="0" distL="0" distR="0" wp14:anchorId="1AE40E21" wp14:editId="39FECDE6">
            <wp:extent cx="6188710" cy="24453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2445385"/>
                    </a:xfrm>
                    <a:prstGeom prst="rect">
                      <a:avLst/>
                    </a:prstGeom>
                  </pic:spPr>
                </pic:pic>
              </a:graphicData>
            </a:graphic>
          </wp:inline>
        </w:drawing>
      </w:r>
    </w:p>
    <w:p w14:paraId="036A2A43" w14:textId="77777777" w:rsidR="00477283" w:rsidRPr="007C37CB" w:rsidRDefault="00477283" w:rsidP="000D58BE">
      <w:pPr>
        <w:snapToGrid w:val="0"/>
        <w:rPr>
          <w:rFonts w:cs="Times New Roman"/>
          <w:sz w:val="24"/>
          <w:shd w:val="clear" w:color="auto" w:fill="FFFFFF"/>
        </w:rPr>
      </w:pPr>
      <w:r w:rsidRPr="000C5465">
        <w:rPr>
          <w:rStyle w:val="fontstyle01"/>
        </w:rPr>
        <w:t xml:space="preserve">Supplementary Figure </w:t>
      </w:r>
      <w:r>
        <w:rPr>
          <w:rStyle w:val="fontstyle01"/>
        </w:rPr>
        <w:t>10</w:t>
      </w:r>
      <w:r w:rsidRPr="000C5465">
        <w:rPr>
          <w:b/>
          <w:bCs/>
          <w:sz w:val="24"/>
        </w:rPr>
        <w:t>.</w:t>
      </w:r>
      <w:r>
        <w:rPr>
          <w:b/>
          <w:bCs/>
          <w:sz w:val="24"/>
        </w:rPr>
        <w:t xml:space="preserve"> </w:t>
      </w:r>
      <w:r w:rsidRPr="00855A67">
        <w:rPr>
          <w:rFonts w:cs="Times New Roman"/>
          <w:b/>
          <w:sz w:val="24"/>
          <w:shd w:val="clear" w:color="auto" w:fill="FFFFFF"/>
        </w:rPr>
        <w:t xml:space="preserve">Temperature-dependent elastoresistance </w:t>
      </w:r>
      <m:oMath>
        <m:r>
          <m:rPr>
            <m:sty m:val="bi"/>
          </m:rPr>
          <w:rPr>
            <w:rFonts w:ascii="Cambria Math" w:hAnsi="Cambria Math"/>
            <w:sz w:val="24"/>
          </w:rPr>
          <m:t>χ</m:t>
        </m:r>
        <m:r>
          <m:rPr>
            <m:sty m:val="b"/>
          </m:rPr>
          <w:rPr>
            <w:rFonts w:ascii="Cambria Math" w:hAnsi="Cambria Math"/>
            <w:sz w:val="24"/>
          </w:rPr>
          <m:t>=∂</m:t>
        </m:r>
        <m:sSub>
          <m:sSubPr>
            <m:ctrlPr>
              <w:rPr>
                <w:rFonts w:ascii="Cambria Math" w:hAnsi="Cambria Math"/>
                <w:b/>
                <w:bCs/>
                <w:i/>
                <w:iCs/>
                <w:sz w:val="24"/>
              </w:rPr>
            </m:ctrlPr>
          </m:sSubPr>
          <m:e>
            <m:r>
              <m:rPr>
                <m:sty m:val="bi"/>
              </m:rPr>
              <w:rPr>
                <w:rFonts w:ascii="Cambria Math" w:hAnsi="Cambria Math"/>
                <w:sz w:val="24"/>
              </w:rPr>
              <m:t>η</m:t>
            </m:r>
          </m:e>
          <m:sub>
            <m:r>
              <m:rPr>
                <m:sty m:val="bi"/>
              </m:rPr>
              <w:rPr>
                <w:rFonts w:ascii="Cambria Math" w:hAnsi="Cambria Math"/>
                <w:sz w:val="24"/>
              </w:rPr>
              <m:t>e</m:t>
            </m:r>
          </m:sub>
        </m:sSub>
        <m:r>
          <m:rPr>
            <m:sty m:val="bi"/>
          </m:rPr>
          <w:rPr>
            <w:rFonts w:ascii="Cambria Math" w:hAnsi="Cambria Math"/>
            <w:sz w:val="24"/>
          </w:rPr>
          <m:t>/∂ε</m:t>
        </m:r>
      </m:oMath>
      <w:r w:rsidRPr="00855A67">
        <w:rPr>
          <w:rFonts w:cs="Times New Roman"/>
          <w:b/>
          <w:sz w:val="24"/>
          <w:shd w:val="clear" w:color="auto" w:fill="FFFFFF"/>
        </w:rPr>
        <w:t xml:space="preserve"> and corresponding heat capacity.</w:t>
      </w:r>
      <w:r w:rsidRPr="00855A67">
        <w:rPr>
          <w:rFonts w:cs="Times New Roman"/>
          <w:sz w:val="24"/>
          <w:shd w:val="clear" w:color="auto" w:fill="FFFFFF"/>
        </w:rPr>
        <w:t xml:space="preserve"> Left: elastoresistance; Right: heat capacity.</w:t>
      </w:r>
    </w:p>
    <w:p w14:paraId="63615E18" w14:textId="77777777" w:rsidR="00477283" w:rsidRDefault="00477283" w:rsidP="000D58BE">
      <w:pPr>
        <w:widowControl/>
        <w:rPr>
          <w:sz w:val="24"/>
        </w:rPr>
      </w:pPr>
    </w:p>
    <w:p w14:paraId="073963FA" w14:textId="14DFBBE8" w:rsidR="007E55B6" w:rsidRDefault="007E55B6" w:rsidP="000D58BE">
      <w:pPr>
        <w:widowControl/>
        <w:rPr>
          <w:sz w:val="24"/>
        </w:rPr>
      </w:pPr>
      <w:r w:rsidRPr="007E55B6">
        <w:rPr>
          <w:sz w:val="24"/>
        </w:rPr>
        <w:t>We thus construct the following free energy including both the triple-Q CDW order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oMath>
      <w:r w:rsidRPr="007E55B6">
        <w:rPr>
          <w:sz w:val="24"/>
        </w:rPr>
        <w:t>) and the incipient electronic order (</w:t>
      </w:r>
      <m:oMath>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oMath>
      <w:r w:rsidRPr="007E55B6">
        <w:rPr>
          <w:sz w:val="24"/>
        </w:rPr>
        <w:t>):</w:t>
      </w:r>
    </w:p>
    <w:p w14:paraId="358ED144" w14:textId="77777777" w:rsidR="001F1EDA" w:rsidRPr="007E39B2" w:rsidRDefault="001F1EDA" w:rsidP="000D58BE">
      <w:pPr>
        <w:widowControl/>
        <w:rPr>
          <w:rFonts w:cs="Times New Roman"/>
          <w:kern w:val="0"/>
          <w:sz w:val="20"/>
        </w:rPr>
      </w:pPr>
      <m:oMathPara>
        <m:oMathParaPr>
          <m:jc m:val="center"/>
        </m:oMathParaPr>
        <m:oMath>
          <m:r>
            <w:rPr>
              <w:rFonts w:ascii="Cambria Math" w:eastAsiaTheme="minorEastAsia" w:hAnsi="Cambria Math" w:cs="Times New Roman"/>
              <w:kern w:val="24"/>
              <w:sz w:val="24"/>
              <w:szCs w:val="36"/>
            </w:rPr>
            <m:t>F=</m:t>
          </m:r>
          <m:sSub>
            <m:sSubPr>
              <m:ctrlPr>
                <w:rPr>
                  <w:rFonts w:ascii="Cambria Math" w:eastAsiaTheme="minorEastAsia" w:hAnsi="Cambria Math" w:cs="Times New Roman"/>
                  <w:i/>
                  <w:iCs/>
                  <w:kern w:val="24"/>
                  <w:sz w:val="24"/>
                  <w:szCs w:val="36"/>
                </w:rPr>
              </m:ctrlPr>
            </m:sSubPr>
            <m:e>
              <m:r>
                <w:rPr>
                  <w:rFonts w:ascii="Cambria Math" w:eastAsia="Cambria Math" w:hAnsi="Cambria Math" w:cs="Times New Roman"/>
                  <w:kern w:val="24"/>
                  <w:sz w:val="24"/>
                  <w:szCs w:val="36"/>
                </w:rPr>
                <m:t>α</m:t>
              </m:r>
            </m:e>
            <m:sub>
              <m:r>
                <w:rPr>
                  <w:rFonts w:ascii="Cambria Math" w:eastAsiaTheme="minorEastAsia" w:hAnsi="Cambria Math" w:cs="Times New Roman"/>
                  <w:kern w:val="24"/>
                  <w:sz w:val="24"/>
                  <w:szCs w:val="36"/>
                </w:rPr>
                <m:t>l</m:t>
              </m:r>
            </m:sub>
          </m:sSub>
          <m:d>
            <m:dPr>
              <m:ctrlPr>
                <w:rPr>
                  <w:rFonts w:ascii="Cambria Math" w:eastAsiaTheme="minorEastAsia" w:hAnsi="Cambria Math" w:cs="Times New Roman"/>
                  <w:i/>
                  <w:iCs/>
                  <w:kern w:val="24"/>
                  <w:sz w:val="24"/>
                  <w:szCs w:val="36"/>
                </w:rPr>
              </m:ctrlPr>
            </m:dPr>
            <m:e>
              <m:r>
                <w:rPr>
                  <w:rFonts w:ascii="Cambria Math" w:eastAsiaTheme="minorEastAsia" w:hAnsi="Cambria Math" w:cs="Times New Roman"/>
                  <w:kern w:val="24"/>
                  <w:sz w:val="24"/>
                  <w:szCs w:val="36"/>
                </w:rPr>
                <m:t>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T</m:t>
                  </m:r>
                </m:e>
                <m:sub>
                  <m:r>
                    <w:rPr>
                      <w:rFonts w:ascii="Cambria Math" w:eastAsiaTheme="minorEastAsia" w:hAnsi="Cambria Math" w:cs="Times New Roman"/>
                      <w:kern w:val="24"/>
                      <w:sz w:val="24"/>
                      <w:szCs w:val="36"/>
                    </w:rPr>
                    <m:t>l</m:t>
                  </m:r>
                </m:sub>
              </m:sSub>
            </m:e>
          </m:d>
          <m:sSubSup>
            <m:sSubSupPr>
              <m:ctrlPr>
                <w:rPr>
                  <w:rFonts w:ascii="Cambria Math" w:eastAsiaTheme="minorEastAsia" w:hAnsi="Cambria Math" w:cs="Times New Roman"/>
                  <w:i/>
                  <w:iCs/>
                  <w:kern w:val="24"/>
                  <w:sz w:val="24"/>
                  <w:szCs w:val="36"/>
                </w:rPr>
              </m:ctrlPr>
            </m:sSubSup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up>
              <m:r>
                <w:rPr>
                  <w:rFonts w:ascii="Cambria Math" w:eastAsiaTheme="minorEastAsia" w:hAnsi="Cambria Math" w:cs="Times New Roman"/>
                  <w:kern w:val="24"/>
                  <w:sz w:val="24"/>
                  <w:szCs w:val="36"/>
                </w:rPr>
                <m:t>2</m:t>
              </m:r>
            </m:sup>
          </m:sSubSup>
          <m:r>
            <w:rPr>
              <w:rFonts w:ascii="Cambria Math" w:eastAsiaTheme="minorEastAsia" w:hAnsi="Cambria Math" w:cs="Times New Roman"/>
              <w:kern w:val="24"/>
              <w:sz w:val="24"/>
              <w:szCs w:val="36"/>
            </w:rPr>
            <m:t>+</m:t>
          </m:r>
          <m:sSubSup>
            <m:sSubSupPr>
              <m:ctrlPr>
                <w:rPr>
                  <w:rFonts w:ascii="Cambria Math" w:eastAsiaTheme="minorEastAsia" w:hAnsi="Cambria Math" w:cs="Times New Roman"/>
                  <w:i/>
                  <w:iCs/>
                  <w:kern w:val="24"/>
                  <w:sz w:val="24"/>
                  <w:szCs w:val="36"/>
                </w:rPr>
              </m:ctrlPr>
            </m:sSubSupPr>
            <m:e>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β</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up>
              <m:r>
                <w:rPr>
                  <w:rFonts w:ascii="Cambria Math" w:eastAsiaTheme="minorEastAsia" w:hAnsi="Cambria Math" w:cs="Times New Roman"/>
                  <w:kern w:val="24"/>
                  <w:sz w:val="24"/>
                  <w:szCs w:val="36"/>
                </w:rPr>
                <m:t>4</m:t>
              </m:r>
            </m:sup>
          </m:sSubSup>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γ</m:t>
              </m:r>
            </m:e>
            <m:sub>
              <m:r>
                <w:rPr>
                  <w:rFonts w:ascii="Cambria Math" w:eastAsiaTheme="minorEastAsia" w:hAnsi="Cambria Math" w:cs="Times New Roman"/>
                  <w:kern w:val="24"/>
                  <w:sz w:val="24"/>
                  <w:szCs w:val="36"/>
                </w:rPr>
                <m:t>l</m:t>
              </m:r>
            </m:sub>
          </m:sSub>
          <m:sSubSup>
            <m:sSubSupPr>
              <m:ctrlPr>
                <w:rPr>
                  <w:rFonts w:ascii="Cambria Math" w:eastAsiaTheme="minorEastAsia" w:hAnsi="Cambria Math" w:cs="Times New Roman"/>
                  <w:i/>
                  <w:iCs/>
                  <w:kern w:val="24"/>
                  <w:sz w:val="24"/>
                  <w:szCs w:val="36"/>
                </w:rPr>
              </m:ctrlPr>
            </m:sSubSup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up>
              <m:r>
                <w:rPr>
                  <w:rFonts w:ascii="Cambria Math" w:eastAsiaTheme="minorEastAsia" w:hAnsi="Cambria Math" w:cs="Times New Roman"/>
                  <w:kern w:val="24"/>
                  <w:sz w:val="24"/>
                  <w:szCs w:val="36"/>
                </w:rPr>
                <m:t>3</m:t>
              </m:r>
            </m:sup>
          </m:sSubSup>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Cambria Math" w:hAnsi="Cambria Math" w:cs="Times New Roman"/>
                  <w:kern w:val="24"/>
                  <w:sz w:val="24"/>
                  <w:szCs w:val="36"/>
                </w:rPr>
                <m:t>α</m:t>
              </m:r>
            </m:e>
            <m:sub>
              <m:r>
                <w:rPr>
                  <w:rFonts w:ascii="Cambria Math" w:eastAsia="Cambria Math" w:hAnsi="Cambria Math" w:cs="Times New Roman"/>
                  <w:kern w:val="24"/>
                  <w:sz w:val="24"/>
                  <w:szCs w:val="36"/>
                </w:rPr>
                <m:t>e</m:t>
              </m:r>
            </m:sub>
          </m:sSub>
          <m:d>
            <m:dPr>
              <m:ctrlPr>
                <w:rPr>
                  <w:rFonts w:ascii="Cambria Math" w:eastAsiaTheme="minorEastAsia" w:hAnsi="Cambria Math" w:cs="Times New Roman"/>
                  <w:i/>
                  <w:iCs/>
                  <w:kern w:val="24"/>
                  <w:sz w:val="24"/>
                  <w:szCs w:val="36"/>
                </w:rPr>
              </m:ctrlPr>
            </m:dPr>
            <m:e>
              <m:r>
                <w:rPr>
                  <w:rFonts w:ascii="Cambria Math" w:eastAsiaTheme="minorEastAsia" w:hAnsi="Cambria Math" w:cs="Times New Roman"/>
                  <w:kern w:val="24"/>
                  <w:sz w:val="24"/>
                  <w:szCs w:val="36"/>
                </w:rPr>
                <m:t>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T</m:t>
                  </m:r>
                </m:e>
                <m:sub>
                  <m:r>
                    <w:rPr>
                      <w:rFonts w:ascii="Cambria Math" w:eastAsiaTheme="minorEastAsia" w:hAnsi="Cambria Math" w:cs="Times New Roman"/>
                      <w:kern w:val="24"/>
                      <w:sz w:val="24"/>
                      <w:szCs w:val="36"/>
                    </w:rPr>
                    <m:t>e</m:t>
                  </m:r>
                </m:sub>
              </m:sSub>
            </m:e>
          </m:d>
          <m:sSubSup>
            <m:sSubSupPr>
              <m:ctrlPr>
                <w:rPr>
                  <w:rFonts w:ascii="Cambria Math" w:eastAsiaTheme="minorEastAsia" w:hAnsi="Cambria Math" w:cs="Times New Roman"/>
                  <w:i/>
                  <w:iCs/>
                  <w:kern w:val="24"/>
                  <w:sz w:val="24"/>
                  <w:szCs w:val="36"/>
                </w:rPr>
              </m:ctrlPr>
            </m:sSubSup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up>
              <m:r>
                <w:rPr>
                  <w:rFonts w:ascii="Cambria Math" w:eastAsiaTheme="minorEastAsia" w:hAnsi="Cambria Math" w:cs="Times New Roman"/>
                  <w:kern w:val="24"/>
                  <w:sz w:val="24"/>
                  <w:szCs w:val="36"/>
                </w:rPr>
                <m:t>2</m:t>
              </m:r>
            </m:sup>
          </m:sSubSup>
          <m:r>
            <w:rPr>
              <w:rFonts w:ascii="Cambria Math" w:eastAsiaTheme="minorEastAsia" w:hAnsi="Cambria Math" w:cs="Times New Roman"/>
              <w:kern w:val="24"/>
              <w:sz w:val="24"/>
              <w:szCs w:val="36"/>
            </w:rPr>
            <m:t>+</m:t>
          </m:r>
          <m:sSubSup>
            <m:sSubSupPr>
              <m:ctrlPr>
                <w:rPr>
                  <w:rFonts w:ascii="Cambria Math" w:eastAsiaTheme="minorEastAsia" w:hAnsi="Cambria Math" w:cs="Times New Roman"/>
                  <w:i/>
                  <w:iCs/>
                  <w:kern w:val="24"/>
                  <w:sz w:val="24"/>
                  <w:szCs w:val="36"/>
                </w:rPr>
              </m:ctrlPr>
            </m:sSubSupPr>
            <m:e>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β</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up>
              <m:r>
                <w:rPr>
                  <w:rFonts w:ascii="Cambria Math" w:eastAsiaTheme="minorEastAsia" w:hAnsi="Cambria Math" w:cs="Times New Roman"/>
                  <w:kern w:val="24"/>
                  <w:sz w:val="24"/>
                  <w:szCs w:val="36"/>
                </w:rPr>
                <m:t>4</m:t>
              </m:r>
            </m:sup>
          </m:sSubSup>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γ</m:t>
              </m:r>
            </m:e>
            <m:sub>
              <m:r>
                <w:rPr>
                  <w:rFonts w:ascii="Cambria Math" w:eastAsiaTheme="minorEastAsia" w:hAnsi="Cambria Math" w:cs="Times New Roman"/>
                  <w:kern w:val="24"/>
                  <w:sz w:val="24"/>
                  <w:szCs w:val="36"/>
                </w:rPr>
                <m:t>e</m:t>
              </m:r>
            </m:sub>
          </m:sSub>
          <m:sSubSup>
            <m:sSubSupPr>
              <m:ctrlPr>
                <w:rPr>
                  <w:rFonts w:ascii="Cambria Math" w:eastAsiaTheme="minorEastAsia" w:hAnsi="Cambria Math" w:cs="Times New Roman"/>
                  <w:i/>
                  <w:iCs/>
                  <w:kern w:val="24"/>
                  <w:sz w:val="24"/>
                  <w:szCs w:val="36"/>
                </w:rPr>
              </m:ctrlPr>
            </m:sSubSup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up>
              <m:r>
                <w:rPr>
                  <w:rFonts w:ascii="Cambria Math" w:eastAsiaTheme="minorEastAsia" w:hAnsi="Cambria Math" w:cs="Times New Roman"/>
                  <w:kern w:val="24"/>
                  <w:sz w:val="24"/>
                  <w:szCs w:val="36"/>
                </w:rPr>
                <m:t>3</m:t>
              </m:r>
            </m:sup>
          </m:sSubSup>
          <m:r>
            <w:rPr>
              <w:rFonts w:ascii="Cambria Math" w:eastAsiaTheme="minorEastAsia" w:hAnsi="Cambria Math" w:cs="Times New Roman"/>
              <w:kern w:val="24"/>
              <w:sz w:val="24"/>
              <w:szCs w:val="36"/>
            </w:rPr>
            <m:t>+g</m:t>
          </m:r>
          <m:sSub>
            <m:sSubPr>
              <m:ctrlPr>
                <w:rPr>
                  <w:rFonts w:ascii="Cambria Math" w:eastAsiaTheme="minorEastAsia" w:hAnsi="Cambria Math" w:cs="Times New Roman"/>
                  <w:bCs/>
                  <w:i/>
                  <w:iCs/>
                  <w:kern w:val="24"/>
                  <w:sz w:val="24"/>
                  <w:szCs w:val="36"/>
                </w:rPr>
              </m:ctrlPr>
            </m:sSub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Sub>
          <m:sSub>
            <m:sSubPr>
              <m:ctrlPr>
                <w:rPr>
                  <w:rFonts w:ascii="Cambria Math" w:eastAsiaTheme="minorEastAsia" w:hAnsi="Cambria Math" w:cs="Times New Roman"/>
                  <w:bCs/>
                  <w:i/>
                  <w:iCs/>
                  <w:kern w:val="24"/>
                  <w:sz w:val="24"/>
                  <w:szCs w:val="36"/>
                </w:rPr>
              </m:ctrlPr>
            </m:sSub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ε</m:t>
          </m:r>
          <m:sSubSup>
            <m:sSubSupPr>
              <m:ctrlPr>
                <w:rPr>
                  <w:rFonts w:ascii="Cambria Math" w:eastAsiaTheme="minorEastAsia" w:hAnsi="Cambria Math" w:cs="Times New Roman"/>
                  <w:i/>
                  <w:iCs/>
                  <w:kern w:val="24"/>
                  <w:sz w:val="24"/>
                  <w:szCs w:val="36"/>
                </w:rPr>
              </m:ctrlPr>
            </m:sSubSup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up>
              <m:r>
                <w:rPr>
                  <w:rFonts w:ascii="Cambria Math" w:eastAsiaTheme="minorEastAsia" w:hAnsi="Cambria Math" w:cs="Times New Roman"/>
                  <w:kern w:val="24"/>
                  <w:sz w:val="24"/>
                  <w:szCs w:val="36"/>
                </w:rPr>
                <m:t>2</m:t>
              </m:r>
            </m:sup>
          </m:sSubSup>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ε</m:t>
          </m:r>
          <m:sSub>
            <m:sSubPr>
              <m:ctrlPr>
                <w:rPr>
                  <w:rFonts w:ascii="Cambria Math" w:eastAsiaTheme="minorEastAsia" w:hAnsi="Cambria Math" w:cs="Times New Roman"/>
                  <w:bCs/>
                  <w:i/>
                  <w:iCs/>
                  <w:kern w:val="24"/>
                  <w:sz w:val="24"/>
                  <w:szCs w:val="36"/>
                </w:rPr>
              </m:ctrlPr>
            </m:sSub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Sub>
          <m:r>
            <m:rPr>
              <m:sty m:val="p"/>
            </m:rPr>
            <w:rPr>
              <w:rFonts w:ascii="Cambria Math" w:hAnsi="Cambria Math" w:cs="Times New Roman"/>
              <w:kern w:val="24"/>
              <w:sz w:val="24"/>
              <w:szCs w:val="36"/>
            </w:rPr>
            <m:t>.</m:t>
          </m:r>
        </m:oMath>
      </m:oMathPara>
    </w:p>
    <w:p w14:paraId="3DE3D51C" w14:textId="7BBD6CE4" w:rsidR="007E55B6" w:rsidRPr="006317D7" w:rsidRDefault="001F1EDA" w:rsidP="000D58BE">
      <w:pPr>
        <w:widowControl/>
        <w:rPr>
          <w:rFonts w:cs="Times New Roman"/>
          <w:sz w:val="24"/>
          <w:shd w:val="clear" w:color="auto" w:fill="FFFFFF"/>
        </w:rPr>
      </w:pPr>
      <w:r w:rsidRPr="001F1EDA">
        <w:rPr>
          <w:sz w:val="24"/>
        </w:rPr>
        <w:t>To match experimental data, we set</w:t>
      </w:r>
      <w:r>
        <w:rPr>
          <w:sz w:val="24"/>
        </w:rPr>
        <w:t xml:space="preserve"> </w:t>
      </w:r>
      <w:bookmarkStart w:id="10" w:name="_Hlk211172668"/>
      <m:oMath>
        <m:sSub>
          <m:sSubPr>
            <m:ctrlPr>
              <w:rPr>
                <w:rFonts w:ascii="Cambria Math" w:eastAsiaTheme="minorEastAsia" w:hAnsi="Cambria Math" w:cs="Times New Roman"/>
                <w:i/>
                <w:iCs/>
                <w:kern w:val="24"/>
                <w:sz w:val="24"/>
                <w:szCs w:val="36"/>
              </w:rPr>
            </m:ctrlPr>
          </m:sSubPr>
          <m:e>
            <m:r>
              <w:rPr>
                <w:rFonts w:ascii="Cambria Math" w:eastAsia="Cambria Math" w:hAnsi="Cambria Math" w:cs="Times New Roman"/>
                <w:kern w:val="24"/>
                <w:sz w:val="24"/>
                <w:szCs w:val="36"/>
              </w:rPr>
              <m:t>α</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β</m:t>
                </m:r>
              </m:e>
              <m:sub>
                <m:r>
                  <w:rPr>
                    <w:rFonts w:ascii="Cambria Math" w:eastAsiaTheme="minorEastAsia" w:hAnsi="Cambria Math" w:cs="Times New Roman"/>
                    <w:kern w:val="24"/>
                    <w:sz w:val="24"/>
                    <w:szCs w:val="36"/>
                  </w:rPr>
                  <m:t>l</m:t>
                </m:r>
              </m:sub>
            </m:sSub>
            <m:r>
              <w:rPr>
                <w:rFonts w:ascii="Cambria Math" w:eastAsia="Cambria Math" w:hAnsi="Cambria Math" w:cs="Times New Roman"/>
                <w:kern w:val="24"/>
                <w:sz w:val="24"/>
                <w:szCs w:val="36"/>
              </w:rPr>
              <m:t>=α</m:t>
            </m:r>
          </m:e>
          <m:sub>
            <m:r>
              <w:rPr>
                <w:rFonts w:ascii="Cambria Math" w:eastAsia="Cambria Math" w:hAnsi="Cambria Math" w:cs="Times New Roman"/>
                <w:kern w:val="24"/>
                <w:sz w:val="24"/>
                <w:szCs w:val="36"/>
              </w:rPr>
              <m:t>e</m:t>
            </m:r>
          </m:sub>
        </m:sSub>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β</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=1</m:t>
        </m:r>
        <m:r>
          <m:rPr>
            <m:sty m:val="p"/>
          </m:rPr>
          <w:rPr>
            <w:rFonts w:ascii="Cambria Math" w:hAnsi="Cambria Math" w:cs="Times New Roman"/>
            <w:kern w:val="24"/>
            <w:sz w:val="24"/>
            <w:szCs w:val="36"/>
          </w:rPr>
          <m:t>,</m:t>
        </m:r>
      </m:oMath>
      <w:r w:rsidRPr="0024257A">
        <w:rPr>
          <w:rFonts w:cs="Times New Roman"/>
          <w:iCs/>
          <w:kern w:val="24"/>
          <w:sz w:val="24"/>
          <w:szCs w:val="36"/>
        </w:rPr>
        <w:t xml:space="preserve">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γ</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γ</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=-2</m:t>
        </m:r>
      </m:oMath>
      <w:r w:rsidRPr="0024257A">
        <w:rPr>
          <w:rFonts w:cs="Times New Roman"/>
          <w:iCs/>
          <w:kern w:val="24"/>
          <w:sz w:val="24"/>
          <w:szCs w:val="36"/>
        </w:rPr>
        <w:t xml:space="preserve">,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m:t>
        </m:r>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=-0.1</m:t>
        </m:r>
      </m:oMath>
      <w:r w:rsidRPr="0024257A">
        <w:rPr>
          <w:rFonts w:cs="Times New Roman"/>
          <w:iCs/>
          <w:kern w:val="24"/>
          <w:sz w:val="24"/>
          <w:szCs w:val="36"/>
        </w:rPr>
        <w:t xml:space="preserve">,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T</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=94</m:t>
        </m:r>
      </m:oMath>
      <w:r w:rsidRPr="0024257A">
        <w:rPr>
          <w:rFonts w:cs="Times New Roman"/>
          <w:sz w:val="24"/>
          <w:shd w:val="clear" w:color="auto" w:fill="FFFFFF"/>
        </w:rPr>
        <w:t xml:space="preserve">, and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T</m:t>
            </m:r>
          </m:e>
          <m:sub>
            <m:r>
              <w:rPr>
                <w:rFonts w:ascii="Cambria Math" w:eastAsiaTheme="minorEastAsia" w:hAnsi="Cambria Math" w:cs="Times New Roman"/>
                <w:kern w:val="24"/>
                <w:sz w:val="24"/>
                <w:szCs w:val="36"/>
              </w:rPr>
              <m:t>e</m:t>
            </m:r>
          </m:sub>
        </m:sSub>
        <m:r>
          <w:rPr>
            <w:rFonts w:ascii="Cambria Math" w:eastAsiaTheme="minorEastAsia" w:hAnsi="Cambria Math" w:cs="Times New Roman"/>
            <w:kern w:val="24"/>
            <w:sz w:val="24"/>
            <w:szCs w:val="36"/>
          </w:rPr>
          <m:t>=0</m:t>
        </m:r>
      </m:oMath>
      <w:r w:rsidRPr="0024257A">
        <w:rPr>
          <w:rFonts w:cs="Times New Roman"/>
          <w:sz w:val="24"/>
          <w:shd w:val="clear" w:color="auto" w:fill="FFFFFF"/>
        </w:rPr>
        <w:t>.</w:t>
      </w:r>
      <w:bookmarkEnd w:id="10"/>
      <w:r w:rsidR="006317D7">
        <w:rPr>
          <w:rFonts w:cs="Times New Roman" w:hint="eastAsia"/>
          <w:sz w:val="24"/>
          <w:shd w:val="clear" w:color="auto" w:fill="FFFFFF"/>
        </w:rPr>
        <w:t xml:space="preserve"> </w:t>
      </w:r>
      <w:r w:rsidR="006317D7">
        <w:rPr>
          <w:rFonts w:hint="eastAsia"/>
          <w:sz w:val="24"/>
        </w:rPr>
        <w:t>By now, t</w:t>
      </w:r>
      <w:r w:rsidRPr="001F1EDA">
        <w:rPr>
          <w:sz w:val="24"/>
        </w:rPr>
        <w:t>he total elastoresistance response is a weighted sum:</w:t>
      </w:r>
    </w:p>
    <w:p w14:paraId="64D7F28D" w14:textId="7660DA2B" w:rsidR="001F1EDA" w:rsidRDefault="00000000" w:rsidP="001967AB">
      <w:pPr>
        <w:widowControl/>
        <w:jc w:val="center"/>
        <w:rPr>
          <w:sz w:val="24"/>
        </w:rPr>
      </w:pPr>
      <m:oMath>
        <m:sSub>
          <m:sSubPr>
            <m:ctrlPr>
              <w:rPr>
                <w:rFonts w:ascii="Cambria Math" w:hAnsi="Cambria Math"/>
                <w:bCs/>
                <w:i/>
                <w:sz w:val="24"/>
              </w:rPr>
            </m:ctrlPr>
          </m:sSubPr>
          <m:e>
            <m:r>
              <w:rPr>
                <w:rFonts w:ascii="Cambria Math" w:hAnsi="Cambria Math"/>
                <w:sz w:val="24"/>
              </w:rPr>
              <m:t>χ</m:t>
            </m:r>
          </m:e>
          <m:sub>
            <m:r>
              <w:rPr>
                <w:rFonts w:ascii="Cambria Math" w:hAnsi="Cambria Math"/>
                <w:sz w:val="24"/>
              </w:rPr>
              <m:t>all</m:t>
            </m:r>
          </m:sub>
        </m:sSub>
        <m:r>
          <m:rPr>
            <m:sty m:val="p"/>
          </m:rPr>
          <w:rPr>
            <w:rFonts w:ascii="Cambria Math" w:hAnsi="Cambria Math"/>
            <w:sz w:val="24"/>
          </w:rPr>
          <m:t>=</m:t>
        </m:r>
        <m:r>
          <w:rPr>
            <w:rFonts w:ascii="Cambria Math" w:hAnsi="Cambria Math"/>
            <w:sz w:val="24"/>
          </w:rPr>
          <m:t>m</m:t>
        </m:r>
        <m:r>
          <m:rPr>
            <m:sty m:val="p"/>
          </m:rPr>
          <w:rPr>
            <w:rFonts w:ascii="Cambria Math" w:hAnsi="Cambria Math"/>
            <w:sz w:val="24"/>
          </w:rPr>
          <m:t>∂</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l</m:t>
            </m:r>
          </m:sub>
        </m:sSub>
        <m:r>
          <w:rPr>
            <w:rFonts w:ascii="Cambria Math" w:hAnsi="Cambria Math"/>
            <w:sz w:val="24"/>
          </w:rPr>
          <m:t>/∂ε+n</m:t>
        </m:r>
        <m:r>
          <m:rPr>
            <m:sty m:val="p"/>
          </m:rPr>
          <w:rPr>
            <w:rFonts w:ascii="Cambria Math" w:hAnsi="Cambria Math"/>
            <w:sz w:val="24"/>
          </w:rPr>
          <m:t>∂</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r>
          <w:rPr>
            <w:rFonts w:ascii="Cambria Math" w:hAnsi="Cambria Math"/>
            <w:sz w:val="24"/>
          </w:rPr>
          <m:t>/∂ε</m:t>
        </m:r>
      </m:oMath>
      <w:r w:rsidR="001F1EDA" w:rsidRPr="001967AB">
        <w:rPr>
          <w:rFonts w:hint="eastAsia"/>
          <w:bCs/>
          <w:sz w:val="24"/>
        </w:rPr>
        <w:t>,</w:t>
      </w:r>
    </w:p>
    <w:p w14:paraId="753C809E" w14:textId="4DF574C1" w:rsidR="0032760D" w:rsidRDefault="001F1EDA" w:rsidP="0070374D">
      <w:pPr>
        <w:widowControl/>
        <w:rPr>
          <w:sz w:val="24"/>
        </w:rPr>
      </w:pPr>
      <w:r w:rsidRPr="001F1EDA">
        <w:rPr>
          <w:sz w:val="24"/>
        </w:rPr>
        <w:t xml:space="preserve">where </w:t>
      </w:r>
      <m:oMath>
        <m:r>
          <w:rPr>
            <w:rFonts w:ascii="Cambria Math" w:hAnsi="Cambria Math"/>
            <w:sz w:val="24"/>
          </w:rPr>
          <m:t>m,n</m:t>
        </m:r>
      </m:oMath>
      <w:r w:rsidRPr="001F1EDA">
        <w:rPr>
          <w:sz w:val="24"/>
        </w:rPr>
        <w:t xml:space="preserve"> reflect the contribution of each order parameter to resistivity. </w:t>
      </w:r>
      <w:r w:rsidR="0002538B">
        <w:rPr>
          <w:rFonts w:hint="eastAsia"/>
          <w:sz w:val="24"/>
        </w:rPr>
        <w:t>W</w:t>
      </w:r>
      <w:r w:rsidRPr="001F1EDA">
        <w:rPr>
          <w:sz w:val="24"/>
        </w:rPr>
        <w:t xml:space="preserve">e </w:t>
      </w:r>
      <w:r w:rsidR="003C267B">
        <w:rPr>
          <w:rFonts w:hint="eastAsia"/>
          <w:sz w:val="24"/>
        </w:rPr>
        <w:t>focus on</w:t>
      </w:r>
      <w:r w:rsidRPr="001F1EDA">
        <w:rPr>
          <w:sz w:val="24"/>
        </w:rPr>
        <w:t xml:space="preserve"> the </w:t>
      </w:r>
      <w:r w:rsidR="003C267B">
        <w:rPr>
          <w:sz w:val="24"/>
        </w:rPr>
        <w:t>susceptibility</w:t>
      </w:r>
      <w:r w:rsidRPr="001F1EDA">
        <w:rPr>
          <w:sz w:val="24"/>
        </w:rPr>
        <w:t xml:space="preserve"> of the electronic order </w:t>
      </w:r>
      <m:oMath>
        <m:sSub>
          <m:sSubPr>
            <m:ctrlPr>
              <w:rPr>
                <w:rFonts w:ascii="Cambria Math" w:eastAsiaTheme="minorEastAsia" w:hAnsi="Cambria Math" w:cs="Times New Roman"/>
                <w:bCs/>
                <w:i/>
                <w:iCs/>
                <w:kern w:val="24"/>
                <w:sz w:val="24"/>
                <w:szCs w:val="36"/>
              </w:rPr>
            </m:ctrlPr>
          </m:sSub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e</m:t>
            </m:r>
          </m:sub>
        </m:sSub>
      </m:oMath>
      <w:r w:rsidR="0002538B">
        <w:rPr>
          <w:rFonts w:hint="eastAsia"/>
          <w:sz w:val="24"/>
        </w:rPr>
        <w:t>, b</w:t>
      </w:r>
      <w:r w:rsidR="0002538B" w:rsidRPr="001F1EDA">
        <w:rPr>
          <w:sz w:val="24"/>
        </w:rPr>
        <w:t xml:space="preserve">y setting </w:t>
      </w:r>
      <m:oMath>
        <m:r>
          <w:rPr>
            <w:rFonts w:ascii="Cambria Math" w:hAnsi="Cambria Math"/>
            <w:kern w:val="24"/>
            <w:sz w:val="24"/>
            <w:szCs w:val="36"/>
          </w:rPr>
          <m:t>m</m:t>
        </m:r>
        <m:r>
          <m:rPr>
            <m:sty m:val="p"/>
          </m:rPr>
          <w:rPr>
            <w:rFonts w:ascii="Cambria Math" w:hAnsi="Cambria Math"/>
            <w:kern w:val="24"/>
            <w:sz w:val="24"/>
            <w:szCs w:val="36"/>
          </w:rPr>
          <m:t>=0</m:t>
        </m:r>
      </m:oMath>
      <w:r w:rsidR="0002538B" w:rsidRPr="001F1EDA">
        <w:rPr>
          <w:sz w:val="24"/>
        </w:rPr>
        <w:t xml:space="preserve"> and </w:t>
      </w:r>
      <m:oMath>
        <m:r>
          <m:rPr>
            <m:sty m:val="p"/>
          </m:rPr>
          <w:rPr>
            <w:rFonts w:ascii="Cambria Math" w:hAnsi="Cambria Math"/>
            <w:kern w:val="24"/>
            <w:sz w:val="24"/>
            <w:szCs w:val="36"/>
          </w:rPr>
          <m:t>g=-10</m:t>
        </m:r>
      </m:oMath>
      <w:r w:rsidR="0002538B">
        <w:rPr>
          <w:rFonts w:hint="eastAsia"/>
          <w:sz w:val="24"/>
        </w:rPr>
        <w:t>.</w:t>
      </w:r>
      <w:r w:rsidR="008A4C8A">
        <w:rPr>
          <w:rFonts w:hint="eastAsia"/>
          <w:sz w:val="24"/>
        </w:rPr>
        <w:t xml:space="preserve"> </w:t>
      </w:r>
      <w:r w:rsidR="003C267B">
        <w:rPr>
          <w:rFonts w:hint="eastAsia"/>
          <w:sz w:val="24"/>
        </w:rPr>
        <w:t>A</w:t>
      </w:r>
      <w:r w:rsidR="003C267B" w:rsidRPr="001F1EDA">
        <w:rPr>
          <w:sz w:val="24"/>
        </w:rPr>
        <w:t>s shown in Supplementary Figure 10</w:t>
      </w:r>
      <w:r w:rsidR="003C267B">
        <w:rPr>
          <w:rFonts w:hint="eastAsia"/>
          <w:sz w:val="24"/>
        </w:rPr>
        <w:t xml:space="preserve">, </w:t>
      </w:r>
      <w:r w:rsidRPr="001F1EDA">
        <w:rPr>
          <w:sz w:val="24"/>
        </w:rPr>
        <w:t xml:space="preserve">a kink-like maximum at </w:t>
      </w:r>
      <w:r w:rsidRPr="0094136F">
        <w:rPr>
          <w:bCs/>
          <w:i/>
          <w:sz w:val="24"/>
        </w:rPr>
        <w:t>T*</w:t>
      </w:r>
      <w:r w:rsidR="003C267B">
        <w:rPr>
          <w:rFonts w:hint="eastAsia"/>
          <w:sz w:val="24"/>
        </w:rPr>
        <w:t xml:space="preserve"> is constructed</w:t>
      </w:r>
      <w:r w:rsidR="00EE273F">
        <w:rPr>
          <w:rFonts w:hint="eastAsia"/>
          <w:sz w:val="24"/>
        </w:rPr>
        <w:t xml:space="preserve"> in </w:t>
      </w:r>
      <m:oMath>
        <m:r>
          <m:rPr>
            <m:sty m:val="p"/>
          </m:rPr>
          <w:rPr>
            <w:rFonts w:ascii="Cambria Math" w:hAnsi="Cambria Math"/>
            <w:sz w:val="24"/>
          </w:rPr>
          <m:t>∂</m:t>
        </m:r>
        <m:sSub>
          <m:sSubPr>
            <m:ctrlPr>
              <w:rPr>
                <w:rFonts w:ascii="Cambria Math" w:eastAsiaTheme="minorEastAsia" w:hAnsi="Cambria Math"/>
                <w:bCs/>
                <w:i/>
                <w:iCs/>
                <w:kern w:val="24"/>
                <w:sz w:val="24"/>
                <w:szCs w:val="36"/>
              </w:rPr>
            </m:ctrlPr>
          </m:sSubPr>
          <m:e>
            <m:r>
              <w:rPr>
                <w:rFonts w:ascii="Cambria Math" w:eastAsiaTheme="minorEastAsia" w:hAnsi="Cambria Math"/>
                <w:kern w:val="24"/>
                <w:sz w:val="24"/>
                <w:szCs w:val="36"/>
              </w:rPr>
              <m:t>η</m:t>
            </m:r>
          </m:e>
          <m:sub>
            <m:r>
              <w:rPr>
                <w:rFonts w:ascii="Cambria Math" w:eastAsiaTheme="minorEastAsia" w:hAnsi="Cambria Math"/>
                <w:kern w:val="24"/>
                <w:sz w:val="24"/>
                <w:szCs w:val="36"/>
              </w:rPr>
              <m:t>e</m:t>
            </m:r>
          </m:sub>
        </m:sSub>
        <m:r>
          <w:rPr>
            <w:rFonts w:ascii="Cambria Math" w:hAnsi="Cambria Math"/>
            <w:sz w:val="24"/>
          </w:rPr>
          <m:t>/∂ε</m:t>
        </m:r>
      </m:oMath>
      <w:r w:rsidR="003C267B">
        <w:rPr>
          <w:rFonts w:hint="eastAsia"/>
          <w:sz w:val="24"/>
        </w:rPr>
        <w:t>.</w:t>
      </w:r>
      <w:r w:rsidRPr="001F1EDA">
        <w:rPr>
          <w:sz w:val="24"/>
        </w:rPr>
        <w:t xml:space="preserve"> </w:t>
      </w:r>
      <w:r w:rsidR="006D7584">
        <w:rPr>
          <w:rFonts w:hint="eastAsia"/>
          <w:sz w:val="24"/>
        </w:rPr>
        <w:t>And t</w:t>
      </w:r>
      <w:r w:rsidRPr="001F1EDA">
        <w:rPr>
          <w:sz w:val="24"/>
        </w:rPr>
        <w:t xml:space="preserve">he same parameters produce no heat capacity anomaly at </w:t>
      </w:r>
      <w:r w:rsidRPr="0094136F">
        <w:rPr>
          <w:bCs/>
          <w:i/>
          <w:sz w:val="24"/>
        </w:rPr>
        <w:t>T*</w:t>
      </w:r>
      <w:r w:rsidRPr="001F1EDA">
        <w:rPr>
          <w:sz w:val="24"/>
        </w:rPr>
        <w:t>.</w:t>
      </w:r>
    </w:p>
    <w:p w14:paraId="2EB93732" w14:textId="7C045A48" w:rsidR="00255E67" w:rsidRDefault="00255E67" w:rsidP="000D58BE">
      <w:pPr>
        <w:snapToGrid w:val="0"/>
        <w:rPr>
          <w:rFonts w:cs="Times New Roman"/>
          <w:sz w:val="24"/>
          <w:shd w:val="clear" w:color="auto" w:fill="FFFFFF"/>
        </w:rPr>
      </w:pPr>
    </w:p>
    <w:p w14:paraId="7F975F5B" w14:textId="73A2359E" w:rsidR="0084239E" w:rsidRPr="0084239E" w:rsidRDefault="0084239E" w:rsidP="0084239E">
      <w:pPr>
        <w:snapToGrid w:val="0"/>
        <w:rPr>
          <w:rFonts w:cs="Times New Roman"/>
          <w:sz w:val="24"/>
          <w:shd w:val="clear" w:color="auto" w:fill="FFFFFF"/>
        </w:rPr>
      </w:pPr>
      <w:r w:rsidRPr="0084239E">
        <w:rPr>
          <w:rFonts w:cs="Times New Roman"/>
          <w:sz w:val="24"/>
          <w:shd w:val="clear" w:color="auto" w:fill="FFFFFF"/>
        </w:rPr>
        <w:t>In Figure 4 of the main text, by varying the coupling constant</w:t>
      </w:r>
      <w:r>
        <w:rPr>
          <w:rFonts w:cs="Times New Roman" w:hint="eastAsia"/>
          <w:sz w:val="24"/>
          <w:shd w:val="clear" w:color="auto" w:fill="FFFFFF"/>
        </w:rPr>
        <w:t xml:space="preserve"> </w:t>
      </w:r>
      <m:oMath>
        <m:r>
          <w:rPr>
            <w:rFonts w:ascii="Cambria Math" w:hAnsi="Cambria Math" w:cs="Times New Roman"/>
            <w:sz w:val="24"/>
            <w:shd w:val="clear" w:color="auto" w:fill="FFFFFF"/>
          </w:rPr>
          <m:t>g</m:t>
        </m:r>
      </m:oMath>
      <w:r w:rsidRPr="0084239E">
        <w:rPr>
          <w:rFonts w:cs="Times New Roman"/>
          <w:sz w:val="24"/>
          <w:shd w:val="clear" w:color="auto" w:fill="FFFFFF"/>
        </w:rPr>
        <w:t>, we can identify a characteristic temperature</w:t>
      </w:r>
      <w:r>
        <w:rPr>
          <w:rFonts w:cs="Times New Roman" w:hint="eastAsia"/>
          <w:sz w:val="24"/>
          <w:shd w:val="clear" w:color="auto" w:fill="FFFFFF"/>
        </w:rPr>
        <w:t xml:space="preserve"> </w:t>
      </w:r>
      <w:r w:rsidRPr="0084239E">
        <w:rPr>
          <w:rFonts w:cs="Times New Roman" w:hint="eastAsia"/>
          <w:i/>
          <w:iCs/>
          <w:sz w:val="24"/>
          <w:shd w:val="clear" w:color="auto" w:fill="FFFFFF"/>
        </w:rPr>
        <w:t>T*</w:t>
      </w:r>
      <w:r>
        <w:rPr>
          <w:rFonts w:cs="Times New Roman" w:hint="eastAsia"/>
          <w:sz w:val="24"/>
          <w:shd w:val="clear" w:color="auto" w:fill="FFFFFF"/>
        </w:rPr>
        <w:t xml:space="preserve"> </w:t>
      </w:r>
      <w:r w:rsidRPr="0084239E">
        <w:rPr>
          <w:rFonts w:cs="Times New Roman"/>
          <w:sz w:val="24"/>
          <w:shd w:val="clear" w:color="auto" w:fill="FFFFFF"/>
        </w:rPr>
        <w:t>that manifests as either a local maximum or a kink-like feature in the response curve.</w:t>
      </w:r>
    </w:p>
    <w:p w14:paraId="266994F7" w14:textId="40416885" w:rsidR="0084239E" w:rsidRDefault="0084239E" w:rsidP="000D58BE">
      <w:pPr>
        <w:snapToGrid w:val="0"/>
        <w:rPr>
          <w:rFonts w:cs="Times New Roman"/>
          <w:sz w:val="24"/>
          <w:shd w:val="clear" w:color="auto" w:fill="FFFFFF"/>
        </w:rPr>
      </w:pPr>
      <w:r w:rsidRPr="0084239E">
        <w:rPr>
          <w:rFonts w:cs="Times New Roman"/>
          <w:sz w:val="24"/>
          <w:shd w:val="clear" w:color="auto" w:fill="FFFFFF"/>
        </w:rPr>
        <w:t>For the local maximum,</w:t>
      </w:r>
      <w:r>
        <w:rPr>
          <w:rFonts w:cs="Times New Roman" w:hint="eastAsia"/>
          <w:sz w:val="24"/>
          <w:shd w:val="clear" w:color="auto" w:fill="FFFFFF"/>
        </w:rPr>
        <w:t xml:space="preserve"> </w:t>
      </w:r>
      <w:r w:rsidRPr="0084239E">
        <w:rPr>
          <w:rFonts w:cs="Times New Roman" w:hint="eastAsia"/>
          <w:i/>
          <w:iCs/>
          <w:sz w:val="24"/>
          <w:shd w:val="clear" w:color="auto" w:fill="FFFFFF"/>
        </w:rPr>
        <w:t>T*</w:t>
      </w:r>
      <w:r>
        <w:rPr>
          <w:rFonts w:cs="Times New Roman" w:hint="eastAsia"/>
          <w:sz w:val="24"/>
          <w:shd w:val="clear" w:color="auto" w:fill="FFFFFF"/>
        </w:rPr>
        <w:t xml:space="preserve"> </w:t>
      </w:r>
      <w:r w:rsidRPr="0084239E">
        <w:rPr>
          <w:rFonts w:cs="Times New Roman"/>
          <w:sz w:val="24"/>
          <w:shd w:val="clear" w:color="auto" w:fill="FFFFFF"/>
        </w:rPr>
        <w:t>is defined as the temperature at which the first derivative with respect to temperature is zero and the second derivative is negative.</w:t>
      </w:r>
      <w:r>
        <w:rPr>
          <w:rFonts w:cs="Times New Roman" w:hint="eastAsia"/>
          <w:sz w:val="24"/>
          <w:shd w:val="clear" w:color="auto" w:fill="FFFFFF"/>
        </w:rPr>
        <w:t xml:space="preserve"> </w:t>
      </w:r>
      <w:r w:rsidRPr="0084239E">
        <w:rPr>
          <w:rFonts w:cs="Times New Roman"/>
          <w:sz w:val="24"/>
          <w:shd w:val="clear" w:color="auto" w:fill="FFFFFF"/>
        </w:rPr>
        <w:t>For the kink-like structure, which reflects an abrupt change in slope,</w:t>
      </w:r>
      <w:r>
        <w:rPr>
          <w:rFonts w:cs="Times New Roman" w:hint="eastAsia"/>
          <w:sz w:val="24"/>
          <w:shd w:val="clear" w:color="auto" w:fill="FFFFFF"/>
        </w:rPr>
        <w:t xml:space="preserve"> </w:t>
      </w:r>
      <w:r w:rsidRPr="0084239E">
        <w:rPr>
          <w:rFonts w:cs="Times New Roman" w:hint="eastAsia"/>
          <w:i/>
          <w:iCs/>
          <w:sz w:val="24"/>
          <w:shd w:val="clear" w:color="auto" w:fill="FFFFFF"/>
        </w:rPr>
        <w:t>T*</w:t>
      </w:r>
      <w:r>
        <w:rPr>
          <w:rFonts w:cs="Times New Roman" w:hint="eastAsia"/>
          <w:sz w:val="24"/>
          <w:shd w:val="clear" w:color="auto" w:fill="FFFFFF"/>
        </w:rPr>
        <w:t xml:space="preserve"> </w:t>
      </w:r>
      <w:r w:rsidRPr="0084239E">
        <w:rPr>
          <w:rFonts w:cs="Times New Roman"/>
          <w:sz w:val="24"/>
          <w:shd w:val="clear" w:color="auto" w:fill="FFFFFF"/>
        </w:rPr>
        <w:t>is defined as the point where the third derivative with respect to temperature is zero and the fourth derivative is negative.</w:t>
      </w:r>
    </w:p>
    <w:p w14:paraId="64A56FDB" w14:textId="77777777" w:rsidR="0084239E" w:rsidRDefault="0084239E" w:rsidP="000D58BE">
      <w:pPr>
        <w:snapToGrid w:val="0"/>
        <w:rPr>
          <w:rFonts w:cs="Times New Roman"/>
          <w:sz w:val="24"/>
          <w:shd w:val="clear" w:color="auto" w:fill="FFFFFF"/>
        </w:rPr>
      </w:pPr>
    </w:p>
    <w:p w14:paraId="4E0876D0" w14:textId="54D61626" w:rsidR="00255E67" w:rsidRPr="00255E67" w:rsidRDefault="00255E67" w:rsidP="000D58BE">
      <w:pPr>
        <w:snapToGrid w:val="0"/>
        <w:rPr>
          <w:rFonts w:cs="Times New Roman"/>
          <w:b/>
          <w:sz w:val="24"/>
          <w:shd w:val="clear" w:color="auto" w:fill="FFFFFF"/>
        </w:rPr>
      </w:pPr>
      <w:r w:rsidRPr="00255E67">
        <w:rPr>
          <w:rFonts w:cs="Times New Roman"/>
          <w:b/>
          <w:sz w:val="24"/>
          <w:shd w:val="clear" w:color="auto" w:fill="FFFFFF"/>
        </w:rPr>
        <w:t>Understanding of Sn</w:t>
      </w:r>
      <w:r w:rsidR="00E62C4D">
        <w:rPr>
          <w:rFonts w:cs="Times New Roman"/>
          <w:b/>
          <w:sz w:val="24"/>
          <w:shd w:val="clear" w:color="auto" w:fill="FFFFFF"/>
        </w:rPr>
        <w:t>-doped</w:t>
      </w:r>
      <w:r w:rsidRPr="00255E67">
        <w:rPr>
          <w:rFonts w:cs="Times New Roman"/>
          <w:b/>
          <w:sz w:val="24"/>
          <w:shd w:val="clear" w:color="auto" w:fill="FFFFFF"/>
        </w:rPr>
        <w:t xml:space="preserve"> results</w:t>
      </w:r>
    </w:p>
    <w:p w14:paraId="129A6113" w14:textId="099132C5" w:rsidR="00255E67" w:rsidRDefault="00255E67" w:rsidP="000D58BE">
      <w:pPr>
        <w:snapToGrid w:val="0"/>
        <w:rPr>
          <w:rFonts w:cs="Times New Roman"/>
          <w:sz w:val="24"/>
          <w:shd w:val="clear" w:color="auto" w:fill="FFFFFF"/>
        </w:rPr>
      </w:pPr>
    </w:p>
    <w:p w14:paraId="20347F56" w14:textId="1DAE0195" w:rsidR="005B4B4C" w:rsidRDefault="005B4B4C" w:rsidP="005B4B4C">
      <w:pPr>
        <w:snapToGrid w:val="0"/>
        <w:jc w:val="center"/>
        <w:rPr>
          <w:rFonts w:cs="Times New Roman"/>
          <w:sz w:val="24"/>
          <w:shd w:val="clear" w:color="auto" w:fill="FFFFFF"/>
        </w:rPr>
      </w:pPr>
      <w:r w:rsidRPr="005B4B4C">
        <w:rPr>
          <w:rFonts w:cs="Times New Roman"/>
          <w:noProof/>
          <w:sz w:val="24"/>
          <w:shd w:val="clear" w:color="auto" w:fill="FFFFFF"/>
        </w:rPr>
        <w:drawing>
          <wp:inline distT="0" distB="0" distL="0" distR="0" wp14:anchorId="377F62BB" wp14:editId="24E2A5CC">
            <wp:extent cx="3235508" cy="2444400"/>
            <wp:effectExtent l="0" t="0" r="0" b="0"/>
            <wp:docPr id="1333391516" name="图片 3">
              <a:extLst xmlns:a="http://schemas.openxmlformats.org/drawingml/2006/main">
                <a:ext uri="{FF2B5EF4-FFF2-40B4-BE49-F238E27FC236}">
                  <a16:creationId xmlns:a16="http://schemas.microsoft.com/office/drawing/2014/main" id="{E3318529-384E-2E40-9EA1-7AD046C44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3318529-384E-2E40-9EA1-7AD046C44EA0}"/>
                        </a:ext>
                      </a:extLst>
                    </pic:cNvPr>
                    <pic:cNvPicPr>
                      <a:picLocks noChangeAspect="1"/>
                    </pic:cNvPicPr>
                  </pic:nvPicPr>
                  <pic:blipFill>
                    <a:blip r:embed="rId20"/>
                    <a:stretch>
                      <a:fillRect/>
                    </a:stretch>
                  </pic:blipFill>
                  <pic:spPr>
                    <a:xfrm>
                      <a:off x="0" y="0"/>
                      <a:ext cx="3235508" cy="2444400"/>
                    </a:xfrm>
                    <a:prstGeom prst="rect">
                      <a:avLst/>
                    </a:prstGeom>
                  </pic:spPr>
                </pic:pic>
              </a:graphicData>
            </a:graphic>
          </wp:inline>
        </w:drawing>
      </w:r>
    </w:p>
    <w:p w14:paraId="1891A63B" w14:textId="3C8C95A6" w:rsidR="00C52C60" w:rsidRPr="00783DF9" w:rsidRDefault="00C52C60" w:rsidP="00C52C60">
      <w:pPr>
        <w:snapToGrid w:val="0"/>
        <w:rPr>
          <w:rFonts w:cs="Times New Roman"/>
          <w:b/>
          <w:sz w:val="24"/>
          <w:shd w:val="clear" w:color="auto" w:fill="FFFFFF"/>
        </w:rPr>
      </w:pPr>
      <w:r w:rsidRPr="00C52C60">
        <w:rPr>
          <w:rFonts w:cs="Times New Roman"/>
          <w:b/>
          <w:bCs/>
          <w:sz w:val="24"/>
          <w:shd w:val="clear" w:color="auto" w:fill="FFFFFF"/>
        </w:rPr>
        <w:t>Supplementary Figure 11</w:t>
      </w:r>
      <w:r w:rsidRPr="00C52C60">
        <w:rPr>
          <w:rFonts w:cs="Times New Roman" w:hint="eastAsia"/>
          <w:b/>
          <w:bCs/>
          <w:sz w:val="24"/>
          <w:shd w:val="clear" w:color="auto" w:fill="FFFFFF"/>
        </w:rPr>
        <w:t>. T</w:t>
      </w:r>
      <w:r w:rsidRPr="00C52C60">
        <w:rPr>
          <w:rFonts w:cs="Times New Roman"/>
          <w:b/>
          <w:bCs/>
          <w:sz w:val="24"/>
          <w:shd w:val="clear" w:color="auto" w:fill="FFFFFF"/>
        </w:rPr>
        <w:t xml:space="preserve">he simulated temperature-dependent elastoresistance, defined as </w:t>
      </w:r>
      <m:oMath>
        <m:r>
          <m:rPr>
            <m:sty m:val="bi"/>
          </m:rPr>
          <w:rPr>
            <w:rFonts w:ascii="Cambria Math" w:hAnsi="Cambria Math"/>
            <w:sz w:val="24"/>
          </w:rPr>
          <m:t>χ</m:t>
        </m:r>
        <m:r>
          <m:rPr>
            <m:sty m:val="b"/>
          </m:rPr>
          <w:rPr>
            <w:rFonts w:ascii="Cambria Math" w:hAnsi="Cambria Math"/>
            <w:sz w:val="24"/>
          </w:rPr>
          <m:t>=∂</m:t>
        </m:r>
        <m:sSub>
          <m:sSubPr>
            <m:ctrlPr>
              <w:rPr>
                <w:rFonts w:ascii="Cambria Math" w:hAnsi="Cambria Math"/>
                <w:b/>
                <w:bCs/>
                <w:i/>
                <w:iCs/>
                <w:sz w:val="24"/>
              </w:rPr>
            </m:ctrlPr>
          </m:sSubPr>
          <m:e>
            <m:r>
              <m:rPr>
                <m:sty m:val="bi"/>
              </m:rPr>
              <w:rPr>
                <w:rFonts w:ascii="Cambria Math" w:hAnsi="Cambria Math"/>
                <w:sz w:val="24"/>
              </w:rPr>
              <m:t>η</m:t>
            </m:r>
          </m:e>
          <m:sub>
            <m:r>
              <m:rPr>
                <m:sty m:val="bi"/>
              </m:rPr>
              <w:rPr>
                <w:rFonts w:ascii="Cambria Math" w:hAnsi="Cambria Math"/>
                <w:sz w:val="24"/>
              </w:rPr>
              <m:t>e</m:t>
            </m:r>
          </m:sub>
        </m:sSub>
        <m:r>
          <m:rPr>
            <m:sty m:val="bi"/>
          </m:rPr>
          <w:rPr>
            <w:rFonts w:ascii="Cambria Math" w:hAnsi="Cambria Math"/>
            <w:sz w:val="24"/>
          </w:rPr>
          <m:t>/∂ε</m:t>
        </m:r>
      </m:oMath>
      <w:r w:rsidRPr="00C52C60">
        <w:rPr>
          <w:rFonts w:cs="Times New Roman"/>
          <w:b/>
          <w:bCs/>
          <w:sz w:val="24"/>
          <w:shd w:val="clear" w:color="auto" w:fill="FFFFFF"/>
        </w:rPr>
        <w:t xml:space="preserve">, for the Sn-doped case. </w:t>
      </w:r>
      <w:r w:rsidRPr="00C52C60">
        <w:rPr>
          <w:rFonts w:cs="Times New Roman"/>
          <w:sz w:val="24"/>
          <w:shd w:val="clear" w:color="auto" w:fill="FFFFFF"/>
        </w:rPr>
        <w:t xml:space="preserve">The parameters used are: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α</m:t>
            </m:r>
          </m:e>
          <m:sub>
            <m:r>
              <w:rPr>
                <w:rFonts w:ascii="Cambria Math" w:hAnsi="Cambria Math" w:cs="Times New Roman"/>
                <w:sz w:val="24"/>
                <w:shd w:val="clear" w:color="auto" w:fill="FFFFFF"/>
              </w:rPr>
              <m:t>l</m:t>
            </m:r>
          </m:sub>
        </m:sSub>
        <m:r>
          <w:rPr>
            <w:rFonts w:ascii="Cambria Math" w:hAnsi="Cambria Math" w:cs="Times New Roman"/>
            <w:sz w:val="24"/>
            <w:shd w:val="clear" w:color="auto" w:fill="FFFFFF"/>
          </w:rPr>
          <m:t>=</m:t>
        </m:r>
        <m:sSub>
          <m:sSubPr>
            <m:ctrlPr>
              <w:rPr>
                <w:rFonts w:ascii="Cambria Math" w:hAnsi="Cambria Math" w:cs="Times New Roman"/>
                <w:bCs/>
                <w:i/>
                <w:iCs/>
                <w:sz w:val="24"/>
                <w:shd w:val="clear" w:color="auto" w:fill="FFFFFF"/>
              </w:rPr>
            </m:ctrlPr>
          </m:sSubPr>
          <m:e>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β</m:t>
                </m:r>
              </m:e>
              <m:sub>
                <m:r>
                  <w:rPr>
                    <w:rFonts w:ascii="Cambria Math" w:hAnsi="Cambria Math" w:cs="Times New Roman"/>
                    <w:sz w:val="24"/>
                    <w:shd w:val="clear" w:color="auto" w:fill="FFFFFF"/>
                  </w:rPr>
                  <m:t>l</m:t>
                </m:r>
              </m:sub>
            </m:sSub>
            <m:r>
              <w:rPr>
                <w:rFonts w:ascii="Cambria Math" w:hAnsi="Cambria Math" w:cs="Times New Roman"/>
                <w:sz w:val="24"/>
                <w:shd w:val="clear" w:color="auto" w:fill="FFFFFF"/>
              </w:rPr>
              <m:t>=α</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m:t>
        </m:r>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β</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=1</m:t>
        </m:r>
        <m:r>
          <m:rPr>
            <m:sty m:val="p"/>
          </m:rPr>
          <w:rPr>
            <w:rFonts w:ascii="Cambria Math" w:hAnsi="Cambria Math" w:cs="Times New Roman"/>
            <w:sz w:val="24"/>
            <w:shd w:val="clear" w:color="auto" w:fill="FFFFFF"/>
          </w:rPr>
          <m:t>,</m:t>
        </m:r>
      </m:oMath>
      <w:r w:rsidRPr="00C52C60">
        <w:rPr>
          <w:rFonts w:cs="Times New Roman"/>
          <w:bCs/>
          <w:iCs/>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γ</m:t>
            </m:r>
          </m:e>
          <m:sub>
            <m:r>
              <w:rPr>
                <w:rFonts w:ascii="Cambria Math" w:hAnsi="Cambria Math" w:cs="Times New Roman"/>
                <w:sz w:val="24"/>
                <w:shd w:val="clear" w:color="auto" w:fill="FFFFFF"/>
              </w:rPr>
              <m:t>l</m:t>
            </m:r>
          </m:sub>
        </m:sSub>
        <m:r>
          <w:rPr>
            <w:rFonts w:ascii="Cambria Math" w:hAnsi="Cambria Math" w:cs="Times New Roman"/>
            <w:sz w:val="24"/>
            <w:shd w:val="clear" w:color="auto" w:fill="FFFFFF"/>
          </w:rPr>
          <m:t>=</m:t>
        </m:r>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γ</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=-2</m:t>
        </m:r>
      </m:oMath>
      <w:r w:rsidRPr="00C52C60">
        <w:rPr>
          <w:rFonts w:cs="Times New Roman"/>
          <w:bCs/>
          <w:iCs/>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λ</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=-0.1</m:t>
        </m:r>
      </m:oMath>
      <w:r w:rsidRPr="00C52C60">
        <w:rPr>
          <w:rFonts w:cs="Times New Roman"/>
          <w:bCs/>
          <w:iCs/>
          <w:sz w:val="24"/>
          <w:shd w:val="clear" w:color="auto" w:fill="FFFFFF"/>
        </w:rPr>
        <w:t>,</w:t>
      </w:r>
      <w:r w:rsidRPr="00C52C60">
        <w:rPr>
          <w:rFonts w:ascii="Cambria Math" w:hAnsi="Cambria Math" w:cs="Times New Roman"/>
          <w:bCs/>
          <w:i/>
          <w:iCs/>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λ</m:t>
            </m:r>
          </m:e>
          <m:sub>
            <m:r>
              <w:rPr>
                <w:rFonts w:ascii="Cambria Math" w:hAnsi="Cambria Math" w:cs="Times New Roman"/>
                <w:sz w:val="24"/>
                <w:shd w:val="clear" w:color="auto" w:fill="FFFFFF"/>
              </w:rPr>
              <m:t>l</m:t>
            </m:r>
          </m:sub>
        </m:sSub>
        <m:r>
          <w:rPr>
            <w:rFonts w:ascii="Cambria Math" w:hAnsi="Cambria Math" w:cs="Times New Roman"/>
            <w:sz w:val="24"/>
            <w:shd w:val="clear" w:color="auto" w:fill="FFFFFF"/>
          </w:rPr>
          <m:t>=0.1</m:t>
        </m:r>
      </m:oMath>
      <w:r w:rsidRPr="00C52C60">
        <w:rPr>
          <w:rFonts w:cs="Times New Roman" w:hint="eastAsia"/>
          <w:bCs/>
          <w:iCs/>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T</m:t>
            </m:r>
          </m:e>
          <m:sub>
            <m:r>
              <w:rPr>
                <w:rFonts w:ascii="Cambria Math" w:hAnsi="Cambria Math" w:cs="Times New Roman"/>
                <w:sz w:val="24"/>
                <w:shd w:val="clear" w:color="auto" w:fill="FFFFFF"/>
              </w:rPr>
              <m:t>l</m:t>
            </m:r>
          </m:sub>
        </m:sSub>
        <m:r>
          <w:rPr>
            <w:rFonts w:ascii="Cambria Math" w:hAnsi="Cambria Math" w:cs="Times New Roman"/>
            <w:sz w:val="24"/>
            <w:shd w:val="clear" w:color="auto" w:fill="FFFFFF"/>
          </w:rPr>
          <m:t>=94</m:t>
        </m:r>
      </m:oMath>
      <w:r w:rsidRPr="00C52C60">
        <w:rPr>
          <w:rFonts w:cs="Times New Roman"/>
          <w:bCs/>
          <w:sz w:val="24"/>
          <w:shd w:val="clear" w:color="auto" w:fill="FFFFFF"/>
        </w:rPr>
        <w:t xml:space="preserve">, and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T</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=0</m:t>
        </m:r>
      </m:oMath>
      <w:r w:rsidRPr="00C52C60">
        <w:rPr>
          <w:rFonts w:cs="Times New Roman"/>
          <w:bCs/>
          <w:sz w:val="24"/>
          <w:shd w:val="clear" w:color="auto" w:fill="FFFFFF"/>
        </w:rPr>
        <w:t>.</w:t>
      </w:r>
    </w:p>
    <w:p w14:paraId="4E43E264" w14:textId="26A2DAB6" w:rsidR="00C52C60" w:rsidRPr="00C52C60" w:rsidRDefault="00C52C60" w:rsidP="00C52C60">
      <w:pPr>
        <w:snapToGrid w:val="0"/>
        <w:rPr>
          <w:rFonts w:cs="Times New Roman"/>
          <w:sz w:val="24"/>
          <w:shd w:val="clear" w:color="auto" w:fill="FFFFFF"/>
        </w:rPr>
      </w:pPr>
    </w:p>
    <w:p w14:paraId="1D50EA54" w14:textId="3DEBD1AD" w:rsidR="00C52C60" w:rsidRPr="00C52C60" w:rsidRDefault="00C52C60" w:rsidP="00C52C60">
      <w:pPr>
        <w:snapToGrid w:val="0"/>
        <w:rPr>
          <w:rFonts w:cs="Times New Roman"/>
          <w:sz w:val="24"/>
          <w:shd w:val="clear" w:color="auto" w:fill="FFFFFF"/>
        </w:rPr>
      </w:pPr>
      <w:r w:rsidRPr="00C52C60">
        <w:rPr>
          <w:rFonts w:cs="Times New Roman"/>
          <w:sz w:val="24"/>
          <w:shd w:val="clear" w:color="auto" w:fill="FFFFFF"/>
        </w:rPr>
        <w:t xml:space="preserve">Using the scalar Ginzburg–Landau framework introduced </w:t>
      </w:r>
      <w:r w:rsidR="00EB325E">
        <w:rPr>
          <w:rFonts w:cs="Times New Roman" w:hint="eastAsia"/>
          <w:sz w:val="24"/>
          <w:shd w:val="clear" w:color="auto" w:fill="FFFFFF"/>
        </w:rPr>
        <w:t>above</w:t>
      </w:r>
      <w:r w:rsidRPr="00C52C60">
        <w:rPr>
          <w:rFonts w:cs="Times New Roman"/>
          <w:sz w:val="24"/>
          <w:shd w:val="clear" w:color="auto" w:fill="FFFFFF"/>
        </w:rPr>
        <w:t xml:space="preserve">, we can also interpret the Sn-doped results. As shown in Fig. 2 of the main text, the elastoresistance of Sn-doped samples exhibits two main differences from the parent compound: the original positive peak at </w:t>
      </w:r>
      <w:r w:rsidRPr="00C52C60">
        <w:rPr>
          <w:rFonts w:cs="Times New Roman"/>
          <w:i/>
          <w:iCs/>
          <w:sz w:val="24"/>
          <w:shd w:val="clear" w:color="auto" w:fill="FFFFFF"/>
        </w:rPr>
        <w:t>T</w:t>
      </w:r>
      <w:r w:rsidRPr="00C52C60">
        <w:rPr>
          <w:rFonts w:cs="Times New Roman"/>
          <w:i/>
          <w:iCs/>
          <w:sz w:val="24"/>
          <w:shd w:val="clear" w:color="auto" w:fill="FFFFFF"/>
          <w:vertAlign w:val="subscript"/>
        </w:rPr>
        <w:t>CDW</w:t>
      </w:r>
      <w:r w:rsidRPr="00C52C60">
        <w:rPr>
          <w:rFonts w:cs="Times New Roman"/>
          <w:sz w:val="24"/>
          <w:shd w:val="clear" w:color="auto" w:fill="FFFFFF"/>
        </w:rPr>
        <w:t xml:space="preserve"> is replaced by a negative dip, and above </w:t>
      </w:r>
      <w:r w:rsidR="007952D3" w:rsidRPr="00C52C60">
        <w:rPr>
          <w:rFonts w:cs="Times New Roman"/>
          <w:i/>
          <w:iCs/>
          <w:sz w:val="24"/>
          <w:shd w:val="clear" w:color="auto" w:fill="FFFFFF"/>
        </w:rPr>
        <w:t>T</w:t>
      </w:r>
      <w:r w:rsidR="007952D3" w:rsidRPr="00C52C60">
        <w:rPr>
          <w:rFonts w:cs="Times New Roman"/>
          <w:i/>
          <w:iCs/>
          <w:sz w:val="24"/>
          <w:shd w:val="clear" w:color="auto" w:fill="FFFFFF"/>
          <w:vertAlign w:val="subscript"/>
        </w:rPr>
        <w:t>CDW</w:t>
      </w:r>
      <w:r w:rsidRPr="00C52C60">
        <w:rPr>
          <w:rFonts w:cs="Times New Roman"/>
          <w:sz w:val="24"/>
          <w:shd w:val="clear" w:color="auto" w:fill="FFFFFF"/>
        </w:rPr>
        <w:t xml:space="preserve">, the response shows a gradually enhanced negative signal spanning over </w:t>
      </w:r>
      <w:r w:rsidRPr="00C52C60">
        <w:rPr>
          <w:rFonts w:ascii="Cambria Math" w:hAnsi="Cambria Math" w:cs="Cambria Math"/>
          <w:sz w:val="24"/>
          <w:shd w:val="clear" w:color="auto" w:fill="FFFFFF"/>
        </w:rPr>
        <w:t>∼</w:t>
      </w:r>
      <w:r w:rsidRPr="00C52C60">
        <w:rPr>
          <w:rFonts w:cs="Times New Roman"/>
          <w:sz w:val="24"/>
          <w:shd w:val="clear" w:color="auto" w:fill="FFFFFF"/>
        </w:rPr>
        <w:t>20 K in the x = 0.06 case, rather than an abrupt jump</w:t>
      </w:r>
      <w:r w:rsidR="009C43E8">
        <w:rPr>
          <w:rFonts w:cs="Times New Roman" w:hint="eastAsia"/>
          <w:sz w:val="24"/>
          <w:shd w:val="clear" w:color="auto" w:fill="FFFFFF"/>
        </w:rPr>
        <w:t xml:space="preserve"> in parent compound</w:t>
      </w:r>
      <w:r w:rsidRPr="00C52C60">
        <w:rPr>
          <w:rFonts w:cs="Times New Roman"/>
          <w:sz w:val="24"/>
          <w:shd w:val="clear" w:color="auto" w:fill="FFFFFF"/>
        </w:rPr>
        <w:t>.</w:t>
      </w:r>
    </w:p>
    <w:p w14:paraId="443A5462" w14:textId="14327BB9" w:rsidR="00C52C60" w:rsidRPr="00C52C60" w:rsidRDefault="00C52C60" w:rsidP="00C52C60">
      <w:pPr>
        <w:snapToGrid w:val="0"/>
        <w:rPr>
          <w:rFonts w:cs="Times New Roman"/>
          <w:sz w:val="24"/>
          <w:shd w:val="clear" w:color="auto" w:fill="FFFFFF"/>
        </w:rPr>
      </w:pPr>
      <w:r w:rsidRPr="00C52C60">
        <w:rPr>
          <w:rFonts w:cs="Times New Roman"/>
          <w:sz w:val="24"/>
          <w:shd w:val="clear" w:color="auto" w:fill="FFFFFF"/>
        </w:rPr>
        <w:t xml:space="preserve">Within the Ginzburg–Landau picture, the sign reversal in the response can be captured by changing the sign of the strain coupling coefficient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l</m:t>
            </m:r>
          </m:sub>
        </m:sSub>
      </m:oMath>
      <w:r w:rsidRPr="00C52C60">
        <w:rPr>
          <w:rFonts w:cs="Times New Roman"/>
          <w:sz w:val="24"/>
          <w:shd w:val="clear" w:color="auto" w:fill="FFFFFF"/>
        </w:rPr>
        <w:t xml:space="preserve"> associated with the triple-Q CDW order. Meanwhile, the gradual Curie–Weiss-like enhancement above </w:t>
      </w:r>
      <w:r w:rsidR="00415E4A" w:rsidRPr="00C52C60">
        <w:rPr>
          <w:rFonts w:cs="Times New Roman"/>
          <w:i/>
          <w:iCs/>
          <w:sz w:val="24"/>
          <w:shd w:val="clear" w:color="auto" w:fill="FFFFFF"/>
        </w:rPr>
        <w:t>T</w:t>
      </w:r>
      <w:r w:rsidR="00415E4A" w:rsidRPr="00C52C60">
        <w:rPr>
          <w:rFonts w:cs="Times New Roman"/>
          <w:i/>
          <w:iCs/>
          <w:sz w:val="24"/>
          <w:shd w:val="clear" w:color="auto" w:fill="FFFFFF"/>
          <w:vertAlign w:val="subscript"/>
        </w:rPr>
        <w:t>CDW</w:t>
      </w:r>
      <w:r w:rsidR="00415E4A" w:rsidRPr="00C52C60">
        <w:rPr>
          <w:rFonts w:cs="Times New Roman"/>
          <w:sz w:val="24"/>
          <w:shd w:val="clear" w:color="auto" w:fill="FFFFFF"/>
        </w:rPr>
        <w:t xml:space="preserve"> </w:t>
      </w:r>
      <w:r w:rsidRPr="00C52C60">
        <w:rPr>
          <w:rFonts w:cs="Times New Roman"/>
          <w:sz w:val="24"/>
          <w:shd w:val="clear" w:color="auto" w:fill="FFFFFF"/>
        </w:rPr>
        <w:t xml:space="preserve">can be reproduced by including a bilinear strain coupling term of the form </w:t>
      </w:r>
      <m:oMath>
        <m:sSub>
          <m:sSubPr>
            <m:ctrlPr>
              <w:rPr>
                <w:rFonts w:ascii="Cambria Math" w:eastAsiaTheme="minorEastAsia" w:hAnsi="Cambria Math" w:cs="Times New Roman"/>
                <w:i/>
                <w:iCs/>
                <w:kern w:val="24"/>
                <w:sz w:val="24"/>
                <w:szCs w:val="36"/>
              </w:rPr>
            </m:ctrlPr>
          </m:sSubPr>
          <m:e>
            <m:r>
              <w:rPr>
                <w:rFonts w:ascii="Cambria Math" w:eastAsiaTheme="minorEastAsia" w:hAnsi="Cambria Math" w:cs="Times New Roman"/>
                <w:kern w:val="24"/>
                <w:sz w:val="24"/>
                <w:szCs w:val="36"/>
              </w:rPr>
              <m:t>λ</m:t>
            </m:r>
          </m:e>
          <m:sub>
            <m:r>
              <w:rPr>
                <w:rFonts w:ascii="Cambria Math" w:eastAsiaTheme="minorEastAsia" w:hAnsi="Cambria Math" w:cs="Times New Roman"/>
                <w:kern w:val="24"/>
                <w:sz w:val="24"/>
                <w:szCs w:val="36"/>
              </w:rPr>
              <m:t>l</m:t>
            </m:r>
          </m:sub>
        </m:sSub>
        <m:r>
          <w:rPr>
            <w:rFonts w:ascii="Cambria Math" w:eastAsiaTheme="minorEastAsia" w:hAnsi="Cambria Math" w:cs="Times New Roman"/>
            <w:kern w:val="24"/>
            <w:sz w:val="24"/>
            <w:szCs w:val="36"/>
          </w:rPr>
          <m:t>ε</m:t>
        </m:r>
        <m:sSub>
          <m:sSubPr>
            <m:ctrlPr>
              <w:rPr>
                <w:rFonts w:ascii="Cambria Math" w:eastAsiaTheme="minorEastAsia" w:hAnsi="Cambria Math" w:cs="Times New Roman"/>
                <w:i/>
                <w:kern w:val="24"/>
                <w:sz w:val="24"/>
                <w:szCs w:val="36"/>
              </w:rPr>
            </m:ctrlPr>
          </m:sSubPr>
          <m:e>
            <m:r>
              <w:rPr>
                <w:rFonts w:ascii="Cambria Math" w:eastAsiaTheme="minorEastAsia" w:hAnsi="Cambria Math" w:cs="Times New Roman"/>
                <w:kern w:val="24"/>
                <w:sz w:val="24"/>
                <w:szCs w:val="36"/>
              </w:rPr>
              <m:t>η</m:t>
            </m:r>
          </m:e>
          <m:sub>
            <m:r>
              <w:rPr>
                <w:rFonts w:ascii="Cambria Math" w:eastAsiaTheme="minorEastAsia" w:hAnsi="Cambria Math" w:cs="Times New Roman"/>
                <w:kern w:val="24"/>
                <w:sz w:val="24"/>
                <w:szCs w:val="36"/>
              </w:rPr>
              <m:t>l</m:t>
            </m:r>
          </m:sub>
        </m:sSub>
      </m:oMath>
      <w:r w:rsidRPr="00C52C60">
        <w:rPr>
          <w:rFonts w:cs="Times New Roman"/>
          <w:sz w:val="24"/>
          <w:shd w:val="clear" w:color="auto" w:fill="FFFFFF"/>
        </w:rPr>
        <w:t>. Simulations based on this modified coupling form show good qualitative agreement with the experimental data</w:t>
      </w:r>
      <w:r w:rsidR="0013172B">
        <w:rPr>
          <w:rFonts w:cs="Times New Roman" w:hint="eastAsia"/>
          <w:sz w:val="24"/>
          <w:shd w:val="clear" w:color="auto" w:fill="FFFFFF"/>
        </w:rPr>
        <w:t xml:space="preserve">, as </w:t>
      </w:r>
      <w:r w:rsidR="0013172B">
        <w:rPr>
          <w:rFonts w:cs="Times New Roman"/>
          <w:sz w:val="24"/>
          <w:shd w:val="clear" w:color="auto" w:fill="FFFFFF"/>
        </w:rPr>
        <w:t>shown</w:t>
      </w:r>
      <w:r w:rsidR="0013172B">
        <w:rPr>
          <w:rFonts w:cs="Times New Roman" w:hint="eastAsia"/>
          <w:sz w:val="24"/>
          <w:shd w:val="clear" w:color="auto" w:fill="FFFFFF"/>
        </w:rPr>
        <w:t xml:space="preserve"> in </w:t>
      </w:r>
      <w:r w:rsidR="0013172B" w:rsidRPr="00C52C60">
        <w:rPr>
          <w:rFonts w:cs="Times New Roman"/>
          <w:sz w:val="24"/>
          <w:shd w:val="clear" w:color="auto" w:fill="FFFFFF"/>
        </w:rPr>
        <w:t>Supplementary Figure 11</w:t>
      </w:r>
      <w:r w:rsidRPr="00C52C60">
        <w:rPr>
          <w:rFonts w:cs="Times New Roman"/>
          <w:sz w:val="24"/>
          <w:shd w:val="clear" w:color="auto" w:fill="FFFFFF"/>
        </w:rPr>
        <w:t>.</w:t>
      </w:r>
    </w:p>
    <w:p w14:paraId="156E297F" w14:textId="77777777" w:rsidR="00C52C60" w:rsidRDefault="00C52C60" w:rsidP="000D58BE">
      <w:pPr>
        <w:snapToGrid w:val="0"/>
        <w:rPr>
          <w:rFonts w:cs="Times New Roman"/>
          <w:sz w:val="24"/>
          <w:shd w:val="clear" w:color="auto" w:fill="FFFFFF"/>
        </w:rPr>
      </w:pPr>
    </w:p>
    <w:p w14:paraId="5F014BFA" w14:textId="0DC55C69" w:rsidR="00F33945" w:rsidRPr="00F33945" w:rsidRDefault="00F33945" w:rsidP="000D58BE">
      <w:pPr>
        <w:snapToGrid w:val="0"/>
        <w:rPr>
          <w:rFonts w:cs="Times New Roman"/>
          <w:b/>
          <w:bCs/>
          <w:sz w:val="24"/>
          <w:shd w:val="clear" w:color="auto" w:fill="FFFFFF"/>
        </w:rPr>
      </w:pPr>
      <w:r w:rsidRPr="00F33945">
        <w:rPr>
          <w:rFonts w:cs="Times New Roman" w:hint="eastAsia"/>
          <w:b/>
          <w:bCs/>
          <w:sz w:val="24"/>
          <w:shd w:val="clear" w:color="auto" w:fill="FFFFFF"/>
        </w:rPr>
        <w:t xml:space="preserve">Understanding of </w:t>
      </w:r>
      <w:r w:rsidRPr="00F33945">
        <w:rPr>
          <w:rFonts w:cs="Times New Roman" w:hint="eastAsia"/>
          <w:b/>
          <w:bCs/>
          <w:i/>
          <w:iCs/>
          <w:sz w:val="24"/>
          <w:shd w:val="clear" w:color="auto" w:fill="FFFFFF"/>
        </w:rPr>
        <w:t>T*</w:t>
      </w:r>
    </w:p>
    <w:p w14:paraId="79352EE0" w14:textId="77777777" w:rsidR="00EA031F" w:rsidRDefault="00EA031F" w:rsidP="000D58BE">
      <w:pPr>
        <w:snapToGrid w:val="0"/>
        <w:rPr>
          <w:rFonts w:cs="Times New Roman"/>
          <w:sz w:val="24"/>
          <w:shd w:val="clear" w:color="auto" w:fill="FFFFFF"/>
        </w:rPr>
      </w:pPr>
    </w:p>
    <w:p w14:paraId="08BCC228" w14:textId="675B4420" w:rsidR="00EA031F" w:rsidRPr="00EA031F" w:rsidRDefault="00EA031F" w:rsidP="00EA031F">
      <w:pPr>
        <w:snapToGrid w:val="0"/>
        <w:rPr>
          <w:rFonts w:cs="Times New Roman"/>
          <w:sz w:val="24"/>
          <w:shd w:val="clear" w:color="auto" w:fill="FFFFFF"/>
        </w:rPr>
      </w:pPr>
      <w:r w:rsidRPr="00EA031F">
        <w:rPr>
          <w:rFonts w:cs="Times New Roman"/>
          <w:sz w:val="24"/>
          <w:shd w:val="clear" w:color="auto" w:fill="FFFFFF"/>
        </w:rPr>
        <w:t>As demonstrated earlier,</w:t>
      </w:r>
      <w:r>
        <w:rPr>
          <w:rFonts w:cs="Times New Roman" w:hint="eastAsia"/>
          <w:sz w:val="24"/>
          <w:shd w:val="clear" w:color="auto" w:fill="FFFFFF"/>
        </w:rPr>
        <w:t xml:space="preserve"> </w:t>
      </w:r>
      <w:r w:rsidRPr="0084239E">
        <w:rPr>
          <w:rFonts w:cs="Times New Roman" w:hint="eastAsia"/>
          <w:i/>
          <w:iCs/>
          <w:sz w:val="24"/>
          <w:shd w:val="clear" w:color="auto" w:fill="FFFFFF"/>
        </w:rPr>
        <w:t>T*</w:t>
      </w:r>
      <w:r>
        <w:rPr>
          <w:rFonts w:cs="Times New Roman" w:hint="eastAsia"/>
          <w:i/>
          <w:iCs/>
          <w:sz w:val="24"/>
          <w:shd w:val="clear" w:color="auto" w:fill="FFFFFF"/>
        </w:rPr>
        <w:t xml:space="preserve"> </w:t>
      </w:r>
      <w:r w:rsidRPr="00EA031F">
        <w:rPr>
          <w:rFonts w:cs="Times New Roman"/>
          <w:sz w:val="24"/>
          <w:shd w:val="clear" w:color="auto" w:fill="FFFFFF"/>
        </w:rPr>
        <w:t>manifests in the simulated</w:t>
      </w:r>
      <w:r>
        <w:rPr>
          <w:rFonts w:cs="Times New Roman" w:hint="eastAsia"/>
          <w:sz w:val="24"/>
          <w:shd w:val="clear" w:color="auto" w:fill="FFFFFF"/>
        </w:rPr>
        <w:t xml:space="preserve"> </w:t>
      </w:r>
      <m:oMath>
        <m:r>
          <m:rPr>
            <m:sty m:val="p"/>
          </m:rPr>
          <w:rPr>
            <w:rFonts w:ascii="Cambria Math" w:hAnsi="Cambria Math" w:cs="Times New Roman"/>
            <w:sz w:val="24"/>
            <w:shd w:val="clear" w:color="auto" w:fill="FFFFFF"/>
          </w:rPr>
          <m:t>∂</m:t>
        </m:r>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η</m:t>
            </m:r>
          </m:e>
          <m:sub>
            <m:r>
              <w:rPr>
                <w:rFonts w:ascii="Cambria Math" w:hAnsi="Cambria Math" w:cs="Times New Roman"/>
                <w:sz w:val="24"/>
                <w:shd w:val="clear" w:color="auto" w:fill="FFFFFF"/>
              </w:rPr>
              <m:t>e</m:t>
            </m:r>
          </m:sub>
        </m:sSub>
        <m:r>
          <w:rPr>
            <w:rFonts w:ascii="Cambria Math" w:hAnsi="Cambria Math" w:cs="Times New Roman"/>
            <w:sz w:val="24"/>
            <w:shd w:val="clear" w:color="auto" w:fill="FFFFFF"/>
          </w:rPr>
          <m:t>/∂ε</m:t>
        </m:r>
      </m:oMath>
      <w:r>
        <w:rPr>
          <w:rFonts w:cs="Times New Roman" w:hint="eastAsia"/>
          <w:sz w:val="24"/>
          <w:shd w:val="clear" w:color="auto" w:fill="FFFFFF"/>
        </w:rPr>
        <w:t xml:space="preserve"> </w:t>
      </w:r>
      <w:r w:rsidRPr="00EA031F">
        <w:rPr>
          <w:rFonts w:cs="Times New Roman"/>
          <w:sz w:val="24"/>
          <w:shd w:val="clear" w:color="auto" w:fill="FFFFFF"/>
        </w:rPr>
        <w:t>as either a local maximum or a kink-like feature. This behavior arises from two contributions to</w:t>
      </w:r>
      <w:r>
        <w:rPr>
          <w:rFonts w:cs="Times New Roman" w:hint="eastAsia"/>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η</m:t>
            </m:r>
          </m:e>
          <m:sub>
            <m:r>
              <w:rPr>
                <w:rFonts w:ascii="Cambria Math" w:hAnsi="Cambria Math" w:cs="Times New Roman"/>
                <w:sz w:val="24"/>
                <w:shd w:val="clear" w:color="auto" w:fill="FFFFFF"/>
              </w:rPr>
              <m:t>e</m:t>
            </m:r>
          </m:sub>
        </m:sSub>
      </m:oMath>
      <w:r w:rsidRPr="00EA031F">
        <w:rPr>
          <w:rFonts w:cs="Times New Roman"/>
          <w:sz w:val="24"/>
          <w:shd w:val="clear" w:color="auto" w:fill="FFFFFF"/>
        </w:rPr>
        <w:t>: one stems from the intrinsic electronic instability associated with its incipient order near 0 K, and the other is induced through bilinear coupling with the gradually developing CDW order parameter</w:t>
      </w:r>
      <w:r w:rsidR="004261BB">
        <w:rPr>
          <w:rFonts w:cs="Times New Roman" w:hint="eastAsia"/>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η</m:t>
            </m:r>
          </m:e>
          <m:sub>
            <m:r>
              <w:rPr>
                <w:rFonts w:ascii="Cambria Math" w:hAnsi="Cambria Math" w:cs="Times New Roman"/>
                <w:sz w:val="24"/>
                <w:shd w:val="clear" w:color="auto" w:fill="FFFFFF"/>
              </w:rPr>
              <m:t>l</m:t>
            </m:r>
          </m:sub>
        </m:sSub>
      </m:oMath>
      <w:r w:rsidRPr="00EA031F">
        <w:rPr>
          <w:rFonts w:cs="Times New Roman"/>
          <w:sz w:val="24"/>
          <w:shd w:val="clear" w:color="auto" w:fill="FFFFFF"/>
        </w:rPr>
        <w:t>.</w:t>
      </w:r>
    </w:p>
    <w:p w14:paraId="4C712C28" w14:textId="2CCB65B2" w:rsidR="00EA031F" w:rsidRPr="00EA031F" w:rsidRDefault="00EA031F" w:rsidP="00EA031F">
      <w:pPr>
        <w:snapToGrid w:val="0"/>
        <w:rPr>
          <w:rFonts w:cs="Times New Roman"/>
          <w:sz w:val="24"/>
          <w:shd w:val="clear" w:color="auto" w:fill="FFFFFF"/>
        </w:rPr>
      </w:pPr>
      <w:r w:rsidRPr="00EA031F">
        <w:rPr>
          <w:rFonts w:cs="Times New Roman"/>
          <w:sz w:val="24"/>
          <w:shd w:val="clear" w:color="auto" w:fill="FFFFFF"/>
        </w:rPr>
        <w:t>From the perspective of the</w:t>
      </w:r>
      <w:r w:rsidR="004261BB">
        <w:rPr>
          <w:rFonts w:cs="Times New Roman" w:hint="eastAsia"/>
          <w:sz w:val="24"/>
          <w:shd w:val="clear" w:color="auto" w:fill="FFFFFF"/>
        </w:rPr>
        <w:t xml:space="preserve"> </w:t>
      </w:r>
      <w:r w:rsidR="004261BB" w:rsidRPr="004261BB">
        <w:rPr>
          <w:rFonts w:cs="Times New Roman" w:hint="eastAsia"/>
          <w:i/>
          <w:iCs/>
          <w:sz w:val="24"/>
          <w:shd w:val="clear" w:color="auto" w:fill="FFFFFF"/>
        </w:rPr>
        <w:t>E</w:t>
      </w:r>
      <w:r w:rsidR="004261BB" w:rsidRPr="004261BB">
        <w:rPr>
          <w:rFonts w:cs="Times New Roman" w:hint="eastAsia"/>
          <w:i/>
          <w:iCs/>
          <w:sz w:val="24"/>
          <w:shd w:val="clear" w:color="auto" w:fill="FFFFFF"/>
          <w:vertAlign w:val="subscript"/>
        </w:rPr>
        <w:t>2g</w:t>
      </w:r>
      <w:r w:rsidR="004261BB">
        <w:rPr>
          <w:rFonts w:cs="Times New Roman" w:hint="eastAsia"/>
          <w:sz w:val="24"/>
          <w:shd w:val="clear" w:color="auto" w:fill="FFFFFF"/>
        </w:rPr>
        <w:t xml:space="preserve"> </w:t>
      </w:r>
      <w:r w:rsidRPr="00EA031F">
        <w:rPr>
          <w:rFonts w:cs="Times New Roman"/>
          <w:sz w:val="24"/>
          <w:shd w:val="clear" w:color="auto" w:fill="FFFFFF"/>
        </w:rPr>
        <w:t>symmetry channel, the triple-Q CDW order</w:t>
      </w:r>
      <w:r w:rsidR="004261BB">
        <w:rPr>
          <w:rFonts w:cs="Times New Roman" w:hint="eastAsia"/>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η</m:t>
            </m:r>
          </m:e>
          <m:sub>
            <m:r>
              <w:rPr>
                <w:rFonts w:ascii="Cambria Math" w:hAnsi="Cambria Math" w:cs="Times New Roman"/>
                <w:sz w:val="24"/>
                <w:shd w:val="clear" w:color="auto" w:fill="FFFFFF"/>
              </w:rPr>
              <m:t>l</m:t>
            </m:r>
          </m:sub>
        </m:sSub>
      </m:oMath>
      <w:r w:rsidR="004261BB">
        <w:rPr>
          <w:rFonts w:cs="Times New Roman" w:hint="eastAsia"/>
          <w:sz w:val="24"/>
          <w:shd w:val="clear" w:color="auto" w:fill="FFFFFF"/>
        </w:rPr>
        <w:t xml:space="preserve"> </w:t>
      </w:r>
      <w:r w:rsidRPr="00EA031F">
        <w:rPr>
          <w:rFonts w:cs="Times New Roman"/>
          <w:sz w:val="24"/>
          <w:shd w:val="clear" w:color="auto" w:fill="FFFFFF"/>
        </w:rPr>
        <w:t>inherently breaks rotational symmetry, leading to a</w:t>
      </w:r>
      <w:r w:rsidR="004261BB">
        <w:rPr>
          <w:rFonts w:cs="Times New Roman" w:hint="eastAsia"/>
          <w:sz w:val="24"/>
          <w:shd w:val="clear" w:color="auto" w:fill="FFFFFF"/>
        </w:rPr>
        <w:t xml:space="preserve"> </w:t>
      </w:r>
      <w:r w:rsidR="004261BB" w:rsidRPr="00AC62A1">
        <w:rPr>
          <w:rFonts w:cs="Times New Roman" w:hint="eastAsia"/>
          <w:i/>
          <w:iCs/>
          <w:sz w:val="24"/>
          <w:shd w:val="clear" w:color="auto" w:fill="FFFFFF"/>
        </w:rPr>
        <w:t>C</w:t>
      </w:r>
      <w:r w:rsidR="004261BB" w:rsidRPr="00AC62A1">
        <w:rPr>
          <w:rFonts w:cs="Times New Roman" w:hint="eastAsia"/>
          <w:i/>
          <w:iCs/>
          <w:sz w:val="24"/>
          <w:shd w:val="clear" w:color="auto" w:fill="FFFFFF"/>
          <w:vertAlign w:val="subscript"/>
        </w:rPr>
        <w:t>2</w:t>
      </w:r>
      <w:r w:rsidRPr="00EA031F">
        <w:rPr>
          <w:rFonts w:cs="Times New Roman"/>
          <w:sz w:val="24"/>
          <w:shd w:val="clear" w:color="auto" w:fill="FFFFFF"/>
        </w:rPr>
        <w:t>-symmetric state. The incipient electronic order</w:t>
      </w:r>
      <w:r w:rsidR="00680642">
        <w:rPr>
          <w:rFonts w:cs="Times New Roman" w:hint="eastAsia"/>
          <w:sz w:val="24"/>
          <w:shd w:val="clear" w:color="auto" w:fill="FFFFFF"/>
        </w:rPr>
        <w:t xml:space="preserve"> </w:t>
      </w:r>
      <m:oMath>
        <m:sSub>
          <m:sSubPr>
            <m:ctrlPr>
              <w:rPr>
                <w:rFonts w:ascii="Cambria Math" w:hAnsi="Cambria Math" w:cs="Times New Roman"/>
                <w:bCs/>
                <w:i/>
                <w:iCs/>
                <w:sz w:val="24"/>
                <w:shd w:val="clear" w:color="auto" w:fill="FFFFFF"/>
              </w:rPr>
            </m:ctrlPr>
          </m:sSubPr>
          <m:e>
            <m:r>
              <w:rPr>
                <w:rFonts w:ascii="Cambria Math" w:hAnsi="Cambria Math" w:cs="Times New Roman"/>
                <w:sz w:val="24"/>
                <w:shd w:val="clear" w:color="auto" w:fill="FFFFFF"/>
              </w:rPr>
              <m:t>η</m:t>
            </m:r>
          </m:e>
          <m:sub>
            <m:r>
              <w:rPr>
                <w:rFonts w:ascii="Cambria Math" w:hAnsi="Cambria Math" w:cs="Times New Roman"/>
                <w:sz w:val="24"/>
                <w:shd w:val="clear" w:color="auto" w:fill="FFFFFF"/>
              </w:rPr>
              <m:t>e</m:t>
            </m:r>
          </m:sub>
        </m:sSub>
      </m:oMath>
      <w:r w:rsidR="00680642">
        <w:rPr>
          <w:rFonts w:cs="Times New Roman" w:hint="eastAsia"/>
          <w:sz w:val="24"/>
          <w:shd w:val="clear" w:color="auto" w:fill="FFFFFF"/>
        </w:rPr>
        <w:t xml:space="preserve"> </w:t>
      </w:r>
      <w:r w:rsidRPr="00EA031F">
        <w:rPr>
          <w:rFonts w:cs="Times New Roman"/>
          <w:sz w:val="24"/>
          <w:shd w:val="clear" w:color="auto" w:fill="FFFFFF"/>
        </w:rPr>
        <w:t>further enhances this</w:t>
      </w:r>
      <w:r w:rsidR="00680642">
        <w:rPr>
          <w:rFonts w:cs="Times New Roman" w:hint="eastAsia"/>
          <w:sz w:val="24"/>
          <w:shd w:val="clear" w:color="auto" w:fill="FFFFFF"/>
        </w:rPr>
        <w:t xml:space="preserve"> </w:t>
      </w:r>
      <w:r w:rsidR="00680642" w:rsidRPr="00AC62A1">
        <w:rPr>
          <w:rFonts w:cs="Times New Roman" w:hint="eastAsia"/>
          <w:i/>
          <w:iCs/>
          <w:sz w:val="24"/>
          <w:shd w:val="clear" w:color="auto" w:fill="FFFFFF"/>
        </w:rPr>
        <w:t>C</w:t>
      </w:r>
      <w:r w:rsidR="00680642" w:rsidRPr="00AC62A1">
        <w:rPr>
          <w:rFonts w:cs="Times New Roman" w:hint="eastAsia"/>
          <w:i/>
          <w:iCs/>
          <w:sz w:val="24"/>
          <w:shd w:val="clear" w:color="auto" w:fill="FFFFFF"/>
          <w:vertAlign w:val="subscript"/>
        </w:rPr>
        <w:t>2</w:t>
      </w:r>
      <w:r w:rsidR="00680642">
        <w:rPr>
          <w:rFonts w:cs="Times New Roman" w:hint="eastAsia"/>
          <w:sz w:val="24"/>
          <w:shd w:val="clear" w:color="auto" w:fill="FFFFFF"/>
        </w:rPr>
        <w:t xml:space="preserve"> </w:t>
      </w:r>
      <w:r w:rsidRPr="00EA031F">
        <w:rPr>
          <w:rFonts w:cs="Times New Roman"/>
          <w:sz w:val="24"/>
          <w:shd w:val="clear" w:color="auto" w:fill="FFFFFF"/>
        </w:rPr>
        <w:t>anisotropy</w:t>
      </w:r>
      <w:r w:rsidR="00364D10">
        <w:rPr>
          <w:rFonts w:cs="Times New Roman" w:hint="eastAsia"/>
          <w:sz w:val="24"/>
          <w:shd w:val="clear" w:color="auto" w:fill="FFFFFF"/>
        </w:rPr>
        <w:t xml:space="preserve">, </w:t>
      </w:r>
      <w:r w:rsidR="00737E1E">
        <w:rPr>
          <w:rFonts w:cs="Times New Roman" w:hint="eastAsia"/>
          <w:sz w:val="24"/>
          <w:shd w:val="clear" w:color="auto" w:fill="FFFFFF"/>
        </w:rPr>
        <w:t>revealed</w:t>
      </w:r>
      <w:r w:rsidRPr="00EA031F">
        <w:rPr>
          <w:rFonts w:cs="Times New Roman"/>
          <w:sz w:val="24"/>
          <w:shd w:val="clear" w:color="auto" w:fill="FFFFFF"/>
        </w:rPr>
        <w:t xml:space="preserve"> by STM and QPI measurements. Our Ginzburg-Landau model successfully captures this physical picture.</w:t>
      </w:r>
    </w:p>
    <w:p w14:paraId="1E8F1C98" w14:textId="754031ED" w:rsidR="00EA031F" w:rsidRDefault="00EA031F" w:rsidP="000D58BE">
      <w:pPr>
        <w:snapToGrid w:val="0"/>
        <w:rPr>
          <w:rFonts w:cs="Times New Roman"/>
          <w:sz w:val="24"/>
          <w:shd w:val="clear" w:color="auto" w:fill="FFFFFF"/>
        </w:rPr>
      </w:pPr>
      <w:r w:rsidRPr="00EA031F">
        <w:rPr>
          <w:rFonts w:cs="Times New Roman"/>
          <w:sz w:val="24"/>
          <w:shd w:val="clear" w:color="auto" w:fill="FFFFFF"/>
        </w:rPr>
        <w:t>Regarding the relative magnitudes of the</w:t>
      </w:r>
      <w:r w:rsidR="004754A4">
        <w:rPr>
          <w:rFonts w:cs="Times New Roman" w:hint="eastAsia"/>
          <w:sz w:val="24"/>
          <w:shd w:val="clear" w:color="auto" w:fill="FFFFFF"/>
        </w:rPr>
        <w:t xml:space="preserve"> </w:t>
      </w:r>
      <w:r w:rsidR="004754A4" w:rsidRPr="004754A4">
        <w:rPr>
          <w:rFonts w:cs="Times New Roman" w:hint="eastAsia"/>
          <w:i/>
          <w:iCs/>
          <w:sz w:val="24"/>
          <w:shd w:val="clear" w:color="auto" w:fill="FFFFFF"/>
        </w:rPr>
        <w:t>A</w:t>
      </w:r>
      <w:r w:rsidR="004754A4" w:rsidRPr="004754A4">
        <w:rPr>
          <w:rFonts w:cs="Times New Roman" w:hint="eastAsia"/>
          <w:i/>
          <w:iCs/>
          <w:sz w:val="24"/>
          <w:shd w:val="clear" w:color="auto" w:fill="FFFFFF"/>
          <w:vertAlign w:val="subscript"/>
        </w:rPr>
        <w:t>1g</w:t>
      </w:r>
      <w:r w:rsidR="004754A4">
        <w:rPr>
          <w:rFonts w:cs="Times New Roman" w:hint="eastAsia"/>
          <w:sz w:val="24"/>
          <w:shd w:val="clear" w:color="auto" w:fill="FFFFFF"/>
        </w:rPr>
        <w:t xml:space="preserve"> </w:t>
      </w:r>
      <w:r w:rsidRPr="00EA031F">
        <w:rPr>
          <w:rFonts w:cs="Times New Roman"/>
          <w:sz w:val="24"/>
          <w:shd w:val="clear" w:color="auto" w:fill="FFFFFF"/>
        </w:rPr>
        <w:t>and</w:t>
      </w:r>
      <w:r w:rsidR="004754A4">
        <w:rPr>
          <w:rFonts w:cs="Times New Roman" w:hint="eastAsia"/>
          <w:sz w:val="24"/>
          <w:shd w:val="clear" w:color="auto" w:fill="FFFFFF"/>
        </w:rPr>
        <w:t xml:space="preserve"> </w:t>
      </w:r>
      <w:r w:rsidR="004754A4" w:rsidRPr="004261BB">
        <w:rPr>
          <w:rFonts w:cs="Times New Roman" w:hint="eastAsia"/>
          <w:i/>
          <w:iCs/>
          <w:sz w:val="24"/>
          <w:shd w:val="clear" w:color="auto" w:fill="FFFFFF"/>
        </w:rPr>
        <w:t>E</w:t>
      </w:r>
      <w:r w:rsidR="004754A4" w:rsidRPr="004261BB">
        <w:rPr>
          <w:rFonts w:cs="Times New Roman" w:hint="eastAsia"/>
          <w:i/>
          <w:iCs/>
          <w:sz w:val="24"/>
          <w:shd w:val="clear" w:color="auto" w:fill="FFFFFF"/>
          <w:vertAlign w:val="subscript"/>
        </w:rPr>
        <w:t>2g</w:t>
      </w:r>
      <w:r w:rsidR="004754A4">
        <w:rPr>
          <w:rFonts w:cs="Times New Roman" w:hint="eastAsia"/>
          <w:sz w:val="24"/>
          <w:shd w:val="clear" w:color="auto" w:fill="FFFFFF"/>
        </w:rPr>
        <w:t xml:space="preserve"> </w:t>
      </w:r>
      <w:r w:rsidRPr="00EA031F">
        <w:rPr>
          <w:rFonts w:cs="Times New Roman"/>
          <w:sz w:val="24"/>
          <w:shd w:val="clear" w:color="auto" w:fill="FFFFFF"/>
        </w:rPr>
        <w:t>responses, the</w:t>
      </w:r>
      <w:r w:rsidR="0058236C">
        <w:rPr>
          <w:rFonts w:cs="Times New Roman" w:hint="eastAsia"/>
          <w:sz w:val="24"/>
          <w:shd w:val="clear" w:color="auto" w:fill="FFFFFF"/>
        </w:rPr>
        <w:t xml:space="preserve"> </w:t>
      </w:r>
      <w:r w:rsidR="0058236C" w:rsidRPr="004754A4">
        <w:rPr>
          <w:rFonts w:cs="Times New Roman" w:hint="eastAsia"/>
          <w:i/>
          <w:iCs/>
          <w:sz w:val="24"/>
          <w:shd w:val="clear" w:color="auto" w:fill="FFFFFF"/>
        </w:rPr>
        <w:t>A</w:t>
      </w:r>
      <w:r w:rsidR="0058236C" w:rsidRPr="004754A4">
        <w:rPr>
          <w:rFonts w:cs="Times New Roman" w:hint="eastAsia"/>
          <w:i/>
          <w:iCs/>
          <w:sz w:val="24"/>
          <w:shd w:val="clear" w:color="auto" w:fill="FFFFFF"/>
          <w:vertAlign w:val="subscript"/>
        </w:rPr>
        <w:t>1g</w:t>
      </w:r>
      <w:r w:rsidR="0058236C">
        <w:rPr>
          <w:rFonts w:cs="Times New Roman" w:hint="eastAsia"/>
          <w:sz w:val="24"/>
          <w:shd w:val="clear" w:color="auto" w:fill="FFFFFF"/>
        </w:rPr>
        <w:t xml:space="preserve"> </w:t>
      </w:r>
      <w:r w:rsidRPr="00EA031F">
        <w:rPr>
          <w:rFonts w:cs="Times New Roman"/>
          <w:sz w:val="24"/>
          <w:shd w:val="clear" w:color="auto" w:fill="FFFFFF"/>
        </w:rPr>
        <w:t>signal is approximately five times larger than that of</w:t>
      </w:r>
      <w:r w:rsidR="0058236C">
        <w:rPr>
          <w:rFonts w:cs="Times New Roman" w:hint="eastAsia"/>
          <w:sz w:val="24"/>
          <w:shd w:val="clear" w:color="auto" w:fill="FFFFFF"/>
        </w:rPr>
        <w:t xml:space="preserve"> </w:t>
      </w:r>
      <w:r w:rsidR="0058236C" w:rsidRPr="004261BB">
        <w:rPr>
          <w:rFonts w:cs="Times New Roman" w:hint="eastAsia"/>
          <w:i/>
          <w:iCs/>
          <w:sz w:val="24"/>
          <w:shd w:val="clear" w:color="auto" w:fill="FFFFFF"/>
        </w:rPr>
        <w:t>E</w:t>
      </w:r>
      <w:r w:rsidR="0058236C" w:rsidRPr="004261BB">
        <w:rPr>
          <w:rFonts w:cs="Times New Roman" w:hint="eastAsia"/>
          <w:i/>
          <w:iCs/>
          <w:sz w:val="24"/>
          <w:shd w:val="clear" w:color="auto" w:fill="FFFFFF"/>
          <w:vertAlign w:val="subscript"/>
        </w:rPr>
        <w:t>2g</w:t>
      </w:r>
      <w:r w:rsidRPr="00EA031F">
        <w:rPr>
          <w:rFonts w:cs="Times New Roman"/>
          <w:sz w:val="24"/>
          <w:shd w:val="clear" w:color="auto" w:fill="FFFFFF"/>
        </w:rPr>
        <w:t>. The relatively weak</w:t>
      </w:r>
      <w:r w:rsidR="0058236C">
        <w:rPr>
          <w:rFonts w:cs="Times New Roman" w:hint="eastAsia"/>
          <w:sz w:val="24"/>
          <w:shd w:val="clear" w:color="auto" w:fill="FFFFFF"/>
        </w:rPr>
        <w:t xml:space="preserve"> </w:t>
      </w:r>
      <w:r w:rsidR="0058236C" w:rsidRPr="004261BB">
        <w:rPr>
          <w:rFonts w:cs="Times New Roman" w:hint="eastAsia"/>
          <w:i/>
          <w:iCs/>
          <w:sz w:val="24"/>
          <w:shd w:val="clear" w:color="auto" w:fill="FFFFFF"/>
        </w:rPr>
        <w:t>E</w:t>
      </w:r>
      <w:r w:rsidR="0058236C" w:rsidRPr="004261BB">
        <w:rPr>
          <w:rFonts w:cs="Times New Roman" w:hint="eastAsia"/>
          <w:i/>
          <w:iCs/>
          <w:sz w:val="24"/>
          <w:shd w:val="clear" w:color="auto" w:fill="FFFFFF"/>
          <w:vertAlign w:val="subscript"/>
        </w:rPr>
        <w:t>2g</w:t>
      </w:r>
      <w:r w:rsidR="0058236C">
        <w:rPr>
          <w:rFonts w:cs="Times New Roman" w:hint="eastAsia"/>
          <w:sz w:val="24"/>
          <w:shd w:val="clear" w:color="auto" w:fill="FFFFFF"/>
        </w:rPr>
        <w:t xml:space="preserve"> </w:t>
      </w:r>
      <w:r w:rsidRPr="00EA031F">
        <w:rPr>
          <w:rFonts w:cs="Times New Roman"/>
          <w:sz w:val="24"/>
          <w:shd w:val="clear" w:color="auto" w:fill="FFFFFF"/>
        </w:rPr>
        <w:t>response underscores the robust and stable anisotropic nature of the system: the</w:t>
      </w:r>
      <w:r w:rsidR="00603864">
        <w:rPr>
          <w:rFonts w:cs="Times New Roman" w:hint="eastAsia"/>
          <w:sz w:val="24"/>
          <w:shd w:val="clear" w:color="auto" w:fill="FFFFFF"/>
        </w:rPr>
        <w:t xml:space="preserve"> </w:t>
      </w:r>
      <w:r w:rsidR="00603864" w:rsidRPr="00AC62A1">
        <w:rPr>
          <w:rFonts w:cs="Times New Roman" w:hint="eastAsia"/>
          <w:i/>
          <w:iCs/>
          <w:sz w:val="24"/>
          <w:shd w:val="clear" w:color="auto" w:fill="FFFFFF"/>
        </w:rPr>
        <w:t>C</w:t>
      </w:r>
      <w:r w:rsidR="00603864" w:rsidRPr="00AC62A1">
        <w:rPr>
          <w:rFonts w:cs="Times New Roman" w:hint="eastAsia"/>
          <w:i/>
          <w:iCs/>
          <w:sz w:val="24"/>
          <w:shd w:val="clear" w:color="auto" w:fill="FFFFFF"/>
          <w:vertAlign w:val="subscript"/>
        </w:rPr>
        <w:t>2</w:t>
      </w:r>
      <w:r w:rsidRPr="00EA031F">
        <w:rPr>
          <w:rFonts w:cs="Times New Roman"/>
          <w:sz w:val="24"/>
          <w:shd w:val="clear" w:color="auto" w:fill="FFFFFF"/>
        </w:rPr>
        <w:t>-symmetric electronic state is so well established that it becomes less susceptible to additional symmetry-breaking strain perturbations, resulting in a lower strain susceptibility within the</w:t>
      </w:r>
      <w:r w:rsidR="00542291">
        <w:rPr>
          <w:rFonts w:cs="Times New Roman" w:hint="eastAsia"/>
          <w:sz w:val="24"/>
          <w:shd w:val="clear" w:color="auto" w:fill="FFFFFF"/>
        </w:rPr>
        <w:t xml:space="preserve"> </w:t>
      </w:r>
      <w:r w:rsidR="00542291" w:rsidRPr="004261BB">
        <w:rPr>
          <w:rFonts w:cs="Times New Roman" w:hint="eastAsia"/>
          <w:i/>
          <w:iCs/>
          <w:sz w:val="24"/>
          <w:shd w:val="clear" w:color="auto" w:fill="FFFFFF"/>
        </w:rPr>
        <w:t>E</w:t>
      </w:r>
      <w:r w:rsidR="00542291" w:rsidRPr="004261BB">
        <w:rPr>
          <w:rFonts w:cs="Times New Roman" w:hint="eastAsia"/>
          <w:i/>
          <w:iCs/>
          <w:sz w:val="24"/>
          <w:shd w:val="clear" w:color="auto" w:fill="FFFFFF"/>
          <w:vertAlign w:val="subscript"/>
        </w:rPr>
        <w:t>2g</w:t>
      </w:r>
      <w:r w:rsidR="00542291">
        <w:rPr>
          <w:rFonts w:cs="Times New Roman" w:hint="eastAsia"/>
          <w:sz w:val="24"/>
          <w:shd w:val="clear" w:color="auto" w:fill="FFFFFF"/>
        </w:rPr>
        <w:t xml:space="preserve"> </w:t>
      </w:r>
      <w:r w:rsidRPr="00EA031F">
        <w:rPr>
          <w:rFonts w:cs="Times New Roman"/>
          <w:sz w:val="24"/>
          <w:shd w:val="clear" w:color="auto" w:fill="FFFFFF"/>
        </w:rPr>
        <w:t>channel.</w:t>
      </w:r>
      <w:r w:rsidR="009E7430">
        <w:rPr>
          <w:rFonts w:cs="Times New Roman" w:hint="eastAsia"/>
          <w:sz w:val="24"/>
          <w:shd w:val="clear" w:color="auto" w:fill="FFFFFF"/>
        </w:rPr>
        <w:t xml:space="preserve"> </w:t>
      </w:r>
    </w:p>
    <w:p w14:paraId="45BF85DF" w14:textId="77777777" w:rsidR="00EA031F" w:rsidRDefault="00EA031F" w:rsidP="000D58BE">
      <w:pPr>
        <w:snapToGrid w:val="0"/>
        <w:rPr>
          <w:rFonts w:cs="Times New Roman"/>
          <w:sz w:val="24"/>
          <w:shd w:val="clear" w:color="auto" w:fill="FFFFFF"/>
        </w:rPr>
      </w:pPr>
    </w:p>
    <w:p w14:paraId="204FA85F" w14:textId="77777777" w:rsidR="00101318" w:rsidRDefault="00101318" w:rsidP="00101318">
      <w:pPr>
        <w:widowControl/>
        <w:rPr>
          <w:b/>
          <w:sz w:val="24"/>
        </w:rPr>
      </w:pPr>
      <w:r>
        <w:rPr>
          <w:b/>
          <w:sz w:val="24"/>
        </w:rPr>
        <w:t>N</w:t>
      </w:r>
      <w:r w:rsidRPr="00F536D9">
        <w:rPr>
          <w:b/>
          <w:sz w:val="24"/>
        </w:rPr>
        <w:t>umerical methods</w:t>
      </w:r>
    </w:p>
    <w:p w14:paraId="2AFAFE35" w14:textId="77777777" w:rsidR="00101318" w:rsidRDefault="00101318" w:rsidP="00101318">
      <w:pPr>
        <w:widowControl/>
        <w:rPr>
          <w:sz w:val="24"/>
        </w:rPr>
      </w:pPr>
    </w:p>
    <w:p w14:paraId="158E6072" w14:textId="462ABA77" w:rsidR="00101318" w:rsidRDefault="006B4DDE" w:rsidP="00101318">
      <w:pPr>
        <w:widowControl/>
        <w:rPr>
          <w:sz w:val="24"/>
        </w:rPr>
      </w:pPr>
      <w:r>
        <w:rPr>
          <w:rFonts w:hint="eastAsia"/>
          <w:sz w:val="24"/>
        </w:rPr>
        <w:t xml:space="preserve">In above </w:t>
      </w:r>
      <w:r>
        <w:rPr>
          <w:sz w:val="24"/>
        </w:rPr>
        <w:t>calculation</w:t>
      </w:r>
      <w:r>
        <w:rPr>
          <w:rFonts w:hint="eastAsia"/>
          <w:sz w:val="24"/>
        </w:rPr>
        <w:t>, d</w:t>
      </w:r>
      <w:r w:rsidR="00101318" w:rsidRPr="00B24402">
        <w:rPr>
          <w:sz w:val="24"/>
        </w:rPr>
        <w:t>ue to the first-order nature of the phase transition and the non-linear coupling, the equilibrium order parameter and susceptibility are difficult to solve analytically. Instead, we use numerical methods to find the free energy minimum.</w:t>
      </w:r>
    </w:p>
    <w:p w14:paraId="1216BC60" w14:textId="77777777" w:rsidR="00101318" w:rsidRPr="00B24402" w:rsidRDefault="00101318" w:rsidP="00101318">
      <w:pPr>
        <w:rPr>
          <w:sz w:val="24"/>
        </w:rPr>
      </w:pPr>
      <w:r w:rsidRPr="00B24402">
        <w:rPr>
          <w:sz w:val="24"/>
        </w:rPr>
        <w:t>A simple numerical procedure is implemented as follows:</w:t>
      </w:r>
    </w:p>
    <w:p w14:paraId="0D4562E1" w14:textId="77777777" w:rsidR="00101318" w:rsidRPr="00867F9F" w:rsidRDefault="00101318" w:rsidP="00101318">
      <w:pPr>
        <w:pStyle w:val="af7"/>
        <w:widowControl/>
        <w:numPr>
          <w:ilvl w:val="0"/>
          <w:numId w:val="2"/>
        </w:numPr>
        <w:ind w:firstLineChars="0"/>
        <w:rPr>
          <w:sz w:val="24"/>
        </w:rPr>
      </w:pPr>
      <w:r w:rsidRPr="00867F9F">
        <w:rPr>
          <w:sz w:val="24"/>
        </w:rPr>
        <w:t xml:space="preserve">With strain set to zero, use the FindMinimum function to obtain the equilibrium order parameter </w:t>
      </w:r>
      <m:oMath>
        <m:r>
          <w:rPr>
            <w:rFonts w:ascii="Cambria Math" w:hAnsi="Cambria Math"/>
            <w:sz w:val="24"/>
          </w:rPr>
          <m:t>φ</m:t>
        </m:r>
        <m:r>
          <m:rPr>
            <m:sty m:val="p"/>
          </m:rPr>
          <w:rPr>
            <w:rFonts w:ascii="Cambria Math" w:hAnsi="Cambria Math"/>
            <w:sz w:val="24"/>
          </w:rPr>
          <m:t>(0)</m:t>
        </m:r>
      </m:oMath>
      <w:r w:rsidRPr="00867F9F">
        <w:rPr>
          <w:sz w:val="24"/>
        </w:rPr>
        <w:t>.</w:t>
      </w:r>
    </w:p>
    <w:p w14:paraId="39EF0776" w14:textId="77777777" w:rsidR="00101318" w:rsidRPr="00867F9F" w:rsidRDefault="00101318" w:rsidP="00101318">
      <w:pPr>
        <w:pStyle w:val="af7"/>
        <w:widowControl/>
        <w:numPr>
          <w:ilvl w:val="0"/>
          <w:numId w:val="2"/>
        </w:numPr>
        <w:ind w:firstLineChars="0"/>
        <w:rPr>
          <w:sz w:val="24"/>
        </w:rPr>
      </w:pPr>
      <w:r w:rsidRPr="00867F9F">
        <w:rPr>
          <w:sz w:val="24"/>
        </w:rPr>
        <w:t xml:space="preserve">Repeat the process with a small strain value </w:t>
      </w:r>
      <m:oMath>
        <m:sSub>
          <m:sSubPr>
            <m:ctrlPr>
              <w:rPr>
                <w:rFonts w:ascii="Cambria Math" w:hAnsi="Cambria Math"/>
                <w:bCs/>
                <w:iCs/>
                <w:sz w:val="24"/>
              </w:rPr>
            </m:ctrlPr>
          </m:sSubPr>
          <m:e>
            <m:r>
              <w:rPr>
                <w:rFonts w:ascii="Cambria Math" w:hAnsi="Cambria Math"/>
                <w:sz w:val="24"/>
              </w:rPr>
              <m:t>ε</m:t>
            </m:r>
          </m:e>
          <m:sub>
            <m:r>
              <w:rPr>
                <w:rFonts w:ascii="Cambria Math" w:hAnsi="Cambria Math"/>
                <w:sz w:val="24"/>
              </w:rPr>
              <m:t>0</m:t>
            </m:r>
          </m:sub>
        </m:sSub>
      </m:oMath>
      <w:r w:rsidRPr="00867F9F">
        <w:rPr>
          <w:sz w:val="24"/>
        </w:rPr>
        <w:t xml:space="preserve"> to obtain</w:t>
      </w:r>
      <m:oMath>
        <m:r>
          <w:rPr>
            <w:rFonts w:ascii="Cambria Math" w:hAnsi="Cambria Math"/>
            <w:sz w:val="24"/>
          </w:rPr>
          <m:t xml:space="preserve"> φ</m:t>
        </m:r>
        <m:d>
          <m:dPr>
            <m:ctrlPr>
              <w:rPr>
                <w:rFonts w:ascii="Cambria Math" w:hAnsi="Cambria Math"/>
                <w:sz w:val="24"/>
              </w:rPr>
            </m:ctrlPr>
          </m:dPr>
          <m:e>
            <m:sSub>
              <m:sSubPr>
                <m:ctrlPr>
                  <w:rPr>
                    <w:rFonts w:ascii="Cambria Math" w:hAnsi="Cambria Math"/>
                    <w:bCs/>
                    <w:iCs/>
                    <w:sz w:val="24"/>
                  </w:rPr>
                </m:ctrlPr>
              </m:sSubPr>
              <m:e>
                <m:r>
                  <w:rPr>
                    <w:rFonts w:ascii="Cambria Math" w:hAnsi="Cambria Math"/>
                    <w:sz w:val="24"/>
                  </w:rPr>
                  <m:t>ε</m:t>
                </m:r>
              </m:e>
              <m:sub>
                <m:r>
                  <w:rPr>
                    <w:rFonts w:ascii="Cambria Math" w:hAnsi="Cambria Math"/>
                    <w:sz w:val="24"/>
                  </w:rPr>
                  <m:t>0</m:t>
                </m:r>
              </m:sub>
            </m:sSub>
          </m:e>
        </m:d>
      </m:oMath>
      <w:r w:rsidRPr="00867F9F">
        <w:rPr>
          <w:rFonts w:hint="eastAsia"/>
          <w:sz w:val="24"/>
        </w:rPr>
        <w:t>.</w:t>
      </w:r>
    </w:p>
    <w:p w14:paraId="21FE1CC6" w14:textId="77777777" w:rsidR="00101318" w:rsidRPr="00867F9F" w:rsidRDefault="00101318" w:rsidP="00101318">
      <w:pPr>
        <w:pStyle w:val="af7"/>
        <w:widowControl/>
        <w:numPr>
          <w:ilvl w:val="0"/>
          <w:numId w:val="2"/>
        </w:numPr>
        <w:ind w:firstLineChars="0"/>
        <w:rPr>
          <w:sz w:val="24"/>
        </w:rPr>
      </w:pPr>
      <w:r w:rsidRPr="00867F9F">
        <w:rPr>
          <w:sz w:val="24"/>
        </w:rPr>
        <w:t>Calculate the susceptibility numerically as:</w:t>
      </w:r>
    </w:p>
    <w:p w14:paraId="2CA2A8C7" w14:textId="77777777" w:rsidR="00101318" w:rsidRPr="00C142BC" w:rsidRDefault="00101318" w:rsidP="00101318">
      <w:pPr>
        <w:rPr>
          <w:rFonts w:cs="Times New Roman"/>
          <w:bCs/>
          <w:iCs/>
          <w:sz w:val="24"/>
        </w:rPr>
      </w:pPr>
      <m:oMathPara>
        <m:oMath>
          <m:r>
            <m:rPr>
              <m:sty m:val="p"/>
            </m:rPr>
            <w:rPr>
              <w:rFonts w:ascii="Cambria Math" w:hAnsi="Cambria Math" w:cs="Times New Roman"/>
              <w:sz w:val="24"/>
            </w:rPr>
            <m:t>χ=</m:t>
          </m:r>
          <m:f>
            <m:fPr>
              <m:ctrlPr>
                <w:rPr>
                  <w:rFonts w:ascii="Cambria Math" w:hAnsi="Cambria Math" w:cs="Times New Roman"/>
                  <w:bCs/>
                  <w:iCs/>
                  <w:sz w:val="24"/>
                </w:rPr>
              </m:ctrlPr>
            </m:fPr>
            <m:num>
              <m:r>
                <w:rPr>
                  <w:rFonts w:ascii="Cambria Math" w:hAnsi="Cambria Math" w:cs="Times New Roman"/>
                  <w:sz w:val="24"/>
                </w:rPr>
                <m:t>∂φ</m:t>
              </m:r>
            </m:num>
            <m:den>
              <m:r>
                <w:rPr>
                  <w:rFonts w:ascii="Cambria Math" w:hAnsi="Cambria Math" w:cs="Times New Roman"/>
                  <w:sz w:val="24"/>
                </w:rPr>
                <m:t>∂ε</m:t>
              </m:r>
            </m:den>
          </m:f>
          <m:r>
            <w:rPr>
              <w:rFonts w:ascii="Cambria Math" w:hAnsi="Cambria Math" w:cs="Times New Roman"/>
              <w:sz w:val="24"/>
            </w:rPr>
            <m:t>=</m:t>
          </m:r>
          <m:f>
            <m:fPr>
              <m:ctrlPr>
                <w:rPr>
                  <w:rFonts w:ascii="Cambria Math" w:hAnsi="Cambria Math" w:cs="Times New Roman"/>
                  <w:bCs/>
                  <w:iCs/>
                  <w:sz w:val="24"/>
                </w:rPr>
              </m:ctrlPr>
            </m:fPr>
            <m:num>
              <m:r>
                <w:rPr>
                  <w:rFonts w:ascii="Cambria Math" w:hAnsi="Cambria Math" w:cs="Times New Roman"/>
                  <w:sz w:val="24"/>
                </w:rPr>
                <m:t xml:space="preserve"> φ</m:t>
              </m:r>
              <m:d>
                <m:dPr>
                  <m:ctrlPr>
                    <w:rPr>
                      <w:rFonts w:ascii="Cambria Math" w:hAnsi="Cambria Math" w:cs="Times New Roman"/>
                      <w:bCs/>
                      <w:iCs/>
                      <w:sz w:val="24"/>
                    </w:rPr>
                  </m:ctrlPr>
                </m:dPr>
                <m:e>
                  <m:sSub>
                    <m:sSubPr>
                      <m:ctrlPr>
                        <w:rPr>
                          <w:rFonts w:ascii="Cambria Math" w:hAnsi="Cambria Math" w:cs="Times New Roman"/>
                          <w:bCs/>
                          <w:iCs/>
                          <w:sz w:val="24"/>
                        </w:rPr>
                      </m:ctrlPr>
                    </m:sSubPr>
                    <m:e>
                      <m:r>
                        <w:rPr>
                          <w:rFonts w:ascii="Cambria Math" w:hAnsi="Cambria Math" w:cs="Times New Roman"/>
                          <w:sz w:val="24"/>
                        </w:rPr>
                        <m:t>ε</m:t>
                      </m:r>
                    </m:e>
                    <m:sub>
                      <m:r>
                        <w:rPr>
                          <w:rFonts w:ascii="Cambria Math" w:hAnsi="Cambria Math" w:cs="Times New Roman"/>
                          <w:sz w:val="24"/>
                        </w:rPr>
                        <m:t>0</m:t>
                      </m:r>
                    </m:sub>
                  </m:sSub>
                </m:e>
              </m:d>
              <m:r>
                <m:rPr>
                  <m:sty m:val="p"/>
                </m:rPr>
                <w:rPr>
                  <w:rFonts w:ascii="Cambria Math" w:hAnsi="Cambria Math" w:cs="Times New Roman"/>
                  <w:sz w:val="24"/>
                </w:rPr>
                <m:t>-</m:t>
              </m:r>
              <m:r>
                <w:rPr>
                  <w:rFonts w:ascii="Cambria Math" w:hAnsi="Cambria Math" w:cs="Times New Roman"/>
                  <w:sz w:val="24"/>
                </w:rPr>
                <m:t>φ</m:t>
              </m:r>
              <m:r>
                <m:rPr>
                  <m:sty m:val="p"/>
                </m:rPr>
                <w:rPr>
                  <w:rFonts w:ascii="Cambria Math" w:hAnsi="Cambria Math" w:cs="Times New Roman"/>
                  <w:sz w:val="24"/>
                </w:rPr>
                <m:t>(0)</m:t>
              </m:r>
            </m:num>
            <m:den>
              <m:sSub>
                <m:sSubPr>
                  <m:ctrlPr>
                    <w:rPr>
                      <w:rFonts w:ascii="Cambria Math" w:hAnsi="Cambria Math" w:cs="Times New Roman"/>
                      <w:bCs/>
                      <w:iCs/>
                      <w:sz w:val="24"/>
                    </w:rPr>
                  </m:ctrlPr>
                </m:sSubPr>
                <m:e>
                  <m:r>
                    <w:rPr>
                      <w:rFonts w:ascii="Cambria Math" w:hAnsi="Cambria Math" w:cs="Times New Roman"/>
                      <w:sz w:val="24"/>
                    </w:rPr>
                    <m:t>ε</m:t>
                  </m:r>
                </m:e>
                <m:sub>
                  <m:r>
                    <w:rPr>
                      <w:rFonts w:ascii="Cambria Math" w:hAnsi="Cambria Math" w:cs="Times New Roman"/>
                      <w:sz w:val="24"/>
                    </w:rPr>
                    <m:t>0</m:t>
                  </m:r>
                </m:sub>
              </m:sSub>
            </m:den>
          </m:f>
          <m:r>
            <m:rPr>
              <m:sty m:val="p"/>
            </m:rPr>
            <w:rPr>
              <w:rFonts w:ascii="Cambria Math" w:hAnsi="Cambria Math" w:cs="Times New Roman"/>
              <w:sz w:val="24"/>
            </w:rPr>
            <m:t>.</m:t>
          </m:r>
        </m:oMath>
      </m:oMathPara>
    </w:p>
    <w:p w14:paraId="5E55E56E" w14:textId="77777777" w:rsidR="00101318" w:rsidRDefault="00101318" w:rsidP="000D58BE">
      <w:pPr>
        <w:snapToGrid w:val="0"/>
        <w:rPr>
          <w:rFonts w:cs="Times New Roman"/>
          <w:sz w:val="24"/>
          <w:shd w:val="clear" w:color="auto" w:fill="FFFFFF"/>
        </w:rPr>
      </w:pPr>
    </w:p>
    <w:p w14:paraId="0C5CBAE2" w14:textId="0783058E" w:rsidR="00F33945" w:rsidRDefault="00F871EE" w:rsidP="000D58BE">
      <w:pPr>
        <w:snapToGrid w:val="0"/>
        <w:rPr>
          <w:rFonts w:cs="Times New Roman"/>
          <w:b/>
          <w:bCs/>
          <w:sz w:val="24"/>
          <w:shd w:val="clear" w:color="auto" w:fill="FFFFFF"/>
        </w:rPr>
      </w:pPr>
      <w:r w:rsidRPr="00F871EE">
        <w:rPr>
          <w:rFonts w:cs="Times New Roman" w:hint="eastAsia"/>
          <w:b/>
          <w:bCs/>
          <w:sz w:val="24"/>
          <w:shd w:val="clear" w:color="auto" w:fill="FFFFFF"/>
        </w:rPr>
        <w:t>Summary</w:t>
      </w:r>
    </w:p>
    <w:p w14:paraId="711B6BEA" w14:textId="77777777" w:rsidR="00172FAD" w:rsidRPr="00F871EE" w:rsidRDefault="00172FAD" w:rsidP="000D58BE">
      <w:pPr>
        <w:snapToGrid w:val="0"/>
        <w:rPr>
          <w:rFonts w:cs="Times New Roman"/>
          <w:b/>
          <w:bCs/>
          <w:sz w:val="24"/>
          <w:shd w:val="clear" w:color="auto" w:fill="FFFFFF"/>
        </w:rPr>
      </w:pPr>
    </w:p>
    <w:p w14:paraId="2877A872" w14:textId="2548FF27" w:rsidR="00855A67" w:rsidRPr="00855A67" w:rsidRDefault="005459BD" w:rsidP="000D58BE">
      <w:pPr>
        <w:snapToGrid w:val="0"/>
        <w:rPr>
          <w:rFonts w:cs="Times New Roman"/>
          <w:sz w:val="24"/>
          <w:shd w:val="clear" w:color="auto" w:fill="FFFFFF"/>
        </w:rPr>
      </w:pPr>
      <w:r>
        <w:rPr>
          <w:rFonts w:cs="Times New Roman" w:hint="eastAsia"/>
          <w:sz w:val="24"/>
          <w:shd w:val="clear" w:color="auto" w:fill="FFFFFF"/>
        </w:rPr>
        <w:t>In</w:t>
      </w:r>
      <w:r w:rsidR="00A64D3F">
        <w:rPr>
          <w:rFonts w:cs="Times New Roman" w:hint="eastAsia"/>
          <w:sz w:val="24"/>
          <w:shd w:val="clear" w:color="auto" w:fill="FFFFFF"/>
        </w:rPr>
        <w:t xml:space="preserve"> short</w:t>
      </w:r>
      <w:r>
        <w:rPr>
          <w:rFonts w:cs="Times New Roman" w:hint="eastAsia"/>
          <w:sz w:val="24"/>
          <w:shd w:val="clear" w:color="auto" w:fill="FFFFFF"/>
        </w:rPr>
        <w:t>, a</w:t>
      </w:r>
      <w:r w:rsidR="00855A67" w:rsidRPr="00855A67">
        <w:rPr>
          <w:rFonts w:cs="Times New Roman"/>
          <w:sz w:val="24"/>
          <w:shd w:val="clear" w:color="auto" w:fill="FFFFFF"/>
        </w:rPr>
        <w:t xml:space="preserve">lthough this phenomenological free energy does not capture all microscopic details of the triple-Q CDW, it successfully describes the first-order transition at </w:t>
      </w:r>
      <w:r w:rsidR="00855A67" w:rsidRPr="00C7043A">
        <w:rPr>
          <w:bCs/>
          <w:i/>
          <w:sz w:val="24"/>
        </w:rPr>
        <w:t>T</w:t>
      </w:r>
      <w:r w:rsidR="00855A67" w:rsidRPr="00C7043A">
        <w:rPr>
          <w:bCs/>
          <w:i/>
          <w:sz w:val="24"/>
          <w:vertAlign w:val="subscript"/>
        </w:rPr>
        <w:t>CDW</w:t>
      </w:r>
      <w:r w:rsidR="00855A67" w:rsidRPr="00855A67">
        <w:rPr>
          <w:rFonts w:cs="Times New Roman"/>
          <w:sz w:val="24"/>
          <w:shd w:val="clear" w:color="auto" w:fill="FFFFFF"/>
        </w:rPr>
        <w:t xml:space="preserve"> and the kink at </w:t>
      </w:r>
      <w:r w:rsidR="00855A67" w:rsidRPr="00C7043A">
        <w:rPr>
          <w:bCs/>
          <w:i/>
          <w:sz w:val="24"/>
        </w:rPr>
        <w:t>T*</w:t>
      </w:r>
      <w:r w:rsidR="00855A67" w:rsidRPr="00855A67">
        <w:rPr>
          <w:rFonts w:cs="Times New Roman"/>
          <w:sz w:val="24"/>
          <w:shd w:val="clear" w:color="auto" w:fill="FFFFFF"/>
        </w:rPr>
        <w:t xml:space="preserve"> within a mean-field framework, confirming its utility for modeling the observed elastoresistance behavior.</w:t>
      </w:r>
    </w:p>
    <w:p w14:paraId="5F625BF8" w14:textId="77777777" w:rsidR="00494D98" w:rsidRDefault="00494D98">
      <w:pPr>
        <w:widowControl/>
        <w:jc w:val="left"/>
        <w:rPr>
          <w:b/>
          <w:sz w:val="24"/>
        </w:rPr>
      </w:pPr>
    </w:p>
    <w:p w14:paraId="56FD61FC" w14:textId="5FA9A667" w:rsidR="00531FEF" w:rsidRDefault="00531FEF">
      <w:pPr>
        <w:widowControl/>
        <w:jc w:val="left"/>
        <w:rPr>
          <w:b/>
          <w:sz w:val="24"/>
        </w:rPr>
      </w:pPr>
      <w:r>
        <w:rPr>
          <w:b/>
          <w:sz w:val="24"/>
        </w:rPr>
        <w:br w:type="page"/>
      </w:r>
    </w:p>
    <w:p w14:paraId="5F0ABC8C" w14:textId="3C3DA32F" w:rsidR="00644497" w:rsidRDefault="00644497" w:rsidP="00644497">
      <w:pPr>
        <w:spacing w:line="480" w:lineRule="auto"/>
        <w:rPr>
          <w:b/>
          <w:sz w:val="24"/>
        </w:rPr>
      </w:pPr>
      <w:r w:rsidRPr="00644497">
        <w:rPr>
          <w:b/>
          <w:sz w:val="24"/>
        </w:rPr>
        <w:t>S</w:t>
      </w:r>
      <w:r w:rsidR="00531FEF">
        <w:rPr>
          <w:b/>
          <w:sz w:val="24"/>
        </w:rPr>
        <w:t>10</w:t>
      </w:r>
      <w:r w:rsidRPr="00644497">
        <w:rPr>
          <w:b/>
          <w:sz w:val="24"/>
        </w:rPr>
        <w:t xml:space="preserve">. </w:t>
      </w:r>
      <w:r w:rsidR="00CF67D3">
        <w:rPr>
          <w:b/>
          <w:bCs/>
          <w:sz w:val="24"/>
        </w:rPr>
        <w:t>S</w:t>
      </w:r>
      <w:r w:rsidR="00CF67D3" w:rsidRPr="00644497">
        <w:rPr>
          <w:b/>
          <w:bCs/>
          <w:sz w:val="24"/>
        </w:rPr>
        <w:t>train transmission of PZT stacks</w:t>
      </w:r>
    </w:p>
    <w:p w14:paraId="55C2C6FB" w14:textId="77777777" w:rsidR="00644497" w:rsidRPr="00644497" w:rsidRDefault="00644497" w:rsidP="00644497">
      <w:pPr>
        <w:spacing w:line="480" w:lineRule="auto"/>
        <w:rPr>
          <w:b/>
          <w:sz w:val="24"/>
        </w:rPr>
      </w:pPr>
    </w:p>
    <w:p w14:paraId="102FCED0" w14:textId="77777777" w:rsidR="00644497" w:rsidRPr="00644497" w:rsidRDefault="00644497" w:rsidP="00644497">
      <w:pPr>
        <w:snapToGrid w:val="0"/>
        <w:jc w:val="center"/>
        <w:rPr>
          <w:bCs/>
          <w:sz w:val="24"/>
        </w:rPr>
      </w:pPr>
      <w:r w:rsidRPr="00644497">
        <w:rPr>
          <w:noProof/>
        </w:rPr>
        <w:drawing>
          <wp:inline distT="0" distB="0" distL="0" distR="0" wp14:anchorId="0C11F0EF" wp14:editId="2754C9BB">
            <wp:extent cx="5040000" cy="2463978"/>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40000" cy="2463978"/>
                    </a:xfrm>
                    <a:prstGeom prst="rect">
                      <a:avLst/>
                    </a:prstGeom>
                    <a:noFill/>
                    <a:ln>
                      <a:noFill/>
                    </a:ln>
                  </pic:spPr>
                </pic:pic>
              </a:graphicData>
            </a:graphic>
          </wp:inline>
        </w:drawing>
      </w:r>
    </w:p>
    <w:p w14:paraId="151DB15F" w14:textId="21479E60" w:rsidR="00644497" w:rsidRPr="00056518" w:rsidRDefault="006A78E3" w:rsidP="00644497">
      <w:pPr>
        <w:rPr>
          <w:sz w:val="24"/>
        </w:rPr>
      </w:pPr>
      <w:r w:rsidRPr="00047353">
        <w:rPr>
          <w:rStyle w:val="fontstyle01"/>
        </w:rPr>
        <w:t xml:space="preserve">Supplementary </w:t>
      </w:r>
      <w:r w:rsidR="00644497" w:rsidRPr="00644497">
        <w:rPr>
          <w:rStyle w:val="fontstyle01"/>
        </w:rPr>
        <w:t xml:space="preserve">Figure </w:t>
      </w:r>
      <w:r w:rsidR="00531FEF">
        <w:rPr>
          <w:rStyle w:val="fontstyle01"/>
        </w:rPr>
        <w:t>1</w:t>
      </w:r>
      <w:r w:rsidR="000D523E">
        <w:rPr>
          <w:rStyle w:val="fontstyle01"/>
          <w:rFonts w:hint="eastAsia"/>
        </w:rPr>
        <w:t>2</w:t>
      </w:r>
      <w:r w:rsidR="00644497" w:rsidRPr="00644497">
        <w:rPr>
          <w:b/>
          <w:bCs/>
          <w:sz w:val="24"/>
        </w:rPr>
        <w:t>.</w:t>
      </w:r>
      <w:r w:rsidR="00644497" w:rsidRPr="00644497">
        <w:rPr>
          <w:rFonts w:hint="eastAsia"/>
          <w:b/>
          <w:bCs/>
          <w:sz w:val="24"/>
        </w:rPr>
        <w:t xml:space="preserve"> </w:t>
      </w:r>
      <w:r w:rsidR="00644497" w:rsidRPr="00644497">
        <w:rPr>
          <w:b/>
          <w:bCs/>
          <w:sz w:val="24"/>
        </w:rPr>
        <w:t>Temperature dependence of the strain transmission of PZT stacks.</w:t>
      </w:r>
      <w:r w:rsidR="00644497" w:rsidRPr="00644497">
        <w:rPr>
          <w:sz w:val="24"/>
        </w:rPr>
        <w:t xml:space="preserve"> </w:t>
      </w:r>
      <w:r w:rsidR="00644497" w:rsidRPr="00644497">
        <w:rPr>
          <w:b/>
          <w:sz w:val="24"/>
        </w:rPr>
        <w:t>a,</w:t>
      </w:r>
      <w:r w:rsidR="00644497" w:rsidRPr="00644497">
        <w:rPr>
          <w:sz w:val="24"/>
        </w:rPr>
        <w:t xml:space="preserve"> Schematic diagram of the side view of the strain transmission test configuration.</w:t>
      </w:r>
      <w:r w:rsidR="00644497" w:rsidRPr="00644497">
        <w:rPr>
          <w:rFonts w:hint="eastAsia"/>
          <w:sz w:val="24"/>
        </w:rPr>
        <w:t xml:space="preserve"> </w:t>
      </w:r>
      <w:r w:rsidR="00644497" w:rsidRPr="00644497">
        <w:rPr>
          <w:sz w:val="24"/>
        </w:rPr>
        <w:t xml:space="preserve">The first strain gauge is glued on the top of the PZT stacks, and the second strain gauge </w:t>
      </w:r>
      <w:r w:rsidR="00644497" w:rsidRPr="00644497">
        <w:rPr>
          <w:rFonts w:hint="eastAsia"/>
          <w:sz w:val="24"/>
        </w:rPr>
        <w:t>is</w:t>
      </w:r>
      <w:r w:rsidR="00644497" w:rsidRPr="00644497">
        <w:rPr>
          <w:sz w:val="24"/>
        </w:rPr>
        <w:t xml:space="preserve"> glued on the first gauge.</w:t>
      </w:r>
      <w:r w:rsidR="00644497" w:rsidRPr="00644497">
        <w:rPr>
          <w:rFonts w:hint="eastAsia"/>
          <w:sz w:val="24"/>
        </w:rPr>
        <w:t xml:space="preserve"> </w:t>
      </w:r>
      <w:r w:rsidR="00644497" w:rsidRPr="00644497">
        <w:rPr>
          <w:bCs/>
          <w:sz w:val="24"/>
        </w:rPr>
        <w:t xml:space="preserve">The thickness of the PZT stacks, strain gauges and glue can be measured. Assuming the strain transmission ratio </w:t>
      </w:r>
      <w:r w:rsidR="00644497" w:rsidRPr="00644497">
        <w:rPr>
          <w:rFonts w:hint="eastAsia"/>
          <w:bCs/>
          <w:sz w:val="24"/>
        </w:rPr>
        <w:t>o</w:t>
      </w:r>
      <w:r w:rsidR="00644497" w:rsidRPr="00644497">
        <w:rPr>
          <w:sz w:val="24"/>
        </w:rPr>
        <w:t xml:space="preserve">f the glue is a constant </w:t>
      </w:r>
      <w:r w:rsidR="00644497" w:rsidRPr="00644497">
        <w:rPr>
          <w:i/>
          <w:sz w:val="24"/>
        </w:rPr>
        <w:t>x</w:t>
      </w:r>
      <w:r w:rsidR="00644497" w:rsidRPr="00644497">
        <w:rPr>
          <w:sz w:val="24"/>
        </w:rPr>
        <w:t xml:space="preserve"> (0 &lt; </w:t>
      </w:r>
      <w:r w:rsidR="00644497" w:rsidRPr="00644497">
        <w:rPr>
          <w:i/>
          <w:sz w:val="24"/>
        </w:rPr>
        <w:t>x</w:t>
      </w:r>
      <w:r w:rsidR="00644497" w:rsidRPr="00644497">
        <w:rPr>
          <w:sz w:val="24"/>
        </w:rPr>
        <w:t xml:space="preserve"> &lt; 1) and the ideal strain applied by PZT stacks is </w:t>
      </w:r>
      <w:r w:rsidR="00644497" w:rsidRPr="00644497">
        <w:rPr>
          <w:i/>
          <w:sz w:val="24"/>
        </w:rPr>
        <w:t>ε</w:t>
      </w:r>
      <w:r w:rsidR="00644497" w:rsidRPr="00644497">
        <w:rPr>
          <w:i/>
          <w:sz w:val="24"/>
          <w:vertAlign w:val="subscript"/>
        </w:rPr>
        <w:t>real</w:t>
      </w:r>
      <w:r w:rsidR="00644497" w:rsidRPr="00644497">
        <w:rPr>
          <w:sz w:val="24"/>
        </w:rPr>
        <w:t xml:space="preserve">, the strain detected by the first strain gauge is </w:t>
      </w:r>
      <w:r w:rsidR="00644497" w:rsidRPr="00644497">
        <w:rPr>
          <w:i/>
          <w:sz w:val="24"/>
        </w:rPr>
        <w:t>ε</w:t>
      </w:r>
      <w:r w:rsidR="00644497" w:rsidRPr="00644497">
        <w:rPr>
          <w:i/>
          <w:sz w:val="24"/>
          <w:vertAlign w:val="subscript"/>
        </w:rPr>
        <w:t>1</w:t>
      </w:r>
      <w:r w:rsidR="00644497" w:rsidRPr="00644497">
        <w:rPr>
          <w:sz w:val="24"/>
        </w:rPr>
        <w:t xml:space="preserve"> = </w:t>
      </w:r>
      <w:r w:rsidR="00644497" w:rsidRPr="00644497">
        <w:rPr>
          <w:i/>
          <w:sz w:val="24"/>
        </w:rPr>
        <w:t>x</w:t>
      </w:r>
      <w:r w:rsidR="00644497" w:rsidRPr="00644497">
        <w:rPr>
          <w:sz w:val="24"/>
        </w:rPr>
        <w:t xml:space="preserve"> </w:t>
      </w:r>
      <w:r w:rsidR="00644497" w:rsidRPr="00644497">
        <w:rPr>
          <w:i/>
          <w:sz w:val="24"/>
        </w:rPr>
        <w:t>ε</w:t>
      </w:r>
      <w:r w:rsidR="00644497" w:rsidRPr="00644497">
        <w:rPr>
          <w:i/>
          <w:sz w:val="24"/>
          <w:vertAlign w:val="subscript"/>
        </w:rPr>
        <w:t>real</w:t>
      </w:r>
      <w:r w:rsidR="00644497" w:rsidRPr="00644497">
        <w:rPr>
          <w:sz w:val="24"/>
        </w:rPr>
        <w:t xml:space="preserve">, and the strain detected by the second strain gauge is </w:t>
      </w:r>
      <w:r w:rsidR="00644497" w:rsidRPr="00644497">
        <w:rPr>
          <w:i/>
          <w:sz w:val="24"/>
        </w:rPr>
        <w:t>ε</w:t>
      </w:r>
      <w:r w:rsidR="00644497" w:rsidRPr="00644497">
        <w:rPr>
          <w:i/>
          <w:sz w:val="24"/>
          <w:vertAlign w:val="subscript"/>
        </w:rPr>
        <w:t>2</w:t>
      </w:r>
      <w:r w:rsidR="00644497" w:rsidRPr="00644497">
        <w:rPr>
          <w:sz w:val="24"/>
        </w:rPr>
        <w:t xml:space="preserve"> = </w:t>
      </w:r>
      <w:r w:rsidR="00644497" w:rsidRPr="00644497">
        <w:rPr>
          <w:i/>
          <w:sz w:val="24"/>
        </w:rPr>
        <w:t>x</w:t>
      </w:r>
      <w:r w:rsidR="00644497" w:rsidRPr="00644497">
        <w:rPr>
          <w:sz w:val="24"/>
        </w:rPr>
        <w:t xml:space="preserve"> </w:t>
      </w:r>
      <w:r w:rsidR="00644497" w:rsidRPr="00644497">
        <w:rPr>
          <w:i/>
          <w:sz w:val="24"/>
        </w:rPr>
        <w:t>ε</w:t>
      </w:r>
      <w:r w:rsidR="00644497" w:rsidRPr="00644497">
        <w:rPr>
          <w:i/>
          <w:sz w:val="24"/>
          <w:vertAlign w:val="subscript"/>
        </w:rPr>
        <w:t>1</w:t>
      </w:r>
      <w:r w:rsidR="00644497" w:rsidRPr="00644497">
        <w:rPr>
          <w:sz w:val="24"/>
        </w:rPr>
        <w:t xml:space="preserve">. Hence, the strain transmission ratio is given as </w:t>
      </w:r>
      <w:r w:rsidR="00644497" w:rsidRPr="00644497">
        <w:rPr>
          <w:rFonts w:hint="eastAsia"/>
          <w:i/>
          <w:sz w:val="24"/>
        </w:rPr>
        <w:t>x</w:t>
      </w:r>
      <w:r w:rsidR="00644497" w:rsidRPr="00644497">
        <w:rPr>
          <w:sz w:val="24"/>
        </w:rPr>
        <w:t xml:space="preserve"> = </w:t>
      </w:r>
      <w:r w:rsidR="00644497" w:rsidRPr="00644497">
        <w:rPr>
          <w:i/>
          <w:sz w:val="24"/>
        </w:rPr>
        <w:t>ε</w:t>
      </w:r>
      <w:r w:rsidR="00644497" w:rsidRPr="00644497">
        <w:rPr>
          <w:i/>
          <w:sz w:val="24"/>
          <w:vertAlign w:val="subscript"/>
        </w:rPr>
        <w:t>2</w:t>
      </w:r>
      <w:r w:rsidR="00644497" w:rsidRPr="00644497">
        <w:rPr>
          <w:sz w:val="24"/>
        </w:rPr>
        <w:t>/</w:t>
      </w:r>
      <w:r w:rsidR="00644497" w:rsidRPr="00644497">
        <w:rPr>
          <w:i/>
          <w:sz w:val="24"/>
        </w:rPr>
        <w:t>ε</w:t>
      </w:r>
      <w:r w:rsidR="00644497" w:rsidRPr="00644497">
        <w:rPr>
          <w:i/>
          <w:sz w:val="24"/>
          <w:vertAlign w:val="subscript"/>
        </w:rPr>
        <w:t>1</w:t>
      </w:r>
      <w:r w:rsidR="00644497" w:rsidRPr="00644497">
        <w:rPr>
          <w:sz w:val="24"/>
        </w:rPr>
        <w:t xml:space="preserve">, which is 1 for perfect transmission and 0 for no transmission. </w:t>
      </w:r>
      <w:r w:rsidR="00644497" w:rsidRPr="00644497">
        <w:rPr>
          <w:b/>
          <w:sz w:val="24"/>
        </w:rPr>
        <w:t>b,</w:t>
      </w:r>
      <w:r w:rsidR="00644497" w:rsidRPr="00644497">
        <w:rPr>
          <w:sz w:val="24"/>
        </w:rPr>
        <w:t xml:space="preserve"> The temperature dependence of the strain transmission ratio measured during a cooling and warming cycle. In the whole temperature region,</w:t>
      </w:r>
      <w:r w:rsidR="00644497" w:rsidRPr="00644497">
        <w:rPr>
          <w:rFonts w:hint="eastAsia"/>
        </w:rPr>
        <w:t xml:space="preserve"> </w:t>
      </w:r>
      <w:r w:rsidR="00644497" w:rsidRPr="00644497">
        <w:rPr>
          <w:rFonts w:hint="eastAsia"/>
          <w:sz w:val="24"/>
        </w:rPr>
        <w:t>there is good (</w:t>
      </w:r>
      <w:r w:rsidR="00644497" w:rsidRPr="00644497">
        <w:rPr>
          <w:rFonts w:hint="eastAsia"/>
          <w:sz w:val="24"/>
        </w:rPr>
        <w:t>≥</w:t>
      </w:r>
      <w:r w:rsidR="00644497" w:rsidRPr="00644497">
        <w:rPr>
          <w:rFonts w:hint="eastAsia"/>
          <w:sz w:val="24"/>
        </w:rPr>
        <w:t xml:space="preserve"> </w:t>
      </w:r>
      <w:r w:rsidR="00644497" w:rsidRPr="00644497">
        <w:rPr>
          <w:sz w:val="24"/>
        </w:rPr>
        <w:t>9</w:t>
      </w:r>
      <w:r w:rsidR="00644497" w:rsidRPr="00644497">
        <w:rPr>
          <w:rFonts w:hint="eastAsia"/>
          <w:sz w:val="24"/>
        </w:rPr>
        <w:t xml:space="preserve">0%) strain </w:t>
      </w:r>
      <w:r w:rsidR="00644497" w:rsidRPr="00644497">
        <w:rPr>
          <w:sz w:val="24"/>
        </w:rPr>
        <w:t xml:space="preserve">transmission that shows a small temperature dependence. Below 80 K, the strain transmission ratio </w:t>
      </w:r>
      <w:r w:rsidR="00644497" w:rsidRPr="00644497">
        <w:rPr>
          <w:i/>
          <w:sz w:val="24"/>
        </w:rPr>
        <w:t>x</w:t>
      </w:r>
      <w:r w:rsidR="00644497" w:rsidRPr="00644497">
        <w:rPr>
          <w:sz w:val="24"/>
        </w:rPr>
        <w:t xml:space="preserve"> is larger than 1, which is attributed to the small temperature dependence of the gauge factor.</w:t>
      </w:r>
      <w:r w:rsidR="00644497" w:rsidRPr="00644497">
        <w:rPr>
          <w:rFonts w:hint="eastAsia"/>
          <w:sz w:val="24"/>
        </w:rPr>
        <w:t xml:space="preserve"> </w:t>
      </w:r>
      <w:r w:rsidR="00644497" w:rsidRPr="00644497">
        <w:rPr>
          <w:sz w:val="24"/>
        </w:rPr>
        <w:t xml:space="preserve">The gauge factor provided by the manufacturer is given as 1.96 </w:t>
      </w:r>
      <w:r w:rsidR="00644497" w:rsidRPr="00644497">
        <w:rPr>
          <w:rFonts w:hint="eastAsia"/>
          <w:sz w:val="24"/>
        </w:rPr>
        <w:t>with</w:t>
      </w:r>
      <w:r w:rsidR="00644497" w:rsidRPr="00644497">
        <w:rPr>
          <w:sz w:val="24"/>
        </w:rPr>
        <w:t xml:space="preserve"> 2% error.</w:t>
      </w:r>
      <w:r w:rsidR="00644497" w:rsidRPr="00644497">
        <w:rPr>
          <w:rFonts w:hint="eastAsia"/>
          <w:sz w:val="24"/>
        </w:rPr>
        <w:t xml:space="preserve"> </w:t>
      </w:r>
      <w:r w:rsidR="00644497" w:rsidRPr="00644497">
        <w:rPr>
          <w:sz w:val="24"/>
        </w:rPr>
        <w:t>In the main text, we take the gauge factor as 2 for simplicity.</w:t>
      </w:r>
      <w:r w:rsidR="00644497" w:rsidRPr="00644497">
        <w:rPr>
          <w:rFonts w:hint="eastAsia"/>
          <w:sz w:val="24"/>
        </w:rPr>
        <w:t xml:space="preserve"> </w:t>
      </w:r>
      <w:r w:rsidR="00644497" w:rsidRPr="00644497">
        <w:rPr>
          <w:sz w:val="24"/>
        </w:rPr>
        <w:t>The error bar attached to each point indicates the gauge factor error.</w:t>
      </w:r>
    </w:p>
    <w:p w14:paraId="2F2A38A5" w14:textId="77777777" w:rsidR="00644497" w:rsidRPr="00AB5454" w:rsidRDefault="00644497" w:rsidP="00644497">
      <w:pPr>
        <w:widowControl/>
        <w:snapToGrid w:val="0"/>
        <w:jc w:val="left"/>
        <w:rPr>
          <w:sz w:val="24"/>
        </w:rPr>
      </w:pPr>
    </w:p>
    <w:p w14:paraId="53A7E7A1" w14:textId="5EED681B" w:rsidR="00F348DA" w:rsidRDefault="00F348DA">
      <w:pPr>
        <w:widowControl/>
        <w:jc w:val="left"/>
        <w:rPr>
          <w:b/>
          <w:sz w:val="28"/>
        </w:rPr>
      </w:pPr>
      <w:r>
        <w:rPr>
          <w:b/>
          <w:sz w:val="28"/>
        </w:rPr>
        <w:br w:type="page"/>
      </w:r>
    </w:p>
    <w:p w14:paraId="54BFCA1F" w14:textId="5DCFE2AA" w:rsidR="00644497" w:rsidRDefault="00F348DA" w:rsidP="00964E89">
      <w:pPr>
        <w:rPr>
          <w:b/>
          <w:sz w:val="24"/>
        </w:rPr>
      </w:pPr>
      <w:r w:rsidRPr="00F348DA">
        <w:rPr>
          <w:b/>
          <w:sz w:val="24"/>
        </w:rPr>
        <w:t>Supplementary References</w:t>
      </w:r>
    </w:p>
    <w:p w14:paraId="0B3778B1" w14:textId="77777777" w:rsidR="003A3AD3" w:rsidRPr="00F348DA" w:rsidRDefault="003A3AD3" w:rsidP="00964E89">
      <w:pPr>
        <w:rPr>
          <w:b/>
          <w:sz w:val="24"/>
        </w:rPr>
      </w:pPr>
    </w:p>
    <w:p w14:paraId="27FAD27E" w14:textId="77777777" w:rsidR="006A39EE" w:rsidRPr="006A39EE" w:rsidRDefault="00F348DA" w:rsidP="00DC538D">
      <w:pPr>
        <w:pStyle w:val="af8"/>
        <w:spacing w:line="240" w:lineRule="auto"/>
        <w:rPr>
          <w:rFonts w:cs="Times New Roman"/>
          <w:sz w:val="24"/>
        </w:rPr>
      </w:pPr>
      <w:r w:rsidRPr="00F348DA">
        <w:rPr>
          <w:b/>
        </w:rPr>
        <w:fldChar w:fldCharType="begin"/>
      </w:r>
      <w:r w:rsidR="00F57FA6">
        <w:rPr>
          <w:b/>
        </w:rPr>
        <w:instrText xml:space="preserve"> ADDIN ZOTERO_BIBL {"uncited":[],"omitted":[],"custom":[]} CSL_BIBLIOGRAPHY </w:instrText>
      </w:r>
      <w:r w:rsidRPr="00F348DA">
        <w:rPr>
          <w:b/>
        </w:rPr>
        <w:fldChar w:fldCharType="separate"/>
      </w:r>
      <w:r w:rsidR="006A39EE" w:rsidRPr="006A39EE">
        <w:rPr>
          <w:rFonts w:cs="Times New Roman"/>
          <w:sz w:val="24"/>
        </w:rPr>
        <w:t>1.</w:t>
      </w:r>
      <w:r w:rsidR="006A39EE" w:rsidRPr="006A39EE">
        <w:rPr>
          <w:rFonts w:cs="Times New Roman"/>
          <w:sz w:val="24"/>
        </w:rPr>
        <w:tab/>
        <w:t xml:space="preserve">Frachet, M. </w:t>
      </w:r>
      <w:r w:rsidR="006A39EE" w:rsidRPr="006A39EE">
        <w:rPr>
          <w:rFonts w:cs="Times New Roman"/>
          <w:i/>
          <w:iCs/>
          <w:sz w:val="24"/>
        </w:rPr>
        <w:t>et al.</w:t>
      </w:r>
      <w:r w:rsidR="006A39EE" w:rsidRPr="006A39EE">
        <w:rPr>
          <w:rFonts w:cs="Times New Roman"/>
          <w:sz w:val="24"/>
        </w:rPr>
        <w:t xml:space="preserve"> Colossal c -Axis Response and Lack of Rotational Symmetry Breaking within the Kagome Planes of the CsV</w:t>
      </w:r>
      <w:r w:rsidR="006A39EE" w:rsidRPr="006A39EE">
        <w:rPr>
          <w:rFonts w:cs="Times New Roman"/>
          <w:sz w:val="24"/>
          <w:vertAlign w:val="subscript"/>
        </w:rPr>
        <w:t>3</w:t>
      </w:r>
      <w:r w:rsidR="006A39EE" w:rsidRPr="006A39EE">
        <w:rPr>
          <w:rFonts w:cs="Times New Roman"/>
          <w:sz w:val="24"/>
        </w:rPr>
        <w:t>Sb</w:t>
      </w:r>
      <w:r w:rsidR="006A39EE" w:rsidRPr="006A39EE">
        <w:rPr>
          <w:rFonts w:cs="Times New Roman"/>
          <w:sz w:val="24"/>
          <w:vertAlign w:val="subscript"/>
        </w:rPr>
        <w:t>3</w:t>
      </w:r>
      <w:r w:rsidR="006A39EE" w:rsidRPr="006A39EE">
        <w:rPr>
          <w:rFonts w:cs="Times New Roman"/>
          <w:sz w:val="24"/>
        </w:rPr>
        <w:t xml:space="preserve"> Superconductor. </w:t>
      </w:r>
      <w:r w:rsidR="006A39EE" w:rsidRPr="006A39EE">
        <w:rPr>
          <w:rFonts w:cs="Times New Roman"/>
          <w:i/>
          <w:iCs/>
          <w:sz w:val="24"/>
        </w:rPr>
        <w:t>Phys. Rev. Lett.</w:t>
      </w:r>
      <w:r w:rsidR="006A39EE" w:rsidRPr="006A39EE">
        <w:rPr>
          <w:rFonts w:cs="Times New Roman"/>
          <w:sz w:val="24"/>
        </w:rPr>
        <w:t xml:space="preserve"> </w:t>
      </w:r>
      <w:r w:rsidR="006A39EE" w:rsidRPr="006A39EE">
        <w:rPr>
          <w:rFonts w:cs="Times New Roman"/>
          <w:b/>
          <w:bCs/>
          <w:sz w:val="24"/>
        </w:rPr>
        <w:t>132</w:t>
      </w:r>
      <w:r w:rsidR="006A39EE" w:rsidRPr="006A39EE">
        <w:rPr>
          <w:rFonts w:cs="Times New Roman"/>
          <w:sz w:val="24"/>
        </w:rPr>
        <w:t>, 186001 (2024).</w:t>
      </w:r>
    </w:p>
    <w:p w14:paraId="5C69E159" w14:textId="77777777" w:rsidR="006A39EE" w:rsidRPr="006A39EE" w:rsidRDefault="006A39EE" w:rsidP="00DC538D">
      <w:pPr>
        <w:pStyle w:val="af8"/>
        <w:spacing w:line="240" w:lineRule="auto"/>
        <w:rPr>
          <w:rFonts w:cs="Times New Roman"/>
          <w:sz w:val="24"/>
        </w:rPr>
      </w:pPr>
      <w:r w:rsidRPr="006A39EE">
        <w:rPr>
          <w:rFonts w:cs="Times New Roman"/>
          <w:sz w:val="24"/>
        </w:rPr>
        <w:t>2.</w:t>
      </w:r>
      <w:r w:rsidRPr="006A39EE">
        <w:rPr>
          <w:rFonts w:cs="Times New Roman"/>
          <w:sz w:val="24"/>
        </w:rPr>
        <w:tab/>
        <w:t xml:space="preserve">Liu, Z. </w:t>
      </w:r>
      <w:r w:rsidRPr="006A39EE">
        <w:rPr>
          <w:rFonts w:cs="Times New Roman"/>
          <w:i/>
          <w:iCs/>
          <w:sz w:val="24"/>
        </w:rPr>
        <w:t>et al.</w:t>
      </w:r>
      <w:r w:rsidRPr="006A39EE">
        <w:rPr>
          <w:rFonts w:cs="Times New Roman"/>
          <w:sz w:val="24"/>
        </w:rPr>
        <w:t xml:space="preserve"> Absence of E</w:t>
      </w:r>
      <w:r w:rsidRPr="006A39EE">
        <w:rPr>
          <w:rFonts w:cs="Times New Roman"/>
          <w:sz w:val="24"/>
          <w:vertAlign w:val="subscript"/>
        </w:rPr>
        <w:t>2g</w:t>
      </w:r>
      <w:r w:rsidRPr="006A39EE">
        <w:rPr>
          <w:rFonts w:cs="Times New Roman"/>
          <w:sz w:val="24"/>
        </w:rPr>
        <w:t xml:space="preserve"> Nematic Instability and Dominant A</w:t>
      </w:r>
      <w:r w:rsidRPr="006A39EE">
        <w:rPr>
          <w:rFonts w:cs="Times New Roman"/>
          <w:sz w:val="24"/>
          <w:vertAlign w:val="subscript"/>
        </w:rPr>
        <w:t>1g</w:t>
      </w:r>
      <w:r w:rsidRPr="006A39EE">
        <w:rPr>
          <w:rFonts w:cs="Times New Roman"/>
          <w:sz w:val="24"/>
        </w:rPr>
        <w:t xml:space="preserve"> Response in the Kagome Metal Cs</w:t>
      </w:r>
      <w:r w:rsidRPr="006A39EE">
        <w:rPr>
          <w:rFonts w:cs="Times New Roman"/>
          <w:sz w:val="24"/>
          <w:vertAlign w:val="subscript"/>
        </w:rPr>
        <w:t>3</w:t>
      </w:r>
      <w:r w:rsidRPr="006A39EE">
        <w:rPr>
          <w:rFonts w:cs="Times New Roman"/>
          <w:sz w:val="24"/>
        </w:rPr>
        <w:t>Sb</w:t>
      </w:r>
      <w:r w:rsidRPr="006A39EE">
        <w:rPr>
          <w:rFonts w:cs="Times New Roman"/>
          <w:sz w:val="24"/>
          <w:vertAlign w:val="subscript"/>
        </w:rPr>
        <w:t>5</w:t>
      </w:r>
      <w:r w:rsidRPr="006A39EE">
        <w:rPr>
          <w:rFonts w:cs="Times New Roman"/>
          <w:sz w:val="24"/>
        </w:rPr>
        <w:t xml:space="preserve">. </w:t>
      </w:r>
      <w:r w:rsidRPr="006A39EE">
        <w:rPr>
          <w:rFonts w:cs="Times New Roman"/>
          <w:i/>
          <w:iCs/>
          <w:sz w:val="24"/>
        </w:rPr>
        <w:t>Phys. Rev. X</w:t>
      </w:r>
      <w:r w:rsidRPr="006A39EE">
        <w:rPr>
          <w:rFonts w:cs="Times New Roman"/>
          <w:sz w:val="24"/>
        </w:rPr>
        <w:t xml:space="preserve"> </w:t>
      </w:r>
      <w:r w:rsidRPr="006A39EE">
        <w:rPr>
          <w:rFonts w:cs="Times New Roman"/>
          <w:b/>
          <w:bCs/>
          <w:sz w:val="24"/>
        </w:rPr>
        <w:t>14</w:t>
      </w:r>
      <w:r w:rsidRPr="006A39EE">
        <w:rPr>
          <w:rFonts w:cs="Times New Roman"/>
          <w:sz w:val="24"/>
        </w:rPr>
        <w:t>, 031015 (2024).</w:t>
      </w:r>
    </w:p>
    <w:p w14:paraId="64F6E84C" w14:textId="77777777" w:rsidR="006A39EE" w:rsidRPr="006A39EE" w:rsidRDefault="006A39EE" w:rsidP="00DC538D">
      <w:pPr>
        <w:pStyle w:val="af8"/>
        <w:spacing w:line="240" w:lineRule="auto"/>
        <w:rPr>
          <w:rFonts w:cs="Times New Roman"/>
          <w:sz w:val="24"/>
        </w:rPr>
      </w:pPr>
      <w:r w:rsidRPr="006A39EE">
        <w:rPr>
          <w:rFonts w:cs="Times New Roman"/>
          <w:sz w:val="24"/>
        </w:rPr>
        <w:t>3.</w:t>
      </w:r>
      <w:r w:rsidRPr="006A39EE">
        <w:rPr>
          <w:rFonts w:cs="Times New Roman"/>
          <w:sz w:val="24"/>
        </w:rPr>
        <w:tab/>
        <w:t xml:space="preserve">Asaba, T., Onishi, A. &amp; Kageyama, Y. Evidence for an odd-parity nematic phase above the charge-density-wave transition in a kagome metal. </w:t>
      </w:r>
      <w:r w:rsidRPr="006A39EE">
        <w:rPr>
          <w:rFonts w:cs="Times New Roman"/>
          <w:i/>
          <w:iCs/>
          <w:sz w:val="24"/>
        </w:rPr>
        <w:t>Nat. Phys.</w:t>
      </w:r>
      <w:r w:rsidRPr="006A39EE">
        <w:rPr>
          <w:rFonts w:cs="Times New Roman"/>
          <w:sz w:val="24"/>
        </w:rPr>
        <w:t xml:space="preserve"> </w:t>
      </w:r>
      <w:r w:rsidRPr="006A39EE">
        <w:rPr>
          <w:rFonts w:cs="Times New Roman"/>
          <w:b/>
          <w:bCs/>
          <w:sz w:val="24"/>
        </w:rPr>
        <w:t>20</w:t>
      </w:r>
      <w:r w:rsidRPr="006A39EE">
        <w:rPr>
          <w:rFonts w:cs="Times New Roman"/>
          <w:sz w:val="24"/>
        </w:rPr>
        <w:t>, 40–46 (2024).</w:t>
      </w:r>
    </w:p>
    <w:p w14:paraId="6F3AAB0F" w14:textId="77777777" w:rsidR="006A39EE" w:rsidRPr="006A39EE" w:rsidRDefault="006A39EE" w:rsidP="00DC538D">
      <w:pPr>
        <w:pStyle w:val="af8"/>
        <w:spacing w:line="240" w:lineRule="auto"/>
        <w:rPr>
          <w:rFonts w:cs="Times New Roman"/>
          <w:sz w:val="24"/>
        </w:rPr>
      </w:pPr>
      <w:r w:rsidRPr="006A39EE">
        <w:rPr>
          <w:rFonts w:cs="Times New Roman"/>
          <w:sz w:val="24"/>
        </w:rPr>
        <w:t>4.</w:t>
      </w:r>
      <w:r w:rsidRPr="006A39EE">
        <w:rPr>
          <w:rFonts w:cs="Times New Roman"/>
          <w:sz w:val="24"/>
        </w:rPr>
        <w:tab/>
        <w:t xml:space="preserve">Nie, L. </w:t>
      </w:r>
      <w:r w:rsidRPr="006A39EE">
        <w:rPr>
          <w:rFonts w:cs="Times New Roman"/>
          <w:i/>
          <w:iCs/>
          <w:sz w:val="24"/>
        </w:rPr>
        <w:t>et al.</w:t>
      </w:r>
      <w:r w:rsidRPr="006A39EE">
        <w:rPr>
          <w:rFonts w:cs="Times New Roman"/>
          <w:sz w:val="24"/>
        </w:rPr>
        <w:t xml:space="preserve"> Charge-density-wave-driven electronic nematicity in a kagome superconductor. </w:t>
      </w:r>
      <w:r w:rsidRPr="006A39EE">
        <w:rPr>
          <w:rFonts w:cs="Times New Roman"/>
          <w:i/>
          <w:iCs/>
          <w:sz w:val="24"/>
        </w:rPr>
        <w:t>Nature</w:t>
      </w:r>
      <w:r w:rsidRPr="006A39EE">
        <w:rPr>
          <w:rFonts w:cs="Times New Roman"/>
          <w:sz w:val="24"/>
        </w:rPr>
        <w:t xml:space="preserve"> </w:t>
      </w:r>
      <w:r w:rsidRPr="006A39EE">
        <w:rPr>
          <w:rFonts w:cs="Times New Roman"/>
          <w:b/>
          <w:bCs/>
          <w:sz w:val="24"/>
        </w:rPr>
        <w:t>604</w:t>
      </w:r>
      <w:r w:rsidRPr="006A39EE">
        <w:rPr>
          <w:rFonts w:cs="Times New Roman"/>
          <w:sz w:val="24"/>
        </w:rPr>
        <w:t>, 59–64 (2022).</w:t>
      </w:r>
    </w:p>
    <w:p w14:paraId="38C15D87" w14:textId="77777777" w:rsidR="006A39EE" w:rsidRPr="006A39EE" w:rsidRDefault="006A39EE" w:rsidP="00DC538D">
      <w:pPr>
        <w:pStyle w:val="af8"/>
        <w:spacing w:line="240" w:lineRule="auto"/>
        <w:rPr>
          <w:rFonts w:cs="Times New Roman"/>
          <w:sz w:val="24"/>
        </w:rPr>
      </w:pPr>
      <w:r w:rsidRPr="006A39EE">
        <w:rPr>
          <w:rFonts w:cs="Times New Roman"/>
          <w:sz w:val="24"/>
        </w:rPr>
        <w:t>5.</w:t>
      </w:r>
      <w:r w:rsidRPr="006A39EE">
        <w:rPr>
          <w:rFonts w:cs="Times New Roman"/>
          <w:sz w:val="24"/>
        </w:rPr>
        <w:tab/>
        <w:t xml:space="preserve">Chu, J.-H., Kuo, H.-H., Analytis, J. G. &amp; Fisher, I. R. Divergent nematic susceptibility in an iron arsenide superconductor. </w:t>
      </w:r>
      <w:r w:rsidRPr="006A39EE">
        <w:rPr>
          <w:rFonts w:cs="Times New Roman"/>
          <w:i/>
          <w:iCs/>
          <w:sz w:val="24"/>
        </w:rPr>
        <w:t>Science</w:t>
      </w:r>
      <w:r w:rsidRPr="006A39EE">
        <w:rPr>
          <w:rFonts w:cs="Times New Roman"/>
          <w:sz w:val="24"/>
        </w:rPr>
        <w:t xml:space="preserve"> </w:t>
      </w:r>
      <w:r w:rsidRPr="006A39EE">
        <w:rPr>
          <w:rFonts w:cs="Times New Roman"/>
          <w:b/>
          <w:bCs/>
          <w:sz w:val="24"/>
        </w:rPr>
        <w:t>337</w:t>
      </w:r>
      <w:r w:rsidRPr="006A39EE">
        <w:rPr>
          <w:rFonts w:cs="Times New Roman"/>
          <w:sz w:val="24"/>
        </w:rPr>
        <w:t>, 710–712 (2012).</w:t>
      </w:r>
    </w:p>
    <w:p w14:paraId="66AC6C61" w14:textId="2A12D9F9" w:rsidR="003A3AD3" w:rsidRPr="00200D9E" w:rsidRDefault="00F348DA" w:rsidP="00DC538D">
      <w:pPr>
        <w:rPr>
          <w:b/>
          <w:sz w:val="24"/>
        </w:rPr>
      </w:pPr>
      <w:r w:rsidRPr="00F348DA">
        <w:rPr>
          <w:b/>
          <w:sz w:val="24"/>
        </w:rPr>
        <w:fldChar w:fldCharType="end"/>
      </w:r>
    </w:p>
    <w:sectPr w:rsidR="003A3AD3" w:rsidRPr="00200D9E" w:rsidSect="00AD5B2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235DB" w14:textId="77777777" w:rsidR="001403D4" w:rsidRDefault="001403D4" w:rsidP="0002083C">
      <w:r>
        <w:separator/>
      </w:r>
    </w:p>
  </w:endnote>
  <w:endnote w:type="continuationSeparator" w:id="0">
    <w:p w14:paraId="01BA7217" w14:textId="77777777" w:rsidR="001403D4" w:rsidRDefault="001403D4" w:rsidP="00020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2034" w14:textId="77777777" w:rsidR="001403D4" w:rsidRDefault="001403D4" w:rsidP="0002083C">
      <w:r>
        <w:separator/>
      </w:r>
    </w:p>
  </w:footnote>
  <w:footnote w:type="continuationSeparator" w:id="0">
    <w:p w14:paraId="2B92463B" w14:textId="77777777" w:rsidR="001403D4" w:rsidRDefault="001403D4" w:rsidP="00020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83AA2"/>
    <w:multiLevelType w:val="hybridMultilevel"/>
    <w:tmpl w:val="E7EE2E62"/>
    <w:lvl w:ilvl="0" w:tplc="4C34C55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BAA4A8E"/>
    <w:multiLevelType w:val="hybridMultilevel"/>
    <w:tmpl w:val="FFAC2432"/>
    <w:lvl w:ilvl="0" w:tplc="4C34C55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9BD4FC1"/>
    <w:multiLevelType w:val="hybridMultilevel"/>
    <w:tmpl w:val="697408C0"/>
    <w:lvl w:ilvl="0" w:tplc="4C34C55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3DA2B18"/>
    <w:multiLevelType w:val="multilevel"/>
    <w:tmpl w:val="CBC8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2236234">
    <w:abstractNumId w:val="1"/>
  </w:num>
  <w:num w:numId="2" w16cid:durableId="1198351364">
    <w:abstractNumId w:val="2"/>
  </w:num>
  <w:num w:numId="3" w16cid:durableId="765227958">
    <w:abstractNumId w:val="0"/>
  </w:num>
  <w:num w:numId="4" w16cid:durableId="1086417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17E"/>
    <w:rsid w:val="00000110"/>
    <w:rsid w:val="00002653"/>
    <w:rsid w:val="00007435"/>
    <w:rsid w:val="00007E47"/>
    <w:rsid w:val="000114A2"/>
    <w:rsid w:val="00016D25"/>
    <w:rsid w:val="0002083C"/>
    <w:rsid w:val="00022EE4"/>
    <w:rsid w:val="000233D1"/>
    <w:rsid w:val="0002538B"/>
    <w:rsid w:val="000303F6"/>
    <w:rsid w:val="000343CA"/>
    <w:rsid w:val="0004649C"/>
    <w:rsid w:val="00047353"/>
    <w:rsid w:val="00056147"/>
    <w:rsid w:val="0006053C"/>
    <w:rsid w:val="00072524"/>
    <w:rsid w:val="00075830"/>
    <w:rsid w:val="00076ABD"/>
    <w:rsid w:val="00084FDB"/>
    <w:rsid w:val="000857A7"/>
    <w:rsid w:val="0009769A"/>
    <w:rsid w:val="000A02CF"/>
    <w:rsid w:val="000A3546"/>
    <w:rsid w:val="000A4A45"/>
    <w:rsid w:val="000A57B0"/>
    <w:rsid w:val="000B6F36"/>
    <w:rsid w:val="000C1A40"/>
    <w:rsid w:val="000C3899"/>
    <w:rsid w:val="000C46D3"/>
    <w:rsid w:val="000C4808"/>
    <w:rsid w:val="000C5465"/>
    <w:rsid w:val="000C636E"/>
    <w:rsid w:val="000D0F94"/>
    <w:rsid w:val="000D523E"/>
    <w:rsid w:val="000D58BE"/>
    <w:rsid w:val="000D59A2"/>
    <w:rsid w:val="000E731E"/>
    <w:rsid w:val="000F40C9"/>
    <w:rsid w:val="000F4916"/>
    <w:rsid w:val="000F580F"/>
    <w:rsid w:val="000F5ACA"/>
    <w:rsid w:val="000F6852"/>
    <w:rsid w:val="000F770E"/>
    <w:rsid w:val="00101318"/>
    <w:rsid w:val="00106276"/>
    <w:rsid w:val="00106548"/>
    <w:rsid w:val="001106EC"/>
    <w:rsid w:val="00113C3B"/>
    <w:rsid w:val="001224D5"/>
    <w:rsid w:val="001269EB"/>
    <w:rsid w:val="0013172B"/>
    <w:rsid w:val="00135903"/>
    <w:rsid w:val="001403D4"/>
    <w:rsid w:val="00143F63"/>
    <w:rsid w:val="001448F8"/>
    <w:rsid w:val="001452DD"/>
    <w:rsid w:val="00146485"/>
    <w:rsid w:val="001474EA"/>
    <w:rsid w:val="00151495"/>
    <w:rsid w:val="00157A19"/>
    <w:rsid w:val="001626CC"/>
    <w:rsid w:val="00163903"/>
    <w:rsid w:val="00164364"/>
    <w:rsid w:val="001658B9"/>
    <w:rsid w:val="00172FAD"/>
    <w:rsid w:val="00183D05"/>
    <w:rsid w:val="00193FBA"/>
    <w:rsid w:val="0019611F"/>
    <w:rsid w:val="00196264"/>
    <w:rsid w:val="001967AB"/>
    <w:rsid w:val="001A07BB"/>
    <w:rsid w:val="001B1063"/>
    <w:rsid w:val="001B1A5B"/>
    <w:rsid w:val="001B1E53"/>
    <w:rsid w:val="001B313E"/>
    <w:rsid w:val="001B4DE2"/>
    <w:rsid w:val="001B518B"/>
    <w:rsid w:val="001B5B19"/>
    <w:rsid w:val="001B5C0D"/>
    <w:rsid w:val="001C1572"/>
    <w:rsid w:val="001C6512"/>
    <w:rsid w:val="001D1326"/>
    <w:rsid w:val="001D13E1"/>
    <w:rsid w:val="001D48C3"/>
    <w:rsid w:val="001E1FD2"/>
    <w:rsid w:val="001E3B0F"/>
    <w:rsid w:val="001E3E8B"/>
    <w:rsid w:val="001F1EDA"/>
    <w:rsid w:val="001F57A2"/>
    <w:rsid w:val="001F6BA5"/>
    <w:rsid w:val="001F7BDE"/>
    <w:rsid w:val="00200D9E"/>
    <w:rsid w:val="002079DB"/>
    <w:rsid w:val="002235A5"/>
    <w:rsid w:val="00230B1C"/>
    <w:rsid w:val="00231480"/>
    <w:rsid w:val="00234D2C"/>
    <w:rsid w:val="002378F7"/>
    <w:rsid w:val="00241137"/>
    <w:rsid w:val="00244818"/>
    <w:rsid w:val="00245811"/>
    <w:rsid w:val="0024625A"/>
    <w:rsid w:val="002469E3"/>
    <w:rsid w:val="00250BFF"/>
    <w:rsid w:val="0025269E"/>
    <w:rsid w:val="0025491E"/>
    <w:rsid w:val="00255E67"/>
    <w:rsid w:val="0025774C"/>
    <w:rsid w:val="0026048A"/>
    <w:rsid w:val="002618ED"/>
    <w:rsid w:val="0027686B"/>
    <w:rsid w:val="00277258"/>
    <w:rsid w:val="00282CDA"/>
    <w:rsid w:val="00283C52"/>
    <w:rsid w:val="0028670B"/>
    <w:rsid w:val="0029199F"/>
    <w:rsid w:val="002965B8"/>
    <w:rsid w:val="00297967"/>
    <w:rsid w:val="002A4D57"/>
    <w:rsid w:val="002A6366"/>
    <w:rsid w:val="002A717A"/>
    <w:rsid w:val="002B56E6"/>
    <w:rsid w:val="002B7AE3"/>
    <w:rsid w:val="002C2272"/>
    <w:rsid w:val="002C52FA"/>
    <w:rsid w:val="002C5A80"/>
    <w:rsid w:val="002C62C3"/>
    <w:rsid w:val="002C7825"/>
    <w:rsid w:val="002D0D2A"/>
    <w:rsid w:val="002E1A9C"/>
    <w:rsid w:val="002E2AE2"/>
    <w:rsid w:val="002F0F7F"/>
    <w:rsid w:val="002F35C4"/>
    <w:rsid w:val="002F4ED7"/>
    <w:rsid w:val="003008AA"/>
    <w:rsid w:val="003101C5"/>
    <w:rsid w:val="00316328"/>
    <w:rsid w:val="0031734C"/>
    <w:rsid w:val="003209C2"/>
    <w:rsid w:val="003213B7"/>
    <w:rsid w:val="003219C4"/>
    <w:rsid w:val="0032332C"/>
    <w:rsid w:val="0032760D"/>
    <w:rsid w:val="00332BBB"/>
    <w:rsid w:val="003444C9"/>
    <w:rsid w:val="00345D8D"/>
    <w:rsid w:val="00347A3A"/>
    <w:rsid w:val="00347C1B"/>
    <w:rsid w:val="00352CDA"/>
    <w:rsid w:val="00353CD9"/>
    <w:rsid w:val="00360C55"/>
    <w:rsid w:val="00360D18"/>
    <w:rsid w:val="003637FC"/>
    <w:rsid w:val="00364D10"/>
    <w:rsid w:val="00374AA3"/>
    <w:rsid w:val="00376E98"/>
    <w:rsid w:val="003837A6"/>
    <w:rsid w:val="003846AA"/>
    <w:rsid w:val="00385C6C"/>
    <w:rsid w:val="00393A55"/>
    <w:rsid w:val="003A3AD3"/>
    <w:rsid w:val="003B0815"/>
    <w:rsid w:val="003B0ED4"/>
    <w:rsid w:val="003C1644"/>
    <w:rsid w:val="003C265D"/>
    <w:rsid w:val="003C267B"/>
    <w:rsid w:val="003C731C"/>
    <w:rsid w:val="003D2D79"/>
    <w:rsid w:val="003E0DF3"/>
    <w:rsid w:val="003E4515"/>
    <w:rsid w:val="003F19F4"/>
    <w:rsid w:val="003F23AF"/>
    <w:rsid w:val="003F341D"/>
    <w:rsid w:val="003F4985"/>
    <w:rsid w:val="004002E8"/>
    <w:rsid w:val="0040133A"/>
    <w:rsid w:val="00405B03"/>
    <w:rsid w:val="00405B22"/>
    <w:rsid w:val="00407999"/>
    <w:rsid w:val="0041017F"/>
    <w:rsid w:val="00412FAB"/>
    <w:rsid w:val="00415E4A"/>
    <w:rsid w:val="004206D2"/>
    <w:rsid w:val="0042579B"/>
    <w:rsid w:val="004261BB"/>
    <w:rsid w:val="0042792F"/>
    <w:rsid w:val="0043151B"/>
    <w:rsid w:val="00432292"/>
    <w:rsid w:val="004326B5"/>
    <w:rsid w:val="00440C42"/>
    <w:rsid w:val="0044114B"/>
    <w:rsid w:val="0045005F"/>
    <w:rsid w:val="0045137B"/>
    <w:rsid w:val="004524FE"/>
    <w:rsid w:val="00456B5F"/>
    <w:rsid w:val="00461EFE"/>
    <w:rsid w:val="004624B5"/>
    <w:rsid w:val="004645BB"/>
    <w:rsid w:val="0047022F"/>
    <w:rsid w:val="004754A4"/>
    <w:rsid w:val="00475842"/>
    <w:rsid w:val="00477283"/>
    <w:rsid w:val="00494D98"/>
    <w:rsid w:val="00495DCF"/>
    <w:rsid w:val="004A114D"/>
    <w:rsid w:val="004A1EB4"/>
    <w:rsid w:val="004A39A3"/>
    <w:rsid w:val="004B15F0"/>
    <w:rsid w:val="004B1D9F"/>
    <w:rsid w:val="004B43A5"/>
    <w:rsid w:val="004C3BC5"/>
    <w:rsid w:val="004D2344"/>
    <w:rsid w:val="004D6D26"/>
    <w:rsid w:val="004D6D53"/>
    <w:rsid w:val="004E10FB"/>
    <w:rsid w:val="004E129B"/>
    <w:rsid w:val="004E5F5E"/>
    <w:rsid w:val="004F1529"/>
    <w:rsid w:val="00510CA4"/>
    <w:rsid w:val="00514A98"/>
    <w:rsid w:val="00515B4D"/>
    <w:rsid w:val="00517B20"/>
    <w:rsid w:val="00522F90"/>
    <w:rsid w:val="005311DE"/>
    <w:rsid w:val="00531FEF"/>
    <w:rsid w:val="00532441"/>
    <w:rsid w:val="00533DEF"/>
    <w:rsid w:val="00534F6F"/>
    <w:rsid w:val="00535909"/>
    <w:rsid w:val="005369AA"/>
    <w:rsid w:val="0054107C"/>
    <w:rsid w:val="00542291"/>
    <w:rsid w:val="00544BF1"/>
    <w:rsid w:val="005459BD"/>
    <w:rsid w:val="005469D7"/>
    <w:rsid w:val="005510A4"/>
    <w:rsid w:val="00562A47"/>
    <w:rsid w:val="005630B2"/>
    <w:rsid w:val="00567D9F"/>
    <w:rsid w:val="0057394F"/>
    <w:rsid w:val="00573F69"/>
    <w:rsid w:val="0057706A"/>
    <w:rsid w:val="0058236C"/>
    <w:rsid w:val="00590853"/>
    <w:rsid w:val="005955EF"/>
    <w:rsid w:val="0059796D"/>
    <w:rsid w:val="005B2C71"/>
    <w:rsid w:val="005B3874"/>
    <w:rsid w:val="005B4B4C"/>
    <w:rsid w:val="005B4B7E"/>
    <w:rsid w:val="005C7ACD"/>
    <w:rsid w:val="005D1B3C"/>
    <w:rsid w:val="005D300A"/>
    <w:rsid w:val="005D587C"/>
    <w:rsid w:val="005D6EA7"/>
    <w:rsid w:val="005D7E9F"/>
    <w:rsid w:val="005E000B"/>
    <w:rsid w:val="005E13DF"/>
    <w:rsid w:val="005E1D97"/>
    <w:rsid w:val="005F546D"/>
    <w:rsid w:val="005F77CA"/>
    <w:rsid w:val="006016C9"/>
    <w:rsid w:val="00603864"/>
    <w:rsid w:val="00606207"/>
    <w:rsid w:val="006062BD"/>
    <w:rsid w:val="00607EF3"/>
    <w:rsid w:val="00611ACF"/>
    <w:rsid w:val="00613802"/>
    <w:rsid w:val="006156F5"/>
    <w:rsid w:val="006317D7"/>
    <w:rsid w:val="00634DC4"/>
    <w:rsid w:val="00636A2E"/>
    <w:rsid w:val="0064359E"/>
    <w:rsid w:val="00644497"/>
    <w:rsid w:val="00645862"/>
    <w:rsid w:val="00645D2D"/>
    <w:rsid w:val="006622A8"/>
    <w:rsid w:val="006635A8"/>
    <w:rsid w:val="0066361B"/>
    <w:rsid w:val="00670318"/>
    <w:rsid w:val="006711DB"/>
    <w:rsid w:val="0067236F"/>
    <w:rsid w:val="00675B0E"/>
    <w:rsid w:val="00676279"/>
    <w:rsid w:val="0067715B"/>
    <w:rsid w:val="00680642"/>
    <w:rsid w:val="006863BC"/>
    <w:rsid w:val="006911A9"/>
    <w:rsid w:val="006920EC"/>
    <w:rsid w:val="00694ED0"/>
    <w:rsid w:val="00695AF3"/>
    <w:rsid w:val="006A0865"/>
    <w:rsid w:val="006A1620"/>
    <w:rsid w:val="006A17FA"/>
    <w:rsid w:val="006A2CCA"/>
    <w:rsid w:val="006A39EE"/>
    <w:rsid w:val="006A4040"/>
    <w:rsid w:val="006A5E4E"/>
    <w:rsid w:val="006A63DE"/>
    <w:rsid w:val="006A71F7"/>
    <w:rsid w:val="006A78E3"/>
    <w:rsid w:val="006B111E"/>
    <w:rsid w:val="006B11B6"/>
    <w:rsid w:val="006B2FF0"/>
    <w:rsid w:val="006B3F62"/>
    <w:rsid w:val="006B4DDE"/>
    <w:rsid w:val="006B65B5"/>
    <w:rsid w:val="006C4537"/>
    <w:rsid w:val="006D03DF"/>
    <w:rsid w:val="006D0C1B"/>
    <w:rsid w:val="006D4B96"/>
    <w:rsid w:val="006D7584"/>
    <w:rsid w:val="006E05BC"/>
    <w:rsid w:val="006F143D"/>
    <w:rsid w:val="00702768"/>
    <w:rsid w:val="0070374D"/>
    <w:rsid w:val="00705220"/>
    <w:rsid w:val="0070638B"/>
    <w:rsid w:val="00710BB6"/>
    <w:rsid w:val="0071167D"/>
    <w:rsid w:val="00715A59"/>
    <w:rsid w:val="00720231"/>
    <w:rsid w:val="007230EF"/>
    <w:rsid w:val="007252F9"/>
    <w:rsid w:val="0072631A"/>
    <w:rsid w:val="00733874"/>
    <w:rsid w:val="007359E2"/>
    <w:rsid w:val="00736F21"/>
    <w:rsid w:val="00737E1E"/>
    <w:rsid w:val="00741856"/>
    <w:rsid w:val="00747590"/>
    <w:rsid w:val="007476FF"/>
    <w:rsid w:val="00750A03"/>
    <w:rsid w:val="0077016B"/>
    <w:rsid w:val="00771C1B"/>
    <w:rsid w:val="007839C6"/>
    <w:rsid w:val="00783DF9"/>
    <w:rsid w:val="00787349"/>
    <w:rsid w:val="00787398"/>
    <w:rsid w:val="00792CB6"/>
    <w:rsid w:val="007952D3"/>
    <w:rsid w:val="007A113D"/>
    <w:rsid w:val="007A1393"/>
    <w:rsid w:val="007A2587"/>
    <w:rsid w:val="007A512D"/>
    <w:rsid w:val="007A67D8"/>
    <w:rsid w:val="007B0258"/>
    <w:rsid w:val="007B4158"/>
    <w:rsid w:val="007C1A4C"/>
    <w:rsid w:val="007C3748"/>
    <w:rsid w:val="007C37CB"/>
    <w:rsid w:val="007C3812"/>
    <w:rsid w:val="007C4D95"/>
    <w:rsid w:val="007D5878"/>
    <w:rsid w:val="007E39B2"/>
    <w:rsid w:val="007E55B6"/>
    <w:rsid w:val="00807E90"/>
    <w:rsid w:val="00811BA5"/>
    <w:rsid w:val="00811FB6"/>
    <w:rsid w:val="0081362B"/>
    <w:rsid w:val="00814760"/>
    <w:rsid w:val="008231EE"/>
    <w:rsid w:val="00825CFD"/>
    <w:rsid w:val="00831D09"/>
    <w:rsid w:val="00833F93"/>
    <w:rsid w:val="008379C6"/>
    <w:rsid w:val="0084239E"/>
    <w:rsid w:val="00842551"/>
    <w:rsid w:val="0084583A"/>
    <w:rsid w:val="008529C9"/>
    <w:rsid w:val="00854BCB"/>
    <w:rsid w:val="00855A67"/>
    <w:rsid w:val="00856649"/>
    <w:rsid w:val="008666D8"/>
    <w:rsid w:val="00867F9F"/>
    <w:rsid w:val="00871608"/>
    <w:rsid w:val="00873465"/>
    <w:rsid w:val="0087604B"/>
    <w:rsid w:val="0088659C"/>
    <w:rsid w:val="00886600"/>
    <w:rsid w:val="0088783D"/>
    <w:rsid w:val="00894442"/>
    <w:rsid w:val="00897CDB"/>
    <w:rsid w:val="008A35B9"/>
    <w:rsid w:val="008A3D33"/>
    <w:rsid w:val="008A4A02"/>
    <w:rsid w:val="008A4C8A"/>
    <w:rsid w:val="008A7002"/>
    <w:rsid w:val="008B739E"/>
    <w:rsid w:val="008B75EB"/>
    <w:rsid w:val="008D0087"/>
    <w:rsid w:val="008D2AD8"/>
    <w:rsid w:val="008D4B46"/>
    <w:rsid w:val="008E65D2"/>
    <w:rsid w:val="00911A5A"/>
    <w:rsid w:val="00912FBE"/>
    <w:rsid w:val="009132AD"/>
    <w:rsid w:val="00913B2A"/>
    <w:rsid w:val="009248C5"/>
    <w:rsid w:val="0094136F"/>
    <w:rsid w:val="00947714"/>
    <w:rsid w:val="009505EA"/>
    <w:rsid w:val="0095279C"/>
    <w:rsid w:val="00954660"/>
    <w:rsid w:val="00957969"/>
    <w:rsid w:val="00964E89"/>
    <w:rsid w:val="00971983"/>
    <w:rsid w:val="00973D9F"/>
    <w:rsid w:val="00977C0B"/>
    <w:rsid w:val="009810B9"/>
    <w:rsid w:val="00992318"/>
    <w:rsid w:val="00993161"/>
    <w:rsid w:val="009934BD"/>
    <w:rsid w:val="00994DBA"/>
    <w:rsid w:val="009A0BBC"/>
    <w:rsid w:val="009A1949"/>
    <w:rsid w:val="009A6695"/>
    <w:rsid w:val="009A75D4"/>
    <w:rsid w:val="009A7766"/>
    <w:rsid w:val="009B04BC"/>
    <w:rsid w:val="009B08D8"/>
    <w:rsid w:val="009B1BD7"/>
    <w:rsid w:val="009B2C95"/>
    <w:rsid w:val="009B2E64"/>
    <w:rsid w:val="009C1A92"/>
    <w:rsid w:val="009C43E8"/>
    <w:rsid w:val="009C74D0"/>
    <w:rsid w:val="009D6D1A"/>
    <w:rsid w:val="009E36B4"/>
    <w:rsid w:val="009E7430"/>
    <w:rsid w:val="009E7CD1"/>
    <w:rsid w:val="009F6596"/>
    <w:rsid w:val="009F7A79"/>
    <w:rsid w:val="00A02392"/>
    <w:rsid w:val="00A050F7"/>
    <w:rsid w:val="00A0795C"/>
    <w:rsid w:val="00A102F2"/>
    <w:rsid w:val="00A12FE7"/>
    <w:rsid w:val="00A17FBD"/>
    <w:rsid w:val="00A2216F"/>
    <w:rsid w:val="00A22AC3"/>
    <w:rsid w:val="00A23A38"/>
    <w:rsid w:val="00A32233"/>
    <w:rsid w:val="00A34345"/>
    <w:rsid w:val="00A3650F"/>
    <w:rsid w:val="00A40BBE"/>
    <w:rsid w:val="00A4259B"/>
    <w:rsid w:val="00A431D5"/>
    <w:rsid w:val="00A4367B"/>
    <w:rsid w:val="00A46212"/>
    <w:rsid w:val="00A50E66"/>
    <w:rsid w:val="00A55BF6"/>
    <w:rsid w:val="00A568ED"/>
    <w:rsid w:val="00A56994"/>
    <w:rsid w:val="00A606F6"/>
    <w:rsid w:val="00A62260"/>
    <w:rsid w:val="00A64AA8"/>
    <w:rsid w:val="00A64D3F"/>
    <w:rsid w:val="00A72DD5"/>
    <w:rsid w:val="00A748D1"/>
    <w:rsid w:val="00A74DDB"/>
    <w:rsid w:val="00A75BB5"/>
    <w:rsid w:val="00A779C3"/>
    <w:rsid w:val="00A8050F"/>
    <w:rsid w:val="00A8143A"/>
    <w:rsid w:val="00A83AA4"/>
    <w:rsid w:val="00A916C0"/>
    <w:rsid w:val="00A92914"/>
    <w:rsid w:val="00A9539F"/>
    <w:rsid w:val="00A976AD"/>
    <w:rsid w:val="00AA4916"/>
    <w:rsid w:val="00AB5C19"/>
    <w:rsid w:val="00AB6714"/>
    <w:rsid w:val="00AB736C"/>
    <w:rsid w:val="00AC62A1"/>
    <w:rsid w:val="00AD1075"/>
    <w:rsid w:val="00AD5B28"/>
    <w:rsid w:val="00AD5CE2"/>
    <w:rsid w:val="00AE2915"/>
    <w:rsid w:val="00AE4023"/>
    <w:rsid w:val="00AF527B"/>
    <w:rsid w:val="00B0030F"/>
    <w:rsid w:val="00B0516A"/>
    <w:rsid w:val="00B06216"/>
    <w:rsid w:val="00B1762D"/>
    <w:rsid w:val="00B1763D"/>
    <w:rsid w:val="00B2122D"/>
    <w:rsid w:val="00B24402"/>
    <w:rsid w:val="00B25246"/>
    <w:rsid w:val="00B27E89"/>
    <w:rsid w:val="00B42728"/>
    <w:rsid w:val="00B6173D"/>
    <w:rsid w:val="00B712AF"/>
    <w:rsid w:val="00B737EE"/>
    <w:rsid w:val="00B74323"/>
    <w:rsid w:val="00B77D50"/>
    <w:rsid w:val="00B81C27"/>
    <w:rsid w:val="00B83A56"/>
    <w:rsid w:val="00B85AE4"/>
    <w:rsid w:val="00B90AE1"/>
    <w:rsid w:val="00B90C47"/>
    <w:rsid w:val="00B9319F"/>
    <w:rsid w:val="00BA0CD5"/>
    <w:rsid w:val="00BA12C9"/>
    <w:rsid w:val="00BA4CD0"/>
    <w:rsid w:val="00BB051D"/>
    <w:rsid w:val="00BB163A"/>
    <w:rsid w:val="00BB1BA1"/>
    <w:rsid w:val="00BB6505"/>
    <w:rsid w:val="00BC2AE6"/>
    <w:rsid w:val="00BC5E75"/>
    <w:rsid w:val="00BC5FA8"/>
    <w:rsid w:val="00BC771C"/>
    <w:rsid w:val="00BC7DDB"/>
    <w:rsid w:val="00BD277D"/>
    <w:rsid w:val="00BD4355"/>
    <w:rsid w:val="00BD6D33"/>
    <w:rsid w:val="00BE4844"/>
    <w:rsid w:val="00BF03FC"/>
    <w:rsid w:val="00BF68AA"/>
    <w:rsid w:val="00C075F4"/>
    <w:rsid w:val="00C142BC"/>
    <w:rsid w:val="00C24B21"/>
    <w:rsid w:val="00C3159C"/>
    <w:rsid w:val="00C36620"/>
    <w:rsid w:val="00C44BDD"/>
    <w:rsid w:val="00C452A4"/>
    <w:rsid w:val="00C52C60"/>
    <w:rsid w:val="00C54112"/>
    <w:rsid w:val="00C55D7A"/>
    <w:rsid w:val="00C61760"/>
    <w:rsid w:val="00C639C9"/>
    <w:rsid w:val="00C7043A"/>
    <w:rsid w:val="00C70476"/>
    <w:rsid w:val="00C7109E"/>
    <w:rsid w:val="00C85E16"/>
    <w:rsid w:val="00C974C6"/>
    <w:rsid w:val="00CA0612"/>
    <w:rsid w:val="00CA33DF"/>
    <w:rsid w:val="00CA487B"/>
    <w:rsid w:val="00CB6AAE"/>
    <w:rsid w:val="00CB6D9C"/>
    <w:rsid w:val="00CD02EE"/>
    <w:rsid w:val="00CD358B"/>
    <w:rsid w:val="00CD3DCB"/>
    <w:rsid w:val="00CD4226"/>
    <w:rsid w:val="00CD7B03"/>
    <w:rsid w:val="00CE4575"/>
    <w:rsid w:val="00CF278E"/>
    <w:rsid w:val="00CF4A9B"/>
    <w:rsid w:val="00CF55F0"/>
    <w:rsid w:val="00CF67D3"/>
    <w:rsid w:val="00D0055D"/>
    <w:rsid w:val="00D00DBA"/>
    <w:rsid w:val="00D126F9"/>
    <w:rsid w:val="00D13F0F"/>
    <w:rsid w:val="00D20B91"/>
    <w:rsid w:val="00D20DCA"/>
    <w:rsid w:val="00D305CC"/>
    <w:rsid w:val="00D36E23"/>
    <w:rsid w:val="00D36F0E"/>
    <w:rsid w:val="00D552DD"/>
    <w:rsid w:val="00D57F2B"/>
    <w:rsid w:val="00D75390"/>
    <w:rsid w:val="00D759F1"/>
    <w:rsid w:val="00D86815"/>
    <w:rsid w:val="00D95193"/>
    <w:rsid w:val="00D97945"/>
    <w:rsid w:val="00DA59C0"/>
    <w:rsid w:val="00DA5AD7"/>
    <w:rsid w:val="00DB3E5C"/>
    <w:rsid w:val="00DB4256"/>
    <w:rsid w:val="00DC17F3"/>
    <w:rsid w:val="00DC538D"/>
    <w:rsid w:val="00DC72D0"/>
    <w:rsid w:val="00DD561C"/>
    <w:rsid w:val="00DD5FFD"/>
    <w:rsid w:val="00DE64AC"/>
    <w:rsid w:val="00DF09FD"/>
    <w:rsid w:val="00DF3F40"/>
    <w:rsid w:val="00DF4291"/>
    <w:rsid w:val="00DF4489"/>
    <w:rsid w:val="00DF660E"/>
    <w:rsid w:val="00E04B9C"/>
    <w:rsid w:val="00E072F2"/>
    <w:rsid w:val="00E148A9"/>
    <w:rsid w:val="00E17231"/>
    <w:rsid w:val="00E2174B"/>
    <w:rsid w:val="00E23160"/>
    <w:rsid w:val="00E27721"/>
    <w:rsid w:val="00E40773"/>
    <w:rsid w:val="00E41549"/>
    <w:rsid w:val="00E4217E"/>
    <w:rsid w:val="00E434B1"/>
    <w:rsid w:val="00E4565C"/>
    <w:rsid w:val="00E62C4D"/>
    <w:rsid w:val="00E7526C"/>
    <w:rsid w:val="00E75E62"/>
    <w:rsid w:val="00E75E6C"/>
    <w:rsid w:val="00E82E1B"/>
    <w:rsid w:val="00E842C0"/>
    <w:rsid w:val="00E90D77"/>
    <w:rsid w:val="00E93DF4"/>
    <w:rsid w:val="00E978E1"/>
    <w:rsid w:val="00EA031F"/>
    <w:rsid w:val="00EA6B6A"/>
    <w:rsid w:val="00EA74AA"/>
    <w:rsid w:val="00EB0E51"/>
    <w:rsid w:val="00EB325E"/>
    <w:rsid w:val="00EB5917"/>
    <w:rsid w:val="00EB7B18"/>
    <w:rsid w:val="00EC4AF8"/>
    <w:rsid w:val="00EC5B68"/>
    <w:rsid w:val="00EC75C1"/>
    <w:rsid w:val="00ED34AA"/>
    <w:rsid w:val="00ED3A2F"/>
    <w:rsid w:val="00ED6698"/>
    <w:rsid w:val="00EE273F"/>
    <w:rsid w:val="00EE3729"/>
    <w:rsid w:val="00EE465C"/>
    <w:rsid w:val="00EE54C3"/>
    <w:rsid w:val="00EE56B8"/>
    <w:rsid w:val="00EF0B5F"/>
    <w:rsid w:val="00EF0DC7"/>
    <w:rsid w:val="00EF7271"/>
    <w:rsid w:val="00F0515F"/>
    <w:rsid w:val="00F12FE0"/>
    <w:rsid w:val="00F215E9"/>
    <w:rsid w:val="00F21EDC"/>
    <w:rsid w:val="00F22D89"/>
    <w:rsid w:val="00F33945"/>
    <w:rsid w:val="00F348DA"/>
    <w:rsid w:val="00F365C1"/>
    <w:rsid w:val="00F36F1E"/>
    <w:rsid w:val="00F37E89"/>
    <w:rsid w:val="00F45495"/>
    <w:rsid w:val="00F45CAE"/>
    <w:rsid w:val="00F46F82"/>
    <w:rsid w:val="00F50217"/>
    <w:rsid w:val="00F536D9"/>
    <w:rsid w:val="00F53F79"/>
    <w:rsid w:val="00F57FA6"/>
    <w:rsid w:val="00F60455"/>
    <w:rsid w:val="00F62FBE"/>
    <w:rsid w:val="00F72E5F"/>
    <w:rsid w:val="00F753DB"/>
    <w:rsid w:val="00F77F37"/>
    <w:rsid w:val="00F822E6"/>
    <w:rsid w:val="00F871EE"/>
    <w:rsid w:val="00F9018C"/>
    <w:rsid w:val="00F90951"/>
    <w:rsid w:val="00FA45E7"/>
    <w:rsid w:val="00FC00C2"/>
    <w:rsid w:val="00FC0FD1"/>
    <w:rsid w:val="00FC55FE"/>
    <w:rsid w:val="00FD24E4"/>
    <w:rsid w:val="00FD5359"/>
    <w:rsid w:val="00FD55C1"/>
    <w:rsid w:val="00FE1F78"/>
    <w:rsid w:val="00FE20C9"/>
    <w:rsid w:val="00FE69B7"/>
    <w:rsid w:val="00FF10B1"/>
    <w:rsid w:val="00FF5BDD"/>
    <w:rsid w:val="00FF6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44861"/>
  <w14:defaultImageDpi w14:val="32767"/>
  <w15:chartTrackingRefBased/>
  <w15:docId w15:val="{6D90C7DB-007B-43FA-8333-632E5D07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rsid w:val="001E1FD2"/>
    <w:pPr>
      <w:widowControl w:val="0"/>
      <w:jc w:val="both"/>
    </w:pPr>
    <w:rPr>
      <w:rFonts w:ascii="Times New Roman" w:eastAsia="宋体" w:hAnsi="Times New Roman"/>
      <w:szCs w:val="24"/>
    </w:rPr>
  </w:style>
  <w:style w:type="paragraph" w:styleId="1">
    <w:name w:val="heading 1"/>
    <w:basedOn w:val="a"/>
    <w:next w:val="a"/>
    <w:link w:val="10"/>
    <w:uiPriority w:val="9"/>
    <w:qFormat/>
    <w:rsid w:val="001E1FD2"/>
    <w:pPr>
      <w:spacing w:before="100" w:beforeAutospacing="1" w:after="100" w:afterAutospacing="1"/>
      <w:jc w:val="left"/>
      <w:outlineLvl w:val="0"/>
    </w:pPr>
    <w:rPr>
      <w:rFonts w:ascii="宋体" w:hAnsi="宋体" w:cs="Times New Roman"/>
      <w:b/>
      <w:kern w:val="44"/>
      <w:sz w:val="48"/>
      <w:szCs w:val="48"/>
    </w:rPr>
  </w:style>
  <w:style w:type="paragraph" w:styleId="3">
    <w:name w:val="heading 3"/>
    <w:basedOn w:val="a"/>
    <w:next w:val="a"/>
    <w:link w:val="30"/>
    <w:uiPriority w:val="9"/>
    <w:semiHidden/>
    <w:unhideWhenUsed/>
    <w:qFormat/>
    <w:rsid w:val="001E1FD2"/>
    <w:pPr>
      <w:keepNext/>
      <w:keepLines/>
      <w:spacing w:before="260" w:after="260" w:line="416" w:lineRule="auto"/>
      <w:outlineLvl w:val="2"/>
    </w:pPr>
    <w:rPr>
      <w:rFonts w:cs="Times New Roman"/>
      <w:b/>
      <w:bCs/>
      <w:sz w:val="32"/>
      <w:szCs w:val="32"/>
    </w:rPr>
  </w:style>
  <w:style w:type="paragraph" w:styleId="4">
    <w:name w:val="heading 4"/>
    <w:basedOn w:val="a"/>
    <w:next w:val="a"/>
    <w:link w:val="40"/>
    <w:uiPriority w:val="9"/>
    <w:semiHidden/>
    <w:unhideWhenUsed/>
    <w:qFormat/>
    <w:rsid w:val="001E1FD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1E1FD2"/>
    <w:pPr>
      <w:keepNext/>
      <w:keepLines/>
      <w:spacing w:before="280" w:after="290" w:line="376" w:lineRule="auto"/>
      <w:outlineLvl w:val="4"/>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n">
    <w:name w:val="mn"/>
    <w:basedOn w:val="a0"/>
    <w:qFormat/>
    <w:rsid w:val="001E1FD2"/>
  </w:style>
  <w:style w:type="character" w:customStyle="1" w:styleId="mjx-char">
    <w:name w:val="mjx-char"/>
    <w:basedOn w:val="a0"/>
    <w:qFormat/>
    <w:rsid w:val="001E1FD2"/>
  </w:style>
  <w:style w:type="paragraph" w:customStyle="1" w:styleId="SX-Abstract">
    <w:name w:val="SX-Abstract"/>
    <w:basedOn w:val="a"/>
    <w:qFormat/>
    <w:rsid w:val="001E1FD2"/>
    <w:pPr>
      <w:spacing w:before="120" w:after="240" w:line="210" w:lineRule="exact"/>
      <w:ind w:left="700" w:right="700"/>
    </w:pPr>
    <w:rPr>
      <w:rFonts w:ascii="BlissRegular" w:eastAsia="Times New Roman" w:hAnsi="BlissRegular" w:cs="Times New Roman"/>
      <w:b/>
      <w:kern w:val="0"/>
      <w:sz w:val="20"/>
      <w:szCs w:val="20"/>
      <w:lang w:eastAsia="en-US"/>
    </w:rPr>
  </w:style>
  <w:style w:type="paragraph" w:customStyle="1" w:styleId="SX-Affiliation">
    <w:name w:val="SX-Affiliation"/>
    <w:basedOn w:val="a"/>
    <w:next w:val="a"/>
    <w:qFormat/>
    <w:rsid w:val="001E1FD2"/>
    <w:pPr>
      <w:widowControl/>
      <w:spacing w:after="160" w:line="190" w:lineRule="exact"/>
      <w:jc w:val="left"/>
    </w:pPr>
    <w:rPr>
      <w:rFonts w:ascii="BlissRegular" w:eastAsia="Times New Roman" w:hAnsi="BlissRegular" w:cs="Times New Roman"/>
      <w:kern w:val="0"/>
      <w:sz w:val="16"/>
      <w:szCs w:val="20"/>
      <w:lang w:eastAsia="en-US"/>
    </w:rPr>
  </w:style>
  <w:style w:type="paragraph" w:customStyle="1" w:styleId="SX-Articlehead">
    <w:name w:val="SX-Article head"/>
    <w:basedOn w:val="a"/>
    <w:qFormat/>
    <w:rsid w:val="001E1FD2"/>
    <w:pPr>
      <w:widowControl/>
      <w:spacing w:before="210" w:line="210" w:lineRule="exact"/>
      <w:ind w:firstLine="288"/>
    </w:pPr>
    <w:rPr>
      <w:rFonts w:eastAsia="Times New Roman" w:cs="Times New Roman"/>
      <w:b/>
      <w:kern w:val="0"/>
      <w:sz w:val="18"/>
      <w:szCs w:val="20"/>
      <w:lang w:eastAsia="en-US"/>
    </w:rPr>
  </w:style>
  <w:style w:type="paragraph" w:customStyle="1" w:styleId="SX-Correspondence">
    <w:name w:val="SX-Correspondence"/>
    <w:basedOn w:val="SX-Affiliation"/>
    <w:qFormat/>
    <w:rsid w:val="001E1FD2"/>
    <w:pPr>
      <w:spacing w:after="80"/>
    </w:pPr>
  </w:style>
  <w:style w:type="paragraph" w:customStyle="1" w:styleId="SX-Date">
    <w:name w:val="SX-Date"/>
    <w:basedOn w:val="a"/>
    <w:qFormat/>
    <w:rsid w:val="001E1FD2"/>
    <w:pPr>
      <w:widowControl/>
      <w:spacing w:before="180" w:line="190" w:lineRule="exact"/>
      <w:ind w:left="245" w:hanging="245"/>
    </w:pPr>
    <w:rPr>
      <w:rFonts w:eastAsia="Times New Roman" w:cs="Times New Roman"/>
      <w:kern w:val="0"/>
      <w:sz w:val="16"/>
      <w:szCs w:val="20"/>
      <w:lang w:eastAsia="en-US"/>
    </w:rPr>
  </w:style>
  <w:style w:type="character" w:customStyle="1" w:styleId="SX-reflink">
    <w:name w:val="SX-reflink"/>
    <w:basedOn w:val="a0"/>
    <w:uiPriority w:val="1"/>
    <w:qFormat/>
    <w:rsid w:val="001E1FD2"/>
    <w:rPr>
      <w:color w:val="0000FF"/>
      <w:sz w:val="16"/>
      <w:u w:val="words"/>
      <w:bdr w:val="none" w:sz="0" w:space="0" w:color="auto"/>
      <w:shd w:val="clear" w:color="auto" w:fill="FFFFFF"/>
    </w:rPr>
  </w:style>
  <w:style w:type="paragraph" w:customStyle="1" w:styleId="SX-Tablehead">
    <w:name w:val="SX-Tablehead"/>
    <w:basedOn w:val="a"/>
    <w:qFormat/>
    <w:rsid w:val="001E1FD2"/>
    <w:pPr>
      <w:widowControl/>
      <w:jc w:val="left"/>
    </w:pPr>
    <w:rPr>
      <w:rFonts w:eastAsia="Times New Roman" w:cs="Times New Roman"/>
      <w:kern w:val="0"/>
      <w:sz w:val="20"/>
      <w:lang w:eastAsia="en-US"/>
    </w:rPr>
  </w:style>
  <w:style w:type="paragraph" w:customStyle="1" w:styleId="SX-Tablelegend">
    <w:name w:val="SX-Tablelegend"/>
    <w:basedOn w:val="a"/>
    <w:qFormat/>
    <w:rsid w:val="001E1FD2"/>
    <w:pPr>
      <w:widowControl/>
      <w:spacing w:line="190" w:lineRule="exact"/>
      <w:ind w:left="245" w:hanging="245"/>
    </w:pPr>
    <w:rPr>
      <w:rFonts w:eastAsia="Times New Roman" w:cs="Times New Roman"/>
      <w:kern w:val="0"/>
      <w:sz w:val="16"/>
      <w:szCs w:val="20"/>
      <w:lang w:eastAsia="en-US"/>
    </w:rPr>
  </w:style>
  <w:style w:type="paragraph" w:customStyle="1" w:styleId="SX-Tabletext">
    <w:name w:val="SX-Tabletext"/>
    <w:basedOn w:val="a"/>
    <w:qFormat/>
    <w:rsid w:val="001E1FD2"/>
    <w:pPr>
      <w:widowControl/>
      <w:spacing w:line="210" w:lineRule="exact"/>
      <w:jc w:val="center"/>
    </w:pPr>
    <w:rPr>
      <w:rFonts w:eastAsia="Times New Roman" w:cs="Times New Roman"/>
      <w:kern w:val="0"/>
      <w:sz w:val="18"/>
      <w:szCs w:val="20"/>
      <w:lang w:eastAsia="en-US"/>
    </w:rPr>
  </w:style>
  <w:style w:type="paragraph" w:customStyle="1" w:styleId="SX-Tabletitle">
    <w:name w:val="SX-Tabletitle"/>
    <w:basedOn w:val="a"/>
    <w:qFormat/>
    <w:rsid w:val="001E1FD2"/>
    <w:pPr>
      <w:widowControl/>
      <w:spacing w:after="120" w:line="210" w:lineRule="exact"/>
    </w:pPr>
    <w:rPr>
      <w:rFonts w:ascii="BlissMedium" w:eastAsia="Times New Roman" w:hAnsi="BlissMedium" w:cs="Times New Roman"/>
      <w:kern w:val="0"/>
      <w:sz w:val="18"/>
      <w:szCs w:val="20"/>
      <w:lang w:eastAsia="en-US"/>
    </w:rPr>
  </w:style>
  <w:style w:type="paragraph" w:customStyle="1" w:styleId="DOI">
    <w:name w:val="DOI"/>
    <w:basedOn w:val="a"/>
    <w:qFormat/>
    <w:rsid w:val="001E1FD2"/>
    <w:pPr>
      <w:widowControl/>
      <w:spacing w:before="360"/>
      <w:jc w:val="left"/>
    </w:pPr>
    <w:rPr>
      <w:rFonts w:eastAsia="Times New Roman" w:cs="Times New Roman"/>
      <w:kern w:val="0"/>
      <w:sz w:val="24"/>
      <w:lang w:eastAsia="en-US"/>
    </w:rPr>
  </w:style>
  <w:style w:type="paragraph" w:customStyle="1" w:styleId="TableParagraph">
    <w:name w:val="Table Paragraph"/>
    <w:basedOn w:val="a"/>
    <w:uiPriority w:val="1"/>
    <w:qFormat/>
    <w:rsid w:val="001E1FD2"/>
    <w:pPr>
      <w:autoSpaceDE w:val="0"/>
      <w:autoSpaceDN w:val="0"/>
      <w:ind w:right="-72"/>
      <w:jc w:val="left"/>
    </w:pPr>
    <w:rPr>
      <w:rFonts w:eastAsia="Times New Roman" w:cs="Times New Roman"/>
      <w:kern w:val="0"/>
      <w:sz w:val="22"/>
      <w:szCs w:val="22"/>
      <w:lang w:eastAsia="en-US"/>
    </w:rPr>
  </w:style>
  <w:style w:type="character" w:customStyle="1" w:styleId="10">
    <w:name w:val="标题 1 字符"/>
    <w:basedOn w:val="a0"/>
    <w:link w:val="1"/>
    <w:uiPriority w:val="9"/>
    <w:qFormat/>
    <w:rsid w:val="001E1FD2"/>
    <w:rPr>
      <w:rFonts w:ascii="宋体" w:eastAsia="宋体" w:hAnsi="宋体" w:cs="Times New Roman"/>
      <w:b/>
      <w:kern w:val="44"/>
      <w:sz w:val="48"/>
      <w:szCs w:val="48"/>
    </w:rPr>
  </w:style>
  <w:style w:type="character" w:customStyle="1" w:styleId="30">
    <w:name w:val="标题 3 字符"/>
    <w:basedOn w:val="a0"/>
    <w:link w:val="3"/>
    <w:uiPriority w:val="9"/>
    <w:semiHidden/>
    <w:qFormat/>
    <w:rsid w:val="001E1FD2"/>
    <w:rPr>
      <w:rFonts w:ascii="Times New Roman" w:eastAsia="宋体" w:hAnsi="Times New Roman" w:cs="Times New Roman"/>
      <w:b/>
      <w:bCs/>
      <w:sz w:val="32"/>
      <w:szCs w:val="32"/>
    </w:rPr>
  </w:style>
  <w:style w:type="character" w:customStyle="1" w:styleId="40">
    <w:name w:val="标题 4 字符"/>
    <w:basedOn w:val="a0"/>
    <w:link w:val="4"/>
    <w:uiPriority w:val="9"/>
    <w:semiHidden/>
    <w:rsid w:val="001E1FD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sid w:val="001E1FD2"/>
    <w:rPr>
      <w:rFonts w:ascii="Times New Roman" w:eastAsia="宋体" w:hAnsi="Times New Roman" w:cs="Times New Roman"/>
      <w:b/>
      <w:bCs/>
      <w:sz w:val="28"/>
      <w:szCs w:val="28"/>
    </w:rPr>
  </w:style>
  <w:style w:type="paragraph" w:styleId="a3">
    <w:name w:val="annotation text"/>
    <w:basedOn w:val="a"/>
    <w:link w:val="a4"/>
    <w:unhideWhenUsed/>
    <w:qFormat/>
    <w:rsid w:val="001E1FD2"/>
    <w:pPr>
      <w:jc w:val="left"/>
    </w:pPr>
    <w:rPr>
      <w:rFonts w:cs="Times New Roman"/>
    </w:rPr>
  </w:style>
  <w:style w:type="character" w:customStyle="1" w:styleId="a4">
    <w:name w:val="批注文字 字符"/>
    <w:basedOn w:val="a0"/>
    <w:link w:val="a3"/>
    <w:qFormat/>
    <w:rsid w:val="001E1FD2"/>
    <w:rPr>
      <w:rFonts w:ascii="Times New Roman" w:eastAsia="宋体" w:hAnsi="Times New Roman" w:cs="Times New Roman"/>
      <w:szCs w:val="24"/>
    </w:rPr>
  </w:style>
  <w:style w:type="paragraph" w:styleId="a5">
    <w:name w:val="header"/>
    <w:basedOn w:val="a"/>
    <w:link w:val="a6"/>
    <w:uiPriority w:val="99"/>
    <w:unhideWhenUsed/>
    <w:qFormat/>
    <w:rsid w:val="001E1FD2"/>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a6">
    <w:name w:val="页眉 字符"/>
    <w:basedOn w:val="a0"/>
    <w:link w:val="a5"/>
    <w:uiPriority w:val="99"/>
    <w:qFormat/>
    <w:rsid w:val="001E1FD2"/>
    <w:rPr>
      <w:sz w:val="18"/>
      <w:szCs w:val="18"/>
    </w:rPr>
  </w:style>
  <w:style w:type="paragraph" w:styleId="a7">
    <w:name w:val="footer"/>
    <w:basedOn w:val="a"/>
    <w:link w:val="a8"/>
    <w:uiPriority w:val="99"/>
    <w:unhideWhenUsed/>
    <w:qFormat/>
    <w:rsid w:val="001E1FD2"/>
    <w:pPr>
      <w:tabs>
        <w:tab w:val="center" w:pos="4153"/>
        <w:tab w:val="right" w:pos="8306"/>
      </w:tabs>
      <w:snapToGrid w:val="0"/>
      <w:jc w:val="left"/>
    </w:pPr>
    <w:rPr>
      <w:rFonts w:asciiTheme="minorHAnsi" w:eastAsiaTheme="minorEastAsia" w:hAnsiTheme="minorHAnsi"/>
      <w:sz w:val="18"/>
      <w:szCs w:val="18"/>
    </w:rPr>
  </w:style>
  <w:style w:type="character" w:customStyle="1" w:styleId="a8">
    <w:name w:val="页脚 字符"/>
    <w:basedOn w:val="a0"/>
    <w:link w:val="a7"/>
    <w:uiPriority w:val="99"/>
    <w:qFormat/>
    <w:rsid w:val="001E1FD2"/>
    <w:rPr>
      <w:sz w:val="18"/>
      <w:szCs w:val="18"/>
    </w:rPr>
  </w:style>
  <w:style w:type="character" w:styleId="a9">
    <w:name w:val="annotation reference"/>
    <w:basedOn w:val="a0"/>
    <w:unhideWhenUsed/>
    <w:qFormat/>
    <w:rsid w:val="001E1FD2"/>
    <w:rPr>
      <w:sz w:val="21"/>
      <w:szCs w:val="21"/>
    </w:rPr>
  </w:style>
  <w:style w:type="paragraph" w:styleId="aa">
    <w:name w:val="Title"/>
    <w:basedOn w:val="a"/>
    <w:link w:val="ab"/>
    <w:uiPriority w:val="10"/>
    <w:qFormat/>
    <w:rsid w:val="001E1FD2"/>
    <w:pPr>
      <w:autoSpaceDE w:val="0"/>
      <w:autoSpaceDN w:val="0"/>
      <w:spacing w:before="98"/>
      <w:ind w:right="312"/>
      <w:jc w:val="center"/>
    </w:pPr>
    <w:rPr>
      <w:rFonts w:eastAsia="Times New Roman" w:cs="Times New Roman"/>
      <w:b/>
      <w:bCs/>
      <w:kern w:val="0"/>
      <w:sz w:val="28"/>
      <w:szCs w:val="28"/>
      <w:lang w:eastAsia="en-US"/>
    </w:rPr>
  </w:style>
  <w:style w:type="character" w:customStyle="1" w:styleId="ab">
    <w:name w:val="标题 字符"/>
    <w:basedOn w:val="a0"/>
    <w:link w:val="aa"/>
    <w:uiPriority w:val="10"/>
    <w:rsid w:val="001E1FD2"/>
    <w:rPr>
      <w:rFonts w:ascii="Times New Roman" w:eastAsia="Times New Roman" w:hAnsi="Times New Roman" w:cs="Times New Roman"/>
      <w:b/>
      <w:bCs/>
      <w:kern w:val="0"/>
      <w:sz w:val="28"/>
      <w:szCs w:val="28"/>
      <w:lang w:eastAsia="en-US"/>
    </w:rPr>
  </w:style>
  <w:style w:type="paragraph" w:styleId="ac">
    <w:name w:val="Body Text"/>
    <w:basedOn w:val="a"/>
    <w:link w:val="ad"/>
    <w:uiPriority w:val="1"/>
    <w:qFormat/>
    <w:rsid w:val="001E1FD2"/>
    <w:pPr>
      <w:autoSpaceDE w:val="0"/>
      <w:autoSpaceDN w:val="0"/>
      <w:jc w:val="left"/>
    </w:pPr>
    <w:rPr>
      <w:rFonts w:eastAsia="Times New Roman" w:cs="Times New Roman"/>
      <w:kern w:val="0"/>
      <w:sz w:val="24"/>
      <w:lang w:eastAsia="en-US"/>
    </w:rPr>
  </w:style>
  <w:style w:type="character" w:customStyle="1" w:styleId="ad">
    <w:name w:val="正文文本 字符"/>
    <w:basedOn w:val="a0"/>
    <w:link w:val="ac"/>
    <w:uiPriority w:val="1"/>
    <w:rsid w:val="001E1FD2"/>
    <w:rPr>
      <w:rFonts w:ascii="Times New Roman" w:eastAsia="Times New Roman" w:hAnsi="Times New Roman" w:cs="Times New Roman"/>
      <w:kern w:val="0"/>
      <w:sz w:val="24"/>
      <w:szCs w:val="24"/>
      <w:lang w:eastAsia="en-US"/>
    </w:rPr>
  </w:style>
  <w:style w:type="character" w:styleId="ae">
    <w:name w:val="Hyperlink"/>
    <w:basedOn w:val="a0"/>
    <w:unhideWhenUsed/>
    <w:qFormat/>
    <w:rsid w:val="001E1FD2"/>
    <w:rPr>
      <w:color w:val="0563C1" w:themeColor="hyperlink"/>
      <w:u w:val="single"/>
    </w:rPr>
  </w:style>
  <w:style w:type="character" w:styleId="af">
    <w:name w:val="Strong"/>
    <w:basedOn w:val="a0"/>
    <w:uiPriority w:val="22"/>
    <w:qFormat/>
    <w:rsid w:val="001E1FD2"/>
    <w:rPr>
      <w:b/>
      <w:bCs/>
    </w:rPr>
  </w:style>
  <w:style w:type="character" w:styleId="af0">
    <w:name w:val="Emphasis"/>
    <w:basedOn w:val="a0"/>
    <w:uiPriority w:val="20"/>
    <w:qFormat/>
    <w:rsid w:val="001E1FD2"/>
    <w:rPr>
      <w:i/>
      <w:iCs/>
    </w:rPr>
  </w:style>
  <w:style w:type="paragraph" w:styleId="af1">
    <w:name w:val="Normal (Web)"/>
    <w:basedOn w:val="a"/>
    <w:uiPriority w:val="99"/>
    <w:semiHidden/>
    <w:unhideWhenUsed/>
    <w:qFormat/>
    <w:rsid w:val="001E1FD2"/>
    <w:pPr>
      <w:widowControl/>
      <w:spacing w:before="100" w:beforeAutospacing="1" w:after="100" w:afterAutospacing="1"/>
      <w:jc w:val="left"/>
    </w:pPr>
    <w:rPr>
      <w:rFonts w:ascii="宋体" w:hAnsi="宋体" w:cs="宋体"/>
      <w:kern w:val="0"/>
      <w:sz w:val="24"/>
    </w:rPr>
  </w:style>
  <w:style w:type="paragraph" w:styleId="af2">
    <w:name w:val="annotation subject"/>
    <w:basedOn w:val="a3"/>
    <w:next w:val="a3"/>
    <w:link w:val="af3"/>
    <w:uiPriority w:val="99"/>
    <w:semiHidden/>
    <w:unhideWhenUsed/>
    <w:qFormat/>
    <w:rsid w:val="001E1FD2"/>
    <w:rPr>
      <w:b/>
      <w:bCs/>
    </w:rPr>
  </w:style>
  <w:style w:type="character" w:customStyle="1" w:styleId="af3">
    <w:name w:val="批注主题 字符"/>
    <w:basedOn w:val="a4"/>
    <w:link w:val="af2"/>
    <w:uiPriority w:val="99"/>
    <w:semiHidden/>
    <w:qFormat/>
    <w:rsid w:val="001E1FD2"/>
    <w:rPr>
      <w:rFonts w:ascii="Times New Roman" w:eastAsia="宋体" w:hAnsi="Times New Roman" w:cs="Times New Roman"/>
      <w:b/>
      <w:bCs/>
      <w:szCs w:val="24"/>
    </w:rPr>
  </w:style>
  <w:style w:type="paragraph" w:styleId="af4">
    <w:name w:val="Balloon Text"/>
    <w:basedOn w:val="a"/>
    <w:link w:val="af5"/>
    <w:semiHidden/>
    <w:unhideWhenUsed/>
    <w:qFormat/>
    <w:rsid w:val="001E1FD2"/>
    <w:rPr>
      <w:rFonts w:cs="Times New Roman"/>
      <w:sz w:val="18"/>
      <w:szCs w:val="18"/>
    </w:rPr>
  </w:style>
  <w:style w:type="character" w:customStyle="1" w:styleId="af5">
    <w:name w:val="批注框文本 字符"/>
    <w:basedOn w:val="a0"/>
    <w:link w:val="af4"/>
    <w:semiHidden/>
    <w:qFormat/>
    <w:rsid w:val="001E1FD2"/>
    <w:rPr>
      <w:rFonts w:ascii="Times New Roman" w:eastAsia="宋体" w:hAnsi="Times New Roman" w:cs="Times New Roman"/>
      <w:sz w:val="18"/>
      <w:szCs w:val="18"/>
    </w:rPr>
  </w:style>
  <w:style w:type="character" w:styleId="af6">
    <w:name w:val="Placeholder Text"/>
    <w:basedOn w:val="a0"/>
    <w:uiPriority w:val="99"/>
    <w:qFormat/>
    <w:rsid w:val="001E1FD2"/>
    <w:rPr>
      <w:color w:val="808080"/>
    </w:rPr>
  </w:style>
  <w:style w:type="paragraph" w:styleId="af7">
    <w:name w:val="List Paragraph"/>
    <w:basedOn w:val="a"/>
    <w:uiPriority w:val="1"/>
    <w:qFormat/>
    <w:rsid w:val="001E1FD2"/>
    <w:pPr>
      <w:ind w:firstLineChars="200" w:firstLine="420"/>
    </w:pPr>
    <w:rPr>
      <w:rFonts w:cs="Times New Roman"/>
    </w:rPr>
  </w:style>
  <w:style w:type="character" w:customStyle="1" w:styleId="fontstyle01">
    <w:name w:val="fontstyle01"/>
    <w:basedOn w:val="a0"/>
    <w:rsid w:val="00F45CAE"/>
    <w:rPr>
      <w:rFonts w:ascii="TimesNewRomanPS-BoldMT" w:hAnsi="TimesNewRomanPS-BoldMT" w:hint="default"/>
      <w:b/>
      <w:bCs/>
      <w:i w:val="0"/>
      <w:iCs w:val="0"/>
      <w:color w:val="000000"/>
      <w:sz w:val="24"/>
      <w:szCs w:val="24"/>
    </w:rPr>
  </w:style>
  <w:style w:type="paragraph" w:styleId="af8">
    <w:name w:val="Bibliography"/>
    <w:basedOn w:val="a"/>
    <w:next w:val="a"/>
    <w:uiPriority w:val="37"/>
    <w:unhideWhenUsed/>
    <w:rsid w:val="000A02CF"/>
    <w:pPr>
      <w:tabs>
        <w:tab w:val="left" w:pos="264"/>
      </w:tabs>
      <w:spacing w:line="480" w:lineRule="auto"/>
      <w:ind w:left="264" w:hanging="264"/>
    </w:pPr>
  </w:style>
  <w:style w:type="character" w:styleId="af9">
    <w:name w:val="FollowedHyperlink"/>
    <w:basedOn w:val="a0"/>
    <w:uiPriority w:val="99"/>
    <w:semiHidden/>
    <w:unhideWhenUsed/>
    <w:rsid w:val="00A748D1"/>
    <w:rPr>
      <w:color w:val="0563C1" w:themeColor="followedHyperlink"/>
      <w:u w:val="single"/>
    </w:rPr>
  </w:style>
  <w:style w:type="character" w:customStyle="1" w:styleId="apple-converted-space">
    <w:name w:val="apple-converted-space"/>
    <w:basedOn w:val="a0"/>
    <w:qFormat/>
    <w:rsid w:val="00644497"/>
  </w:style>
  <w:style w:type="table" w:styleId="afa">
    <w:name w:val="Table Grid"/>
    <w:basedOn w:val="a1"/>
    <w:uiPriority w:val="39"/>
    <w:rsid w:val="00B90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B90C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1">
    <w:name w:val="Plain Table 5"/>
    <w:basedOn w:val="a1"/>
    <w:uiPriority w:val="45"/>
    <w:rsid w:val="00B90C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B90C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81671">
      <w:bodyDiv w:val="1"/>
      <w:marLeft w:val="0"/>
      <w:marRight w:val="0"/>
      <w:marTop w:val="0"/>
      <w:marBottom w:val="0"/>
      <w:divBdr>
        <w:top w:val="none" w:sz="0" w:space="0" w:color="auto"/>
        <w:left w:val="none" w:sz="0" w:space="0" w:color="auto"/>
        <w:bottom w:val="none" w:sz="0" w:space="0" w:color="auto"/>
        <w:right w:val="none" w:sz="0" w:space="0" w:color="auto"/>
      </w:divBdr>
    </w:div>
    <w:div w:id="201329350">
      <w:bodyDiv w:val="1"/>
      <w:marLeft w:val="0"/>
      <w:marRight w:val="0"/>
      <w:marTop w:val="0"/>
      <w:marBottom w:val="0"/>
      <w:divBdr>
        <w:top w:val="none" w:sz="0" w:space="0" w:color="auto"/>
        <w:left w:val="none" w:sz="0" w:space="0" w:color="auto"/>
        <w:bottom w:val="none" w:sz="0" w:space="0" w:color="auto"/>
        <w:right w:val="none" w:sz="0" w:space="0" w:color="auto"/>
      </w:divBdr>
      <w:divsChild>
        <w:div w:id="405537566">
          <w:marLeft w:val="0"/>
          <w:marRight w:val="0"/>
          <w:marTop w:val="0"/>
          <w:marBottom w:val="0"/>
          <w:divBdr>
            <w:top w:val="none" w:sz="0" w:space="0" w:color="auto"/>
            <w:left w:val="none" w:sz="0" w:space="0" w:color="auto"/>
            <w:bottom w:val="none" w:sz="0" w:space="0" w:color="auto"/>
            <w:right w:val="none" w:sz="0" w:space="0" w:color="auto"/>
          </w:divBdr>
          <w:divsChild>
            <w:div w:id="1684670215">
              <w:marLeft w:val="0"/>
              <w:marRight w:val="0"/>
              <w:marTop w:val="0"/>
              <w:marBottom w:val="0"/>
              <w:divBdr>
                <w:top w:val="none" w:sz="0" w:space="0" w:color="auto"/>
                <w:left w:val="none" w:sz="0" w:space="0" w:color="auto"/>
                <w:bottom w:val="none" w:sz="0" w:space="0" w:color="auto"/>
                <w:right w:val="none" w:sz="0" w:space="0" w:color="auto"/>
              </w:divBdr>
              <w:divsChild>
                <w:div w:id="12694630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7419832">
      <w:bodyDiv w:val="1"/>
      <w:marLeft w:val="0"/>
      <w:marRight w:val="0"/>
      <w:marTop w:val="0"/>
      <w:marBottom w:val="0"/>
      <w:divBdr>
        <w:top w:val="none" w:sz="0" w:space="0" w:color="auto"/>
        <w:left w:val="none" w:sz="0" w:space="0" w:color="auto"/>
        <w:bottom w:val="none" w:sz="0" w:space="0" w:color="auto"/>
        <w:right w:val="none" w:sz="0" w:space="0" w:color="auto"/>
      </w:divBdr>
    </w:div>
    <w:div w:id="705986099">
      <w:bodyDiv w:val="1"/>
      <w:marLeft w:val="0"/>
      <w:marRight w:val="0"/>
      <w:marTop w:val="0"/>
      <w:marBottom w:val="0"/>
      <w:divBdr>
        <w:top w:val="none" w:sz="0" w:space="0" w:color="auto"/>
        <w:left w:val="none" w:sz="0" w:space="0" w:color="auto"/>
        <w:bottom w:val="none" w:sz="0" w:space="0" w:color="auto"/>
        <w:right w:val="none" w:sz="0" w:space="0" w:color="auto"/>
      </w:divBdr>
      <w:divsChild>
        <w:div w:id="1269511796">
          <w:marLeft w:val="0"/>
          <w:marRight w:val="0"/>
          <w:marTop w:val="0"/>
          <w:marBottom w:val="0"/>
          <w:divBdr>
            <w:top w:val="none" w:sz="0" w:space="0" w:color="auto"/>
            <w:left w:val="none" w:sz="0" w:space="0" w:color="auto"/>
            <w:bottom w:val="none" w:sz="0" w:space="0" w:color="auto"/>
            <w:right w:val="none" w:sz="0" w:space="0" w:color="auto"/>
          </w:divBdr>
          <w:divsChild>
            <w:div w:id="496653076">
              <w:marLeft w:val="0"/>
              <w:marRight w:val="0"/>
              <w:marTop w:val="0"/>
              <w:marBottom w:val="0"/>
              <w:divBdr>
                <w:top w:val="none" w:sz="0" w:space="0" w:color="auto"/>
                <w:left w:val="none" w:sz="0" w:space="0" w:color="auto"/>
                <w:bottom w:val="none" w:sz="0" w:space="0" w:color="auto"/>
                <w:right w:val="none" w:sz="0" w:space="0" w:color="auto"/>
              </w:divBdr>
              <w:divsChild>
                <w:div w:id="15756267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3431200">
      <w:bodyDiv w:val="1"/>
      <w:marLeft w:val="0"/>
      <w:marRight w:val="0"/>
      <w:marTop w:val="0"/>
      <w:marBottom w:val="0"/>
      <w:divBdr>
        <w:top w:val="none" w:sz="0" w:space="0" w:color="auto"/>
        <w:left w:val="none" w:sz="0" w:space="0" w:color="auto"/>
        <w:bottom w:val="none" w:sz="0" w:space="0" w:color="auto"/>
        <w:right w:val="none" w:sz="0" w:space="0" w:color="auto"/>
      </w:divBdr>
    </w:div>
    <w:div w:id="878250293">
      <w:bodyDiv w:val="1"/>
      <w:marLeft w:val="0"/>
      <w:marRight w:val="0"/>
      <w:marTop w:val="0"/>
      <w:marBottom w:val="0"/>
      <w:divBdr>
        <w:top w:val="none" w:sz="0" w:space="0" w:color="auto"/>
        <w:left w:val="none" w:sz="0" w:space="0" w:color="auto"/>
        <w:bottom w:val="none" w:sz="0" w:space="0" w:color="auto"/>
        <w:right w:val="none" w:sz="0" w:space="0" w:color="auto"/>
      </w:divBdr>
    </w:div>
    <w:div w:id="1048846782">
      <w:bodyDiv w:val="1"/>
      <w:marLeft w:val="0"/>
      <w:marRight w:val="0"/>
      <w:marTop w:val="0"/>
      <w:marBottom w:val="0"/>
      <w:divBdr>
        <w:top w:val="none" w:sz="0" w:space="0" w:color="auto"/>
        <w:left w:val="none" w:sz="0" w:space="0" w:color="auto"/>
        <w:bottom w:val="none" w:sz="0" w:space="0" w:color="auto"/>
        <w:right w:val="none" w:sz="0" w:space="0" w:color="auto"/>
      </w:divBdr>
      <w:divsChild>
        <w:div w:id="188639544">
          <w:marLeft w:val="0"/>
          <w:marRight w:val="0"/>
          <w:marTop w:val="0"/>
          <w:marBottom w:val="0"/>
          <w:divBdr>
            <w:top w:val="none" w:sz="0" w:space="0" w:color="auto"/>
            <w:left w:val="none" w:sz="0" w:space="0" w:color="auto"/>
            <w:bottom w:val="none" w:sz="0" w:space="0" w:color="auto"/>
            <w:right w:val="none" w:sz="0" w:space="0" w:color="auto"/>
          </w:divBdr>
          <w:divsChild>
            <w:div w:id="274019562">
              <w:marLeft w:val="0"/>
              <w:marRight w:val="0"/>
              <w:marTop w:val="0"/>
              <w:marBottom w:val="0"/>
              <w:divBdr>
                <w:top w:val="none" w:sz="0" w:space="0" w:color="auto"/>
                <w:left w:val="none" w:sz="0" w:space="0" w:color="auto"/>
                <w:bottom w:val="none" w:sz="0" w:space="0" w:color="auto"/>
                <w:right w:val="none" w:sz="0" w:space="0" w:color="auto"/>
              </w:divBdr>
              <w:divsChild>
                <w:div w:id="7930574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2143665">
      <w:bodyDiv w:val="1"/>
      <w:marLeft w:val="0"/>
      <w:marRight w:val="0"/>
      <w:marTop w:val="0"/>
      <w:marBottom w:val="0"/>
      <w:divBdr>
        <w:top w:val="none" w:sz="0" w:space="0" w:color="auto"/>
        <w:left w:val="none" w:sz="0" w:space="0" w:color="auto"/>
        <w:bottom w:val="none" w:sz="0" w:space="0" w:color="auto"/>
        <w:right w:val="none" w:sz="0" w:space="0" w:color="auto"/>
      </w:divBdr>
    </w:div>
    <w:div w:id="1196380806">
      <w:bodyDiv w:val="1"/>
      <w:marLeft w:val="0"/>
      <w:marRight w:val="0"/>
      <w:marTop w:val="0"/>
      <w:marBottom w:val="0"/>
      <w:divBdr>
        <w:top w:val="none" w:sz="0" w:space="0" w:color="auto"/>
        <w:left w:val="none" w:sz="0" w:space="0" w:color="auto"/>
        <w:bottom w:val="none" w:sz="0" w:space="0" w:color="auto"/>
        <w:right w:val="none" w:sz="0" w:space="0" w:color="auto"/>
      </w:divBdr>
    </w:div>
    <w:div w:id="1254360767">
      <w:bodyDiv w:val="1"/>
      <w:marLeft w:val="0"/>
      <w:marRight w:val="0"/>
      <w:marTop w:val="0"/>
      <w:marBottom w:val="0"/>
      <w:divBdr>
        <w:top w:val="none" w:sz="0" w:space="0" w:color="auto"/>
        <w:left w:val="none" w:sz="0" w:space="0" w:color="auto"/>
        <w:bottom w:val="none" w:sz="0" w:space="0" w:color="auto"/>
        <w:right w:val="none" w:sz="0" w:space="0" w:color="auto"/>
      </w:divBdr>
    </w:div>
    <w:div w:id="1530410687">
      <w:bodyDiv w:val="1"/>
      <w:marLeft w:val="0"/>
      <w:marRight w:val="0"/>
      <w:marTop w:val="0"/>
      <w:marBottom w:val="0"/>
      <w:divBdr>
        <w:top w:val="none" w:sz="0" w:space="0" w:color="auto"/>
        <w:left w:val="none" w:sz="0" w:space="0" w:color="auto"/>
        <w:bottom w:val="none" w:sz="0" w:space="0" w:color="auto"/>
        <w:right w:val="none" w:sz="0" w:space="0" w:color="auto"/>
      </w:divBdr>
    </w:div>
    <w:div w:id="1612399559">
      <w:bodyDiv w:val="1"/>
      <w:marLeft w:val="0"/>
      <w:marRight w:val="0"/>
      <w:marTop w:val="0"/>
      <w:marBottom w:val="0"/>
      <w:divBdr>
        <w:top w:val="none" w:sz="0" w:space="0" w:color="auto"/>
        <w:left w:val="none" w:sz="0" w:space="0" w:color="auto"/>
        <w:bottom w:val="none" w:sz="0" w:space="0" w:color="auto"/>
        <w:right w:val="none" w:sz="0" w:space="0" w:color="auto"/>
      </w:divBdr>
    </w:div>
    <w:div w:id="1649554079">
      <w:bodyDiv w:val="1"/>
      <w:marLeft w:val="0"/>
      <w:marRight w:val="0"/>
      <w:marTop w:val="0"/>
      <w:marBottom w:val="0"/>
      <w:divBdr>
        <w:top w:val="none" w:sz="0" w:space="0" w:color="auto"/>
        <w:left w:val="none" w:sz="0" w:space="0" w:color="auto"/>
        <w:bottom w:val="none" w:sz="0" w:space="0" w:color="auto"/>
        <w:right w:val="none" w:sz="0" w:space="0" w:color="auto"/>
      </w:divBdr>
    </w:div>
    <w:div w:id="18637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utao@ustc.edu.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eijw@sustech.edu.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20C94-CFE2-4FB2-A106-C53C4ECC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5028</Words>
  <Characters>29064</Characters>
  <Application>Microsoft Office Word</Application>
  <DocSecurity>0</DocSecurity>
  <Lines>492</Lines>
  <Paragraphs>162</Paragraphs>
  <ScaleCrop>false</ScaleCrop>
  <Company/>
  <LinksUpToDate>false</LinksUpToDate>
  <CharactersWithSpaces>33930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KuangLv Sun</dc:creator>
  <cp:lastModifiedBy>Tao Wu</cp:lastModifiedBy>
  <cp:revision>2</cp:revision>
  <dcterms:created xsi:type="dcterms:W3CDTF">2025-10-20T07:41:00Z</dcterms:created>
  <dcterms:modified xsi:type="dcterms:W3CDTF">2025-10-20T07:41:00Z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2023-12-04T04:50:11Z</vt:filetime>
  </property>
  <property fmtid="{D5CDD505-2E9C-101B-9397-08002B2CF9AE}" pid="3" name="ZOTERO_PREF_1">
    <vt:lpwstr>&lt;data data-version="3" zotero-version="7.0.24"&gt;&lt;session id="PQN1eIdp"/&gt;&lt;style id="http://www.zotero.org/styles/nature-caogao" hasBibliography="1" bibliographyStyleHasBeenSet="1"/&gt;&lt;prefs&gt;&lt;pref name="fieldType" value="Field"/&gt;&lt;/prefs&gt;&lt;/data&gt;</vt:lpwstr>
  </property>
</Properties>
</file>