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C48B99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hint="eastAsia" w:ascii="Times New Roman" w:hAnsi="Times New Roman" w:cs="Times New Roman"/>
          <w:b/>
          <w:sz w:val="20"/>
          <w:szCs w:val="20"/>
        </w:rPr>
        <w:t>Supporting Information</w:t>
      </w:r>
    </w:p>
    <w:p w14:paraId="71E384BE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Investigation the Binding Mechanism of Aptamers to Ochratoxin A and Development of Competitive Colorimetric Sensing Platforms</w:t>
      </w:r>
    </w:p>
    <w:p w14:paraId="43036F67">
      <w:pPr>
        <w:spacing w:line="360" w:lineRule="auto"/>
        <w:jc w:val="center"/>
        <w:rPr>
          <w:rFonts w:ascii="Times New Roman" w:hAnsi="Times New Roman" w:eastAsia="宋体" w:cs="Times New Roman"/>
          <w:sz w:val="20"/>
          <w:szCs w:val="20"/>
          <w:vertAlign w:val="superscript"/>
        </w:rPr>
      </w:pPr>
      <w:r>
        <w:rPr>
          <w:rFonts w:hint="eastAsia" w:ascii="Times New Roman" w:hAnsi="Times New Roman" w:eastAsia="宋体" w:cs="Times New Roman"/>
          <w:sz w:val="20"/>
          <w:szCs w:val="20"/>
        </w:rPr>
        <w:t>Jingping Zhang</w:t>
      </w:r>
      <w:r>
        <w:rPr>
          <w:rFonts w:hint="eastAsia" w:ascii="Times New Roman" w:hAnsi="Times New Roman" w:eastAsia="宋体" w:cs="Times New Roman"/>
          <w:sz w:val="20"/>
          <w:szCs w:val="20"/>
          <w:vertAlign w:val="superscript"/>
        </w:rPr>
        <w:t>#</w:t>
      </w:r>
      <w:r>
        <w:rPr>
          <w:rFonts w:ascii="Times New Roman" w:hAnsi="Times New Roman" w:eastAsia="宋体" w:cs="Times New Roman"/>
          <w:sz w:val="20"/>
          <w:szCs w:val="20"/>
        </w:rPr>
        <w:t xml:space="preserve">, </w:t>
      </w:r>
      <w:r>
        <w:rPr>
          <w:rFonts w:hint="eastAsia" w:ascii="Times New Roman" w:hAnsi="Times New Roman" w:eastAsia="宋体" w:cs="Times New Roman"/>
          <w:sz w:val="20"/>
          <w:szCs w:val="20"/>
        </w:rPr>
        <w:t>Zhenlin</w:t>
      </w:r>
      <w:r>
        <w:rPr>
          <w:rFonts w:ascii="Times New Roman" w:hAnsi="Times New Roman" w:eastAsia="宋体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z w:val="20"/>
          <w:szCs w:val="20"/>
        </w:rPr>
        <w:t>Fan</w:t>
      </w:r>
      <w:r>
        <w:rPr>
          <w:rFonts w:hint="eastAsia" w:ascii="Times New Roman" w:hAnsi="Times New Roman" w:eastAsia="宋体" w:cs="Times New Roman"/>
          <w:sz w:val="20"/>
          <w:szCs w:val="20"/>
          <w:vertAlign w:val="superscript"/>
        </w:rPr>
        <w:t>#</w:t>
      </w:r>
      <w:r>
        <w:rPr>
          <w:rFonts w:ascii="Times New Roman" w:hAnsi="Times New Roman" w:eastAsia="宋体" w:cs="Times New Roman"/>
          <w:sz w:val="20"/>
          <w:szCs w:val="20"/>
        </w:rPr>
        <w:t>, Yuzhu Song, Jinyang Zhang,</w:t>
      </w:r>
      <w:r>
        <w:rPr>
          <w:rFonts w:hint="eastAsia" w:ascii="Times New Roman" w:hAnsi="Times New Roman" w:eastAsia="宋体" w:cs="Times New Roman"/>
          <w:sz w:val="20"/>
          <w:szCs w:val="20"/>
        </w:rPr>
        <w:t xml:space="preserve"> </w:t>
      </w:r>
      <w:r>
        <w:rPr>
          <w:rFonts w:ascii="Times New Roman" w:hAnsi="Times New Roman" w:eastAsia="宋体" w:cs="Times New Roman"/>
          <w:sz w:val="20"/>
          <w:szCs w:val="20"/>
        </w:rPr>
        <w:t>Qinqin Han</w:t>
      </w:r>
      <w:r>
        <w:rPr>
          <w:rFonts w:ascii="Times New Roman" w:hAnsi="Times New Roman" w:eastAsia="宋体" w:cs="Times New Roman"/>
          <w:sz w:val="20"/>
          <w:szCs w:val="20"/>
          <w:vertAlign w:val="superscript"/>
        </w:rPr>
        <w:t>*</w:t>
      </w:r>
    </w:p>
    <w:p w14:paraId="4E98376C">
      <w:pPr>
        <w:spacing w:line="360" w:lineRule="auto"/>
        <w:rPr>
          <w:rFonts w:ascii="Times New Roman" w:hAnsi="Times New Roman" w:eastAsia="宋体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Engineering Research Center for Molecular Diagnosis, </w:t>
      </w:r>
      <w:r>
        <w:rPr>
          <w:rFonts w:ascii="Times New Roman" w:hAnsi="Times New Roman" w:eastAsia="宋体" w:cs="Times New Roman"/>
          <w:sz w:val="20"/>
          <w:szCs w:val="20"/>
        </w:rPr>
        <w:t xml:space="preserve">Faculty of Life Science and Technology, Kunming University of Science and Technology, Kunming 650500, Yunnan, People’s Republic of China  </w:t>
      </w:r>
    </w:p>
    <w:p w14:paraId="1E6A5B34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sz w:val="20"/>
          <w:szCs w:val="20"/>
        </w:rPr>
        <w:t>Corresponding</w:t>
      </w:r>
      <w:r>
        <w:rPr>
          <w:rFonts w:ascii="Times New Roman" w:hAnsi="Times New Roman" w:eastAsia="宋体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Author:</w:t>
      </w:r>
      <w:r>
        <w:rPr>
          <w:rFonts w:ascii="Times New Roman" w:hAnsi="Times New Roman" w:eastAsia="宋体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Qinqin</w:t>
      </w:r>
      <w:r>
        <w:rPr>
          <w:rFonts w:ascii="Times New Roman" w:hAnsi="Times New Roman" w:eastAsia="宋体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Han</w:t>
      </w:r>
    </w:p>
    <w:p w14:paraId="487DAA19">
      <w:pPr>
        <w:pStyle w:val="15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</w:tabs>
        <w:spacing w:line="360" w:lineRule="auto"/>
        <w:rPr>
          <w:rFonts w:ascii="Times New Roman" w:hAnsi="Times New Roman"/>
          <w:color w:val="auto"/>
          <w:sz w:val="20"/>
          <w:szCs w:val="20"/>
        </w:rPr>
      </w:pPr>
      <w:r>
        <w:rPr>
          <w:rFonts w:ascii="Times New Roman" w:hAnsi="Times New Roman"/>
          <w:color w:val="auto"/>
          <w:sz w:val="20"/>
          <w:szCs w:val="20"/>
        </w:rPr>
        <w:t>Phone:</w:t>
      </w:r>
      <w:r>
        <w:rPr>
          <w:rFonts w:ascii="Times New Roman" w:hAnsi="Times New Roman" w:eastAsia="宋体"/>
          <w:color w:val="auto"/>
          <w:sz w:val="20"/>
          <w:szCs w:val="20"/>
          <w:lang w:eastAsia="zh-CN"/>
        </w:rPr>
        <w:t xml:space="preserve"> </w:t>
      </w:r>
      <w:bookmarkStart w:id="0" w:name="OLE_LINK195"/>
      <w:bookmarkStart w:id="1" w:name="OLE_LINK194"/>
      <w:r>
        <w:rPr>
          <w:rFonts w:ascii="Times New Roman" w:hAnsi="Times New Roman"/>
          <w:color w:val="auto"/>
          <w:sz w:val="20"/>
          <w:szCs w:val="20"/>
        </w:rPr>
        <w:t>86(0871)65939528</w:t>
      </w:r>
      <w:bookmarkEnd w:id="0"/>
      <w:bookmarkEnd w:id="1"/>
      <w:r>
        <w:rPr>
          <w:rFonts w:ascii="Times New Roman" w:hAnsi="Times New Roman"/>
          <w:color w:val="auto"/>
          <w:sz w:val="20"/>
          <w:szCs w:val="20"/>
        </w:rPr>
        <w:t>. Fax:</w:t>
      </w:r>
      <w:r>
        <w:rPr>
          <w:rFonts w:ascii="Times New Roman" w:hAnsi="Times New Roman" w:eastAsia="宋体"/>
          <w:color w:val="auto"/>
          <w:sz w:val="20"/>
          <w:szCs w:val="20"/>
          <w:lang w:eastAsia="zh-CN"/>
        </w:rPr>
        <w:t xml:space="preserve"> </w:t>
      </w:r>
      <w:r>
        <w:rPr>
          <w:rFonts w:ascii="Times New Roman" w:hAnsi="Times New Roman"/>
          <w:color w:val="auto"/>
          <w:sz w:val="20"/>
          <w:szCs w:val="20"/>
        </w:rPr>
        <w:t>86(0871)65939528.</w:t>
      </w:r>
    </w:p>
    <w:p w14:paraId="7BB2DC70">
      <w:pPr>
        <w:spacing w:line="360" w:lineRule="auto"/>
        <w:rPr>
          <w:rStyle w:val="8"/>
          <w:rFonts w:ascii="Times New Roman" w:hAnsi="Times New Roman" w:eastAsia="宋体" w:cs="Times New Roman"/>
          <w:color w:val="auto"/>
          <w:sz w:val="20"/>
          <w:szCs w:val="20"/>
          <w:u w:val="none"/>
        </w:rPr>
      </w:pPr>
      <w:r>
        <w:rPr>
          <w:rFonts w:ascii="Times New Roman" w:hAnsi="Times New Roman" w:eastAsia="宋体" w:cs="Times New Roman"/>
          <w:sz w:val="20"/>
          <w:szCs w:val="20"/>
        </w:rPr>
        <w:t xml:space="preserve">Mail: </w:t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"mailto:qqhan10@kust.edu.cn" </w:instrText>
      </w:r>
      <w:r>
        <w:rPr>
          <w:sz w:val="20"/>
          <w:szCs w:val="20"/>
        </w:rPr>
        <w:fldChar w:fldCharType="separate"/>
      </w:r>
      <w:r>
        <w:rPr>
          <w:rStyle w:val="8"/>
          <w:rFonts w:ascii="Times New Roman" w:hAnsi="Times New Roman" w:eastAsia="宋体" w:cs="Times New Roman"/>
          <w:color w:val="auto"/>
          <w:sz w:val="20"/>
          <w:szCs w:val="20"/>
          <w:u w:val="none"/>
        </w:rPr>
        <w:t>qqhan10@kust.edu.cn</w:t>
      </w:r>
      <w:r>
        <w:rPr>
          <w:rStyle w:val="8"/>
          <w:rFonts w:ascii="Times New Roman" w:hAnsi="Times New Roman" w:eastAsia="宋体" w:cs="Times New Roman"/>
          <w:color w:val="auto"/>
          <w:sz w:val="20"/>
          <w:szCs w:val="20"/>
          <w:u w:val="none"/>
        </w:rPr>
        <w:fldChar w:fldCharType="end"/>
      </w:r>
    </w:p>
    <w:p w14:paraId="5F13F53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hint="eastAsia" w:ascii="Times New Roman" w:hAnsi="Times New Roman" w:eastAsia="宋体" w:cs="Times New Roman"/>
          <w:sz w:val="20"/>
          <w:szCs w:val="20"/>
        </w:rPr>
        <w:t>Jingping Zhang and</w:t>
      </w:r>
      <w:r>
        <w:rPr>
          <w:rFonts w:ascii="Times New Roman" w:hAnsi="Times New Roman" w:eastAsia="宋体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z w:val="20"/>
          <w:szCs w:val="20"/>
        </w:rPr>
        <w:t>Zhenlin</w:t>
      </w:r>
      <w:r>
        <w:rPr>
          <w:rFonts w:ascii="Times New Roman" w:hAnsi="Times New Roman" w:eastAsia="宋体" w:cs="Times New Roman"/>
          <w:sz w:val="20"/>
          <w:szCs w:val="20"/>
        </w:rPr>
        <w:t xml:space="preserve"> </w:t>
      </w:r>
      <w:r>
        <w:rPr>
          <w:rFonts w:hint="eastAsia" w:ascii="Times New Roman" w:hAnsi="Times New Roman" w:eastAsia="宋体" w:cs="Times New Roman"/>
          <w:sz w:val="20"/>
          <w:szCs w:val="20"/>
        </w:rPr>
        <w:t>Fan contribute equally</w:t>
      </w:r>
      <w:bookmarkStart w:id="6" w:name="_GoBack"/>
      <w:bookmarkEnd w:id="6"/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5128D913">
      <w:pPr>
        <w:widowControl/>
        <w:spacing w:line="360" w:lineRule="auto"/>
        <w:jc w:val="center"/>
        <w:rPr>
          <w:rFonts w:hint="eastAsia" w:ascii="Times New Roman" w:hAnsi="Times New Roman" w:cs="Times New Roman" w:eastAsiaTheme="minorEastAsia"/>
          <w:b w:val="0"/>
          <w:bCs/>
          <w:sz w:val="20"/>
          <w:szCs w:val="20"/>
          <w:lang w:eastAsia="zh-CN"/>
        </w:rPr>
      </w:pP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 xml:space="preserve">Table S1 Base sequences of the truncated </w:t>
      </w:r>
      <w:r>
        <w:rPr>
          <w:rFonts w:hint="eastAsia" w:ascii="Times New Roman" w:hAnsi="Times New Roman" w:cs="Times New Roman"/>
          <w:b w:val="0"/>
          <w:bCs/>
          <w:sz w:val="20"/>
          <w:szCs w:val="20"/>
          <w:lang w:eastAsia="zh-CN"/>
        </w:rPr>
        <w:t>Apt-0</w:t>
      </w: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 xml:space="preserve"> to </w:t>
      </w:r>
      <w:r>
        <w:rPr>
          <w:rFonts w:hint="eastAsia" w:ascii="Times New Roman" w:hAnsi="Times New Roman" w:cs="Times New Roman"/>
          <w:b w:val="0"/>
          <w:bCs/>
          <w:sz w:val="20"/>
          <w:szCs w:val="20"/>
          <w:lang w:eastAsia="zh-CN"/>
        </w:rPr>
        <w:t>Apt-8</w:t>
      </w:r>
    </w:p>
    <w:tbl>
      <w:tblPr>
        <w:tblStyle w:val="10"/>
        <w:tblW w:w="0" w:type="auto"/>
        <w:tblInd w:w="14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0"/>
        <w:gridCol w:w="6994"/>
      </w:tblGrid>
      <w:tr w14:paraId="484A63A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170" w:type="dxa"/>
            <w:tcBorders>
              <w:top w:val="single" w:color="000000" w:sz="10" w:space="0"/>
              <w:bottom w:val="single" w:color="000000" w:sz="6" w:space="0"/>
            </w:tcBorders>
          </w:tcPr>
          <w:p w14:paraId="032BC340">
            <w:pPr>
              <w:pStyle w:val="11"/>
              <w:spacing w:before="128" w:line="240" w:lineRule="auto"/>
              <w:ind w:left="21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Name</w:t>
            </w:r>
          </w:p>
        </w:tc>
        <w:tc>
          <w:tcPr>
            <w:tcW w:w="6994" w:type="dxa"/>
            <w:tcBorders>
              <w:top w:val="single" w:color="000000" w:sz="10" w:space="0"/>
              <w:bottom w:val="single" w:color="000000" w:sz="6" w:space="0"/>
            </w:tcBorders>
          </w:tcPr>
          <w:p w14:paraId="06D75106">
            <w:pPr>
              <w:pStyle w:val="11"/>
              <w:spacing w:before="121" w:line="240" w:lineRule="auto"/>
              <w:ind w:left="161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Sequence</w:t>
            </w:r>
            <w:r>
              <w:rPr>
                <w:b/>
                <w:bCs/>
                <w:spacing w:val="6"/>
                <w:sz w:val="20"/>
                <w:szCs w:val="20"/>
              </w:rPr>
              <w:t xml:space="preserve"> (5’-3’)</w:t>
            </w:r>
          </w:p>
        </w:tc>
      </w:tr>
      <w:tr w14:paraId="2613168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170" w:type="dxa"/>
            <w:tcBorders>
              <w:top w:val="single" w:color="000000" w:sz="6" w:space="0"/>
              <w:bottom w:val="nil"/>
            </w:tcBorders>
          </w:tcPr>
          <w:p w14:paraId="2630EF3B">
            <w:pPr>
              <w:pStyle w:val="11"/>
              <w:spacing w:before="96" w:line="240" w:lineRule="auto"/>
              <w:ind w:left="219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 w:eastAsia="宋体"/>
                <w:sz w:val="20"/>
                <w:szCs w:val="20"/>
                <w:lang w:eastAsia="zh-CN"/>
              </w:rPr>
              <w:t>Apt-0</w:t>
            </w:r>
          </w:p>
        </w:tc>
        <w:tc>
          <w:tcPr>
            <w:tcW w:w="6994" w:type="dxa"/>
            <w:tcBorders>
              <w:top w:val="single" w:color="000000" w:sz="6" w:space="0"/>
              <w:bottom w:val="nil"/>
            </w:tcBorders>
          </w:tcPr>
          <w:p w14:paraId="2F2418DD">
            <w:pPr>
              <w:pStyle w:val="11"/>
              <w:spacing w:before="225" w:line="240" w:lineRule="auto"/>
              <w:ind w:left="207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TGAGAGGAGCAGATGGACATGGGTGTGGGCGTACCCAGCGCCAGTCGTCA</w:t>
            </w:r>
            <w:r>
              <w:rPr>
                <w:spacing w:val="4"/>
                <w:sz w:val="20"/>
                <w:szCs w:val="20"/>
              </w:rPr>
              <w:t>GCGTACGAT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CACAGCATGACACACCCGTAA</w:t>
            </w:r>
          </w:p>
        </w:tc>
      </w:tr>
      <w:tr w14:paraId="1CBFDDB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 w:hRule="atLeast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A7F0027">
            <w:pPr>
              <w:pStyle w:val="11"/>
              <w:spacing w:before="96" w:line="240" w:lineRule="auto"/>
              <w:ind w:left="219"/>
              <w:rPr>
                <w:sz w:val="20"/>
                <w:szCs w:val="20"/>
              </w:rPr>
            </w:pPr>
            <w:r>
              <w:rPr>
                <w:rFonts w:hint="eastAsia" w:eastAsia="宋体"/>
                <w:sz w:val="20"/>
                <w:szCs w:val="20"/>
                <w:lang w:eastAsia="zh-CN"/>
              </w:rPr>
              <w:t>Apt</w:t>
            </w:r>
            <w:r>
              <w:rPr>
                <w:sz w:val="20"/>
                <w:szCs w:val="20"/>
              </w:rPr>
              <w:t>-1</w:t>
            </w:r>
          </w:p>
        </w:tc>
        <w:tc>
          <w:tcPr>
            <w:tcW w:w="6994" w:type="dxa"/>
            <w:tcBorders>
              <w:top w:val="nil"/>
              <w:left w:val="nil"/>
              <w:bottom w:val="nil"/>
              <w:right w:val="nil"/>
            </w:tcBorders>
          </w:tcPr>
          <w:p w14:paraId="565216CA">
            <w:pPr>
              <w:pStyle w:val="11"/>
              <w:spacing w:before="96" w:line="240" w:lineRule="auto"/>
              <w:ind w:left="2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ATGGACATGGGTGTGGGCGTACCCAGCGCCAGTCGTCAGCGTACGATCACAGCATG</w:t>
            </w:r>
          </w:p>
        </w:tc>
      </w:tr>
      <w:tr w14:paraId="237011E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F4168F4">
            <w:pPr>
              <w:pStyle w:val="11"/>
              <w:spacing w:before="96" w:line="240" w:lineRule="auto"/>
              <w:ind w:left="219"/>
              <w:rPr>
                <w:sz w:val="20"/>
                <w:szCs w:val="20"/>
              </w:rPr>
            </w:pPr>
            <w:r>
              <w:rPr>
                <w:rFonts w:hint="eastAsia" w:eastAsia="宋体"/>
                <w:sz w:val="20"/>
                <w:szCs w:val="20"/>
                <w:lang w:eastAsia="zh-CN"/>
              </w:rPr>
              <w:t>Apt</w:t>
            </w:r>
            <w:r>
              <w:rPr>
                <w:sz w:val="20"/>
                <w:szCs w:val="20"/>
              </w:rPr>
              <w:t>-2</w:t>
            </w:r>
          </w:p>
        </w:tc>
        <w:tc>
          <w:tcPr>
            <w:tcW w:w="6994" w:type="dxa"/>
            <w:tcBorders>
              <w:top w:val="nil"/>
              <w:left w:val="nil"/>
              <w:bottom w:val="nil"/>
              <w:right w:val="nil"/>
            </w:tcBorders>
          </w:tcPr>
          <w:p w14:paraId="0010671D">
            <w:pPr>
              <w:pStyle w:val="11"/>
              <w:spacing w:before="96" w:line="240" w:lineRule="auto"/>
              <w:ind w:left="9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ATGGGTGTGACACCCGTAA</w:t>
            </w:r>
          </w:p>
        </w:tc>
      </w:tr>
      <w:tr w14:paraId="55B00AC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DB2DA47">
            <w:pPr>
              <w:pStyle w:val="11"/>
              <w:spacing w:before="96" w:line="240" w:lineRule="auto"/>
              <w:ind w:left="219"/>
              <w:rPr>
                <w:sz w:val="20"/>
                <w:szCs w:val="20"/>
              </w:rPr>
            </w:pPr>
            <w:r>
              <w:rPr>
                <w:rFonts w:hint="eastAsia" w:eastAsia="宋体"/>
                <w:sz w:val="20"/>
                <w:szCs w:val="20"/>
                <w:lang w:eastAsia="zh-CN"/>
              </w:rPr>
              <w:t>Apt</w:t>
            </w:r>
            <w:r>
              <w:rPr>
                <w:sz w:val="20"/>
                <w:szCs w:val="20"/>
              </w:rPr>
              <w:t>-3</w:t>
            </w:r>
          </w:p>
        </w:tc>
        <w:tc>
          <w:tcPr>
            <w:tcW w:w="6994" w:type="dxa"/>
            <w:tcBorders>
              <w:top w:val="nil"/>
              <w:left w:val="nil"/>
              <w:bottom w:val="nil"/>
              <w:right w:val="nil"/>
            </w:tcBorders>
          </w:tcPr>
          <w:p w14:paraId="63DA9E16">
            <w:pPr>
              <w:pStyle w:val="11"/>
              <w:spacing w:before="96" w:line="240" w:lineRule="auto"/>
              <w:ind w:left="15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CACAGCATGA</w:t>
            </w:r>
          </w:p>
        </w:tc>
      </w:tr>
      <w:tr w14:paraId="759CF0E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A6330DF">
            <w:pPr>
              <w:pStyle w:val="11"/>
              <w:spacing w:before="96" w:line="240" w:lineRule="auto"/>
              <w:ind w:left="219"/>
              <w:rPr>
                <w:sz w:val="20"/>
                <w:szCs w:val="20"/>
              </w:rPr>
            </w:pPr>
            <w:r>
              <w:rPr>
                <w:rFonts w:hint="eastAsia" w:eastAsia="宋体"/>
                <w:sz w:val="20"/>
                <w:szCs w:val="20"/>
                <w:lang w:eastAsia="zh-CN"/>
              </w:rPr>
              <w:t>Apt</w:t>
            </w:r>
            <w:r>
              <w:rPr>
                <w:sz w:val="20"/>
                <w:szCs w:val="20"/>
              </w:rPr>
              <w:t>-4</w:t>
            </w:r>
          </w:p>
        </w:tc>
        <w:tc>
          <w:tcPr>
            <w:tcW w:w="6994" w:type="dxa"/>
            <w:tcBorders>
              <w:top w:val="nil"/>
              <w:left w:val="nil"/>
              <w:bottom w:val="nil"/>
              <w:right w:val="nil"/>
            </w:tcBorders>
          </w:tcPr>
          <w:p w14:paraId="2B5000CD">
            <w:pPr>
              <w:pStyle w:val="11"/>
              <w:spacing w:before="96" w:line="240" w:lineRule="auto"/>
              <w:ind w:left="12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GGCGTACCCAGCGCC</w:t>
            </w:r>
          </w:p>
        </w:tc>
      </w:tr>
      <w:tr w14:paraId="6C1EB02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D661FDB">
            <w:pPr>
              <w:pStyle w:val="11"/>
              <w:spacing w:before="96" w:line="240" w:lineRule="auto"/>
              <w:ind w:left="219"/>
              <w:rPr>
                <w:sz w:val="20"/>
                <w:szCs w:val="20"/>
              </w:rPr>
            </w:pPr>
            <w:r>
              <w:rPr>
                <w:rFonts w:hint="eastAsia" w:eastAsia="宋体"/>
                <w:sz w:val="20"/>
                <w:szCs w:val="20"/>
                <w:lang w:eastAsia="zh-CN"/>
              </w:rPr>
              <w:t>Apt</w:t>
            </w:r>
            <w:r>
              <w:rPr>
                <w:sz w:val="20"/>
                <w:szCs w:val="20"/>
              </w:rPr>
              <w:t>-5</w:t>
            </w:r>
          </w:p>
        </w:tc>
        <w:tc>
          <w:tcPr>
            <w:tcW w:w="6994" w:type="dxa"/>
            <w:tcBorders>
              <w:top w:val="nil"/>
              <w:left w:val="nil"/>
              <w:bottom w:val="nil"/>
              <w:right w:val="nil"/>
            </w:tcBorders>
          </w:tcPr>
          <w:p w14:paraId="74154612">
            <w:pPr>
              <w:pStyle w:val="11"/>
              <w:spacing w:before="96" w:line="240" w:lineRule="auto"/>
              <w:ind w:left="11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GTCGTCAGCGTACGAT</w:t>
            </w:r>
          </w:p>
        </w:tc>
      </w:tr>
      <w:tr w14:paraId="1FB0597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07BA859">
            <w:pPr>
              <w:pStyle w:val="11"/>
              <w:spacing w:before="96" w:line="240" w:lineRule="auto"/>
              <w:ind w:left="219"/>
              <w:rPr>
                <w:sz w:val="20"/>
                <w:szCs w:val="20"/>
              </w:rPr>
            </w:pPr>
            <w:r>
              <w:rPr>
                <w:rFonts w:hint="eastAsia" w:eastAsia="宋体"/>
                <w:sz w:val="20"/>
                <w:szCs w:val="20"/>
                <w:lang w:eastAsia="zh-CN"/>
              </w:rPr>
              <w:t>Apt</w:t>
            </w:r>
            <w:r>
              <w:rPr>
                <w:sz w:val="20"/>
                <w:szCs w:val="20"/>
              </w:rPr>
              <w:t>-6</w:t>
            </w:r>
          </w:p>
        </w:tc>
        <w:tc>
          <w:tcPr>
            <w:tcW w:w="6994" w:type="dxa"/>
            <w:tcBorders>
              <w:top w:val="nil"/>
              <w:left w:val="nil"/>
              <w:bottom w:val="nil"/>
              <w:right w:val="nil"/>
            </w:tcBorders>
          </w:tcPr>
          <w:p w14:paraId="64265AC6">
            <w:pPr>
              <w:pStyle w:val="11"/>
              <w:spacing w:before="96" w:line="240" w:lineRule="auto"/>
              <w:ind w:left="5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GTCGTCAGCGTACGATCACAGCATG</w:t>
            </w:r>
          </w:p>
        </w:tc>
      </w:tr>
      <w:tr w14:paraId="63544D4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170" w:type="dxa"/>
            <w:tcBorders>
              <w:top w:val="nil"/>
            </w:tcBorders>
          </w:tcPr>
          <w:p w14:paraId="27B1CB3B">
            <w:pPr>
              <w:pStyle w:val="11"/>
              <w:spacing w:before="96" w:line="240" w:lineRule="auto"/>
              <w:ind w:left="219"/>
              <w:rPr>
                <w:sz w:val="20"/>
                <w:szCs w:val="20"/>
              </w:rPr>
            </w:pPr>
            <w:r>
              <w:rPr>
                <w:rFonts w:hint="eastAsia" w:eastAsia="宋体"/>
                <w:sz w:val="20"/>
                <w:szCs w:val="20"/>
                <w:lang w:eastAsia="zh-CN"/>
              </w:rPr>
              <w:t>Apt</w:t>
            </w:r>
            <w:r>
              <w:rPr>
                <w:sz w:val="20"/>
                <w:szCs w:val="20"/>
              </w:rPr>
              <w:t>-7</w:t>
            </w:r>
          </w:p>
        </w:tc>
        <w:tc>
          <w:tcPr>
            <w:tcW w:w="6994" w:type="dxa"/>
            <w:tcBorders>
              <w:top w:val="nil"/>
            </w:tcBorders>
          </w:tcPr>
          <w:p w14:paraId="70BC81D6">
            <w:pPr>
              <w:pStyle w:val="11"/>
              <w:spacing w:before="96" w:line="240" w:lineRule="auto"/>
              <w:ind w:left="1960" w:right="194" w:hanging="179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ATGGGTGTGGGCGTACCCAGCGCCCACACC CGTAA</w:t>
            </w:r>
          </w:p>
        </w:tc>
      </w:tr>
      <w:tr w14:paraId="2FDD554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170" w:type="dxa"/>
          </w:tcPr>
          <w:p w14:paraId="7D39EB58">
            <w:pPr>
              <w:pStyle w:val="11"/>
              <w:spacing w:before="281" w:line="240" w:lineRule="auto"/>
              <w:ind w:firstLine="200" w:firstLineChars="100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 w:eastAsia="宋体"/>
                <w:sz w:val="20"/>
                <w:szCs w:val="20"/>
                <w:lang w:eastAsia="zh-CN"/>
              </w:rPr>
              <w:t>Apt-8</w:t>
            </w:r>
          </w:p>
        </w:tc>
        <w:tc>
          <w:tcPr>
            <w:tcW w:w="6994" w:type="dxa"/>
          </w:tcPr>
          <w:p w14:paraId="4215F288">
            <w:pPr>
              <w:pStyle w:val="11"/>
              <w:spacing w:before="115" w:line="240" w:lineRule="auto"/>
              <w:ind w:left="1222" w:right="240" w:hanging="101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ATGGGTGTGGGCGTACCCAG</w:t>
            </w:r>
            <w:r>
              <w:rPr>
                <w:spacing w:val="6"/>
                <w:sz w:val="20"/>
                <w:szCs w:val="20"/>
              </w:rPr>
              <w:t>CGCCACAGCATGACACACCCGTAA</w:t>
            </w:r>
          </w:p>
        </w:tc>
      </w:tr>
      <w:tr w14:paraId="0C81FDE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1170" w:type="dxa"/>
            <w:tcBorders>
              <w:bottom w:val="single" w:color="000000" w:sz="10" w:space="0"/>
            </w:tcBorders>
          </w:tcPr>
          <w:p w14:paraId="3DF41979">
            <w:pPr>
              <w:pStyle w:val="11"/>
              <w:spacing w:before="249" w:line="240" w:lineRule="auto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spacing w:val="3"/>
                <w:sz w:val="20"/>
                <w:szCs w:val="20"/>
              </w:rPr>
              <w:t>Bio-</w:t>
            </w:r>
            <w:r>
              <w:rPr>
                <w:rFonts w:hint="eastAsia" w:eastAsia="宋体"/>
                <w:spacing w:val="3"/>
                <w:sz w:val="20"/>
                <w:szCs w:val="20"/>
                <w:lang w:eastAsia="zh-CN"/>
              </w:rPr>
              <w:t>Apt-8</w:t>
            </w:r>
          </w:p>
        </w:tc>
        <w:tc>
          <w:tcPr>
            <w:tcW w:w="6994" w:type="dxa"/>
            <w:tcBorders>
              <w:bottom w:val="single" w:color="000000" w:sz="10" w:space="0"/>
            </w:tcBorders>
          </w:tcPr>
          <w:p w14:paraId="6B07EB7B">
            <w:pPr>
              <w:pStyle w:val="11"/>
              <w:spacing w:before="249" w:line="240" w:lineRule="auto"/>
              <w:ind w:left="2725" w:right="156" w:hanging="2506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5’-bio-TTTTTTTTTTATGGGT</w:t>
            </w:r>
            <w:r>
              <w:rPr>
                <w:spacing w:val="4"/>
                <w:sz w:val="20"/>
                <w:szCs w:val="20"/>
              </w:rPr>
              <w:t>GTGGGCGTACCCAGCGCCACAGCATGAC</w:t>
            </w:r>
            <w:r>
              <w:rPr>
                <w:spacing w:val="5"/>
                <w:sz w:val="20"/>
                <w:szCs w:val="20"/>
              </w:rPr>
              <w:t>ACACCCGTAA-3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’</w:t>
            </w:r>
          </w:p>
        </w:tc>
      </w:tr>
    </w:tbl>
    <w:p w14:paraId="59105A8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88F40C6">
      <w:pPr>
        <w:widowControl/>
        <w:spacing w:line="360" w:lineRule="auto"/>
        <w:jc w:val="center"/>
        <w:rPr>
          <w:rFonts w:hint="eastAsia" w:ascii="Times New Roman" w:hAnsi="Times New Roman" w:cs="Times New Roman"/>
          <w:b w:val="0"/>
          <w:bCs/>
          <w:sz w:val="20"/>
          <w:szCs w:val="20"/>
        </w:rPr>
      </w:pP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>Table S2 MST affinity parameters of the OTA aptamers to OTA</w:t>
      </w:r>
    </w:p>
    <w:tbl>
      <w:tblPr>
        <w:tblStyle w:val="10"/>
        <w:tblW w:w="6066" w:type="dxa"/>
        <w:tblInd w:w="1583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0"/>
        <w:gridCol w:w="2125"/>
        <w:gridCol w:w="2641"/>
      </w:tblGrid>
      <w:tr w14:paraId="453DDF9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300" w:type="dxa"/>
            <w:tcBorders>
              <w:top w:val="single" w:color="000000" w:sz="10" w:space="0"/>
              <w:bottom w:val="single" w:color="000000" w:sz="2" w:space="0"/>
            </w:tcBorders>
          </w:tcPr>
          <w:p w14:paraId="41BEF8B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7" w:line="229" w:lineRule="auto"/>
              <w:ind w:left="496"/>
              <w:jc w:val="both"/>
              <w:textAlignment w:val="baseline"/>
              <w:rPr>
                <w:rFonts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宋体" w:cs="Times New Roman"/>
                <w:b/>
                <w:bCs/>
                <w:snapToGrid w:val="0"/>
                <w:color w:val="000000"/>
                <w:spacing w:val="7"/>
                <w:kern w:val="0"/>
                <w:sz w:val="20"/>
                <w:szCs w:val="20"/>
                <w:lang w:eastAsia="en-US"/>
              </w:rPr>
              <w:t>Name</w:t>
            </w:r>
          </w:p>
        </w:tc>
        <w:tc>
          <w:tcPr>
            <w:tcW w:w="2125" w:type="dxa"/>
            <w:tcBorders>
              <w:top w:val="single" w:color="000000" w:sz="10" w:space="0"/>
              <w:bottom w:val="single" w:color="000000" w:sz="2" w:space="0"/>
            </w:tcBorders>
          </w:tcPr>
          <w:p w14:paraId="68CE33C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9" w:line="201" w:lineRule="auto"/>
              <w:ind w:left="749"/>
              <w:jc w:val="both"/>
              <w:textAlignment w:val="baseline"/>
              <w:rPr>
                <w:rFonts w:ascii="Times New Roman" w:hAnsi="Times New Roman" w:eastAsia="Times New Roman" w:cs="Times New Roman"/>
                <w:b/>
                <w:bCs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napToGrid w:val="0"/>
                <w:color w:val="000000"/>
                <w:kern w:val="0"/>
                <w:sz w:val="20"/>
                <w:szCs w:val="20"/>
                <w:lang w:eastAsia="en-US"/>
              </w:rPr>
              <w:t>Kd</w:t>
            </w:r>
            <w:r>
              <w:rPr>
                <w:rFonts w:ascii="Times New Roman" w:hAnsi="Times New Roman" w:eastAsia="Times New Roman" w:cs="Times New Roman"/>
                <w:b/>
                <w:bCs/>
                <w:snapToGrid w:val="0"/>
                <w:color w:val="000000"/>
                <w:spacing w:val="12"/>
                <w:w w:val="101"/>
                <w:kern w:val="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napToGrid w:val="0"/>
                <w:color w:val="000000"/>
                <w:spacing w:val="8"/>
                <w:kern w:val="0"/>
                <w:sz w:val="20"/>
                <w:szCs w:val="20"/>
                <w:lang w:eastAsia="en-US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bCs/>
                <w:snapToGrid w:val="0"/>
                <w:color w:val="000000"/>
                <w:kern w:val="0"/>
                <w:sz w:val="20"/>
                <w:szCs w:val="20"/>
                <w:lang w:eastAsia="en-US"/>
              </w:rPr>
              <w:t>nmol</w:t>
            </w:r>
            <w:r>
              <w:rPr>
                <w:rFonts w:ascii="Times New Roman" w:hAnsi="Times New Roman" w:eastAsia="Times New Roman" w:cs="Times New Roman"/>
                <w:b/>
                <w:bCs/>
                <w:snapToGrid w:val="0"/>
                <w:color w:val="000000"/>
                <w:spacing w:val="8"/>
                <w:kern w:val="0"/>
                <w:sz w:val="20"/>
                <w:szCs w:val="20"/>
                <w:lang w:eastAsia="en-US"/>
              </w:rPr>
              <w:t>/L)</w:t>
            </w:r>
          </w:p>
        </w:tc>
        <w:tc>
          <w:tcPr>
            <w:tcW w:w="2641" w:type="dxa"/>
            <w:tcBorders>
              <w:top w:val="single" w:color="000000" w:sz="10" w:space="0"/>
              <w:bottom w:val="single" w:color="000000" w:sz="2" w:space="0"/>
            </w:tcBorders>
          </w:tcPr>
          <w:p w14:paraId="766CC72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66" w:line="228" w:lineRule="auto"/>
              <w:ind w:firstLine="638" w:firstLineChars="300"/>
              <w:jc w:val="both"/>
              <w:textAlignment w:val="baseline"/>
              <w:rPr>
                <w:rFonts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宋体" w:cs="Times New Roman"/>
                <w:b/>
                <w:bCs/>
                <w:snapToGrid w:val="0"/>
                <w:color w:val="000000"/>
                <w:spacing w:val="6"/>
                <w:kern w:val="0"/>
                <w:sz w:val="20"/>
                <w:szCs w:val="20"/>
                <w:lang w:eastAsia="en-US"/>
              </w:rPr>
              <w:t>Signal-to-noise ratio</w:t>
            </w:r>
          </w:p>
        </w:tc>
      </w:tr>
      <w:tr w14:paraId="7B10F51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300" w:type="dxa"/>
            <w:tcBorders>
              <w:top w:val="single" w:color="000000" w:sz="2" w:space="0"/>
            </w:tcBorders>
          </w:tcPr>
          <w:p w14:paraId="75FAF19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9" w:line="197" w:lineRule="auto"/>
              <w:ind w:left="665"/>
              <w:jc w:val="both"/>
              <w:textAlignment w:val="baseline"/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lang w:eastAsia="zh-CN"/>
              </w:rPr>
              <w:t>Apt-0</w:t>
            </w:r>
          </w:p>
        </w:tc>
        <w:tc>
          <w:tcPr>
            <w:tcW w:w="2125" w:type="dxa"/>
            <w:tcBorders>
              <w:top w:val="single" w:color="000000" w:sz="2" w:space="0"/>
            </w:tcBorders>
          </w:tcPr>
          <w:p w14:paraId="61C2514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9" w:line="195" w:lineRule="auto"/>
              <w:ind w:left="1015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  <w:t>151.78</w:t>
            </w:r>
          </w:p>
        </w:tc>
        <w:tc>
          <w:tcPr>
            <w:tcW w:w="2641" w:type="dxa"/>
            <w:tcBorders>
              <w:top w:val="single" w:color="000000" w:sz="2" w:space="0"/>
            </w:tcBorders>
          </w:tcPr>
          <w:p w14:paraId="19ABE5A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9" w:line="195" w:lineRule="auto"/>
              <w:ind w:left="1187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0"/>
                <w:szCs w:val="20"/>
                <w:lang w:eastAsia="en-US"/>
              </w:rPr>
              <w:t>20.7</w:t>
            </w:r>
          </w:p>
        </w:tc>
      </w:tr>
      <w:tr w14:paraId="20181FF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300" w:type="dxa"/>
          </w:tcPr>
          <w:p w14:paraId="678E1F1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7" w:line="197" w:lineRule="auto"/>
              <w:ind w:left="665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0"/>
                <w:szCs w:val="20"/>
                <w:lang w:eastAsia="en-US"/>
              </w:rPr>
              <w:t>Apt</w:t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0"/>
                <w:szCs w:val="20"/>
                <w:lang w:eastAsia="en-US"/>
              </w:rPr>
              <w:t>-1</w:t>
            </w:r>
          </w:p>
        </w:tc>
        <w:tc>
          <w:tcPr>
            <w:tcW w:w="2125" w:type="dxa"/>
          </w:tcPr>
          <w:p w14:paraId="72CA047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165" w:line="97" w:lineRule="exact"/>
              <w:ind w:left="1253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position w:val="-2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641" w:type="dxa"/>
          </w:tcPr>
          <w:p w14:paraId="21D6257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77" w:line="195" w:lineRule="auto"/>
              <w:ind w:left="1239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0"/>
                <w:szCs w:val="20"/>
                <w:lang w:eastAsia="en-US"/>
              </w:rPr>
              <w:t>4.4</w:t>
            </w:r>
          </w:p>
        </w:tc>
      </w:tr>
      <w:tr w14:paraId="4CD61AD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300" w:type="dxa"/>
          </w:tcPr>
          <w:p w14:paraId="41E545E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0" w:line="197" w:lineRule="auto"/>
              <w:ind w:left="665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0"/>
                <w:szCs w:val="20"/>
                <w:lang w:eastAsia="en-US"/>
              </w:rPr>
              <w:t>Apt</w:t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0"/>
                <w:szCs w:val="20"/>
                <w:lang w:eastAsia="en-US"/>
              </w:rPr>
              <w:t>-2</w:t>
            </w:r>
          </w:p>
        </w:tc>
        <w:tc>
          <w:tcPr>
            <w:tcW w:w="2125" w:type="dxa"/>
          </w:tcPr>
          <w:p w14:paraId="39B6E73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0" w:line="195" w:lineRule="auto"/>
              <w:ind w:left="995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0"/>
                <w:szCs w:val="20"/>
                <w:lang w:eastAsia="en-US"/>
              </w:rPr>
              <w:t>271.52</w:t>
            </w:r>
          </w:p>
        </w:tc>
        <w:tc>
          <w:tcPr>
            <w:tcW w:w="2641" w:type="dxa"/>
          </w:tcPr>
          <w:p w14:paraId="46EA8AD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0" w:line="195" w:lineRule="auto"/>
              <w:ind w:left="1207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-2"/>
                <w:kern w:val="0"/>
                <w:sz w:val="20"/>
                <w:szCs w:val="20"/>
                <w:lang w:eastAsia="en-US"/>
              </w:rPr>
              <w:t>10.4</w:t>
            </w:r>
          </w:p>
        </w:tc>
      </w:tr>
      <w:tr w14:paraId="2C45D9A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300" w:type="dxa"/>
          </w:tcPr>
          <w:p w14:paraId="6B54090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1" w:line="197" w:lineRule="auto"/>
              <w:ind w:left="665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0"/>
                <w:szCs w:val="20"/>
                <w:lang w:eastAsia="en-US"/>
              </w:rPr>
              <w:t>Apt</w:t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0"/>
                <w:szCs w:val="20"/>
                <w:lang w:eastAsia="en-US"/>
              </w:rPr>
              <w:t>-3</w:t>
            </w:r>
          </w:p>
        </w:tc>
        <w:tc>
          <w:tcPr>
            <w:tcW w:w="2125" w:type="dxa"/>
          </w:tcPr>
          <w:p w14:paraId="6F472AB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170" w:line="97" w:lineRule="exact"/>
              <w:ind w:left="1253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position w:val="-2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641" w:type="dxa"/>
          </w:tcPr>
          <w:p w14:paraId="54C573C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1" w:line="195" w:lineRule="auto"/>
              <w:ind w:left="1246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  <w:t>5.3</w:t>
            </w:r>
          </w:p>
        </w:tc>
      </w:tr>
      <w:tr w14:paraId="2D1120D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300" w:type="dxa"/>
          </w:tcPr>
          <w:p w14:paraId="69700A3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5" w:line="197" w:lineRule="auto"/>
              <w:ind w:left="665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0"/>
                <w:szCs w:val="20"/>
                <w:lang w:eastAsia="en-US"/>
              </w:rPr>
              <w:t>Apt</w:t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0"/>
                <w:szCs w:val="20"/>
                <w:lang w:eastAsia="en-US"/>
              </w:rPr>
              <w:t>-4</w:t>
            </w:r>
          </w:p>
        </w:tc>
        <w:tc>
          <w:tcPr>
            <w:tcW w:w="2125" w:type="dxa"/>
          </w:tcPr>
          <w:p w14:paraId="6993F545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5" w:line="195" w:lineRule="auto"/>
              <w:ind w:left="1015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  <w:t>157.33</w:t>
            </w:r>
          </w:p>
        </w:tc>
        <w:tc>
          <w:tcPr>
            <w:tcW w:w="2641" w:type="dxa"/>
          </w:tcPr>
          <w:p w14:paraId="73F6A645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5" w:line="195" w:lineRule="auto"/>
              <w:ind w:left="1243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0"/>
                <w:szCs w:val="20"/>
                <w:lang w:eastAsia="en-US"/>
              </w:rPr>
              <w:t>7.8</w:t>
            </w:r>
          </w:p>
        </w:tc>
      </w:tr>
      <w:tr w14:paraId="6CF4007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300" w:type="dxa"/>
          </w:tcPr>
          <w:p w14:paraId="1B3F096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8" w:line="197" w:lineRule="auto"/>
              <w:ind w:left="665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0"/>
                <w:szCs w:val="20"/>
                <w:lang w:eastAsia="en-US"/>
              </w:rPr>
              <w:t>Apt</w:t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0"/>
                <w:szCs w:val="20"/>
                <w:lang w:eastAsia="en-US"/>
              </w:rPr>
              <w:t>-5</w:t>
            </w:r>
          </w:p>
        </w:tc>
        <w:tc>
          <w:tcPr>
            <w:tcW w:w="2125" w:type="dxa"/>
          </w:tcPr>
          <w:p w14:paraId="66D6606A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8" w:line="195" w:lineRule="auto"/>
              <w:ind w:left="1048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2"/>
                <w:kern w:val="0"/>
                <w:sz w:val="20"/>
                <w:szCs w:val="20"/>
                <w:lang w:eastAsia="en-US"/>
              </w:rPr>
              <w:t>216.</w:t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-22"/>
                <w:kern w:val="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2"/>
                <w:kern w:val="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41" w:type="dxa"/>
          </w:tcPr>
          <w:p w14:paraId="22C31015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8" w:line="195" w:lineRule="auto"/>
              <w:ind w:left="1187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0"/>
                <w:szCs w:val="20"/>
                <w:lang w:eastAsia="en-US"/>
              </w:rPr>
              <w:t>26.6</w:t>
            </w:r>
          </w:p>
        </w:tc>
      </w:tr>
      <w:tr w14:paraId="07911EB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300" w:type="dxa"/>
          </w:tcPr>
          <w:p w14:paraId="1859FC0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9" w:line="197" w:lineRule="auto"/>
              <w:ind w:left="665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0"/>
                <w:szCs w:val="20"/>
                <w:lang w:eastAsia="en-US"/>
              </w:rPr>
              <w:t>Apt</w:t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0"/>
                <w:szCs w:val="20"/>
                <w:lang w:eastAsia="en-US"/>
              </w:rPr>
              <w:t>-6</w:t>
            </w:r>
          </w:p>
        </w:tc>
        <w:tc>
          <w:tcPr>
            <w:tcW w:w="2125" w:type="dxa"/>
          </w:tcPr>
          <w:p w14:paraId="60827B8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9" w:line="195" w:lineRule="auto"/>
              <w:ind w:left="995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3"/>
                <w:kern w:val="0"/>
                <w:sz w:val="20"/>
                <w:szCs w:val="20"/>
                <w:lang w:eastAsia="en-US"/>
              </w:rPr>
              <w:t>254.46</w:t>
            </w:r>
          </w:p>
        </w:tc>
        <w:tc>
          <w:tcPr>
            <w:tcW w:w="2641" w:type="dxa"/>
          </w:tcPr>
          <w:p w14:paraId="5215608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89" w:line="195" w:lineRule="auto"/>
              <w:ind w:left="1191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0"/>
                <w:szCs w:val="20"/>
                <w:lang w:eastAsia="en-US"/>
              </w:rPr>
              <w:t>34.</w:t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-25"/>
                <w:kern w:val="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0"/>
                <w:szCs w:val="20"/>
                <w:lang w:eastAsia="en-US"/>
              </w:rPr>
              <w:t>1</w:t>
            </w:r>
          </w:p>
        </w:tc>
      </w:tr>
      <w:tr w14:paraId="090F97A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300" w:type="dxa"/>
          </w:tcPr>
          <w:p w14:paraId="33CD5A5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line="197" w:lineRule="auto"/>
              <w:ind w:left="665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0"/>
                <w:szCs w:val="20"/>
                <w:lang w:eastAsia="en-US"/>
              </w:rPr>
              <w:t>Apt</w:t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10"/>
                <w:kern w:val="0"/>
                <w:sz w:val="20"/>
                <w:szCs w:val="20"/>
                <w:lang w:eastAsia="en-US"/>
              </w:rPr>
              <w:t>-7</w:t>
            </w:r>
          </w:p>
        </w:tc>
        <w:tc>
          <w:tcPr>
            <w:tcW w:w="2125" w:type="dxa"/>
          </w:tcPr>
          <w:p w14:paraId="627B8DCA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line="195" w:lineRule="auto"/>
              <w:ind w:left="1003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2"/>
                <w:kern w:val="0"/>
                <w:sz w:val="20"/>
                <w:szCs w:val="20"/>
                <w:lang w:eastAsia="en-US"/>
              </w:rPr>
              <w:t>87.533</w:t>
            </w:r>
          </w:p>
        </w:tc>
        <w:tc>
          <w:tcPr>
            <w:tcW w:w="2641" w:type="dxa"/>
          </w:tcPr>
          <w:p w14:paraId="1BD32BA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2" w:line="195" w:lineRule="auto"/>
              <w:ind w:left="1207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-2"/>
                <w:kern w:val="0"/>
                <w:sz w:val="20"/>
                <w:szCs w:val="20"/>
                <w:lang w:eastAsia="en-US"/>
              </w:rPr>
              <w:t>13.7</w:t>
            </w:r>
          </w:p>
        </w:tc>
      </w:tr>
      <w:tr w14:paraId="2309A68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300" w:type="dxa"/>
            <w:tcBorders>
              <w:bottom w:val="single" w:color="000000" w:sz="10" w:space="0"/>
            </w:tcBorders>
          </w:tcPr>
          <w:p w14:paraId="6BB0CEE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5" w:line="197" w:lineRule="auto"/>
              <w:ind w:left="665"/>
              <w:jc w:val="both"/>
              <w:textAlignment w:val="baseline"/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lang w:eastAsia="zh-CN"/>
              </w:rPr>
              <w:t>Apt-8</w:t>
            </w:r>
          </w:p>
        </w:tc>
        <w:tc>
          <w:tcPr>
            <w:tcW w:w="2125" w:type="dxa"/>
            <w:tcBorders>
              <w:bottom w:val="single" w:color="000000" w:sz="10" w:space="0"/>
            </w:tcBorders>
          </w:tcPr>
          <w:p w14:paraId="67B80BD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5" w:line="195" w:lineRule="auto"/>
              <w:ind w:left="1183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1"/>
                <w:kern w:val="0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2641" w:type="dxa"/>
            <w:tcBorders>
              <w:bottom w:val="single" w:color="000000" w:sz="10" w:space="0"/>
            </w:tcBorders>
          </w:tcPr>
          <w:p w14:paraId="65FE820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95" w:line="195" w:lineRule="auto"/>
              <w:ind w:left="1207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spacing w:val="-2"/>
                <w:kern w:val="0"/>
                <w:sz w:val="20"/>
                <w:szCs w:val="20"/>
                <w:lang w:eastAsia="en-US"/>
              </w:rPr>
              <w:t>13.6</w:t>
            </w:r>
          </w:p>
        </w:tc>
      </w:tr>
    </w:tbl>
    <w:p w14:paraId="0346E9D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63271C5">
      <w:pPr>
        <w:widowControl/>
        <w:spacing w:line="360" w:lineRule="auto"/>
        <w:jc w:val="center"/>
        <w:rPr>
          <w:rFonts w:hint="eastAsia" w:ascii="Times New Roman" w:hAnsi="Times New Roman" w:cs="Times New Roman" w:eastAsiaTheme="minorEastAsia"/>
          <w:b w:val="0"/>
          <w:bCs/>
          <w:sz w:val="20"/>
          <w:szCs w:val="20"/>
          <w:lang w:eastAsia="zh-CN"/>
        </w:rPr>
      </w:pP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 xml:space="preserve">Table S3 ITC thermodynamic information for </w:t>
      </w:r>
      <w:r>
        <w:rPr>
          <w:rFonts w:hint="eastAsia" w:ascii="Times New Roman" w:hAnsi="Times New Roman" w:cs="Times New Roman"/>
          <w:b w:val="0"/>
          <w:bCs/>
          <w:sz w:val="20"/>
          <w:szCs w:val="20"/>
          <w:lang w:eastAsia="zh-CN"/>
        </w:rPr>
        <w:t>Apt-0</w:t>
      </w: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 xml:space="preserve"> and </w:t>
      </w:r>
      <w:r>
        <w:rPr>
          <w:rFonts w:hint="eastAsia" w:ascii="Times New Roman" w:hAnsi="Times New Roman" w:cs="Times New Roman"/>
          <w:b w:val="0"/>
          <w:bCs/>
          <w:sz w:val="20"/>
          <w:szCs w:val="20"/>
          <w:lang w:eastAsia="zh-CN"/>
        </w:rPr>
        <w:t>Apt-8</w:t>
      </w:r>
    </w:p>
    <w:tbl>
      <w:tblPr>
        <w:tblStyle w:val="10"/>
        <w:tblW w:w="7732" w:type="dxa"/>
        <w:jc w:val="center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6"/>
        <w:gridCol w:w="929"/>
        <w:gridCol w:w="1419"/>
        <w:gridCol w:w="1459"/>
        <w:gridCol w:w="1552"/>
        <w:gridCol w:w="1507"/>
      </w:tblGrid>
      <w:tr w14:paraId="7E37FAE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866" w:type="dxa"/>
            <w:tcBorders>
              <w:top w:val="single" w:color="000000" w:sz="10" w:space="0"/>
              <w:bottom w:val="single" w:color="000000" w:sz="2" w:space="0"/>
            </w:tcBorders>
          </w:tcPr>
          <w:p w14:paraId="6DB9FA95">
            <w:pPr>
              <w:pStyle w:val="11"/>
              <w:spacing w:before="170" w:line="192" w:lineRule="auto"/>
              <w:ind w:left="245"/>
              <w:rPr>
                <w:b/>
                <w:bCs/>
              </w:rPr>
            </w:pPr>
            <w:bookmarkStart w:id="2" w:name="OLE_LINK71"/>
            <w:bookmarkStart w:id="3" w:name="OLE_LINK70"/>
            <w:r>
              <w:rPr>
                <w:b/>
                <w:bCs/>
                <w:spacing w:val="6"/>
              </w:rPr>
              <w:t>Name</w:t>
            </w:r>
            <w:bookmarkEnd w:id="2"/>
            <w:bookmarkEnd w:id="3"/>
          </w:p>
        </w:tc>
        <w:tc>
          <w:tcPr>
            <w:tcW w:w="929" w:type="dxa"/>
            <w:tcBorders>
              <w:top w:val="single" w:color="000000" w:sz="10" w:space="0"/>
              <w:bottom w:val="single" w:color="000000" w:sz="2" w:space="0"/>
            </w:tcBorders>
          </w:tcPr>
          <w:p w14:paraId="417DAE8A">
            <w:pPr>
              <w:pStyle w:val="11"/>
              <w:spacing w:before="163" w:line="201" w:lineRule="auto"/>
              <w:ind w:left="213"/>
              <w:rPr>
                <w:b/>
                <w:bCs/>
              </w:rPr>
            </w:pPr>
            <w:r>
              <w:rPr>
                <w:b/>
                <w:bCs/>
                <w:spacing w:val="10"/>
              </w:rPr>
              <w:t>N(</w:t>
            </w:r>
            <w:r>
              <w:rPr>
                <w:b/>
                <w:bCs/>
              </w:rPr>
              <w:t>sites</w:t>
            </w:r>
            <w:r>
              <w:rPr>
                <w:b/>
                <w:bCs/>
                <w:spacing w:val="10"/>
              </w:rPr>
              <w:t>)</w:t>
            </w:r>
          </w:p>
        </w:tc>
        <w:tc>
          <w:tcPr>
            <w:tcW w:w="1419" w:type="dxa"/>
            <w:tcBorders>
              <w:top w:val="single" w:color="000000" w:sz="10" w:space="0"/>
              <w:bottom w:val="single" w:color="000000" w:sz="2" w:space="0"/>
            </w:tcBorders>
          </w:tcPr>
          <w:p w14:paraId="350B8C6B">
            <w:pPr>
              <w:pStyle w:val="11"/>
              <w:spacing w:before="163" w:line="201" w:lineRule="auto"/>
              <w:ind w:left="259"/>
              <w:rPr>
                <w:b/>
                <w:bCs/>
              </w:rPr>
            </w:pPr>
            <w:r>
              <w:rPr>
                <w:b/>
                <w:bCs/>
              </w:rPr>
              <w:t>Kd</w:t>
            </w:r>
            <w:r>
              <w:rPr>
                <w:b/>
                <w:bCs/>
                <w:spacing w:val="10"/>
              </w:rPr>
              <w:t>(</w:t>
            </w:r>
            <w:r>
              <w:rPr>
                <w:b/>
                <w:bCs/>
              </w:rPr>
              <w:t>nmol</w:t>
            </w:r>
            <w:r>
              <w:rPr>
                <w:b/>
                <w:bCs/>
                <w:spacing w:val="10"/>
              </w:rPr>
              <w:t>/L)</w:t>
            </w:r>
          </w:p>
        </w:tc>
        <w:tc>
          <w:tcPr>
            <w:tcW w:w="1459" w:type="dxa"/>
            <w:tcBorders>
              <w:top w:val="single" w:color="000000" w:sz="10" w:space="0"/>
              <w:bottom w:val="single" w:color="000000" w:sz="2" w:space="0"/>
            </w:tcBorders>
          </w:tcPr>
          <w:p w14:paraId="31994301">
            <w:pPr>
              <w:pStyle w:val="11"/>
              <w:spacing w:before="163" w:line="201" w:lineRule="auto"/>
              <w:ind w:left="299"/>
              <w:rPr>
                <w:b/>
                <w:bCs/>
              </w:rPr>
            </w:pPr>
            <w:r>
              <w:rPr>
                <w:b/>
                <w:bCs/>
                <w:spacing w:val="8"/>
              </w:rPr>
              <w:t>ΔH(</w:t>
            </w:r>
            <w:r>
              <w:rPr>
                <w:b/>
                <w:bCs/>
              </w:rPr>
              <w:t>cal</w:t>
            </w:r>
            <w:r>
              <w:rPr>
                <w:b/>
                <w:bCs/>
                <w:spacing w:val="8"/>
              </w:rPr>
              <w:t>/</w:t>
            </w:r>
            <w:r>
              <w:rPr>
                <w:b/>
                <w:bCs/>
              </w:rPr>
              <w:t>mol</w:t>
            </w:r>
            <w:r>
              <w:rPr>
                <w:b/>
                <w:bCs/>
                <w:spacing w:val="8"/>
              </w:rPr>
              <w:t>)</w:t>
            </w:r>
          </w:p>
        </w:tc>
        <w:tc>
          <w:tcPr>
            <w:tcW w:w="1552" w:type="dxa"/>
            <w:tcBorders>
              <w:top w:val="single" w:color="000000" w:sz="10" w:space="0"/>
              <w:bottom w:val="single" w:color="000000" w:sz="2" w:space="0"/>
            </w:tcBorders>
          </w:tcPr>
          <w:p w14:paraId="4C912224">
            <w:pPr>
              <w:pStyle w:val="11"/>
              <w:spacing w:before="163" w:line="201" w:lineRule="auto"/>
              <w:ind w:left="260"/>
              <w:rPr>
                <w:b/>
                <w:bCs/>
              </w:rPr>
            </w:pPr>
            <w:r>
              <w:rPr>
                <w:b/>
                <w:bCs/>
                <w:spacing w:val="8"/>
              </w:rPr>
              <w:t>ΔG(</w:t>
            </w:r>
            <w:r>
              <w:rPr>
                <w:b/>
                <w:bCs/>
              </w:rPr>
              <w:t>cal</w:t>
            </w:r>
            <w:r>
              <w:rPr>
                <w:b/>
                <w:bCs/>
                <w:spacing w:val="8"/>
              </w:rPr>
              <w:t>/</w:t>
            </w:r>
            <w:r>
              <w:rPr>
                <w:b/>
                <w:bCs/>
              </w:rPr>
              <w:t>mol</w:t>
            </w:r>
            <w:r>
              <w:rPr>
                <w:b/>
                <w:bCs/>
                <w:spacing w:val="8"/>
              </w:rPr>
              <w:t>)</w:t>
            </w:r>
          </w:p>
        </w:tc>
        <w:tc>
          <w:tcPr>
            <w:tcW w:w="1507" w:type="dxa"/>
            <w:tcBorders>
              <w:top w:val="single" w:color="000000" w:sz="10" w:space="0"/>
              <w:bottom w:val="single" w:color="000000" w:sz="2" w:space="0"/>
            </w:tcBorders>
          </w:tcPr>
          <w:p w14:paraId="113164B4">
            <w:pPr>
              <w:pStyle w:val="11"/>
              <w:spacing w:before="163" w:line="201" w:lineRule="auto"/>
              <w:ind w:left="262"/>
              <w:rPr>
                <w:b/>
                <w:bCs/>
              </w:rPr>
            </w:pPr>
            <w:r>
              <w:rPr>
                <w:b/>
                <w:bCs/>
                <w:spacing w:val="6"/>
              </w:rPr>
              <w:t>-TΔS(</w:t>
            </w:r>
            <w:r>
              <w:rPr>
                <w:b/>
                <w:bCs/>
              </w:rPr>
              <w:t>cal</w:t>
            </w:r>
            <w:r>
              <w:rPr>
                <w:b/>
                <w:bCs/>
                <w:spacing w:val="6"/>
              </w:rPr>
              <w:t>/</w:t>
            </w:r>
            <w:r>
              <w:rPr>
                <w:b/>
                <w:bCs/>
              </w:rPr>
              <w:t>mol</w:t>
            </w:r>
            <w:r>
              <w:rPr>
                <w:b/>
                <w:bCs/>
                <w:spacing w:val="6"/>
              </w:rPr>
              <w:t>)</w:t>
            </w:r>
          </w:p>
        </w:tc>
      </w:tr>
      <w:tr w14:paraId="2B66954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  <w:jc w:val="center"/>
        </w:trPr>
        <w:tc>
          <w:tcPr>
            <w:tcW w:w="866" w:type="dxa"/>
            <w:tcBorders>
              <w:top w:val="single" w:color="000000" w:sz="2" w:space="0"/>
            </w:tcBorders>
          </w:tcPr>
          <w:p w14:paraId="36624C7D">
            <w:pPr>
              <w:pStyle w:val="11"/>
              <w:spacing w:before="164" w:line="197" w:lineRule="auto"/>
              <w:ind w:left="254"/>
            </w:pPr>
            <w:r>
              <w:rPr>
                <w:rFonts w:hint="eastAsia" w:eastAsiaTheme="minorEastAsia"/>
                <w:lang w:eastAsia="zh-CN"/>
              </w:rPr>
              <w:t>Apt-0</w:t>
            </w:r>
          </w:p>
        </w:tc>
        <w:tc>
          <w:tcPr>
            <w:tcW w:w="929" w:type="dxa"/>
            <w:tcBorders>
              <w:top w:val="single" w:color="000000" w:sz="2" w:space="0"/>
            </w:tcBorders>
          </w:tcPr>
          <w:p w14:paraId="20324BDD">
            <w:pPr>
              <w:pStyle w:val="11"/>
              <w:spacing w:before="164" w:line="195" w:lineRule="auto"/>
              <w:ind w:left="389"/>
            </w:pPr>
            <w:r>
              <w:rPr>
                <w:spacing w:val="-3"/>
              </w:rPr>
              <w:t>1.03</w:t>
            </w:r>
          </w:p>
        </w:tc>
        <w:tc>
          <w:tcPr>
            <w:tcW w:w="1419" w:type="dxa"/>
            <w:tcBorders>
              <w:top w:val="single" w:color="000000" w:sz="2" w:space="0"/>
            </w:tcBorders>
          </w:tcPr>
          <w:p w14:paraId="1A7876EB">
            <w:pPr>
              <w:pStyle w:val="11"/>
              <w:spacing w:before="164" w:line="195" w:lineRule="auto"/>
              <w:ind w:left="628"/>
            </w:pPr>
            <w:r>
              <w:rPr>
                <w:spacing w:val="-3"/>
              </w:rPr>
              <w:t>177</w:t>
            </w:r>
          </w:p>
        </w:tc>
        <w:tc>
          <w:tcPr>
            <w:tcW w:w="1459" w:type="dxa"/>
            <w:tcBorders>
              <w:top w:val="single" w:color="000000" w:sz="2" w:space="0"/>
            </w:tcBorders>
          </w:tcPr>
          <w:p w14:paraId="2A8A0F4A">
            <w:pPr>
              <w:pStyle w:val="11"/>
              <w:spacing w:before="106" w:line="195" w:lineRule="auto"/>
              <w:ind w:left="564"/>
            </w:pPr>
            <w:r>
              <w:rPr>
                <w:spacing w:val="1"/>
              </w:rPr>
              <w:t>-11.94</w:t>
            </w:r>
          </w:p>
        </w:tc>
        <w:tc>
          <w:tcPr>
            <w:tcW w:w="1552" w:type="dxa"/>
            <w:tcBorders>
              <w:top w:val="single" w:color="000000" w:sz="2" w:space="0"/>
            </w:tcBorders>
          </w:tcPr>
          <w:p w14:paraId="43B6DB9E">
            <w:pPr>
              <w:pStyle w:val="11"/>
              <w:spacing w:before="106" w:line="195" w:lineRule="auto"/>
              <w:ind w:left="521"/>
            </w:pPr>
            <w:r>
              <w:rPr>
                <w:spacing w:val="2"/>
              </w:rPr>
              <w:t>-14.83</w:t>
            </w:r>
          </w:p>
        </w:tc>
        <w:tc>
          <w:tcPr>
            <w:tcW w:w="1507" w:type="dxa"/>
            <w:tcBorders>
              <w:top w:val="single" w:color="000000" w:sz="2" w:space="0"/>
            </w:tcBorders>
          </w:tcPr>
          <w:p w14:paraId="62BCFCA2">
            <w:pPr>
              <w:pStyle w:val="11"/>
              <w:spacing w:before="106" w:line="195" w:lineRule="auto"/>
              <w:ind w:left="655"/>
            </w:pPr>
            <w:r>
              <w:rPr>
                <w:spacing w:val="2"/>
              </w:rPr>
              <w:t>-2.87</w:t>
            </w:r>
          </w:p>
        </w:tc>
      </w:tr>
      <w:tr w14:paraId="1BD0E06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866" w:type="dxa"/>
            <w:tcBorders>
              <w:bottom w:val="single" w:color="000000" w:sz="10" w:space="0"/>
            </w:tcBorders>
          </w:tcPr>
          <w:p w14:paraId="5F9D7156">
            <w:pPr>
              <w:pStyle w:val="11"/>
              <w:spacing w:before="178" w:line="197" w:lineRule="auto"/>
              <w:ind w:left="254"/>
            </w:pPr>
            <w:r>
              <w:rPr>
                <w:rFonts w:hint="eastAsia" w:eastAsiaTheme="minorEastAsia"/>
                <w:lang w:eastAsia="zh-CN"/>
              </w:rPr>
              <w:t>Apt-8</w:t>
            </w:r>
          </w:p>
        </w:tc>
        <w:tc>
          <w:tcPr>
            <w:tcW w:w="929" w:type="dxa"/>
            <w:tcBorders>
              <w:bottom w:val="single" w:color="000000" w:sz="10" w:space="0"/>
            </w:tcBorders>
          </w:tcPr>
          <w:p w14:paraId="0BD0FE7B">
            <w:pPr>
              <w:pStyle w:val="11"/>
              <w:spacing w:before="178" w:line="195" w:lineRule="auto"/>
              <w:ind w:left="389"/>
            </w:pPr>
            <w:r>
              <w:rPr>
                <w:spacing w:val="-3"/>
              </w:rPr>
              <w:t>1.18</w:t>
            </w:r>
          </w:p>
        </w:tc>
        <w:tc>
          <w:tcPr>
            <w:tcW w:w="1419" w:type="dxa"/>
            <w:tcBorders>
              <w:bottom w:val="single" w:color="000000" w:sz="10" w:space="0"/>
            </w:tcBorders>
          </w:tcPr>
          <w:p w14:paraId="719EF518">
            <w:pPr>
              <w:pStyle w:val="11"/>
              <w:spacing w:before="178" w:line="195" w:lineRule="auto"/>
              <w:ind w:left="588"/>
            </w:pPr>
            <w:r>
              <w:rPr>
                <w:spacing w:val="2"/>
              </w:rPr>
              <w:t>69.7</w:t>
            </w:r>
          </w:p>
        </w:tc>
        <w:tc>
          <w:tcPr>
            <w:tcW w:w="1459" w:type="dxa"/>
            <w:tcBorders>
              <w:bottom w:val="single" w:color="000000" w:sz="10" w:space="0"/>
            </w:tcBorders>
          </w:tcPr>
          <w:p w14:paraId="2744557F">
            <w:pPr>
              <w:pStyle w:val="11"/>
              <w:spacing w:before="118" w:line="195" w:lineRule="auto"/>
              <w:ind w:left="560"/>
            </w:pPr>
            <w:r>
              <w:rPr>
                <w:spacing w:val="3"/>
              </w:rPr>
              <w:t>-17.83</w:t>
            </w:r>
          </w:p>
        </w:tc>
        <w:tc>
          <w:tcPr>
            <w:tcW w:w="1552" w:type="dxa"/>
            <w:tcBorders>
              <w:bottom w:val="single" w:color="000000" w:sz="10" w:space="0"/>
            </w:tcBorders>
          </w:tcPr>
          <w:p w14:paraId="4C0C08AF">
            <w:pPr>
              <w:pStyle w:val="11"/>
              <w:spacing w:before="118" w:line="195" w:lineRule="auto"/>
              <w:ind w:left="521"/>
            </w:pPr>
            <w:r>
              <w:rPr>
                <w:spacing w:val="2"/>
              </w:rPr>
              <w:t>-25.78</w:t>
            </w:r>
          </w:p>
        </w:tc>
        <w:tc>
          <w:tcPr>
            <w:tcW w:w="1507" w:type="dxa"/>
            <w:tcBorders>
              <w:bottom w:val="single" w:color="000000" w:sz="10" w:space="0"/>
            </w:tcBorders>
          </w:tcPr>
          <w:p w14:paraId="24EB9D2A">
            <w:pPr>
              <w:pStyle w:val="11"/>
              <w:spacing w:before="118" w:line="195" w:lineRule="auto"/>
              <w:ind w:left="655"/>
            </w:pPr>
            <w:r>
              <w:rPr>
                <w:spacing w:val="2"/>
              </w:rPr>
              <w:t>-7.95</w:t>
            </w:r>
          </w:p>
        </w:tc>
      </w:tr>
    </w:tbl>
    <w:p w14:paraId="584C55DA">
      <w:pPr>
        <w:widowControl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633B05E9">
      <w:pPr>
        <w:jc w:val="center"/>
        <w:rPr>
          <w:rFonts w:hint="eastAsia" w:ascii="Times New Roman" w:hAnsi="Times New Roman" w:cs="Times New Roman" w:eastAsiaTheme="minorEastAsia"/>
          <w:b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sz w:val="24"/>
          <w:lang w:eastAsia="zh-CN"/>
        </w:rPr>
        <w:drawing>
          <wp:inline distT="0" distB="0" distL="114300" distR="114300">
            <wp:extent cx="5269230" cy="2092960"/>
            <wp:effectExtent l="0" t="0" r="7620" b="2540"/>
            <wp:docPr id="8" name="图片 8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87B9">
      <w:pPr>
        <w:widowControl/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>Figure S1</w:t>
      </w:r>
      <w:r>
        <w:rPr>
          <w:rFonts w:ascii="Times New Roman" w:hAnsi="Times New Roman" w:cs="Times New Roman"/>
          <w:b w:val="0"/>
          <w:bCs/>
          <w:sz w:val="20"/>
          <w:szCs w:val="20"/>
        </w:rPr>
        <w:t xml:space="preserve"> (A) AuNPs-UV absorption spectrum (B) AuNPs-TEM</w:t>
      </w: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588F2EDD">
      <w:pPr>
        <w:jc w:val="center"/>
        <w:rPr>
          <w:rFonts w:hint="eastAsia" w:ascii="Times New Roman" w:hAnsi="Times New Roman" w:cs="Times New Roman" w:eastAsiaTheme="minorEastAsia"/>
          <w:b/>
          <w:sz w:val="20"/>
          <w:szCs w:val="20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sz w:val="20"/>
          <w:szCs w:val="20"/>
          <w:lang w:eastAsia="zh-CN"/>
        </w:rPr>
        <w:drawing>
          <wp:inline distT="0" distB="0" distL="114300" distR="114300">
            <wp:extent cx="5257800" cy="7601585"/>
            <wp:effectExtent l="0" t="0" r="0" b="18415"/>
            <wp:docPr id="11" name="图片 11" descr="Figure S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ure S2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9D4D8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>Figure S2</w:t>
      </w:r>
      <w:r>
        <w:rPr>
          <w:rFonts w:hint="eastAsia"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Potential mechanisms of binding specificity changes in aptamer 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>Apt-0</w:t>
      </w:r>
      <w:r>
        <w:rPr>
          <w:rFonts w:hint="eastAsia" w:ascii="Times New Roman" w:hAnsi="Times New Roman" w:cs="Times New Roman"/>
          <w:sz w:val="20"/>
          <w:szCs w:val="20"/>
        </w:rPr>
        <w:t xml:space="preserve"> and 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>Apt-8</w:t>
      </w:r>
      <w:r>
        <w:rPr>
          <w:rFonts w:hint="eastAsia" w:ascii="Times New Roman" w:hAnsi="Times New Roman" w:cs="Times New Roman"/>
          <w:sz w:val="20"/>
          <w:szCs w:val="20"/>
        </w:rPr>
        <w:t>.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(A) 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>Apt-0</w:t>
      </w:r>
      <w:r>
        <w:rPr>
          <w:rFonts w:ascii="Times New Roman" w:hAnsi="Times New Roman" w:cs="Times New Roman"/>
          <w:sz w:val="20"/>
          <w:szCs w:val="20"/>
        </w:rPr>
        <w:t xml:space="preserve"> at different K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>
        <w:rPr>
          <w:rFonts w:ascii="Times New Roman" w:hAnsi="Times New Roman" w:cs="Times New Roman"/>
          <w:sz w:val="20"/>
          <w:szCs w:val="20"/>
        </w:rPr>
        <w:t>, Na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>
        <w:rPr>
          <w:rFonts w:ascii="Times New Roman" w:hAnsi="Times New Roman" w:cs="Times New Roman"/>
          <w:sz w:val="20"/>
          <w:szCs w:val="20"/>
        </w:rPr>
        <w:t>, Mg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>
        <w:rPr>
          <w:rFonts w:ascii="Times New Roman" w:hAnsi="Times New Roman" w:cs="Times New Roman"/>
          <w:sz w:val="20"/>
          <w:szCs w:val="20"/>
        </w:rPr>
        <w:t xml:space="preserve"> concentrations CD</w:t>
      </w:r>
      <w:r>
        <w:rPr>
          <w:rFonts w:hint="eastAsia"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(B) 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>Apt-8</w:t>
      </w:r>
      <w:r>
        <w:rPr>
          <w:rFonts w:ascii="Times New Roman" w:hAnsi="Times New Roman" w:cs="Times New Roman"/>
          <w:sz w:val="20"/>
          <w:szCs w:val="20"/>
        </w:rPr>
        <w:t xml:space="preserve"> at different K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>
        <w:rPr>
          <w:rFonts w:ascii="Times New Roman" w:hAnsi="Times New Roman" w:cs="Times New Roman"/>
          <w:sz w:val="20"/>
          <w:szCs w:val="20"/>
        </w:rPr>
        <w:t>, Na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>
        <w:rPr>
          <w:rFonts w:ascii="Times New Roman" w:hAnsi="Times New Roman" w:cs="Times New Roman"/>
          <w:sz w:val="20"/>
          <w:szCs w:val="20"/>
        </w:rPr>
        <w:t>, Mg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+</w:t>
      </w:r>
      <w:r>
        <w:rPr>
          <w:rFonts w:ascii="Times New Roman" w:hAnsi="Times New Roman" w:cs="Times New Roman"/>
          <w:sz w:val="20"/>
          <w:szCs w:val="20"/>
        </w:rPr>
        <w:t xml:space="preserve"> concentrations CD</w:t>
      </w:r>
      <w:r>
        <w:rPr>
          <w:rFonts w:hint="eastAsia" w:ascii="Times New Roman" w:hAnsi="Times New Roman" w:cs="Times New Roman"/>
          <w:sz w:val="20"/>
          <w:szCs w:val="20"/>
        </w:rPr>
        <w:t>.（C）</w:t>
      </w:r>
      <w:r>
        <w:rPr>
          <w:rFonts w:ascii="Times New Roman" w:hAnsi="Times New Roman" w:cs="Times New Roman"/>
          <w:sz w:val="20"/>
          <w:szCs w:val="20"/>
        </w:rPr>
        <w:t xml:space="preserve">Comparison of the CD spectra of the 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>Apt-8</w:t>
      </w:r>
      <w:r>
        <w:rPr>
          <w:rFonts w:ascii="Times New Roman" w:hAnsi="Times New Roman" w:cs="Times New Roman"/>
          <w:sz w:val="20"/>
          <w:szCs w:val="20"/>
        </w:rPr>
        <w:t xml:space="preserve"> and OTA/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>Apt-8</w:t>
      </w:r>
      <w:r>
        <w:rPr>
          <w:rFonts w:ascii="Times New Roman" w:hAnsi="Times New Roman" w:cs="Times New Roman"/>
          <w:sz w:val="20"/>
          <w:szCs w:val="20"/>
        </w:rPr>
        <w:t xml:space="preserve"> complexes</w:t>
      </w:r>
      <w:r>
        <w:rPr>
          <w:rFonts w:hint="eastAsia"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（</w:t>
      </w:r>
      <w:r>
        <w:rPr>
          <w:rFonts w:hint="eastAsia"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）Docking results of OTA and 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>Apt-0</w:t>
      </w:r>
      <w:r>
        <w:rPr>
          <w:rFonts w:ascii="Times New Roman" w:hAnsi="Times New Roman" w:cs="Times New Roman"/>
          <w:sz w:val="20"/>
          <w:szCs w:val="20"/>
        </w:rPr>
        <w:t xml:space="preserve"> (pymol mapping)</w:t>
      </w:r>
      <w:r>
        <w:rPr>
          <w:rFonts w:hint="eastAsia" w:ascii="Times New Roman" w:hAnsi="Times New Roman" w:cs="Times New Roman"/>
          <w:sz w:val="20"/>
          <w:szCs w:val="20"/>
        </w:rPr>
        <w:t>. (E)</w:t>
      </w:r>
      <w:r>
        <w:rPr>
          <w:rFonts w:ascii="Times New Roman" w:hAnsi="Times New Roman" w:cs="Times New Roman"/>
          <w:sz w:val="20"/>
          <w:szCs w:val="20"/>
        </w:rPr>
        <w:t xml:space="preserve"> Docking results of OTA and </w:t>
      </w:r>
      <w:r>
        <w:rPr>
          <w:rFonts w:hint="eastAsia" w:ascii="Times New Roman" w:hAnsi="Times New Roman" w:cs="Times New Roman"/>
          <w:sz w:val="20"/>
          <w:szCs w:val="20"/>
          <w:lang w:eastAsia="zh-CN"/>
        </w:rPr>
        <w:t>Apt-0</w:t>
      </w:r>
      <w:r>
        <w:rPr>
          <w:rFonts w:ascii="Times New Roman" w:hAnsi="Times New Roman" w:cs="Times New Roman"/>
          <w:sz w:val="20"/>
          <w:szCs w:val="20"/>
        </w:rPr>
        <w:t xml:space="preserve"> (pymol mapping)</w:t>
      </w:r>
      <w:r>
        <w:rPr>
          <w:rFonts w:hint="eastAsia" w:ascii="Times New Roman" w:hAnsi="Times New Roman" w:cs="Times New Roman"/>
          <w:sz w:val="20"/>
          <w:szCs w:val="20"/>
        </w:rPr>
        <w:t>. (F) T</w:t>
      </w:r>
      <w:r>
        <w:rPr>
          <w:rFonts w:ascii="Times New Roman" w:hAnsi="Times New Roman" w:cs="Times New Roman"/>
          <w:sz w:val="20"/>
          <w:szCs w:val="20"/>
        </w:rPr>
        <w:t>he binding free energy decomposition of MD bases</w:t>
      </w:r>
      <w:r>
        <w:rPr>
          <w:rFonts w:hint="eastAsia"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hint="eastAsia"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)</w:t>
      </w:r>
      <w:r>
        <w:rPr>
          <w:rFonts w:hint="eastAsia" w:ascii="Times New Roman" w:hAnsi="Times New Roman" w:cs="Times New Roman"/>
          <w:sz w:val="20"/>
          <w:szCs w:val="20"/>
        </w:rPr>
        <w:t xml:space="preserve"> T</w:t>
      </w:r>
      <w:r>
        <w:rPr>
          <w:rFonts w:ascii="Times New Roman" w:hAnsi="Times New Roman" w:cs="Times New Roman"/>
          <w:sz w:val="20"/>
          <w:szCs w:val="20"/>
        </w:rPr>
        <w:t>he important bases decomposition of MD base</w:t>
      </w:r>
      <w:r>
        <w:rPr>
          <w:rFonts w:hint="eastAsia" w:ascii="Times New Roman" w:hAnsi="Times New Roman" w:cs="Times New Roman"/>
          <w:sz w:val="20"/>
          <w:szCs w:val="20"/>
        </w:rPr>
        <w:t>. (H)</w:t>
      </w:r>
      <w:r>
        <w:rPr>
          <w:rFonts w:ascii="Times New Roman" w:hAnsi="Times New Roman" w:cs="Times New Roman"/>
          <w:sz w:val="20"/>
          <w:szCs w:val="20"/>
        </w:rPr>
        <w:t xml:space="preserve"> Calculation of the binding free energy decomposition of the </w:t>
      </w:r>
      <w:r>
        <w:rPr>
          <w:rFonts w:hint="eastAsia" w:ascii="Times New Roman" w:hAnsi="Times New Roman" w:cs="Times New Roman"/>
          <w:sz w:val="20"/>
          <w:szCs w:val="20"/>
        </w:rPr>
        <w:t>OTA</w:t>
      </w:r>
      <w:r>
        <w:rPr>
          <w:rFonts w:ascii="Times New Roman" w:hAnsi="Times New Roman" w:cs="Times New Roman"/>
          <w:sz w:val="20"/>
          <w:szCs w:val="20"/>
        </w:rPr>
        <w:t xml:space="preserve"> -8/OTA complex upon molecular dynamics stimulation</w:t>
      </w: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47125DE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position w:val="-81"/>
          <w:sz w:val="20"/>
          <w:szCs w:val="20"/>
        </w:rPr>
        <w:drawing>
          <wp:inline distT="0" distB="0" distL="0" distR="0">
            <wp:extent cx="3804285" cy="2674620"/>
            <wp:effectExtent l="0" t="0" r="5715" b="0"/>
            <wp:docPr id="1" name="图片 1" descr="C:\Users\Lenovo\AppData\Local\Temp\360zip$Temp\360$0\RMS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Local\Temp\360zip$Temp\360$0\RMSD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FD7F1">
      <w:pPr>
        <w:widowControl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4" w:name="OLE_LINK78"/>
      <w:bookmarkStart w:id="5" w:name="OLE_LINK79"/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>Figure S</w:t>
      </w:r>
      <w:bookmarkEnd w:id="4"/>
      <w:bookmarkEnd w:id="5"/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 xml:space="preserve">3 The RMSD curves of the </w:t>
      </w:r>
      <w:r>
        <w:rPr>
          <w:rFonts w:hint="eastAsia" w:ascii="Times New Roman" w:hAnsi="Times New Roman" w:cs="Times New Roman"/>
          <w:b w:val="0"/>
          <w:bCs/>
          <w:sz w:val="20"/>
          <w:szCs w:val="20"/>
          <w:lang w:eastAsia="zh-CN"/>
        </w:rPr>
        <w:t>Apt-8</w:t>
      </w: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>/OTA complex under 100 ns of molecular dynamics stimulation</w:t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AB6028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position w:val="-84"/>
          <w:sz w:val="20"/>
          <w:szCs w:val="20"/>
        </w:rPr>
        <w:drawing>
          <wp:inline distT="0" distB="0" distL="0" distR="0">
            <wp:extent cx="3799205" cy="2689225"/>
            <wp:effectExtent l="0" t="0" r="1270" b="6350"/>
            <wp:docPr id="2" name="图片 2" descr="C:\Users\Lenovo\AppData\Local\Temp\360zip$Temp\360$1\RMS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360zip$Temp\360$1\RMSF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3410D">
      <w:pPr>
        <w:widowControl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 xml:space="preserve">Figure S4 The RMSD curves of the </w:t>
      </w:r>
      <w:r>
        <w:rPr>
          <w:rFonts w:hint="eastAsia" w:ascii="Times New Roman" w:hAnsi="Times New Roman" w:cs="Times New Roman"/>
          <w:b w:val="0"/>
          <w:bCs/>
          <w:sz w:val="20"/>
          <w:szCs w:val="20"/>
          <w:lang w:eastAsia="zh-CN"/>
        </w:rPr>
        <w:t>Apt-8</w:t>
      </w: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>/OTA complex under 100 ns of molecular dynamics stimulation</w:t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AFADEE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422650" cy="2684780"/>
            <wp:effectExtent l="0" t="0" r="6350" b="1270"/>
            <wp:docPr id="3" name="图片 3" descr="C:\Users\Lenovo\AppData\Local\Temp\360zip$Temp\360$2\H-bon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Local\Temp\360zip$Temp\360$2\H-bond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C4095">
      <w:pPr>
        <w:widowControl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 xml:space="preserve">Figure S5 The H-bond curves of the </w:t>
      </w:r>
      <w:r>
        <w:rPr>
          <w:rFonts w:hint="eastAsia" w:ascii="Times New Roman" w:hAnsi="Times New Roman" w:cs="Times New Roman"/>
          <w:b w:val="0"/>
          <w:bCs/>
          <w:sz w:val="20"/>
          <w:szCs w:val="20"/>
          <w:lang w:eastAsia="zh-CN"/>
        </w:rPr>
        <w:t>Apt-8</w:t>
      </w: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>/OTA complex under molecular dynamics stimulation</w:t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764B807">
      <w:pPr>
        <w:spacing w:before="243" w:line="201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5274310" cy="3286125"/>
            <wp:effectExtent l="0" t="0" r="2540" b="9525"/>
            <wp:docPr id="4" name="图片 4" descr="C:\Users\Lenovo\AppData\Local\Temp\360zip$Temp\360$3\MMGBS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AppData\Local\Temp\360zip$Temp\360$3\MMGBSA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6E056">
      <w:pPr>
        <w:widowControl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 xml:space="preserve">Figure S6 The MMGBSA curve of the </w:t>
      </w:r>
      <w:r>
        <w:rPr>
          <w:rFonts w:hint="eastAsia" w:ascii="Times New Roman" w:hAnsi="Times New Roman" w:cs="Times New Roman"/>
          <w:b w:val="0"/>
          <w:bCs/>
          <w:sz w:val="20"/>
          <w:szCs w:val="20"/>
          <w:lang w:eastAsia="zh-CN"/>
        </w:rPr>
        <w:t>Apt-8</w:t>
      </w: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>/OTA complex under molecular dynamics stimulation</w:t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C42447C">
      <w:pPr>
        <w:spacing w:before="243" w:line="201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5274310" cy="4010025"/>
            <wp:effectExtent l="0" t="0" r="2540" b="9525"/>
            <wp:docPr id="19" name="图片 19" descr="C:\Users\Lenovo\AppData\Local\Temp\360zip$Temp\360$4\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enovo\AppData\Local\Temp\360zip$Temp\360$4\Figure S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E5400">
      <w:pPr>
        <w:widowControl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 xml:space="preserve">Figure S7 Sensor </w:t>
      </w:r>
      <w:r>
        <w:rPr>
          <w:rFonts w:hint="eastAsia" w:ascii="Times New Roman" w:hAnsi="Times New Roman" w:cs="Times New Roman"/>
          <w:b w:val="0"/>
          <w:bCs/>
          <w:sz w:val="20"/>
          <w:szCs w:val="20"/>
          <w:lang w:val="en-US" w:eastAsia="zh-CN"/>
        </w:rPr>
        <w:t>f</w:t>
      </w: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 xml:space="preserve">easibility </w:t>
      </w:r>
      <w:r>
        <w:rPr>
          <w:rFonts w:hint="eastAsia" w:ascii="Times New Roman" w:hAnsi="Times New Roman" w:cs="Times New Roman"/>
          <w:b w:val="0"/>
          <w:bCs/>
          <w:sz w:val="20"/>
          <w:szCs w:val="20"/>
          <w:lang w:val="en-US" w:eastAsia="zh-CN"/>
        </w:rPr>
        <w:t>s</w:t>
      </w: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>tudy</w:t>
      </w:r>
      <w:r>
        <w:rPr>
          <w:rFonts w:hint="eastAsia" w:ascii="Times New Roman" w:hAnsi="Times New Roman" w:cs="Times New Roman"/>
          <w:b/>
          <w:sz w:val="20"/>
          <w:szCs w:val="20"/>
        </w:rPr>
        <w:br w:type="page"/>
      </w:r>
    </w:p>
    <w:p w14:paraId="51A3D8AB">
      <w:pPr>
        <w:spacing w:before="243" w:line="201" w:lineRule="auto"/>
        <w:jc w:val="center"/>
        <w:rPr>
          <w:rFonts w:hint="eastAsia" w:ascii="Times New Roman" w:hAnsi="Times New Roman" w:cs="Times New Roman" w:eastAsiaTheme="minorEastAsia"/>
          <w:sz w:val="20"/>
          <w:szCs w:val="20"/>
          <w:lang w:eastAsia="zh-CN"/>
        </w:rPr>
      </w:pPr>
      <w:r>
        <w:rPr>
          <w:rFonts w:hint="eastAsia" w:ascii="Times New Roman" w:hAnsi="Times New Roman" w:cs="Times New Roman" w:eastAsiaTheme="minorEastAsia"/>
          <w:sz w:val="20"/>
          <w:szCs w:val="20"/>
          <w:lang w:eastAsia="zh-CN"/>
        </w:rPr>
        <w:drawing>
          <wp:inline distT="0" distB="0" distL="114300" distR="114300">
            <wp:extent cx="3775075" cy="2686685"/>
            <wp:effectExtent l="0" t="0" r="15875" b="18415"/>
            <wp:docPr id="9" name="图片 9" descr="Figure 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 S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47A8">
      <w:pPr>
        <w:widowControl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>Figure S8 MBs-OTA coupling products validation</w:t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385DDA9">
      <w:pPr>
        <w:spacing w:before="243" w:line="201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3827780" cy="2711450"/>
            <wp:effectExtent l="0" t="0" r="1270" b="0"/>
            <wp:docPr id="20" name="图片 20" descr="C:\Users\Lenovo\AppData\Local\Temp\360zip$Temp\360$5\Figure 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Lenovo\AppData\Local\Temp\360zip$Temp\360$5\Figure S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6F186">
      <w:pPr>
        <w:widowControl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>Figure S9 Exploration of OTAamer recognition OTA capability</w:t>
      </w:r>
      <w:r>
        <w:rPr>
          <w:rFonts w:ascii="Times New Roman" w:hAnsi="Times New Roman" w:cs="Times New Roman"/>
          <w:sz w:val="20"/>
          <w:szCs w:val="20"/>
        </w:rPr>
        <w:br w:type="page"/>
      </w:r>
      <w:r>
        <w:rPr>
          <w:rFonts w:ascii="Times New Roman" w:hAnsi="Times New Roman" w:cs="Times New Roman"/>
          <w:position w:val="-53"/>
          <w:sz w:val="20"/>
          <w:szCs w:val="20"/>
        </w:rPr>
        <w:drawing>
          <wp:inline distT="0" distB="0" distL="0" distR="0">
            <wp:extent cx="3274695" cy="2987675"/>
            <wp:effectExtent l="0" t="0" r="1905" b="3175"/>
            <wp:docPr id="21" name="图片 21" descr="C:\Users\Lenovo\AppData\Local\Temp\360zip$Temp\360$6\Figure 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\AppData\Local\Temp\360zip$Temp\360$6\Figure S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94BA5">
      <w:pPr>
        <w:widowControl/>
        <w:spacing w:line="360" w:lineRule="auto"/>
        <w:jc w:val="center"/>
        <w:rPr>
          <w:rFonts w:hint="eastAsia" w:ascii="Times New Roman" w:hAnsi="Times New Roman" w:cs="Times New Roman" w:eastAsiaTheme="minorEastAsia"/>
          <w:b w:val="0"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0"/>
          <w:szCs w:val="20"/>
        </w:rPr>
        <w:t>Figure S10 Electrophoreograms of the TdT amplification products</w:t>
      </w:r>
    </w:p>
    <w:sectPr>
      <w:footerReference r:id="rId3" w:type="default"/>
      <w:pgSz w:w="11906" w:h="16838"/>
      <w:pgMar w:top="1440" w:right="1800" w:bottom="1440" w:left="180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ヒラギノ角ゴ Pro W3">
    <w:altName w:val="Yu Gothic"/>
    <w:panose1 w:val="00000000000000000000"/>
    <w:charset w:val="80"/>
    <w:family w:val="swiss"/>
    <w:pitch w:val="default"/>
    <w:sig w:usb0="00000000" w:usb1="00000000" w:usb2="00000012" w:usb3="00000000" w:csb0="0002000D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031B7E"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9658"/>
                          </w:sdtPr>
                          <w:sdtContent>
                            <w:p w14:paraId="27E1C1D8">
                              <w:pPr>
                                <w:pStyle w:val="4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344EB3CB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7/4Ej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BhhJ0kDF&#10;7799vf/+8/7HFwR7INBW2zHELTREut2V2kFwv29h0/PeVabx/8AIgR/kvT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/v/gS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9658"/>
                    </w:sdtPr>
                    <w:sdtContent>
                      <w:p w14:paraId="27E1C1D8">
                        <w:pPr>
                          <w:pStyle w:val="4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344EB3CB"/>
                </w:txbxContent>
              </v:textbox>
            </v:shape>
          </w:pict>
        </mc:Fallback>
      </mc:AlternateContent>
    </w:r>
  </w:p>
  <w:p w14:paraId="5B3CB42D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wYWEwMjUzMjg4MzczOGI3OWE1Yjg3NTk1N2M1YzQifQ=="/>
  </w:docVars>
  <w:rsids>
    <w:rsidRoot w:val="00EF7903"/>
    <w:rsid w:val="00010C1D"/>
    <w:rsid w:val="003E7B25"/>
    <w:rsid w:val="00475BCB"/>
    <w:rsid w:val="004F7A2F"/>
    <w:rsid w:val="008246B3"/>
    <w:rsid w:val="00824CBF"/>
    <w:rsid w:val="00917EC0"/>
    <w:rsid w:val="00941CF7"/>
    <w:rsid w:val="009C2BFA"/>
    <w:rsid w:val="00A271F2"/>
    <w:rsid w:val="00AF7EBB"/>
    <w:rsid w:val="00B33BBA"/>
    <w:rsid w:val="00B40C0E"/>
    <w:rsid w:val="00CB4B11"/>
    <w:rsid w:val="00CF6C0D"/>
    <w:rsid w:val="00EF7903"/>
    <w:rsid w:val="00FB1E22"/>
    <w:rsid w:val="01632467"/>
    <w:rsid w:val="03B20AC7"/>
    <w:rsid w:val="03BB1D6C"/>
    <w:rsid w:val="05461B09"/>
    <w:rsid w:val="08057A5A"/>
    <w:rsid w:val="085602B5"/>
    <w:rsid w:val="0F0856BA"/>
    <w:rsid w:val="118539B9"/>
    <w:rsid w:val="14D25167"/>
    <w:rsid w:val="1804388A"/>
    <w:rsid w:val="1A2F6BB8"/>
    <w:rsid w:val="1EDC5C2B"/>
    <w:rsid w:val="2342170A"/>
    <w:rsid w:val="27A97FAA"/>
    <w:rsid w:val="29673C78"/>
    <w:rsid w:val="298575EE"/>
    <w:rsid w:val="2EF064BE"/>
    <w:rsid w:val="2FDE27BA"/>
    <w:rsid w:val="30536D05"/>
    <w:rsid w:val="3240150B"/>
    <w:rsid w:val="375D66BB"/>
    <w:rsid w:val="3AC727C9"/>
    <w:rsid w:val="3D5D57D2"/>
    <w:rsid w:val="3DA212CB"/>
    <w:rsid w:val="432946F1"/>
    <w:rsid w:val="44DF4BB3"/>
    <w:rsid w:val="486A0C38"/>
    <w:rsid w:val="4A6A4F1F"/>
    <w:rsid w:val="4BD41333"/>
    <w:rsid w:val="4C1A7F7C"/>
    <w:rsid w:val="4F9019AF"/>
    <w:rsid w:val="4FB605BB"/>
    <w:rsid w:val="4FD80B7D"/>
    <w:rsid w:val="503F0BFC"/>
    <w:rsid w:val="51B54715"/>
    <w:rsid w:val="55CC4CE0"/>
    <w:rsid w:val="5CA23506"/>
    <w:rsid w:val="5CB96FD5"/>
    <w:rsid w:val="5FDD7141"/>
    <w:rsid w:val="61695AD8"/>
    <w:rsid w:val="653C6127"/>
    <w:rsid w:val="668F5571"/>
    <w:rsid w:val="66D91F59"/>
    <w:rsid w:val="68EA74FF"/>
    <w:rsid w:val="6E080427"/>
    <w:rsid w:val="6F2474E3"/>
    <w:rsid w:val="7318110C"/>
    <w:rsid w:val="757720B6"/>
    <w:rsid w:val="76FD3BA9"/>
    <w:rsid w:val="771D4F43"/>
    <w:rsid w:val="7AE30252"/>
    <w:rsid w:val="7FA916B1"/>
    <w:rsid w:val="7FD3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hAnsi="宋体" w:eastAsia="宋体" w:cs="宋体"/>
      <w:snapToGrid w:val="0"/>
      <w:color w:val="000000"/>
      <w:kern w:val="0"/>
      <w:sz w:val="31"/>
      <w:szCs w:val="31"/>
      <w:lang w:eastAsia="en-US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正文文本 Char"/>
    <w:basedOn w:val="7"/>
    <w:link w:val="2"/>
    <w:semiHidden/>
    <w:qFormat/>
    <w:uiPriority w:val="0"/>
    <w:rPr>
      <w:rFonts w:ascii="宋体" w:hAnsi="宋体" w:eastAsia="宋体" w:cs="宋体"/>
      <w:snapToGrid w:val="0"/>
      <w:color w:val="000000"/>
      <w:kern w:val="0"/>
      <w:sz w:val="31"/>
      <w:szCs w:val="31"/>
      <w:lang w:eastAsia="en-US"/>
    </w:rPr>
  </w:style>
  <w:style w:type="table" w:customStyle="1" w:styleId="10">
    <w:name w:val="Table Normal"/>
    <w:semiHidden/>
    <w:unhideWhenUsed/>
    <w:qFormat/>
    <w:uiPriority w:val="0"/>
    <w:rPr>
      <w:rFonts w:ascii="Arial" w:hAnsi="Arial" w:cs="Arial"/>
      <w:snapToGrid w:val="0"/>
      <w:color w:val="000000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Times New Roman" w:hAnsi="Times New Roman" w:eastAsia="Times New Roman" w:cs="Times New Roman"/>
      <w:snapToGrid w:val="0"/>
      <w:color w:val="000000"/>
      <w:kern w:val="0"/>
      <w:sz w:val="20"/>
      <w:szCs w:val="20"/>
      <w:lang w:eastAsia="en-US"/>
    </w:rPr>
  </w:style>
  <w:style w:type="character" w:customStyle="1" w:styleId="12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7"/>
    <w:link w:val="4"/>
    <w:qFormat/>
    <w:uiPriority w:val="99"/>
    <w:rPr>
      <w:sz w:val="18"/>
      <w:szCs w:val="18"/>
    </w:rPr>
  </w:style>
  <w:style w:type="paragraph" w:customStyle="1" w:styleId="15">
    <w:name w:val="正文1"/>
    <w:qFormat/>
    <w:uiPriority w:val="0"/>
    <w:pPr>
      <w:widowControl w:val="0"/>
      <w:suppressAutoHyphens/>
      <w:jc w:val="both"/>
    </w:pPr>
    <w:rPr>
      <w:rFonts w:ascii="Calibri" w:hAnsi="Calibri" w:eastAsia="ヒラギノ角ゴ Pro W3" w:cs="Times New Roman"/>
      <w:color w:val="000000"/>
      <w:sz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0.tiff"/><Relationship Id="rId13" Type="http://schemas.openxmlformats.org/officeDocument/2006/relationships/image" Target="media/image9.tiff"/><Relationship Id="rId12" Type="http://schemas.openxmlformats.org/officeDocument/2006/relationships/image" Target="media/image8.tiff"/><Relationship Id="rId11" Type="http://schemas.openxmlformats.org/officeDocument/2006/relationships/image" Target="media/image7.tiff"/><Relationship Id="rId10" Type="http://schemas.openxmlformats.org/officeDocument/2006/relationships/image" Target="media/image6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3A6303-E1B6-49A4-BC2D-3D27A3578C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318</Words>
  <Characters>2045</Characters>
  <Lines>17</Lines>
  <Paragraphs>4</Paragraphs>
  <TotalTime>4</TotalTime>
  <ScaleCrop>false</ScaleCrop>
  <LinksUpToDate>false</LinksUpToDate>
  <CharactersWithSpaces>2270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2025-07-12T02:18:00Z</dcterms:created>
  <dc:creator>Lenovo</dc:creator>
  <cp:lastModifiedBy>毛毛虫</cp:lastModifiedBy>
  <dcterms:modified xsi:type="dcterms:W3CDTF">2025-10-20T06:34:26Z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F2016A52D9F34A5EA7ABAF346B0D0FC5</vt:lpwstr>
  </property>
  <property fmtid="{D5CDD505-2E9C-101B-9397-08002B2CF9AE}" pid="4" name="KSOTemplateDocerSaveRecord">
    <vt:lpwstr>eyJoZGlkIjoiODQ4NGFmOGRiZDlmNzEyNWM2NGRhNGM2MWNiMTE5YjQiLCJ1c2VySWQiOiI4NDgzMTQ1MjMifQ==</vt:lpwstr>
  </property>
</Properties>
</file>