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BA3ED6" w14:textId="1F939219" w:rsidR="004350CA" w:rsidRPr="0087338F" w:rsidRDefault="004350CA" w:rsidP="004350CA">
      <w:pPr>
        <w:rPr>
          <w:rFonts w:eastAsiaTheme="minorEastAsia"/>
          <w:b/>
          <w:sz w:val="28"/>
        </w:rPr>
      </w:pPr>
      <w:r>
        <w:rPr>
          <w:rFonts w:eastAsiaTheme="minorEastAsia"/>
          <w:b/>
          <w:sz w:val="28"/>
        </w:rPr>
        <w:t>Supplementary Figure</w:t>
      </w:r>
      <w:r w:rsidRPr="0087338F">
        <w:rPr>
          <w:rFonts w:eastAsiaTheme="minorEastAsia" w:hint="eastAsia"/>
          <w:b/>
          <w:sz w:val="28"/>
        </w:rPr>
        <w:t xml:space="preserve"> 1. </w:t>
      </w:r>
      <w:r w:rsidR="00C74AC6" w:rsidRPr="00C74AC6">
        <w:rPr>
          <w:rFonts w:eastAsiaTheme="minorEastAsia"/>
          <w:b/>
          <w:sz w:val="28"/>
        </w:rPr>
        <w:t>Correlation Plots of Each Variable Domain</w:t>
      </w:r>
    </w:p>
    <w:p w14:paraId="0162043F" w14:textId="63F4195F" w:rsidR="004350CA" w:rsidRDefault="00C74AC6" w:rsidP="00ED19A4">
      <w:pPr>
        <w:spacing w:line="240" w:lineRule="auto"/>
        <w:rPr>
          <w:rFonts w:eastAsiaTheme="minorEastAsia"/>
        </w:rPr>
      </w:pPr>
      <w:r w:rsidRPr="00C74AC6">
        <w:rPr>
          <w:rFonts w:eastAsiaTheme="minorEastAsia"/>
        </w:rPr>
        <w:t xml:space="preserve">The plots represent three domains: (a) Lifestyle and Socioeconomic Variables, (b) Anthropometric and Physical Measurements, and (c) Metabolic and Biochemical Markers. </w:t>
      </w:r>
      <w:r w:rsidR="00ED19A4" w:rsidRPr="00ED19A4">
        <w:rPr>
          <w:rFonts w:eastAsiaTheme="minorEastAsia"/>
        </w:rPr>
        <w:t>(a) Lifestyle and Socioeconomic Variables exhibited generally low inter-variable correlations, suggesting minimal redundancy among features. (b) Anthropometric and Physical Measurements demonstrated relatively high correlations across several variables, indicating potential multicollinearity within this domain. (c) Metabolic and Biochemical Markers showed strong correlations among certain variables, particularly those representing related physiological processes. These findings informed the application of principal component analysis (PCA) during model training to address multicollinearity, and also provided important context for interpreting feature contributions during model validation.</w:t>
      </w:r>
    </w:p>
    <w:p w14:paraId="4875C787" w14:textId="4AF6CE20" w:rsidR="002E1D31" w:rsidRDefault="004350CA" w:rsidP="002E1D31">
      <w:pPr>
        <w:rPr>
          <w:rFonts w:eastAsiaTheme="minorEastAsia"/>
          <w:noProof/>
          <w:lang w:val="en-US"/>
        </w:rPr>
      </w:pPr>
      <w:r>
        <w:rPr>
          <w:rFonts w:eastAsiaTheme="minorEastAsia"/>
        </w:rPr>
        <w:t xml:space="preserve">(a) </w:t>
      </w:r>
      <w:r w:rsidR="00F96180">
        <w:rPr>
          <w:rFonts w:eastAsiaTheme="minorEastAsia"/>
        </w:rPr>
        <w:t xml:space="preserve">                                        </w:t>
      </w:r>
      <w:r>
        <w:rPr>
          <w:rFonts w:eastAsiaTheme="minorEastAsia"/>
        </w:rPr>
        <w:t>(b)</w:t>
      </w:r>
      <w:r w:rsidR="00F96180">
        <w:rPr>
          <w:rFonts w:eastAsiaTheme="minorEastAsia"/>
        </w:rPr>
        <w:t xml:space="preserve">                                            </w:t>
      </w:r>
      <w:r>
        <w:rPr>
          <w:rFonts w:eastAsiaTheme="minorEastAsia"/>
        </w:rPr>
        <w:t xml:space="preserve"> </w:t>
      </w:r>
      <w:r w:rsidR="002E1D31" w:rsidRPr="006608E4">
        <w:rPr>
          <w:rFonts w:eastAsiaTheme="minorEastAsia"/>
        </w:rPr>
        <w:t xml:space="preserve">(c) </w:t>
      </w:r>
    </w:p>
    <w:p w14:paraId="3765E17E" w14:textId="3F29407C" w:rsidR="00ED19A4" w:rsidRDefault="004350CA" w:rsidP="00843634">
      <w:pPr>
        <w:spacing w:line="276" w:lineRule="auto"/>
        <w:rPr>
          <w:b/>
          <w:sz w:val="28"/>
        </w:rPr>
        <w:sectPr w:rsidR="00ED19A4" w:rsidSect="00ED19A4">
          <w:pgSz w:w="16838" w:h="11906" w:orient="landscape"/>
          <w:pgMar w:top="720" w:right="720" w:bottom="720" w:left="720" w:header="851" w:footer="992" w:gutter="0"/>
          <w:cols w:space="425"/>
          <w:docGrid w:linePitch="360"/>
        </w:sectPr>
      </w:pPr>
      <w:r w:rsidRPr="006608E4">
        <w:rPr>
          <w:rFonts w:eastAsiaTheme="minorEastAsia"/>
          <w:noProof/>
          <w:lang w:val="en-US"/>
        </w:rPr>
        <w:t xml:space="preserve"> </w:t>
      </w:r>
      <w:r w:rsidR="00B06B1D">
        <w:rPr>
          <w:rFonts w:eastAsiaTheme="minorEastAsia"/>
          <w:noProof/>
          <w:lang w:val="en-US"/>
        </w:rPr>
        <w:pict w14:anchorId="1937B3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4.5pt;height:249.75pt">
            <v:imagedata r:id="rId7" o:title="plot_life"/>
          </v:shape>
        </w:pict>
      </w:r>
      <w:r w:rsidR="00617D85">
        <w:rPr>
          <w:rFonts w:eastAsiaTheme="minorEastAsia"/>
          <w:noProof/>
          <w:lang w:val="en-US"/>
        </w:rPr>
        <w:pict w14:anchorId="6469A0F3">
          <v:shape id="_x0000_i1026" type="#_x0000_t75" style="width:264pt;height:250.5pt">
            <v:imagedata r:id="rId8" o:title="plot_physical"/>
          </v:shape>
        </w:pict>
      </w:r>
      <w:r w:rsidR="002E1D31" w:rsidRPr="002E1D31">
        <w:rPr>
          <w:rFonts w:eastAsiaTheme="minorEastAsia"/>
          <w:noProof/>
          <w:lang w:val="en-US"/>
        </w:rPr>
        <w:t xml:space="preserve"> </w:t>
      </w:r>
      <w:r w:rsidR="002E1D31">
        <w:rPr>
          <w:rFonts w:eastAsiaTheme="minorEastAsia"/>
          <w:noProof/>
          <w:lang w:val="en-US"/>
        </w:rPr>
        <w:drawing>
          <wp:inline distT="0" distB="0" distL="0" distR="0" wp14:anchorId="2D54B243" wp14:editId="31F90722">
            <wp:extent cx="2958861" cy="3112398"/>
            <wp:effectExtent l="0" t="0" r="0" b="0"/>
            <wp:docPr id="2" name="그림 2" descr="C:\Users\HYU\AppData\Local\Microsoft\Windows\INetCache\Content.Word\plot_b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YU\AppData\Local\Microsoft\Windows\INetCache\Content.Word\plot_bi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58861" cy="3112398"/>
                    </a:xfrm>
                    <a:prstGeom prst="rect">
                      <a:avLst/>
                    </a:prstGeom>
                    <a:noFill/>
                    <a:ln>
                      <a:noFill/>
                    </a:ln>
                  </pic:spPr>
                </pic:pic>
              </a:graphicData>
            </a:graphic>
          </wp:inline>
        </w:drawing>
      </w:r>
    </w:p>
    <w:p w14:paraId="0FA951ED" w14:textId="127541B1" w:rsidR="00843634" w:rsidRDefault="004409D0" w:rsidP="00843634">
      <w:pPr>
        <w:spacing w:line="276" w:lineRule="auto"/>
        <w:rPr>
          <w:b/>
          <w:sz w:val="28"/>
        </w:rPr>
      </w:pPr>
      <w:r>
        <w:rPr>
          <w:b/>
          <w:sz w:val="28"/>
        </w:rPr>
        <w:lastRenderedPageBreak/>
        <w:t>Supplementary Table 1</w:t>
      </w:r>
      <w:r w:rsidR="00843634" w:rsidRPr="000C7840">
        <w:rPr>
          <w:b/>
          <w:sz w:val="28"/>
        </w:rPr>
        <w:t xml:space="preserve">. </w:t>
      </w:r>
      <w:r w:rsidR="0033271F" w:rsidRPr="0033271F">
        <w:rPr>
          <w:b/>
          <w:sz w:val="28"/>
        </w:rPr>
        <w:t>Model performance metrics comparing models using all features including diagnostic glycemic markers (oral glucose tolerance test, fasting blood glucose, HbA1c)</w:t>
      </w:r>
    </w:p>
    <w:p w14:paraId="17EADBD7" w14:textId="47324C15" w:rsidR="00843634" w:rsidRPr="0033271F" w:rsidRDefault="00843634" w:rsidP="00843634">
      <w:pPr>
        <w:spacing w:line="276" w:lineRule="auto"/>
        <w:rPr>
          <w:rFonts w:eastAsiaTheme="minorEastAsia"/>
          <w:b/>
        </w:rPr>
      </w:pPr>
    </w:p>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54"/>
        <w:gridCol w:w="2438"/>
        <w:gridCol w:w="1361"/>
        <w:gridCol w:w="1361"/>
        <w:gridCol w:w="1361"/>
        <w:gridCol w:w="1361"/>
      </w:tblGrid>
      <w:tr w:rsidR="00E56154" w:rsidRPr="00943EBC" w14:paraId="4C0CAEEE" w14:textId="77777777" w:rsidTr="0033271F">
        <w:trPr>
          <w:jc w:val="center"/>
        </w:trPr>
        <w:tc>
          <w:tcPr>
            <w:tcW w:w="2154" w:type="dxa"/>
            <w:tcBorders>
              <w:top w:val="single" w:sz="4" w:space="0" w:color="auto"/>
              <w:bottom w:val="single" w:sz="4" w:space="0" w:color="auto"/>
            </w:tcBorders>
            <w:vAlign w:val="center"/>
          </w:tcPr>
          <w:p w14:paraId="4B5859AC" w14:textId="232E38CB" w:rsidR="00E56154" w:rsidRPr="00AA76EE" w:rsidRDefault="0033271F" w:rsidP="000D17B1">
            <w:pPr>
              <w:spacing w:line="240" w:lineRule="auto"/>
              <w:jc w:val="center"/>
              <w:rPr>
                <w:rFonts w:eastAsiaTheme="minorEastAsia"/>
                <w:b/>
                <w:sz w:val="22"/>
                <w:szCs w:val="22"/>
              </w:rPr>
            </w:pPr>
            <w:r w:rsidRPr="00AA76EE">
              <w:rPr>
                <w:b/>
                <w:sz w:val="22"/>
                <w:szCs w:val="22"/>
              </w:rPr>
              <w:t>Metrics</w:t>
            </w:r>
          </w:p>
        </w:tc>
        <w:tc>
          <w:tcPr>
            <w:tcW w:w="2438" w:type="dxa"/>
            <w:tcBorders>
              <w:top w:val="single" w:sz="4" w:space="0" w:color="auto"/>
              <w:bottom w:val="single" w:sz="4" w:space="0" w:color="auto"/>
            </w:tcBorders>
            <w:vAlign w:val="center"/>
          </w:tcPr>
          <w:p w14:paraId="1774F88C" w14:textId="77777777" w:rsidR="00E56154" w:rsidRPr="00AA76EE" w:rsidRDefault="00E56154" w:rsidP="000D17B1">
            <w:pPr>
              <w:spacing w:line="240" w:lineRule="auto"/>
              <w:jc w:val="center"/>
              <w:rPr>
                <w:rFonts w:eastAsiaTheme="minorEastAsia"/>
                <w:b/>
                <w:sz w:val="22"/>
                <w:szCs w:val="22"/>
              </w:rPr>
            </w:pPr>
            <w:r w:rsidRPr="00AA76EE">
              <w:rPr>
                <w:rFonts w:eastAsiaTheme="minorEastAsia"/>
                <w:b/>
                <w:sz w:val="22"/>
                <w:szCs w:val="22"/>
              </w:rPr>
              <w:t>PCA Strategy</w:t>
            </w:r>
          </w:p>
        </w:tc>
        <w:tc>
          <w:tcPr>
            <w:tcW w:w="1361" w:type="dxa"/>
            <w:tcBorders>
              <w:top w:val="single" w:sz="4" w:space="0" w:color="auto"/>
              <w:bottom w:val="single" w:sz="4" w:space="0" w:color="auto"/>
            </w:tcBorders>
            <w:vAlign w:val="center"/>
          </w:tcPr>
          <w:p w14:paraId="7D6FDD42" w14:textId="77777777" w:rsidR="00E56154" w:rsidRPr="00AA76EE" w:rsidRDefault="00E56154" w:rsidP="000D17B1">
            <w:pPr>
              <w:spacing w:line="240" w:lineRule="auto"/>
              <w:jc w:val="center"/>
              <w:rPr>
                <w:rFonts w:eastAsiaTheme="minorEastAsia"/>
                <w:b/>
                <w:sz w:val="22"/>
                <w:szCs w:val="22"/>
              </w:rPr>
            </w:pPr>
            <w:r w:rsidRPr="00AA76EE">
              <w:rPr>
                <w:b/>
                <w:sz w:val="22"/>
                <w:szCs w:val="22"/>
              </w:rPr>
              <w:t>LR</w:t>
            </w:r>
          </w:p>
        </w:tc>
        <w:tc>
          <w:tcPr>
            <w:tcW w:w="1361" w:type="dxa"/>
            <w:tcBorders>
              <w:top w:val="single" w:sz="4" w:space="0" w:color="auto"/>
              <w:bottom w:val="single" w:sz="4" w:space="0" w:color="auto"/>
            </w:tcBorders>
            <w:vAlign w:val="center"/>
          </w:tcPr>
          <w:p w14:paraId="47883B57" w14:textId="77777777" w:rsidR="00E56154" w:rsidRPr="00AA76EE" w:rsidRDefault="00E56154" w:rsidP="000D17B1">
            <w:pPr>
              <w:spacing w:line="240" w:lineRule="auto"/>
              <w:jc w:val="center"/>
              <w:rPr>
                <w:rFonts w:eastAsiaTheme="minorEastAsia"/>
                <w:b/>
                <w:sz w:val="22"/>
                <w:szCs w:val="22"/>
              </w:rPr>
            </w:pPr>
            <w:r w:rsidRPr="00AA76EE">
              <w:rPr>
                <w:b/>
                <w:sz w:val="22"/>
                <w:szCs w:val="22"/>
              </w:rPr>
              <w:t>RF</w:t>
            </w:r>
          </w:p>
        </w:tc>
        <w:tc>
          <w:tcPr>
            <w:tcW w:w="1361" w:type="dxa"/>
            <w:tcBorders>
              <w:top w:val="single" w:sz="4" w:space="0" w:color="auto"/>
              <w:bottom w:val="single" w:sz="4" w:space="0" w:color="auto"/>
            </w:tcBorders>
            <w:vAlign w:val="center"/>
          </w:tcPr>
          <w:p w14:paraId="505956F1" w14:textId="77777777" w:rsidR="00E56154" w:rsidRPr="00AA76EE" w:rsidRDefault="00E56154" w:rsidP="000D17B1">
            <w:pPr>
              <w:spacing w:line="240" w:lineRule="auto"/>
              <w:jc w:val="center"/>
              <w:rPr>
                <w:rFonts w:eastAsiaTheme="minorEastAsia"/>
                <w:b/>
                <w:sz w:val="22"/>
                <w:szCs w:val="22"/>
              </w:rPr>
            </w:pPr>
            <w:r w:rsidRPr="00AA76EE">
              <w:rPr>
                <w:b/>
                <w:sz w:val="22"/>
                <w:szCs w:val="22"/>
              </w:rPr>
              <w:t>XGBoost</w:t>
            </w:r>
          </w:p>
        </w:tc>
        <w:tc>
          <w:tcPr>
            <w:tcW w:w="1361" w:type="dxa"/>
            <w:tcBorders>
              <w:top w:val="single" w:sz="4" w:space="0" w:color="auto"/>
              <w:bottom w:val="single" w:sz="4" w:space="0" w:color="auto"/>
            </w:tcBorders>
            <w:vAlign w:val="center"/>
          </w:tcPr>
          <w:p w14:paraId="0E692954" w14:textId="77777777" w:rsidR="00E56154" w:rsidRPr="00AA76EE" w:rsidRDefault="00E56154" w:rsidP="000D17B1">
            <w:pPr>
              <w:spacing w:line="240" w:lineRule="auto"/>
              <w:jc w:val="center"/>
              <w:rPr>
                <w:rFonts w:eastAsiaTheme="minorEastAsia"/>
                <w:b/>
                <w:sz w:val="22"/>
                <w:szCs w:val="22"/>
              </w:rPr>
            </w:pPr>
            <w:r w:rsidRPr="00AA76EE">
              <w:rPr>
                <w:b/>
                <w:sz w:val="22"/>
                <w:szCs w:val="22"/>
              </w:rPr>
              <w:t>LGBM</w:t>
            </w:r>
          </w:p>
        </w:tc>
      </w:tr>
      <w:tr w:rsidR="00617215" w:rsidRPr="00943EBC" w14:paraId="79BEA7C9" w14:textId="77777777" w:rsidTr="00ED19A4">
        <w:trPr>
          <w:trHeight w:val="364"/>
          <w:jc w:val="center"/>
        </w:trPr>
        <w:tc>
          <w:tcPr>
            <w:tcW w:w="2154" w:type="dxa"/>
            <w:vMerge w:val="restart"/>
            <w:tcBorders>
              <w:top w:val="single" w:sz="4" w:space="0" w:color="auto"/>
            </w:tcBorders>
            <w:vAlign w:val="center"/>
          </w:tcPr>
          <w:p w14:paraId="146765E3" w14:textId="5D7546D7" w:rsidR="00617215" w:rsidRPr="00AA76EE" w:rsidRDefault="00617215" w:rsidP="006739E0">
            <w:pPr>
              <w:spacing w:line="240" w:lineRule="auto"/>
              <w:jc w:val="center"/>
              <w:rPr>
                <w:rFonts w:eastAsiaTheme="minorEastAsia"/>
                <w:sz w:val="22"/>
                <w:szCs w:val="22"/>
              </w:rPr>
            </w:pPr>
            <w:r w:rsidRPr="00AA76EE">
              <w:rPr>
                <w:rFonts w:eastAsia="맑은 고딕"/>
                <w:b/>
                <w:bCs/>
                <w:color w:val="000000"/>
                <w:sz w:val="22"/>
                <w:szCs w:val="22"/>
              </w:rPr>
              <w:t>AUROC</w:t>
            </w:r>
          </w:p>
        </w:tc>
        <w:tc>
          <w:tcPr>
            <w:tcW w:w="2438" w:type="dxa"/>
            <w:tcBorders>
              <w:top w:val="single" w:sz="4" w:space="0" w:color="auto"/>
            </w:tcBorders>
            <w:vAlign w:val="center"/>
          </w:tcPr>
          <w:p w14:paraId="5DBC7DC5" w14:textId="77777777" w:rsidR="00617215" w:rsidRPr="00AA76EE" w:rsidRDefault="00617215" w:rsidP="00617215">
            <w:pPr>
              <w:spacing w:line="240" w:lineRule="auto"/>
              <w:jc w:val="center"/>
              <w:rPr>
                <w:rFonts w:eastAsiaTheme="minorEastAsia"/>
                <w:sz w:val="22"/>
                <w:szCs w:val="22"/>
              </w:rPr>
            </w:pPr>
            <w:r w:rsidRPr="00AA76EE">
              <w:rPr>
                <w:sz w:val="22"/>
                <w:szCs w:val="22"/>
              </w:rPr>
              <w:t>Original Features</w:t>
            </w:r>
          </w:p>
        </w:tc>
        <w:tc>
          <w:tcPr>
            <w:tcW w:w="1361" w:type="dxa"/>
            <w:tcBorders>
              <w:top w:val="single" w:sz="4" w:space="0" w:color="auto"/>
            </w:tcBorders>
            <w:vAlign w:val="bottom"/>
          </w:tcPr>
          <w:p w14:paraId="2331D346" w14:textId="58DE3C9E"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0.983</w:t>
            </w:r>
          </w:p>
        </w:tc>
        <w:tc>
          <w:tcPr>
            <w:tcW w:w="1361" w:type="dxa"/>
            <w:tcBorders>
              <w:top w:val="single" w:sz="4" w:space="0" w:color="auto"/>
            </w:tcBorders>
            <w:vAlign w:val="bottom"/>
          </w:tcPr>
          <w:p w14:paraId="4982DCB3" w14:textId="22EA53A1"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0.996</w:t>
            </w:r>
          </w:p>
        </w:tc>
        <w:tc>
          <w:tcPr>
            <w:tcW w:w="1361" w:type="dxa"/>
            <w:tcBorders>
              <w:top w:val="single" w:sz="4" w:space="0" w:color="auto"/>
            </w:tcBorders>
            <w:vAlign w:val="bottom"/>
          </w:tcPr>
          <w:p w14:paraId="3C59A8AD" w14:textId="1256BD2E"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0.9997</w:t>
            </w:r>
          </w:p>
        </w:tc>
        <w:tc>
          <w:tcPr>
            <w:tcW w:w="1361" w:type="dxa"/>
            <w:tcBorders>
              <w:top w:val="single" w:sz="4" w:space="0" w:color="auto"/>
            </w:tcBorders>
            <w:vAlign w:val="bottom"/>
          </w:tcPr>
          <w:p w14:paraId="56A8D308" w14:textId="10B25733"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0.9998</w:t>
            </w:r>
          </w:p>
        </w:tc>
      </w:tr>
      <w:tr w:rsidR="00617215" w:rsidRPr="00943EBC" w14:paraId="3C1E29AE" w14:textId="77777777" w:rsidTr="00ED19A4">
        <w:trPr>
          <w:trHeight w:val="365"/>
          <w:jc w:val="center"/>
        </w:trPr>
        <w:tc>
          <w:tcPr>
            <w:tcW w:w="2154" w:type="dxa"/>
            <w:vMerge/>
            <w:vAlign w:val="center"/>
          </w:tcPr>
          <w:p w14:paraId="2237B685" w14:textId="77777777" w:rsidR="00617215" w:rsidRPr="00AA76EE" w:rsidRDefault="00617215">
            <w:pPr>
              <w:spacing w:line="240" w:lineRule="auto"/>
              <w:jc w:val="center"/>
              <w:rPr>
                <w:rFonts w:eastAsiaTheme="minorEastAsia"/>
                <w:sz w:val="22"/>
                <w:szCs w:val="22"/>
              </w:rPr>
            </w:pPr>
          </w:p>
        </w:tc>
        <w:tc>
          <w:tcPr>
            <w:tcW w:w="2438" w:type="dxa"/>
            <w:vAlign w:val="center"/>
          </w:tcPr>
          <w:p w14:paraId="4E61C064" w14:textId="77777777" w:rsidR="00617215" w:rsidRPr="00AA76EE" w:rsidRDefault="00617215" w:rsidP="00617215">
            <w:pPr>
              <w:spacing w:line="240" w:lineRule="auto"/>
              <w:jc w:val="center"/>
              <w:rPr>
                <w:sz w:val="22"/>
                <w:szCs w:val="22"/>
              </w:rPr>
            </w:pPr>
            <w:r w:rsidRPr="00AA76EE">
              <w:rPr>
                <w:sz w:val="22"/>
                <w:szCs w:val="22"/>
              </w:rPr>
              <w:t>Hybrid (Original+PC)</w:t>
            </w:r>
          </w:p>
        </w:tc>
        <w:tc>
          <w:tcPr>
            <w:tcW w:w="1361" w:type="dxa"/>
            <w:vAlign w:val="bottom"/>
          </w:tcPr>
          <w:p w14:paraId="171E9F63" w14:textId="254A0A72"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0.983</w:t>
            </w:r>
          </w:p>
        </w:tc>
        <w:tc>
          <w:tcPr>
            <w:tcW w:w="1361" w:type="dxa"/>
            <w:vAlign w:val="bottom"/>
          </w:tcPr>
          <w:p w14:paraId="0CD55164" w14:textId="4F598BD2"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0.995</w:t>
            </w:r>
          </w:p>
        </w:tc>
        <w:tc>
          <w:tcPr>
            <w:tcW w:w="1361" w:type="dxa"/>
            <w:vAlign w:val="bottom"/>
          </w:tcPr>
          <w:p w14:paraId="6EA0142F" w14:textId="61AA42B8" w:rsidR="00617215" w:rsidRPr="00AA76EE" w:rsidRDefault="00617215" w:rsidP="00617215">
            <w:pPr>
              <w:spacing w:line="240" w:lineRule="auto"/>
              <w:jc w:val="center"/>
              <w:rPr>
                <w:rFonts w:eastAsiaTheme="minorEastAsia"/>
                <w:b/>
                <w:sz w:val="22"/>
                <w:szCs w:val="22"/>
              </w:rPr>
            </w:pPr>
            <w:r w:rsidRPr="00AA76EE">
              <w:rPr>
                <w:rFonts w:eastAsia="맑은 고딕"/>
                <w:color w:val="000000"/>
                <w:sz w:val="22"/>
                <w:szCs w:val="22"/>
              </w:rPr>
              <w:t>0.9997</w:t>
            </w:r>
          </w:p>
        </w:tc>
        <w:tc>
          <w:tcPr>
            <w:tcW w:w="1361" w:type="dxa"/>
            <w:vAlign w:val="bottom"/>
          </w:tcPr>
          <w:p w14:paraId="0E334B62" w14:textId="0AA47AF4"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0.9998</w:t>
            </w:r>
          </w:p>
        </w:tc>
      </w:tr>
      <w:tr w:rsidR="00617215" w:rsidRPr="00943EBC" w14:paraId="7D5742CF" w14:textId="77777777" w:rsidTr="00ED19A4">
        <w:trPr>
          <w:trHeight w:val="365"/>
          <w:jc w:val="center"/>
        </w:trPr>
        <w:tc>
          <w:tcPr>
            <w:tcW w:w="2154" w:type="dxa"/>
            <w:vMerge/>
            <w:tcBorders>
              <w:bottom w:val="single" w:sz="4" w:space="0" w:color="auto"/>
            </w:tcBorders>
            <w:vAlign w:val="center"/>
          </w:tcPr>
          <w:p w14:paraId="6C31CC5A" w14:textId="77777777" w:rsidR="00617215" w:rsidRPr="00AA76EE" w:rsidRDefault="00617215">
            <w:pPr>
              <w:spacing w:line="240" w:lineRule="auto"/>
              <w:jc w:val="center"/>
              <w:rPr>
                <w:rFonts w:eastAsiaTheme="minorEastAsia"/>
                <w:sz w:val="22"/>
                <w:szCs w:val="22"/>
              </w:rPr>
            </w:pPr>
          </w:p>
        </w:tc>
        <w:tc>
          <w:tcPr>
            <w:tcW w:w="2438" w:type="dxa"/>
            <w:tcBorders>
              <w:bottom w:val="single" w:sz="4" w:space="0" w:color="auto"/>
            </w:tcBorders>
            <w:vAlign w:val="center"/>
          </w:tcPr>
          <w:p w14:paraId="4D799839" w14:textId="77777777" w:rsidR="00617215" w:rsidRPr="00AA76EE" w:rsidRDefault="00617215" w:rsidP="00617215">
            <w:pPr>
              <w:spacing w:line="240" w:lineRule="auto"/>
              <w:jc w:val="center"/>
              <w:rPr>
                <w:rFonts w:eastAsiaTheme="minorEastAsia"/>
                <w:sz w:val="22"/>
                <w:szCs w:val="22"/>
                <w:lang w:val="en-US"/>
              </w:rPr>
            </w:pPr>
            <w:r w:rsidRPr="00AA76EE">
              <w:rPr>
                <w:sz w:val="22"/>
                <w:szCs w:val="22"/>
              </w:rPr>
              <w:t>PC-Based</w:t>
            </w:r>
          </w:p>
        </w:tc>
        <w:tc>
          <w:tcPr>
            <w:tcW w:w="1361" w:type="dxa"/>
            <w:tcBorders>
              <w:bottom w:val="single" w:sz="4" w:space="0" w:color="auto"/>
            </w:tcBorders>
            <w:vAlign w:val="bottom"/>
          </w:tcPr>
          <w:p w14:paraId="4CD1A28A" w14:textId="731DA1BF"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0.984</w:t>
            </w:r>
          </w:p>
        </w:tc>
        <w:tc>
          <w:tcPr>
            <w:tcW w:w="1361" w:type="dxa"/>
            <w:tcBorders>
              <w:bottom w:val="single" w:sz="4" w:space="0" w:color="auto"/>
            </w:tcBorders>
            <w:vAlign w:val="bottom"/>
          </w:tcPr>
          <w:p w14:paraId="21556E30" w14:textId="1BB03D44" w:rsidR="00617215" w:rsidRPr="00AA76EE" w:rsidRDefault="00617215" w:rsidP="00617215">
            <w:pPr>
              <w:spacing w:line="240" w:lineRule="auto"/>
              <w:jc w:val="center"/>
              <w:rPr>
                <w:rFonts w:eastAsiaTheme="minorEastAsia"/>
                <w:sz w:val="22"/>
                <w:szCs w:val="22"/>
                <w:lang w:val="en-US"/>
              </w:rPr>
            </w:pPr>
            <w:r w:rsidRPr="00AA76EE">
              <w:rPr>
                <w:rFonts w:eastAsia="맑은 고딕"/>
                <w:color w:val="000000"/>
                <w:sz w:val="22"/>
                <w:szCs w:val="22"/>
              </w:rPr>
              <w:t>0.998</w:t>
            </w:r>
          </w:p>
        </w:tc>
        <w:tc>
          <w:tcPr>
            <w:tcW w:w="1361" w:type="dxa"/>
            <w:tcBorders>
              <w:bottom w:val="single" w:sz="4" w:space="0" w:color="auto"/>
            </w:tcBorders>
            <w:vAlign w:val="bottom"/>
          </w:tcPr>
          <w:p w14:paraId="6570EA0C" w14:textId="43143A66"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0.9998</w:t>
            </w:r>
          </w:p>
        </w:tc>
        <w:tc>
          <w:tcPr>
            <w:tcW w:w="1361" w:type="dxa"/>
            <w:tcBorders>
              <w:bottom w:val="single" w:sz="4" w:space="0" w:color="auto"/>
            </w:tcBorders>
            <w:vAlign w:val="bottom"/>
          </w:tcPr>
          <w:p w14:paraId="37CFBA8F" w14:textId="19D0E27D"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0.9999</w:t>
            </w:r>
          </w:p>
        </w:tc>
      </w:tr>
      <w:tr w:rsidR="00617215" w:rsidRPr="00943EBC" w14:paraId="43C18FE5" w14:textId="77777777" w:rsidTr="00ED19A4">
        <w:trPr>
          <w:trHeight w:val="365"/>
          <w:jc w:val="center"/>
        </w:trPr>
        <w:tc>
          <w:tcPr>
            <w:tcW w:w="2154" w:type="dxa"/>
            <w:vMerge w:val="restart"/>
            <w:tcBorders>
              <w:top w:val="single" w:sz="4" w:space="0" w:color="auto"/>
            </w:tcBorders>
            <w:vAlign w:val="center"/>
          </w:tcPr>
          <w:p w14:paraId="1BE8F7C2" w14:textId="772B815D" w:rsidR="00617215" w:rsidRPr="00AA76EE" w:rsidRDefault="00617215" w:rsidP="006739E0">
            <w:pPr>
              <w:spacing w:line="240" w:lineRule="auto"/>
              <w:jc w:val="center"/>
              <w:rPr>
                <w:rFonts w:eastAsiaTheme="minorEastAsia"/>
                <w:sz w:val="22"/>
                <w:szCs w:val="22"/>
              </w:rPr>
            </w:pPr>
            <w:r w:rsidRPr="00AA76EE">
              <w:rPr>
                <w:rFonts w:eastAsia="맑은 고딕"/>
                <w:b/>
                <w:bCs/>
                <w:color w:val="000000"/>
                <w:sz w:val="22"/>
                <w:szCs w:val="22"/>
              </w:rPr>
              <w:t>Precision</w:t>
            </w:r>
          </w:p>
        </w:tc>
        <w:tc>
          <w:tcPr>
            <w:tcW w:w="2438" w:type="dxa"/>
            <w:tcBorders>
              <w:top w:val="single" w:sz="4" w:space="0" w:color="auto"/>
            </w:tcBorders>
            <w:vAlign w:val="center"/>
          </w:tcPr>
          <w:p w14:paraId="537589DE" w14:textId="77777777" w:rsidR="00617215" w:rsidRPr="00AA76EE" w:rsidRDefault="00617215" w:rsidP="00617215">
            <w:pPr>
              <w:spacing w:line="240" w:lineRule="auto"/>
              <w:jc w:val="center"/>
              <w:rPr>
                <w:rFonts w:eastAsiaTheme="minorEastAsia"/>
                <w:sz w:val="22"/>
                <w:szCs w:val="22"/>
              </w:rPr>
            </w:pPr>
            <w:r w:rsidRPr="00AA76EE">
              <w:rPr>
                <w:sz w:val="22"/>
                <w:szCs w:val="22"/>
              </w:rPr>
              <w:t>Original Features</w:t>
            </w:r>
          </w:p>
        </w:tc>
        <w:tc>
          <w:tcPr>
            <w:tcW w:w="1361" w:type="dxa"/>
            <w:tcBorders>
              <w:top w:val="single" w:sz="4" w:space="0" w:color="auto"/>
            </w:tcBorders>
            <w:vAlign w:val="bottom"/>
          </w:tcPr>
          <w:p w14:paraId="5F36F2EC" w14:textId="59CCADE9"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0.924</w:t>
            </w:r>
          </w:p>
        </w:tc>
        <w:tc>
          <w:tcPr>
            <w:tcW w:w="1361" w:type="dxa"/>
            <w:tcBorders>
              <w:top w:val="single" w:sz="4" w:space="0" w:color="auto"/>
            </w:tcBorders>
            <w:vAlign w:val="bottom"/>
          </w:tcPr>
          <w:p w14:paraId="5A122971" w14:textId="7827F3A8"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0.960</w:t>
            </w:r>
          </w:p>
        </w:tc>
        <w:tc>
          <w:tcPr>
            <w:tcW w:w="1361" w:type="dxa"/>
            <w:tcBorders>
              <w:top w:val="single" w:sz="4" w:space="0" w:color="auto"/>
            </w:tcBorders>
            <w:vAlign w:val="bottom"/>
          </w:tcPr>
          <w:p w14:paraId="05CCA880" w14:textId="0B340DF3"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0.986</w:t>
            </w:r>
          </w:p>
        </w:tc>
        <w:tc>
          <w:tcPr>
            <w:tcW w:w="1361" w:type="dxa"/>
            <w:tcBorders>
              <w:top w:val="single" w:sz="4" w:space="0" w:color="auto"/>
            </w:tcBorders>
            <w:vAlign w:val="bottom"/>
          </w:tcPr>
          <w:p w14:paraId="1768DED0" w14:textId="3A07097A"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0.995</w:t>
            </w:r>
          </w:p>
        </w:tc>
      </w:tr>
      <w:tr w:rsidR="00617215" w:rsidRPr="00943EBC" w14:paraId="52B78B4E" w14:textId="77777777" w:rsidTr="00ED19A4">
        <w:trPr>
          <w:trHeight w:val="365"/>
          <w:jc w:val="center"/>
        </w:trPr>
        <w:tc>
          <w:tcPr>
            <w:tcW w:w="2154" w:type="dxa"/>
            <w:vMerge/>
            <w:vAlign w:val="center"/>
          </w:tcPr>
          <w:p w14:paraId="73BA1842" w14:textId="77777777" w:rsidR="00617215" w:rsidRPr="00AA76EE" w:rsidRDefault="00617215">
            <w:pPr>
              <w:spacing w:line="240" w:lineRule="auto"/>
              <w:jc w:val="center"/>
              <w:rPr>
                <w:rFonts w:eastAsiaTheme="minorEastAsia"/>
                <w:sz w:val="22"/>
                <w:szCs w:val="22"/>
              </w:rPr>
            </w:pPr>
          </w:p>
        </w:tc>
        <w:tc>
          <w:tcPr>
            <w:tcW w:w="2438" w:type="dxa"/>
            <w:vAlign w:val="center"/>
          </w:tcPr>
          <w:p w14:paraId="45419489" w14:textId="77777777" w:rsidR="00617215" w:rsidRPr="00AA76EE" w:rsidRDefault="00617215" w:rsidP="00617215">
            <w:pPr>
              <w:spacing w:line="240" w:lineRule="auto"/>
              <w:jc w:val="center"/>
              <w:rPr>
                <w:rFonts w:eastAsiaTheme="minorEastAsia"/>
                <w:sz w:val="22"/>
                <w:szCs w:val="22"/>
              </w:rPr>
            </w:pPr>
            <w:r w:rsidRPr="00AA76EE">
              <w:rPr>
                <w:sz w:val="22"/>
                <w:szCs w:val="22"/>
              </w:rPr>
              <w:t>Hybrid (Original+PC)</w:t>
            </w:r>
          </w:p>
        </w:tc>
        <w:tc>
          <w:tcPr>
            <w:tcW w:w="1361" w:type="dxa"/>
            <w:vAlign w:val="bottom"/>
          </w:tcPr>
          <w:p w14:paraId="7FEC2FA5" w14:textId="000F5985"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0.933</w:t>
            </w:r>
          </w:p>
        </w:tc>
        <w:tc>
          <w:tcPr>
            <w:tcW w:w="1361" w:type="dxa"/>
            <w:vAlign w:val="bottom"/>
          </w:tcPr>
          <w:p w14:paraId="22ECD204" w14:textId="752EDC8A"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0.950</w:t>
            </w:r>
          </w:p>
        </w:tc>
        <w:tc>
          <w:tcPr>
            <w:tcW w:w="1361" w:type="dxa"/>
            <w:vAlign w:val="bottom"/>
          </w:tcPr>
          <w:p w14:paraId="7241ADB4" w14:textId="70BB20F9"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0.987</w:t>
            </w:r>
          </w:p>
        </w:tc>
        <w:tc>
          <w:tcPr>
            <w:tcW w:w="1361" w:type="dxa"/>
            <w:vAlign w:val="bottom"/>
          </w:tcPr>
          <w:p w14:paraId="5CB1D2D1" w14:textId="0587A5FF"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0.993</w:t>
            </w:r>
          </w:p>
        </w:tc>
      </w:tr>
      <w:tr w:rsidR="00617215" w:rsidRPr="00943EBC" w14:paraId="11F54206" w14:textId="77777777" w:rsidTr="00ED19A4">
        <w:trPr>
          <w:trHeight w:val="365"/>
          <w:jc w:val="center"/>
        </w:trPr>
        <w:tc>
          <w:tcPr>
            <w:tcW w:w="2154" w:type="dxa"/>
            <w:vMerge/>
            <w:tcBorders>
              <w:bottom w:val="single" w:sz="4" w:space="0" w:color="auto"/>
            </w:tcBorders>
            <w:vAlign w:val="center"/>
          </w:tcPr>
          <w:p w14:paraId="6668032E" w14:textId="77777777" w:rsidR="00617215" w:rsidRPr="00AA76EE" w:rsidRDefault="00617215">
            <w:pPr>
              <w:spacing w:line="240" w:lineRule="auto"/>
              <w:jc w:val="center"/>
              <w:rPr>
                <w:rFonts w:eastAsiaTheme="minorEastAsia"/>
                <w:sz w:val="22"/>
                <w:szCs w:val="22"/>
              </w:rPr>
            </w:pPr>
          </w:p>
        </w:tc>
        <w:tc>
          <w:tcPr>
            <w:tcW w:w="2438" w:type="dxa"/>
            <w:tcBorders>
              <w:bottom w:val="single" w:sz="4" w:space="0" w:color="auto"/>
            </w:tcBorders>
            <w:vAlign w:val="center"/>
          </w:tcPr>
          <w:p w14:paraId="3F4EDF5E" w14:textId="77777777" w:rsidR="00617215" w:rsidRPr="00AA76EE" w:rsidRDefault="00617215" w:rsidP="00617215">
            <w:pPr>
              <w:spacing w:line="240" w:lineRule="auto"/>
              <w:jc w:val="center"/>
              <w:rPr>
                <w:rFonts w:eastAsiaTheme="minorEastAsia"/>
                <w:sz w:val="22"/>
                <w:szCs w:val="22"/>
              </w:rPr>
            </w:pPr>
            <w:r w:rsidRPr="00AA76EE">
              <w:rPr>
                <w:sz w:val="22"/>
                <w:szCs w:val="22"/>
              </w:rPr>
              <w:t>PC-Based</w:t>
            </w:r>
          </w:p>
        </w:tc>
        <w:tc>
          <w:tcPr>
            <w:tcW w:w="1361" w:type="dxa"/>
            <w:tcBorders>
              <w:bottom w:val="single" w:sz="4" w:space="0" w:color="auto"/>
            </w:tcBorders>
            <w:vAlign w:val="bottom"/>
          </w:tcPr>
          <w:p w14:paraId="4FDBE2F4" w14:textId="40D6A799"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0.936</w:t>
            </w:r>
          </w:p>
        </w:tc>
        <w:tc>
          <w:tcPr>
            <w:tcW w:w="1361" w:type="dxa"/>
            <w:tcBorders>
              <w:bottom w:val="single" w:sz="4" w:space="0" w:color="auto"/>
            </w:tcBorders>
            <w:vAlign w:val="bottom"/>
          </w:tcPr>
          <w:p w14:paraId="419E8142" w14:textId="0D4A5B77"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0.967</w:t>
            </w:r>
          </w:p>
        </w:tc>
        <w:tc>
          <w:tcPr>
            <w:tcW w:w="1361" w:type="dxa"/>
            <w:tcBorders>
              <w:bottom w:val="single" w:sz="4" w:space="0" w:color="auto"/>
            </w:tcBorders>
            <w:vAlign w:val="bottom"/>
          </w:tcPr>
          <w:p w14:paraId="78D199EA" w14:textId="04D3343D"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0.989</w:t>
            </w:r>
          </w:p>
        </w:tc>
        <w:tc>
          <w:tcPr>
            <w:tcW w:w="1361" w:type="dxa"/>
            <w:tcBorders>
              <w:bottom w:val="single" w:sz="4" w:space="0" w:color="auto"/>
            </w:tcBorders>
            <w:vAlign w:val="bottom"/>
          </w:tcPr>
          <w:p w14:paraId="1C0A9727" w14:textId="3ECFF555"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0.993</w:t>
            </w:r>
          </w:p>
        </w:tc>
      </w:tr>
      <w:tr w:rsidR="00617215" w:rsidRPr="00943EBC" w14:paraId="3B9C9E58" w14:textId="77777777" w:rsidTr="00ED19A4">
        <w:trPr>
          <w:trHeight w:val="365"/>
          <w:jc w:val="center"/>
        </w:trPr>
        <w:tc>
          <w:tcPr>
            <w:tcW w:w="2154" w:type="dxa"/>
            <w:vMerge w:val="restart"/>
            <w:tcBorders>
              <w:top w:val="single" w:sz="4" w:space="0" w:color="auto"/>
            </w:tcBorders>
            <w:vAlign w:val="center"/>
          </w:tcPr>
          <w:p w14:paraId="5F78D8A7" w14:textId="5B0ED621" w:rsidR="00617215" w:rsidRPr="00AA76EE" w:rsidRDefault="00617215" w:rsidP="006739E0">
            <w:pPr>
              <w:spacing w:line="240" w:lineRule="auto"/>
              <w:jc w:val="center"/>
              <w:rPr>
                <w:rFonts w:eastAsiaTheme="minorEastAsia"/>
                <w:sz w:val="22"/>
                <w:szCs w:val="22"/>
              </w:rPr>
            </w:pPr>
            <w:r w:rsidRPr="00AA76EE">
              <w:rPr>
                <w:rFonts w:eastAsia="맑은 고딕"/>
                <w:b/>
                <w:bCs/>
                <w:color w:val="000000"/>
                <w:sz w:val="22"/>
                <w:szCs w:val="22"/>
              </w:rPr>
              <w:t>Recall</w:t>
            </w:r>
          </w:p>
        </w:tc>
        <w:tc>
          <w:tcPr>
            <w:tcW w:w="2438" w:type="dxa"/>
            <w:tcBorders>
              <w:top w:val="single" w:sz="4" w:space="0" w:color="auto"/>
            </w:tcBorders>
            <w:vAlign w:val="center"/>
          </w:tcPr>
          <w:p w14:paraId="3A1C63CE" w14:textId="77777777" w:rsidR="00617215" w:rsidRPr="00AA76EE" w:rsidRDefault="00617215" w:rsidP="00617215">
            <w:pPr>
              <w:spacing w:line="240" w:lineRule="auto"/>
              <w:jc w:val="center"/>
              <w:rPr>
                <w:rFonts w:eastAsiaTheme="minorEastAsia"/>
                <w:sz w:val="22"/>
                <w:szCs w:val="22"/>
              </w:rPr>
            </w:pPr>
            <w:r w:rsidRPr="00AA76EE">
              <w:rPr>
                <w:sz w:val="22"/>
                <w:szCs w:val="22"/>
              </w:rPr>
              <w:t>Original Features</w:t>
            </w:r>
          </w:p>
        </w:tc>
        <w:tc>
          <w:tcPr>
            <w:tcW w:w="1361" w:type="dxa"/>
            <w:tcBorders>
              <w:top w:val="single" w:sz="4" w:space="0" w:color="auto"/>
            </w:tcBorders>
            <w:vAlign w:val="bottom"/>
          </w:tcPr>
          <w:p w14:paraId="6E2D996B" w14:textId="75751AFB"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0.964</w:t>
            </w:r>
          </w:p>
        </w:tc>
        <w:tc>
          <w:tcPr>
            <w:tcW w:w="1361" w:type="dxa"/>
            <w:tcBorders>
              <w:top w:val="single" w:sz="4" w:space="0" w:color="auto"/>
            </w:tcBorders>
            <w:vAlign w:val="bottom"/>
          </w:tcPr>
          <w:p w14:paraId="666397ED" w14:textId="4D160B81"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0.982</w:t>
            </w:r>
          </w:p>
        </w:tc>
        <w:tc>
          <w:tcPr>
            <w:tcW w:w="1361" w:type="dxa"/>
            <w:tcBorders>
              <w:top w:val="single" w:sz="4" w:space="0" w:color="auto"/>
            </w:tcBorders>
            <w:vAlign w:val="bottom"/>
          </w:tcPr>
          <w:p w14:paraId="15C85B42" w14:textId="65EC85F0"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0.994</w:t>
            </w:r>
          </w:p>
        </w:tc>
        <w:tc>
          <w:tcPr>
            <w:tcW w:w="1361" w:type="dxa"/>
            <w:tcBorders>
              <w:top w:val="single" w:sz="4" w:space="0" w:color="auto"/>
            </w:tcBorders>
            <w:vAlign w:val="bottom"/>
          </w:tcPr>
          <w:p w14:paraId="4261A5A1" w14:textId="341C9F3E"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0.989</w:t>
            </w:r>
          </w:p>
        </w:tc>
      </w:tr>
      <w:tr w:rsidR="00617215" w:rsidRPr="00943EBC" w14:paraId="3F381386" w14:textId="77777777" w:rsidTr="00ED19A4">
        <w:trPr>
          <w:trHeight w:val="364"/>
          <w:jc w:val="center"/>
        </w:trPr>
        <w:tc>
          <w:tcPr>
            <w:tcW w:w="2154" w:type="dxa"/>
            <w:vMerge/>
            <w:vAlign w:val="center"/>
          </w:tcPr>
          <w:p w14:paraId="02735E6E" w14:textId="77777777" w:rsidR="00617215" w:rsidRPr="00AA76EE" w:rsidRDefault="00617215">
            <w:pPr>
              <w:spacing w:line="240" w:lineRule="auto"/>
              <w:jc w:val="center"/>
              <w:rPr>
                <w:rFonts w:eastAsiaTheme="minorEastAsia"/>
                <w:sz w:val="22"/>
                <w:szCs w:val="22"/>
              </w:rPr>
            </w:pPr>
          </w:p>
        </w:tc>
        <w:tc>
          <w:tcPr>
            <w:tcW w:w="2438" w:type="dxa"/>
            <w:vAlign w:val="center"/>
          </w:tcPr>
          <w:p w14:paraId="1EFA47E1" w14:textId="77777777" w:rsidR="00617215" w:rsidRPr="00AA76EE" w:rsidRDefault="00617215" w:rsidP="00617215">
            <w:pPr>
              <w:spacing w:line="240" w:lineRule="auto"/>
              <w:jc w:val="center"/>
              <w:rPr>
                <w:rFonts w:eastAsiaTheme="minorEastAsia"/>
                <w:sz w:val="22"/>
                <w:szCs w:val="22"/>
              </w:rPr>
            </w:pPr>
            <w:r w:rsidRPr="00AA76EE">
              <w:rPr>
                <w:sz w:val="22"/>
                <w:szCs w:val="22"/>
              </w:rPr>
              <w:t>Hybrid (Original+PC)</w:t>
            </w:r>
          </w:p>
        </w:tc>
        <w:tc>
          <w:tcPr>
            <w:tcW w:w="1361" w:type="dxa"/>
            <w:vAlign w:val="bottom"/>
          </w:tcPr>
          <w:p w14:paraId="02A432C6" w14:textId="2BAE5364"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0.964</w:t>
            </w:r>
          </w:p>
        </w:tc>
        <w:tc>
          <w:tcPr>
            <w:tcW w:w="1361" w:type="dxa"/>
            <w:vAlign w:val="bottom"/>
          </w:tcPr>
          <w:p w14:paraId="703C8A9A" w14:textId="17E05D09"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0.985</w:t>
            </w:r>
          </w:p>
        </w:tc>
        <w:tc>
          <w:tcPr>
            <w:tcW w:w="1361" w:type="dxa"/>
            <w:vAlign w:val="bottom"/>
          </w:tcPr>
          <w:p w14:paraId="5D9E2A62" w14:textId="40A46F4D"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0.994</w:t>
            </w:r>
          </w:p>
        </w:tc>
        <w:tc>
          <w:tcPr>
            <w:tcW w:w="1361" w:type="dxa"/>
            <w:vAlign w:val="bottom"/>
          </w:tcPr>
          <w:p w14:paraId="17CCECDD" w14:textId="2DE713E2"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0.989</w:t>
            </w:r>
          </w:p>
        </w:tc>
      </w:tr>
      <w:tr w:rsidR="00617215" w:rsidRPr="00943EBC" w14:paraId="78F48002" w14:textId="77777777" w:rsidTr="00ED19A4">
        <w:trPr>
          <w:trHeight w:val="365"/>
          <w:jc w:val="center"/>
        </w:trPr>
        <w:tc>
          <w:tcPr>
            <w:tcW w:w="2154" w:type="dxa"/>
            <w:vMerge/>
            <w:tcBorders>
              <w:bottom w:val="single" w:sz="4" w:space="0" w:color="auto"/>
            </w:tcBorders>
            <w:vAlign w:val="center"/>
          </w:tcPr>
          <w:p w14:paraId="6551D8E3" w14:textId="77777777" w:rsidR="00617215" w:rsidRPr="00AA76EE" w:rsidRDefault="00617215">
            <w:pPr>
              <w:spacing w:line="240" w:lineRule="auto"/>
              <w:jc w:val="center"/>
              <w:rPr>
                <w:rFonts w:eastAsiaTheme="minorEastAsia"/>
                <w:sz w:val="22"/>
                <w:szCs w:val="22"/>
              </w:rPr>
            </w:pPr>
          </w:p>
        </w:tc>
        <w:tc>
          <w:tcPr>
            <w:tcW w:w="2438" w:type="dxa"/>
            <w:tcBorders>
              <w:bottom w:val="single" w:sz="4" w:space="0" w:color="auto"/>
            </w:tcBorders>
            <w:vAlign w:val="center"/>
          </w:tcPr>
          <w:p w14:paraId="0FFA7B2C" w14:textId="77777777" w:rsidR="00617215" w:rsidRPr="00AA76EE" w:rsidRDefault="00617215" w:rsidP="00617215">
            <w:pPr>
              <w:spacing w:line="240" w:lineRule="auto"/>
              <w:jc w:val="center"/>
              <w:rPr>
                <w:rFonts w:eastAsiaTheme="minorEastAsia"/>
                <w:sz w:val="22"/>
                <w:szCs w:val="22"/>
              </w:rPr>
            </w:pPr>
            <w:r w:rsidRPr="00AA76EE">
              <w:rPr>
                <w:sz w:val="22"/>
                <w:szCs w:val="22"/>
              </w:rPr>
              <w:t>PC-Based</w:t>
            </w:r>
          </w:p>
        </w:tc>
        <w:tc>
          <w:tcPr>
            <w:tcW w:w="1361" w:type="dxa"/>
            <w:tcBorders>
              <w:bottom w:val="single" w:sz="4" w:space="0" w:color="auto"/>
            </w:tcBorders>
            <w:vAlign w:val="bottom"/>
          </w:tcPr>
          <w:p w14:paraId="17540062" w14:textId="033B9FCE"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0.969</w:t>
            </w:r>
          </w:p>
        </w:tc>
        <w:tc>
          <w:tcPr>
            <w:tcW w:w="1361" w:type="dxa"/>
            <w:tcBorders>
              <w:bottom w:val="single" w:sz="4" w:space="0" w:color="auto"/>
            </w:tcBorders>
            <w:vAlign w:val="bottom"/>
          </w:tcPr>
          <w:p w14:paraId="0C9F6853" w14:textId="1AC8C63E"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0.984</w:t>
            </w:r>
          </w:p>
        </w:tc>
        <w:tc>
          <w:tcPr>
            <w:tcW w:w="1361" w:type="dxa"/>
            <w:tcBorders>
              <w:bottom w:val="single" w:sz="4" w:space="0" w:color="auto"/>
            </w:tcBorders>
            <w:vAlign w:val="bottom"/>
          </w:tcPr>
          <w:p w14:paraId="5A71FEE2" w14:textId="0231E8C4"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0.994</w:t>
            </w:r>
          </w:p>
        </w:tc>
        <w:tc>
          <w:tcPr>
            <w:tcW w:w="1361" w:type="dxa"/>
            <w:tcBorders>
              <w:bottom w:val="single" w:sz="4" w:space="0" w:color="auto"/>
            </w:tcBorders>
            <w:vAlign w:val="bottom"/>
          </w:tcPr>
          <w:p w14:paraId="624C0FEC" w14:textId="6C0FF8EE"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0.989</w:t>
            </w:r>
          </w:p>
        </w:tc>
      </w:tr>
      <w:tr w:rsidR="00617215" w:rsidRPr="00943EBC" w14:paraId="112210EF" w14:textId="77777777" w:rsidTr="00ED19A4">
        <w:trPr>
          <w:trHeight w:val="365"/>
          <w:jc w:val="center"/>
        </w:trPr>
        <w:tc>
          <w:tcPr>
            <w:tcW w:w="2154" w:type="dxa"/>
            <w:vMerge w:val="restart"/>
            <w:tcBorders>
              <w:top w:val="single" w:sz="4" w:space="0" w:color="auto"/>
            </w:tcBorders>
            <w:vAlign w:val="center"/>
          </w:tcPr>
          <w:p w14:paraId="613BCA00" w14:textId="633987E1" w:rsidR="00617215" w:rsidRPr="00AA76EE" w:rsidRDefault="00617215" w:rsidP="006739E0">
            <w:pPr>
              <w:spacing w:line="240" w:lineRule="auto"/>
              <w:jc w:val="center"/>
              <w:rPr>
                <w:rFonts w:eastAsiaTheme="minorEastAsia"/>
                <w:sz w:val="22"/>
                <w:szCs w:val="22"/>
              </w:rPr>
            </w:pPr>
            <w:r w:rsidRPr="00AA76EE">
              <w:rPr>
                <w:rFonts w:eastAsia="맑은 고딕"/>
                <w:b/>
                <w:bCs/>
                <w:color w:val="000000"/>
                <w:sz w:val="22"/>
                <w:szCs w:val="22"/>
              </w:rPr>
              <w:t>F1 Score</w:t>
            </w:r>
          </w:p>
        </w:tc>
        <w:tc>
          <w:tcPr>
            <w:tcW w:w="2438" w:type="dxa"/>
            <w:tcBorders>
              <w:top w:val="single" w:sz="4" w:space="0" w:color="auto"/>
            </w:tcBorders>
            <w:vAlign w:val="center"/>
          </w:tcPr>
          <w:p w14:paraId="4DC13E76" w14:textId="77777777" w:rsidR="00617215" w:rsidRPr="00AA76EE" w:rsidRDefault="00617215" w:rsidP="00617215">
            <w:pPr>
              <w:spacing w:line="240" w:lineRule="auto"/>
              <w:jc w:val="center"/>
              <w:rPr>
                <w:sz w:val="22"/>
                <w:szCs w:val="22"/>
              </w:rPr>
            </w:pPr>
            <w:r w:rsidRPr="00AA76EE">
              <w:rPr>
                <w:sz w:val="22"/>
                <w:szCs w:val="22"/>
              </w:rPr>
              <w:t>Original Features</w:t>
            </w:r>
          </w:p>
        </w:tc>
        <w:tc>
          <w:tcPr>
            <w:tcW w:w="1361" w:type="dxa"/>
            <w:tcBorders>
              <w:top w:val="single" w:sz="4" w:space="0" w:color="auto"/>
            </w:tcBorders>
            <w:vAlign w:val="bottom"/>
          </w:tcPr>
          <w:p w14:paraId="09861441" w14:textId="343E5E3C"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0.944</w:t>
            </w:r>
          </w:p>
        </w:tc>
        <w:tc>
          <w:tcPr>
            <w:tcW w:w="1361" w:type="dxa"/>
            <w:tcBorders>
              <w:top w:val="single" w:sz="4" w:space="0" w:color="auto"/>
            </w:tcBorders>
            <w:vAlign w:val="bottom"/>
          </w:tcPr>
          <w:p w14:paraId="77C3BDDA" w14:textId="6E273A10"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0.970</w:t>
            </w:r>
          </w:p>
        </w:tc>
        <w:tc>
          <w:tcPr>
            <w:tcW w:w="1361" w:type="dxa"/>
            <w:tcBorders>
              <w:top w:val="single" w:sz="4" w:space="0" w:color="auto"/>
            </w:tcBorders>
            <w:vAlign w:val="bottom"/>
          </w:tcPr>
          <w:p w14:paraId="2B5755E6" w14:textId="504E8B0C"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0.990</w:t>
            </w:r>
          </w:p>
        </w:tc>
        <w:tc>
          <w:tcPr>
            <w:tcW w:w="1361" w:type="dxa"/>
            <w:tcBorders>
              <w:top w:val="single" w:sz="4" w:space="0" w:color="auto"/>
            </w:tcBorders>
            <w:vAlign w:val="bottom"/>
          </w:tcPr>
          <w:p w14:paraId="50871C37" w14:textId="79F23402"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0.992</w:t>
            </w:r>
          </w:p>
        </w:tc>
      </w:tr>
      <w:tr w:rsidR="00617215" w:rsidRPr="00943EBC" w14:paraId="0053CE7C" w14:textId="77777777" w:rsidTr="00ED19A4">
        <w:trPr>
          <w:trHeight w:val="365"/>
          <w:jc w:val="center"/>
        </w:trPr>
        <w:tc>
          <w:tcPr>
            <w:tcW w:w="2154" w:type="dxa"/>
            <w:vMerge/>
            <w:vAlign w:val="center"/>
          </w:tcPr>
          <w:p w14:paraId="62F06C46" w14:textId="77777777" w:rsidR="00617215" w:rsidRPr="00AA76EE" w:rsidRDefault="00617215">
            <w:pPr>
              <w:spacing w:line="240" w:lineRule="auto"/>
              <w:jc w:val="center"/>
              <w:rPr>
                <w:rFonts w:eastAsiaTheme="minorEastAsia"/>
                <w:sz w:val="22"/>
                <w:szCs w:val="22"/>
              </w:rPr>
            </w:pPr>
          </w:p>
        </w:tc>
        <w:tc>
          <w:tcPr>
            <w:tcW w:w="2438" w:type="dxa"/>
            <w:vAlign w:val="center"/>
          </w:tcPr>
          <w:p w14:paraId="3C76B643" w14:textId="77777777" w:rsidR="00617215" w:rsidRPr="00AA76EE" w:rsidRDefault="00617215" w:rsidP="00617215">
            <w:pPr>
              <w:spacing w:line="240" w:lineRule="auto"/>
              <w:jc w:val="center"/>
              <w:rPr>
                <w:sz w:val="22"/>
                <w:szCs w:val="22"/>
              </w:rPr>
            </w:pPr>
            <w:r w:rsidRPr="00AA76EE">
              <w:rPr>
                <w:sz w:val="22"/>
                <w:szCs w:val="22"/>
              </w:rPr>
              <w:t>Hybrid (Original+PC)</w:t>
            </w:r>
          </w:p>
        </w:tc>
        <w:tc>
          <w:tcPr>
            <w:tcW w:w="1361" w:type="dxa"/>
            <w:vAlign w:val="bottom"/>
          </w:tcPr>
          <w:p w14:paraId="313AF358" w14:textId="4B4D6F83"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0.948</w:t>
            </w:r>
          </w:p>
        </w:tc>
        <w:tc>
          <w:tcPr>
            <w:tcW w:w="1361" w:type="dxa"/>
            <w:vAlign w:val="bottom"/>
          </w:tcPr>
          <w:p w14:paraId="3D9649FD" w14:textId="06E994EA"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0.967</w:t>
            </w:r>
          </w:p>
        </w:tc>
        <w:tc>
          <w:tcPr>
            <w:tcW w:w="1361" w:type="dxa"/>
            <w:vAlign w:val="bottom"/>
          </w:tcPr>
          <w:p w14:paraId="49A152A4" w14:textId="37B9074F"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0.991</w:t>
            </w:r>
          </w:p>
        </w:tc>
        <w:tc>
          <w:tcPr>
            <w:tcW w:w="1361" w:type="dxa"/>
            <w:vAlign w:val="bottom"/>
          </w:tcPr>
          <w:p w14:paraId="4CEC2E5A" w14:textId="5FF1CAD1"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0.991</w:t>
            </w:r>
          </w:p>
        </w:tc>
      </w:tr>
      <w:tr w:rsidR="00617215" w:rsidRPr="00943EBC" w14:paraId="42C5B006" w14:textId="77777777" w:rsidTr="00ED19A4">
        <w:trPr>
          <w:trHeight w:val="365"/>
          <w:jc w:val="center"/>
        </w:trPr>
        <w:tc>
          <w:tcPr>
            <w:tcW w:w="2154" w:type="dxa"/>
            <w:vMerge/>
            <w:tcBorders>
              <w:bottom w:val="single" w:sz="4" w:space="0" w:color="auto"/>
            </w:tcBorders>
            <w:vAlign w:val="center"/>
          </w:tcPr>
          <w:p w14:paraId="2A251742" w14:textId="77777777" w:rsidR="00617215" w:rsidRPr="00AA76EE" w:rsidRDefault="00617215">
            <w:pPr>
              <w:spacing w:line="240" w:lineRule="auto"/>
              <w:jc w:val="center"/>
              <w:rPr>
                <w:rFonts w:eastAsiaTheme="minorEastAsia"/>
                <w:sz w:val="22"/>
                <w:szCs w:val="22"/>
              </w:rPr>
            </w:pPr>
          </w:p>
        </w:tc>
        <w:tc>
          <w:tcPr>
            <w:tcW w:w="2438" w:type="dxa"/>
            <w:tcBorders>
              <w:bottom w:val="single" w:sz="4" w:space="0" w:color="auto"/>
            </w:tcBorders>
            <w:vAlign w:val="center"/>
          </w:tcPr>
          <w:p w14:paraId="6BF9F8E5" w14:textId="77777777" w:rsidR="00617215" w:rsidRPr="00AA76EE" w:rsidRDefault="00617215" w:rsidP="00617215">
            <w:pPr>
              <w:spacing w:line="240" w:lineRule="auto"/>
              <w:jc w:val="center"/>
              <w:rPr>
                <w:sz w:val="22"/>
                <w:szCs w:val="22"/>
              </w:rPr>
            </w:pPr>
            <w:r w:rsidRPr="00AA76EE">
              <w:rPr>
                <w:sz w:val="22"/>
                <w:szCs w:val="22"/>
              </w:rPr>
              <w:t>PC-Based</w:t>
            </w:r>
          </w:p>
        </w:tc>
        <w:tc>
          <w:tcPr>
            <w:tcW w:w="1361" w:type="dxa"/>
            <w:tcBorders>
              <w:bottom w:val="single" w:sz="4" w:space="0" w:color="auto"/>
            </w:tcBorders>
            <w:vAlign w:val="bottom"/>
          </w:tcPr>
          <w:p w14:paraId="6FCE6113" w14:textId="15CF77CB"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0.952</w:t>
            </w:r>
          </w:p>
        </w:tc>
        <w:tc>
          <w:tcPr>
            <w:tcW w:w="1361" w:type="dxa"/>
            <w:tcBorders>
              <w:bottom w:val="single" w:sz="4" w:space="0" w:color="auto"/>
            </w:tcBorders>
            <w:vAlign w:val="bottom"/>
          </w:tcPr>
          <w:p w14:paraId="5B6F07B8" w14:textId="1962E70B"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0.976</w:t>
            </w:r>
          </w:p>
        </w:tc>
        <w:tc>
          <w:tcPr>
            <w:tcW w:w="1361" w:type="dxa"/>
            <w:tcBorders>
              <w:bottom w:val="single" w:sz="4" w:space="0" w:color="auto"/>
            </w:tcBorders>
            <w:vAlign w:val="bottom"/>
          </w:tcPr>
          <w:p w14:paraId="4D87F463" w14:textId="176152CD"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0.991</w:t>
            </w:r>
          </w:p>
        </w:tc>
        <w:tc>
          <w:tcPr>
            <w:tcW w:w="1361" w:type="dxa"/>
            <w:tcBorders>
              <w:bottom w:val="single" w:sz="4" w:space="0" w:color="auto"/>
            </w:tcBorders>
            <w:vAlign w:val="bottom"/>
          </w:tcPr>
          <w:p w14:paraId="73B74BEF" w14:textId="64FC1F21"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0.991</w:t>
            </w:r>
          </w:p>
        </w:tc>
      </w:tr>
      <w:tr w:rsidR="00617215" w:rsidRPr="0068683E" w14:paraId="0882323A" w14:textId="77777777" w:rsidTr="00ED19A4">
        <w:trPr>
          <w:trHeight w:val="365"/>
          <w:jc w:val="center"/>
        </w:trPr>
        <w:tc>
          <w:tcPr>
            <w:tcW w:w="2154" w:type="dxa"/>
            <w:vMerge w:val="restart"/>
            <w:tcBorders>
              <w:top w:val="single" w:sz="4" w:space="0" w:color="auto"/>
              <w:left w:val="nil"/>
              <w:bottom w:val="nil"/>
              <w:right w:val="nil"/>
            </w:tcBorders>
            <w:vAlign w:val="center"/>
          </w:tcPr>
          <w:p w14:paraId="3F2D33D4" w14:textId="7DB77A2B" w:rsidR="00617215" w:rsidRPr="00AA76EE" w:rsidRDefault="00617215" w:rsidP="006739E0">
            <w:pPr>
              <w:spacing w:line="240" w:lineRule="auto"/>
              <w:jc w:val="center"/>
              <w:rPr>
                <w:rFonts w:eastAsiaTheme="minorEastAsia"/>
                <w:sz w:val="22"/>
                <w:szCs w:val="22"/>
              </w:rPr>
            </w:pPr>
            <w:r w:rsidRPr="00AA76EE">
              <w:rPr>
                <w:rFonts w:eastAsia="맑은 고딕"/>
                <w:b/>
                <w:bCs/>
                <w:color w:val="000000"/>
                <w:sz w:val="22"/>
                <w:szCs w:val="22"/>
              </w:rPr>
              <w:t>Accuracy</w:t>
            </w:r>
          </w:p>
        </w:tc>
        <w:tc>
          <w:tcPr>
            <w:tcW w:w="2438" w:type="dxa"/>
            <w:tcBorders>
              <w:top w:val="single" w:sz="4" w:space="0" w:color="auto"/>
              <w:left w:val="nil"/>
              <w:bottom w:val="nil"/>
              <w:right w:val="nil"/>
            </w:tcBorders>
          </w:tcPr>
          <w:p w14:paraId="442A1B11" w14:textId="77777777" w:rsidR="00617215" w:rsidRPr="00AA76EE" w:rsidRDefault="00617215" w:rsidP="00617215">
            <w:pPr>
              <w:spacing w:line="240" w:lineRule="auto"/>
              <w:jc w:val="center"/>
              <w:rPr>
                <w:sz w:val="22"/>
                <w:szCs w:val="22"/>
              </w:rPr>
            </w:pPr>
            <w:r w:rsidRPr="00AA76EE">
              <w:rPr>
                <w:sz w:val="22"/>
                <w:szCs w:val="22"/>
              </w:rPr>
              <w:t>Original Features</w:t>
            </w:r>
          </w:p>
        </w:tc>
        <w:tc>
          <w:tcPr>
            <w:tcW w:w="1361" w:type="dxa"/>
            <w:tcBorders>
              <w:top w:val="single" w:sz="4" w:space="0" w:color="auto"/>
              <w:left w:val="nil"/>
              <w:bottom w:val="nil"/>
              <w:right w:val="nil"/>
            </w:tcBorders>
            <w:vAlign w:val="bottom"/>
          </w:tcPr>
          <w:p w14:paraId="1E5D26DB" w14:textId="54538F99"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0.943</w:t>
            </w:r>
          </w:p>
        </w:tc>
        <w:tc>
          <w:tcPr>
            <w:tcW w:w="1361" w:type="dxa"/>
            <w:tcBorders>
              <w:top w:val="single" w:sz="4" w:space="0" w:color="auto"/>
              <w:left w:val="nil"/>
              <w:bottom w:val="nil"/>
              <w:right w:val="nil"/>
            </w:tcBorders>
            <w:vAlign w:val="bottom"/>
          </w:tcPr>
          <w:p w14:paraId="76A86491" w14:textId="3600AA27"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0.971</w:t>
            </w:r>
          </w:p>
        </w:tc>
        <w:tc>
          <w:tcPr>
            <w:tcW w:w="1361" w:type="dxa"/>
            <w:tcBorders>
              <w:top w:val="single" w:sz="4" w:space="0" w:color="auto"/>
              <w:left w:val="nil"/>
              <w:bottom w:val="nil"/>
              <w:right w:val="nil"/>
            </w:tcBorders>
            <w:vAlign w:val="bottom"/>
          </w:tcPr>
          <w:p w14:paraId="3526F3AE" w14:textId="1959A597"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0.990</w:t>
            </w:r>
          </w:p>
        </w:tc>
        <w:tc>
          <w:tcPr>
            <w:tcW w:w="1361" w:type="dxa"/>
            <w:tcBorders>
              <w:top w:val="single" w:sz="4" w:space="0" w:color="auto"/>
              <w:left w:val="nil"/>
              <w:bottom w:val="nil"/>
              <w:right w:val="nil"/>
            </w:tcBorders>
            <w:vAlign w:val="bottom"/>
          </w:tcPr>
          <w:p w14:paraId="325F2E5B" w14:textId="52775E8B"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0.992</w:t>
            </w:r>
          </w:p>
        </w:tc>
      </w:tr>
      <w:tr w:rsidR="00617215" w:rsidRPr="00CA0FDA" w14:paraId="5FC63FF7" w14:textId="77777777" w:rsidTr="00B85FC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5"/>
        </w:trPr>
        <w:tc>
          <w:tcPr>
            <w:tcW w:w="2154" w:type="dxa"/>
            <w:vMerge/>
            <w:tcBorders>
              <w:top w:val="nil"/>
              <w:left w:val="nil"/>
              <w:bottom w:val="nil"/>
              <w:right w:val="nil"/>
            </w:tcBorders>
          </w:tcPr>
          <w:p w14:paraId="05CD9465" w14:textId="77777777" w:rsidR="00617215" w:rsidRPr="00AA76EE" w:rsidRDefault="00617215" w:rsidP="00617215">
            <w:pPr>
              <w:spacing w:line="240" w:lineRule="auto"/>
              <w:jc w:val="center"/>
              <w:rPr>
                <w:rFonts w:eastAsiaTheme="minorEastAsia"/>
                <w:sz w:val="22"/>
                <w:szCs w:val="22"/>
              </w:rPr>
            </w:pPr>
          </w:p>
        </w:tc>
        <w:tc>
          <w:tcPr>
            <w:tcW w:w="2438" w:type="dxa"/>
            <w:tcBorders>
              <w:top w:val="nil"/>
              <w:left w:val="nil"/>
              <w:bottom w:val="nil"/>
              <w:right w:val="nil"/>
            </w:tcBorders>
          </w:tcPr>
          <w:p w14:paraId="3AC29872" w14:textId="77777777" w:rsidR="00617215" w:rsidRPr="00AA76EE" w:rsidRDefault="00617215" w:rsidP="00617215">
            <w:pPr>
              <w:spacing w:line="240" w:lineRule="auto"/>
              <w:jc w:val="center"/>
              <w:rPr>
                <w:sz w:val="22"/>
                <w:szCs w:val="22"/>
              </w:rPr>
            </w:pPr>
            <w:r w:rsidRPr="00AA76EE">
              <w:rPr>
                <w:sz w:val="22"/>
                <w:szCs w:val="22"/>
              </w:rPr>
              <w:t>Hybrid (Original+PC)</w:t>
            </w:r>
          </w:p>
        </w:tc>
        <w:tc>
          <w:tcPr>
            <w:tcW w:w="1361" w:type="dxa"/>
            <w:tcBorders>
              <w:top w:val="nil"/>
              <w:left w:val="nil"/>
              <w:bottom w:val="nil"/>
              <w:right w:val="nil"/>
            </w:tcBorders>
            <w:vAlign w:val="bottom"/>
          </w:tcPr>
          <w:p w14:paraId="565F1844" w14:textId="2381D47A"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0.948</w:t>
            </w:r>
          </w:p>
        </w:tc>
        <w:tc>
          <w:tcPr>
            <w:tcW w:w="1361" w:type="dxa"/>
            <w:tcBorders>
              <w:top w:val="nil"/>
              <w:left w:val="nil"/>
              <w:bottom w:val="nil"/>
              <w:right w:val="nil"/>
            </w:tcBorders>
            <w:vAlign w:val="bottom"/>
          </w:tcPr>
          <w:p w14:paraId="1932D427" w14:textId="00570FA1"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0.967</w:t>
            </w:r>
          </w:p>
        </w:tc>
        <w:tc>
          <w:tcPr>
            <w:tcW w:w="1361" w:type="dxa"/>
            <w:tcBorders>
              <w:top w:val="nil"/>
              <w:left w:val="nil"/>
              <w:bottom w:val="nil"/>
              <w:right w:val="nil"/>
            </w:tcBorders>
            <w:vAlign w:val="bottom"/>
          </w:tcPr>
          <w:p w14:paraId="4E01A1C7" w14:textId="38137CFA"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0.991</w:t>
            </w:r>
          </w:p>
        </w:tc>
        <w:tc>
          <w:tcPr>
            <w:tcW w:w="1361" w:type="dxa"/>
            <w:tcBorders>
              <w:top w:val="nil"/>
              <w:left w:val="nil"/>
              <w:bottom w:val="nil"/>
              <w:right w:val="nil"/>
            </w:tcBorders>
            <w:vAlign w:val="bottom"/>
          </w:tcPr>
          <w:p w14:paraId="2FA81F51" w14:textId="65D0E2F1"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0.991</w:t>
            </w:r>
          </w:p>
        </w:tc>
      </w:tr>
      <w:tr w:rsidR="00617215" w:rsidRPr="00CA0FDA" w14:paraId="3CC9BB5E" w14:textId="77777777" w:rsidTr="00B85FC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5"/>
        </w:trPr>
        <w:tc>
          <w:tcPr>
            <w:tcW w:w="2154" w:type="dxa"/>
            <w:vMerge/>
            <w:tcBorders>
              <w:top w:val="nil"/>
              <w:left w:val="nil"/>
              <w:bottom w:val="single" w:sz="4" w:space="0" w:color="auto"/>
              <w:right w:val="nil"/>
            </w:tcBorders>
          </w:tcPr>
          <w:p w14:paraId="5390C2E4" w14:textId="77777777" w:rsidR="00617215" w:rsidRPr="00AA76EE" w:rsidRDefault="00617215" w:rsidP="00617215">
            <w:pPr>
              <w:spacing w:line="240" w:lineRule="auto"/>
              <w:jc w:val="center"/>
              <w:rPr>
                <w:rFonts w:eastAsiaTheme="minorEastAsia"/>
                <w:sz w:val="22"/>
                <w:szCs w:val="22"/>
              </w:rPr>
            </w:pPr>
          </w:p>
        </w:tc>
        <w:tc>
          <w:tcPr>
            <w:tcW w:w="2438" w:type="dxa"/>
            <w:tcBorders>
              <w:top w:val="nil"/>
              <w:left w:val="nil"/>
              <w:bottom w:val="single" w:sz="4" w:space="0" w:color="auto"/>
              <w:right w:val="nil"/>
            </w:tcBorders>
          </w:tcPr>
          <w:p w14:paraId="73918EB3" w14:textId="77777777" w:rsidR="00617215" w:rsidRPr="00AA76EE" w:rsidRDefault="00617215" w:rsidP="00617215">
            <w:pPr>
              <w:spacing w:line="240" w:lineRule="auto"/>
              <w:jc w:val="center"/>
              <w:rPr>
                <w:sz w:val="22"/>
                <w:szCs w:val="22"/>
              </w:rPr>
            </w:pPr>
            <w:r w:rsidRPr="00AA76EE">
              <w:rPr>
                <w:sz w:val="22"/>
                <w:szCs w:val="22"/>
              </w:rPr>
              <w:t>PC-Based</w:t>
            </w:r>
          </w:p>
        </w:tc>
        <w:tc>
          <w:tcPr>
            <w:tcW w:w="1361" w:type="dxa"/>
            <w:tcBorders>
              <w:top w:val="nil"/>
              <w:left w:val="nil"/>
              <w:bottom w:val="single" w:sz="4" w:space="0" w:color="auto"/>
              <w:right w:val="nil"/>
            </w:tcBorders>
            <w:vAlign w:val="bottom"/>
          </w:tcPr>
          <w:p w14:paraId="321C5C1E" w14:textId="4CF479E4"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0.952</w:t>
            </w:r>
          </w:p>
        </w:tc>
        <w:tc>
          <w:tcPr>
            <w:tcW w:w="1361" w:type="dxa"/>
            <w:tcBorders>
              <w:top w:val="nil"/>
              <w:left w:val="nil"/>
              <w:bottom w:val="single" w:sz="4" w:space="0" w:color="auto"/>
              <w:right w:val="nil"/>
            </w:tcBorders>
            <w:vAlign w:val="bottom"/>
          </w:tcPr>
          <w:p w14:paraId="0506C4BE" w14:textId="730948C2"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0.976</w:t>
            </w:r>
          </w:p>
        </w:tc>
        <w:tc>
          <w:tcPr>
            <w:tcW w:w="1361" w:type="dxa"/>
            <w:tcBorders>
              <w:top w:val="nil"/>
              <w:left w:val="nil"/>
              <w:bottom w:val="single" w:sz="4" w:space="0" w:color="auto"/>
              <w:right w:val="nil"/>
            </w:tcBorders>
            <w:vAlign w:val="bottom"/>
          </w:tcPr>
          <w:p w14:paraId="6FB65854" w14:textId="1B6858D3"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0.991</w:t>
            </w:r>
          </w:p>
        </w:tc>
        <w:tc>
          <w:tcPr>
            <w:tcW w:w="1361" w:type="dxa"/>
            <w:tcBorders>
              <w:top w:val="nil"/>
              <w:left w:val="nil"/>
              <w:bottom w:val="single" w:sz="4" w:space="0" w:color="auto"/>
              <w:right w:val="nil"/>
            </w:tcBorders>
            <w:vAlign w:val="bottom"/>
          </w:tcPr>
          <w:p w14:paraId="41678E45" w14:textId="09E0532C" w:rsidR="00617215" w:rsidRPr="00AA76EE" w:rsidRDefault="00617215" w:rsidP="00617215">
            <w:pPr>
              <w:spacing w:line="240" w:lineRule="auto"/>
              <w:jc w:val="center"/>
              <w:rPr>
                <w:rFonts w:eastAsiaTheme="minorEastAsia"/>
                <w:sz w:val="22"/>
                <w:szCs w:val="22"/>
              </w:rPr>
            </w:pPr>
            <w:r w:rsidRPr="00AA76EE">
              <w:rPr>
                <w:rFonts w:eastAsia="맑은 고딕"/>
                <w:color w:val="000000"/>
                <w:sz w:val="22"/>
                <w:szCs w:val="22"/>
              </w:rPr>
              <w:t>0.991</w:t>
            </w:r>
          </w:p>
        </w:tc>
      </w:tr>
    </w:tbl>
    <w:p w14:paraId="38B5B1E9" w14:textId="77777777" w:rsidR="00843634" w:rsidRDefault="00843634" w:rsidP="00843634">
      <w:pPr>
        <w:spacing w:line="276" w:lineRule="auto"/>
        <w:rPr>
          <w:rFonts w:eastAsiaTheme="minorEastAsia"/>
          <w:b/>
        </w:rPr>
        <w:sectPr w:rsidR="00843634" w:rsidSect="00ED19A4">
          <w:pgSz w:w="11906" w:h="16838"/>
          <w:pgMar w:top="720" w:right="720" w:bottom="720" w:left="720" w:header="851" w:footer="992" w:gutter="0"/>
          <w:cols w:space="425"/>
          <w:docGrid w:linePitch="360"/>
        </w:sectPr>
      </w:pPr>
    </w:p>
    <w:p w14:paraId="126F2430" w14:textId="48F22AC0" w:rsidR="00843634" w:rsidRDefault="003E7425" w:rsidP="004409D0">
      <w:pPr>
        <w:spacing w:line="240" w:lineRule="auto"/>
        <w:rPr>
          <w:rFonts w:eastAsiaTheme="minorEastAsia"/>
          <w:b/>
          <w:sz w:val="28"/>
          <w:szCs w:val="28"/>
        </w:rPr>
      </w:pPr>
      <w:r>
        <w:rPr>
          <w:rFonts w:eastAsiaTheme="minorEastAsia"/>
          <w:b/>
          <w:sz w:val="28"/>
          <w:szCs w:val="28"/>
        </w:rPr>
        <w:lastRenderedPageBreak/>
        <w:t>Supplementary Figure 2</w:t>
      </w:r>
      <w:r w:rsidR="004409D0" w:rsidRPr="004409D0">
        <w:rPr>
          <w:rFonts w:eastAsiaTheme="minorEastAsia"/>
          <w:b/>
          <w:sz w:val="28"/>
          <w:szCs w:val="28"/>
        </w:rPr>
        <w:t xml:space="preserve">. SHAP (SHapley Additive exPlanations) feature importance plot from </w:t>
      </w:r>
      <w:r w:rsidR="00693B4C">
        <w:rPr>
          <w:rFonts w:eastAsiaTheme="minorEastAsia"/>
          <w:b/>
          <w:sz w:val="28"/>
          <w:szCs w:val="28"/>
        </w:rPr>
        <w:t>the best-performing model (XGBoost</w:t>
      </w:r>
      <w:r w:rsidR="004409D0" w:rsidRPr="004409D0">
        <w:rPr>
          <w:rFonts w:eastAsiaTheme="minorEastAsia"/>
          <w:b/>
          <w:sz w:val="28"/>
          <w:szCs w:val="28"/>
        </w:rPr>
        <w:t>) showing the overwhelming contribution of glucose-related variables (</w:t>
      </w:r>
      <w:r w:rsidR="00E5418C" w:rsidRPr="00E5418C">
        <w:rPr>
          <w:rFonts w:eastAsiaTheme="minorEastAsia"/>
          <w:b/>
          <w:sz w:val="28"/>
          <w:szCs w:val="28"/>
        </w:rPr>
        <w:t>change in 2-hour OGTT glucose, 2-hour OGTT glucose level, HbA1c change, fasting glucose change</w:t>
      </w:r>
      <w:r w:rsidR="004409D0" w:rsidRPr="004409D0">
        <w:rPr>
          <w:rFonts w:eastAsiaTheme="minorEastAsia"/>
          <w:b/>
          <w:sz w:val="28"/>
          <w:szCs w:val="28"/>
        </w:rPr>
        <w:t>) when diagnostic markers are included in T2D prediction</w:t>
      </w:r>
    </w:p>
    <w:p w14:paraId="62A29944" w14:textId="12DEA8B0" w:rsidR="004409D0" w:rsidRDefault="004409D0" w:rsidP="00D060F8">
      <w:pPr>
        <w:spacing w:line="240" w:lineRule="auto"/>
        <w:jc w:val="center"/>
        <w:rPr>
          <w:rFonts w:eastAsiaTheme="minorEastAsia"/>
          <w:b/>
          <w:sz w:val="28"/>
          <w:szCs w:val="28"/>
        </w:rPr>
      </w:pPr>
    </w:p>
    <w:p w14:paraId="02FA1965" w14:textId="1F410622" w:rsidR="004409D0" w:rsidRDefault="004409D0" w:rsidP="00D060F8">
      <w:pPr>
        <w:spacing w:line="240" w:lineRule="auto"/>
        <w:jc w:val="center"/>
        <w:rPr>
          <w:rFonts w:eastAsiaTheme="minorEastAsia"/>
          <w:b/>
          <w:sz w:val="28"/>
        </w:rPr>
      </w:pPr>
      <w:r w:rsidRPr="004409D0">
        <w:rPr>
          <w:rFonts w:eastAsiaTheme="minorEastAsia"/>
          <w:b/>
          <w:noProof/>
          <w:sz w:val="28"/>
          <w:lang w:val="en-US"/>
        </w:rPr>
        <w:drawing>
          <wp:inline distT="0" distB="0" distL="0" distR="0" wp14:anchorId="7A23EF49" wp14:editId="14C4564C">
            <wp:extent cx="5838825" cy="7157525"/>
            <wp:effectExtent l="0" t="0" r="0" b="5715"/>
            <wp:docPr id="1" name="그림 1" descr="E:\Woo_D\T2D_AI\For논문_태균_2025ver\250619\202507\XGB_glu\shap_summary_pl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Woo_D\T2D_AI\For논문_태균_2025ver\250619\202507\XGB_glu\shap_summary_plot.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48257" cy="7169088"/>
                    </a:xfrm>
                    <a:prstGeom prst="rect">
                      <a:avLst/>
                    </a:prstGeom>
                    <a:noFill/>
                    <a:ln>
                      <a:noFill/>
                    </a:ln>
                  </pic:spPr>
                </pic:pic>
              </a:graphicData>
            </a:graphic>
          </wp:inline>
        </w:drawing>
      </w:r>
    </w:p>
    <w:p w14:paraId="0902B0FC" w14:textId="77777777" w:rsidR="00D060F8" w:rsidRDefault="00D060F8" w:rsidP="00D060F8">
      <w:pPr>
        <w:spacing w:line="240" w:lineRule="auto"/>
        <w:rPr>
          <w:rFonts w:eastAsiaTheme="minorEastAsia"/>
          <w:b/>
          <w:sz w:val="20"/>
        </w:rPr>
      </w:pPr>
    </w:p>
    <w:p w14:paraId="1C951088" w14:textId="10F7AF09" w:rsidR="009763FC" w:rsidRPr="00D060F8" w:rsidRDefault="00D060F8" w:rsidP="00D060F8">
      <w:pPr>
        <w:spacing w:line="240" w:lineRule="auto"/>
        <w:rPr>
          <w:rFonts w:eastAsiaTheme="minorEastAsia"/>
          <w:sz w:val="20"/>
        </w:rPr>
      </w:pPr>
      <w:r w:rsidRPr="00D060F8">
        <w:rPr>
          <w:rFonts w:eastAsiaTheme="minorEastAsia"/>
          <w:b/>
          <w:sz w:val="20"/>
        </w:rPr>
        <w:t>Variable abbreviations represent the following measurements:</w:t>
      </w:r>
      <w:r w:rsidRPr="00D060F8">
        <w:rPr>
          <w:rFonts w:eastAsiaTheme="minorEastAsia"/>
          <w:sz w:val="20"/>
        </w:rPr>
        <w:t xml:space="preserve"> Static variables include glu120 (2-hour post-load glucose, mg/dL), glu0 (fasting blood glucose, mg/dL), hba1c (hemoglobin A1C, %), ins0 (fasting insulin, μU/mL), ins120 (2-hour post-load insulin, μU/mL), rbc (red blood cell count, 10³/µL), tchl (total cholesterol, mg/dL), plat (platelet count, 10³/µL), bmi (body mass index, kg/m²), waist_avg (average waist circumference, cm), hb (hemoglobin, g/dL), tg (triglycerides, mg/dL), and sbp (systolic blood pressure</w:t>
      </w:r>
      <w:r>
        <w:rPr>
          <w:rFonts w:eastAsiaTheme="minorEastAsia"/>
          <w:sz w:val="20"/>
        </w:rPr>
        <w:t>, mmHg). Change variables with ‘_diff’</w:t>
      </w:r>
      <w:r w:rsidRPr="00D060F8">
        <w:rPr>
          <w:rFonts w:eastAsiaTheme="minorEastAsia"/>
          <w:sz w:val="20"/>
        </w:rPr>
        <w:t xml:space="preserve"> suffix represent temporal changes between follow-up and baseline measurements, including glu120_diff, hba1c_diff, glu0_diff, ins0_diff, wbc_diff (white blood cell count change), plat_diff, tchl_diff, waist_avg_diff, ins120_diff, hb_diff, and sbp_diff. Higher SHAP values (red points) indicate increased T2D risk, while lower values (blue points) indicate decreased risk. Variables are ordered by feature importance from highest to lowest impact on model predictions.</w:t>
      </w:r>
    </w:p>
    <w:p w14:paraId="3B3C055C" w14:textId="77777777" w:rsidR="00ED19A4" w:rsidRDefault="00ED19A4" w:rsidP="004350CA">
      <w:pPr>
        <w:rPr>
          <w:rFonts w:eastAsiaTheme="minorEastAsia"/>
          <w:b/>
          <w:sz w:val="28"/>
        </w:rPr>
        <w:sectPr w:rsidR="00ED19A4" w:rsidSect="004409D0">
          <w:pgSz w:w="11906" w:h="16838"/>
          <w:pgMar w:top="720" w:right="720" w:bottom="720" w:left="720" w:header="851" w:footer="992" w:gutter="0"/>
          <w:cols w:space="425"/>
          <w:docGrid w:linePitch="360"/>
        </w:sectPr>
      </w:pPr>
    </w:p>
    <w:p w14:paraId="15716CC8" w14:textId="325DA00E" w:rsidR="00B06B1D" w:rsidRDefault="00B06B1D" w:rsidP="004350CA">
      <w:pPr>
        <w:rPr>
          <w:rFonts w:eastAsiaTheme="minorEastAsia"/>
          <w:b/>
          <w:sz w:val="28"/>
        </w:rPr>
      </w:pPr>
      <w:r w:rsidRPr="00B06B1D">
        <w:rPr>
          <w:rFonts w:eastAsiaTheme="minorEastAsia"/>
          <w:b/>
          <w:sz w:val="28"/>
        </w:rPr>
        <w:lastRenderedPageBreak/>
        <w:t>Supplement</w:t>
      </w:r>
      <w:r>
        <w:rPr>
          <w:rFonts w:eastAsiaTheme="minorEastAsia"/>
          <w:b/>
          <w:sz w:val="28"/>
        </w:rPr>
        <w:t>ary Figure 3</w:t>
      </w:r>
      <w:r w:rsidRPr="00B06B1D">
        <w:rPr>
          <w:rFonts w:eastAsiaTheme="minorEastAsia"/>
          <w:b/>
          <w:sz w:val="28"/>
        </w:rPr>
        <w:t>. Cross-validation performance of ensemble model across five folds</w:t>
      </w:r>
    </w:p>
    <w:p w14:paraId="0AA86CC3" w14:textId="5F2197D6" w:rsidR="00B06B1D" w:rsidRPr="00B06B1D" w:rsidRDefault="00B06B1D" w:rsidP="00B06B1D">
      <w:pPr>
        <w:widowControl/>
        <w:autoSpaceDE/>
        <w:autoSpaceDN/>
        <w:adjustRightInd/>
        <w:spacing w:before="100" w:beforeAutospacing="1" w:after="100" w:afterAutospacing="1" w:line="240" w:lineRule="auto"/>
        <w:jc w:val="left"/>
        <w:rPr>
          <w:rFonts w:ascii="굴림" w:eastAsia="굴림" w:hAnsi="굴림" w:cs="굴림"/>
          <w:color w:val="auto"/>
          <w:kern w:val="0"/>
          <w:lang w:val="en-US"/>
        </w:rPr>
      </w:pPr>
      <w:r w:rsidRPr="00B06B1D">
        <w:rPr>
          <w:rFonts w:ascii="굴림" w:eastAsia="굴림" w:hAnsi="굴림" w:cs="굴림"/>
          <w:noProof/>
          <w:color w:val="auto"/>
          <w:kern w:val="0"/>
          <w:lang w:val="en-US"/>
        </w:rPr>
        <w:drawing>
          <wp:inline distT="0" distB="0" distL="0" distR="0" wp14:anchorId="10CC5A14" wp14:editId="07CC246C">
            <wp:extent cx="6599582" cy="4949687"/>
            <wp:effectExtent l="0" t="0" r="0" b="3810"/>
            <wp:docPr id="3" name="그림 3" descr="C:\Users\HYU\Desktop\KakaoTalk_20251013_102448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YU\Desktop\KakaoTalk_20251013_10244834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00531" cy="4950399"/>
                    </a:xfrm>
                    <a:prstGeom prst="rect">
                      <a:avLst/>
                    </a:prstGeom>
                    <a:noFill/>
                    <a:ln>
                      <a:noFill/>
                    </a:ln>
                  </pic:spPr>
                </pic:pic>
              </a:graphicData>
            </a:graphic>
          </wp:inline>
        </w:drawing>
      </w:r>
    </w:p>
    <w:p w14:paraId="4CD21A44" w14:textId="3D9DF158" w:rsidR="00B06B1D" w:rsidRDefault="00B06B1D" w:rsidP="004350CA">
      <w:pPr>
        <w:rPr>
          <w:rFonts w:eastAsiaTheme="minorEastAsia"/>
          <w:b/>
          <w:sz w:val="28"/>
        </w:rPr>
      </w:pPr>
    </w:p>
    <w:p w14:paraId="1BCE722C" w14:textId="4A6AD030" w:rsidR="00F94E9D" w:rsidRDefault="00F94E9D" w:rsidP="004350CA">
      <w:pPr>
        <w:rPr>
          <w:rFonts w:eastAsiaTheme="minorEastAsia"/>
        </w:rPr>
      </w:pPr>
      <w:r w:rsidRPr="00F94E9D">
        <w:rPr>
          <w:rFonts w:eastAsiaTheme="minorEastAsia"/>
        </w:rPr>
        <w:t>Receiver Operating Characteristic (ROC) curves from 5-fold cross-validation analysis of the XGBoost model using all features with hybrid approach (original variables + principal components) in the training set (80% of ASAS cohort). Each colored line represents the ROC curve from one fold, demonstrating consistent performance across folds with AUROC value</w:t>
      </w:r>
      <w:r>
        <w:rPr>
          <w:rFonts w:eastAsiaTheme="minorEastAsia"/>
        </w:rPr>
        <w:t xml:space="preserve">s ranging from 0.7217 to 0.7520. </w:t>
      </w:r>
      <w:r w:rsidRPr="00F94E9D">
        <w:rPr>
          <w:rFonts w:eastAsiaTheme="minorEastAsia"/>
        </w:rPr>
        <w:t>The diagonal dashed line represents the reference line for random classification (AUC = 0.5). The consistent performance across all folds confirms the robustness and stability of the model.</w:t>
      </w:r>
    </w:p>
    <w:p w14:paraId="5AAA85EB" w14:textId="5AE06D99" w:rsidR="00F94E9D" w:rsidRDefault="00F94E9D" w:rsidP="004350CA">
      <w:pPr>
        <w:rPr>
          <w:rFonts w:eastAsiaTheme="minorEastAsia"/>
        </w:rPr>
      </w:pPr>
    </w:p>
    <w:p w14:paraId="6ED96FA1" w14:textId="269C66A8" w:rsidR="00F94E9D" w:rsidRDefault="00F94E9D" w:rsidP="004350CA">
      <w:pPr>
        <w:rPr>
          <w:rFonts w:eastAsiaTheme="minorEastAsia"/>
        </w:rPr>
      </w:pPr>
    </w:p>
    <w:p w14:paraId="591AF58D" w14:textId="77777777" w:rsidR="00F94E9D" w:rsidRDefault="00F94E9D" w:rsidP="004350CA">
      <w:pPr>
        <w:rPr>
          <w:rFonts w:eastAsiaTheme="minorEastAsia"/>
        </w:rPr>
      </w:pPr>
    </w:p>
    <w:p w14:paraId="63D7E59E" w14:textId="4754D078" w:rsidR="0060159E" w:rsidRDefault="004350CA" w:rsidP="004350CA">
      <w:pPr>
        <w:rPr>
          <w:rFonts w:eastAsiaTheme="minorEastAsia"/>
          <w:b/>
          <w:sz w:val="28"/>
        </w:rPr>
      </w:pPr>
      <w:r w:rsidRPr="004350CA">
        <w:rPr>
          <w:rFonts w:eastAsiaTheme="minorEastAsia"/>
          <w:b/>
          <w:sz w:val="28"/>
        </w:rPr>
        <w:lastRenderedPageBreak/>
        <w:t>Supplementary Methods: Detailed Model Development and Implementation</w:t>
      </w:r>
    </w:p>
    <w:p w14:paraId="6C90BD11" w14:textId="77777777" w:rsidR="00765098" w:rsidRPr="00765098" w:rsidRDefault="00765098" w:rsidP="004350CA">
      <w:pPr>
        <w:rPr>
          <w:b/>
        </w:rPr>
      </w:pPr>
      <w:r w:rsidRPr="00765098">
        <w:rPr>
          <w:b/>
        </w:rPr>
        <w:t>S1. Baseline Model: Logistic Regression</w:t>
      </w:r>
    </w:p>
    <w:p w14:paraId="07B23575" w14:textId="0371BF05" w:rsidR="004350CA" w:rsidRPr="00ED19A4" w:rsidRDefault="004350CA" w:rsidP="00D060F8">
      <w:pPr>
        <w:ind w:leftChars="100" w:left="240"/>
        <w:rPr>
          <w:rFonts w:eastAsiaTheme="minorEastAsia"/>
          <w:b/>
        </w:rPr>
      </w:pPr>
      <w:r w:rsidRPr="004350CA">
        <w:rPr>
          <w:b/>
        </w:rPr>
        <w:t xml:space="preserve">S1.1 Model </w:t>
      </w:r>
      <w:r w:rsidR="00CF64AD">
        <w:rPr>
          <w:rFonts w:eastAsiaTheme="minorEastAsia" w:hint="eastAsia"/>
          <w:b/>
        </w:rPr>
        <w:t>description</w:t>
      </w:r>
    </w:p>
    <w:p w14:paraId="5AB97BC8" w14:textId="77777777" w:rsidR="004350CA" w:rsidRDefault="004350CA" w:rsidP="00D060F8">
      <w:pPr>
        <w:ind w:leftChars="100" w:left="240"/>
      </w:pPr>
      <w:r>
        <w:t>Logistic regression was implemented as the baseline model to establish a performance benchmark for T2D onset prediction. The model follows the standard logistic regression formulation:</w:t>
      </w:r>
    </w:p>
    <w:p w14:paraId="18CE7CED" w14:textId="77777777" w:rsidR="004350CA" w:rsidRPr="00D32588" w:rsidRDefault="004350CA" w:rsidP="00D060F8">
      <w:pPr>
        <w:ind w:leftChars="100" w:left="240"/>
        <w:jc w:val="center"/>
        <w:rPr>
          <w:rFonts w:eastAsiaTheme="minorEastAsia"/>
          <w:strike/>
          <w:lang w:val="en-US"/>
        </w:rPr>
      </w:pPr>
      <m:oMathPara>
        <m:oMath>
          <m:r>
            <w:rPr>
              <w:rFonts w:ascii="Cambria Math" w:eastAsiaTheme="minorEastAsia" w:hAnsi="Cambria Math"/>
              <w:lang w:val="en-US"/>
            </w:rPr>
            <m:t>Logit</m:t>
          </m:r>
          <m:d>
            <m:dPr>
              <m:ctrlPr>
                <w:rPr>
                  <w:rFonts w:ascii="Cambria Math" w:eastAsiaTheme="minorEastAsia" w:hAnsi="Cambria Math"/>
                  <w:i/>
                  <w:lang w:val="en-US"/>
                </w:rPr>
              </m:ctrlPr>
            </m:dPr>
            <m:e>
              <m:r>
                <w:rPr>
                  <w:rFonts w:ascii="Cambria Math" w:eastAsiaTheme="minorEastAsia" w:hAnsi="Cambria Math"/>
                  <w:lang w:val="en-US"/>
                </w:rPr>
                <m:t>p</m:t>
              </m:r>
            </m:e>
          </m:d>
          <m:r>
            <w:rPr>
              <w:rFonts w:ascii="Cambria Math" w:eastAsiaTheme="minorEastAsia" w:hAnsi="Cambria Math"/>
              <w:lang w:val="en-US"/>
            </w:rPr>
            <m:t xml:space="preserve">= </m:t>
          </m:r>
          <m:sSub>
            <m:sSubPr>
              <m:ctrlPr>
                <w:rPr>
                  <w:rFonts w:ascii="Cambria Math" w:eastAsiaTheme="minorEastAsia" w:hAnsi="Cambria Math"/>
                  <w:i/>
                  <w:lang w:val="en-US"/>
                </w:rPr>
              </m:ctrlPr>
            </m:sSubPr>
            <m:e>
              <m:r>
                <w:rPr>
                  <w:rFonts w:ascii="Cambria Math" w:eastAsiaTheme="minorEastAsia" w:hAnsi="Cambria Math"/>
                  <w:lang w:val="en-US"/>
                </w:rPr>
                <m:t>β</m:t>
              </m:r>
            </m:e>
            <m:sub>
              <m:r>
                <w:rPr>
                  <w:rFonts w:ascii="Cambria Math" w:eastAsiaTheme="minorEastAsia" w:hAnsi="Cambria Math"/>
                  <w:lang w:val="en-US"/>
                </w:rPr>
                <m:t>0</m:t>
              </m:r>
            </m:sub>
          </m:sSub>
          <m:r>
            <w:rPr>
              <w:rFonts w:ascii="Cambria Math" w:eastAsiaTheme="minorEastAsia" w:hAnsi="Cambria Math"/>
              <w:lang w:val="en-US"/>
            </w:rPr>
            <m:t xml:space="preserve">+ </m:t>
          </m:r>
          <m:nary>
            <m:naryPr>
              <m:chr m:val="∑"/>
              <m:limLoc m:val="undOvr"/>
              <m:ctrlPr>
                <w:rPr>
                  <w:rFonts w:ascii="Cambria Math" w:eastAsiaTheme="minorEastAsia" w:hAnsi="Cambria Math"/>
                  <w:i/>
                  <w:lang w:val="en-US"/>
                </w:rPr>
              </m:ctrlPr>
            </m:naryPr>
            <m:sub>
              <m:r>
                <w:rPr>
                  <w:rFonts w:ascii="Cambria Math" w:eastAsiaTheme="minorEastAsia" w:hAnsi="Cambria Math"/>
                  <w:lang w:val="en-US"/>
                </w:rPr>
                <m:t>i=1</m:t>
              </m:r>
            </m:sub>
            <m:sup>
              <m:r>
                <w:rPr>
                  <w:rFonts w:ascii="Cambria Math" w:eastAsiaTheme="minorEastAsia" w:hAnsi="Cambria Math"/>
                  <w:lang w:val="en-US"/>
                </w:rPr>
                <m:t>n</m:t>
              </m:r>
            </m:sup>
            <m:e>
              <m:sSub>
                <m:sSubPr>
                  <m:ctrlPr>
                    <w:rPr>
                      <w:rFonts w:ascii="Cambria Math" w:eastAsiaTheme="minorEastAsia" w:hAnsi="Cambria Math"/>
                      <w:i/>
                      <w:lang w:val="en-US"/>
                    </w:rPr>
                  </m:ctrlPr>
                </m:sSubPr>
                <m:e>
                  <m:r>
                    <w:rPr>
                      <w:rFonts w:ascii="Cambria Math" w:eastAsiaTheme="minorEastAsia" w:hAnsi="Cambria Math"/>
                      <w:lang w:val="en-US"/>
                    </w:rPr>
                    <m:t>β</m:t>
                  </m:r>
                </m:e>
                <m:sub>
                  <m:r>
                    <w:rPr>
                      <w:rFonts w:ascii="Cambria Math" w:eastAsiaTheme="minorEastAsia" w:hAnsi="Cambria Math"/>
                      <w:lang w:val="en-US"/>
                    </w:rPr>
                    <m:t xml:space="preserve">i </m:t>
                  </m:r>
                </m:sub>
              </m:sSub>
              <m:sSub>
                <m:sSubPr>
                  <m:ctrlPr>
                    <w:rPr>
                      <w:rFonts w:ascii="Cambria Math" w:eastAsiaTheme="minorEastAsia" w:hAnsi="Cambria Math"/>
                      <w:i/>
                      <w:lang w:val="en-US"/>
                    </w:rPr>
                  </m:ctrlPr>
                </m:sSubPr>
                <m:e>
                  <m:r>
                    <w:rPr>
                      <w:rFonts w:ascii="Cambria Math" w:eastAsiaTheme="minorEastAsia" w:hAnsi="Cambria Math"/>
                      <w:lang w:val="en-US"/>
                    </w:rPr>
                    <m:t>x</m:t>
                  </m:r>
                </m:e>
                <m:sub>
                  <m:r>
                    <w:rPr>
                      <w:rFonts w:ascii="Cambria Math" w:eastAsiaTheme="minorEastAsia" w:hAnsi="Cambria Math"/>
                      <w:lang w:val="en-US"/>
                    </w:rPr>
                    <m:t>i</m:t>
                  </m:r>
                </m:sub>
              </m:sSub>
            </m:e>
          </m:nary>
        </m:oMath>
      </m:oMathPara>
    </w:p>
    <w:p w14:paraId="449B5EB3" w14:textId="77777777" w:rsidR="004350CA" w:rsidRDefault="004350CA" w:rsidP="00D060F8">
      <w:pPr>
        <w:ind w:leftChars="100" w:left="240"/>
      </w:pPr>
      <w:r>
        <w:t>where p represents the probability of T2D onset, β₀ is the intercept term, βᵢ are the regression coefficients, and xᵢ are the predictor variables.</w:t>
      </w:r>
    </w:p>
    <w:p w14:paraId="2A29DB49" w14:textId="77777777" w:rsidR="00D060F8" w:rsidRDefault="00D060F8" w:rsidP="004350CA">
      <w:pPr>
        <w:rPr>
          <w:b/>
        </w:rPr>
      </w:pPr>
    </w:p>
    <w:p w14:paraId="178CC143" w14:textId="586808E3" w:rsidR="004350CA" w:rsidRPr="004350CA" w:rsidRDefault="004350CA" w:rsidP="00D060F8">
      <w:pPr>
        <w:ind w:leftChars="100" w:left="240"/>
        <w:rPr>
          <w:b/>
        </w:rPr>
      </w:pPr>
      <w:r w:rsidRPr="004350CA">
        <w:rPr>
          <w:b/>
        </w:rPr>
        <w:t>S1.2 Model Training and Statistical Analysis</w:t>
      </w:r>
    </w:p>
    <w:p w14:paraId="509AC984" w14:textId="053A15C5" w:rsidR="004350CA" w:rsidRDefault="00AD3C57" w:rsidP="00AD3C57">
      <w:pPr>
        <w:ind w:leftChars="100" w:left="240"/>
      </w:pPr>
      <w:r>
        <w:t>The logistic regression model provided β coefficients and corresponding p-values for each variable, allowing for quantitative interpretation of effect sizes and directions, as well as assessment of statistical significance. Selected Significant Predictor (Example):</w:t>
      </w:r>
      <w:r>
        <w:rPr>
          <w:rFonts w:eastAsiaTheme="minorEastAsia" w:hint="eastAsia"/>
        </w:rPr>
        <w:t xml:space="preserve"> </w:t>
      </w:r>
      <w:r>
        <w:t>Red blood cell count change (rbc_diff): β = 0.6289, p &lt; 0.001</w:t>
      </w:r>
    </w:p>
    <w:p w14:paraId="2061E6EF" w14:textId="77777777" w:rsidR="00AD3C57" w:rsidRDefault="00AD3C57" w:rsidP="00AD3C57">
      <w:pPr>
        <w:ind w:leftChars="100" w:left="240"/>
      </w:pPr>
    </w:p>
    <w:p w14:paraId="5D319BA0" w14:textId="77777777" w:rsidR="004350CA" w:rsidRPr="00765098" w:rsidRDefault="004350CA" w:rsidP="00D060F8">
      <w:pPr>
        <w:ind w:leftChars="100" w:left="240"/>
        <w:rPr>
          <w:b/>
        </w:rPr>
      </w:pPr>
      <w:r w:rsidRPr="00765098">
        <w:rPr>
          <w:b/>
        </w:rPr>
        <w:t>S2. Tree-Based Models</w:t>
      </w:r>
    </w:p>
    <w:p w14:paraId="532C3EB0" w14:textId="77777777" w:rsidR="004350CA" w:rsidRPr="00765098" w:rsidRDefault="004350CA" w:rsidP="00D060F8">
      <w:pPr>
        <w:ind w:leftChars="200" w:left="480"/>
        <w:rPr>
          <w:b/>
        </w:rPr>
      </w:pPr>
      <w:r w:rsidRPr="00765098">
        <w:rPr>
          <w:b/>
        </w:rPr>
        <w:t>S2.1 Random Forest (RF)</w:t>
      </w:r>
    </w:p>
    <w:p w14:paraId="636DBF8D" w14:textId="77777777" w:rsidR="004350CA" w:rsidRDefault="004350CA" w:rsidP="00D060F8">
      <w:pPr>
        <w:pStyle w:val="a8"/>
        <w:numPr>
          <w:ilvl w:val="0"/>
          <w:numId w:val="2"/>
        </w:numPr>
        <w:ind w:leftChars="367" w:left="1281"/>
      </w:pPr>
      <w:r>
        <w:t>Constructs decision paths based on various combinations of input features</w:t>
      </w:r>
    </w:p>
    <w:p w14:paraId="045A675B" w14:textId="77777777" w:rsidR="004350CA" w:rsidRDefault="004350CA" w:rsidP="00D060F8">
      <w:pPr>
        <w:pStyle w:val="a8"/>
        <w:numPr>
          <w:ilvl w:val="0"/>
          <w:numId w:val="2"/>
        </w:numPr>
        <w:ind w:leftChars="367" w:left="1281"/>
      </w:pPr>
      <w:r>
        <w:t>Each node split determined by threshold value of selected variable</w:t>
      </w:r>
    </w:p>
    <w:p w14:paraId="1B3BCD73" w14:textId="77777777" w:rsidR="004350CA" w:rsidRDefault="004350CA" w:rsidP="00D060F8">
      <w:pPr>
        <w:pStyle w:val="a8"/>
        <w:numPr>
          <w:ilvl w:val="0"/>
          <w:numId w:val="2"/>
        </w:numPr>
        <w:ind w:leftChars="367" w:left="1281"/>
      </w:pPr>
      <w:r>
        <w:t>Training guided by information gain or variance reduction criteria</w:t>
      </w:r>
    </w:p>
    <w:p w14:paraId="604581E0" w14:textId="77777777" w:rsidR="004350CA" w:rsidRDefault="004350CA" w:rsidP="00D060F8">
      <w:pPr>
        <w:pStyle w:val="a8"/>
        <w:numPr>
          <w:ilvl w:val="0"/>
          <w:numId w:val="2"/>
        </w:numPr>
        <w:ind w:leftChars="367" w:left="1281"/>
      </w:pPr>
      <w:r>
        <w:t>Effective for capturing nonlinear relationships and variable interactions</w:t>
      </w:r>
    </w:p>
    <w:p w14:paraId="09DBDB85" w14:textId="4C9C4763" w:rsidR="004350CA" w:rsidRPr="00D060F8" w:rsidRDefault="004350CA" w:rsidP="00D060F8">
      <w:pPr>
        <w:pStyle w:val="a8"/>
        <w:numPr>
          <w:ilvl w:val="0"/>
          <w:numId w:val="2"/>
        </w:numPr>
        <w:ind w:leftChars="367" w:left="1281"/>
      </w:pPr>
      <w:r>
        <w:t>Handles categorical/missing values without feature scaling requirement</w:t>
      </w:r>
    </w:p>
    <w:p w14:paraId="52813237" w14:textId="77777777" w:rsidR="004350CA" w:rsidRPr="00765098" w:rsidRDefault="004350CA" w:rsidP="00D060F8">
      <w:pPr>
        <w:ind w:leftChars="200" w:left="480"/>
        <w:rPr>
          <w:b/>
        </w:rPr>
      </w:pPr>
      <w:r w:rsidRPr="00765098">
        <w:rPr>
          <w:b/>
        </w:rPr>
        <w:t>S2.2 XGBoost (eXtreme Gradient Boosting)</w:t>
      </w:r>
    </w:p>
    <w:p w14:paraId="41704AF6" w14:textId="77777777" w:rsidR="004350CA" w:rsidRDefault="004350CA" w:rsidP="00D060F8">
      <w:pPr>
        <w:pStyle w:val="a8"/>
        <w:numPr>
          <w:ilvl w:val="0"/>
          <w:numId w:val="3"/>
        </w:numPr>
        <w:ind w:leftChars="367" w:left="1281"/>
      </w:pPr>
      <w:r>
        <w:t>Gradient boosting framework with advanced regularization</w:t>
      </w:r>
    </w:p>
    <w:p w14:paraId="0BF89730" w14:textId="77777777" w:rsidR="004350CA" w:rsidRDefault="004350CA" w:rsidP="00D060F8">
      <w:pPr>
        <w:pStyle w:val="a8"/>
        <w:numPr>
          <w:ilvl w:val="0"/>
          <w:numId w:val="3"/>
        </w:numPr>
        <w:ind w:leftChars="367" w:left="1281"/>
      </w:pPr>
      <w:r>
        <w:t>Sequential tree building with error correction</w:t>
      </w:r>
    </w:p>
    <w:p w14:paraId="7B3ECD70" w14:textId="2ABFEB9D" w:rsidR="004350CA" w:rsidRPr="00D060F8" w:rsidRDefault="004350CA" w:rsidP="00D060F8">
      <w:pPr>
        <w:pStyle w:val="a8"/>
        <w:numPr>
          <w:ilvl w:val="0"/>
          <w:numId w:val="3"/>
        </w:numPr>
        <w:ind w:leftChars="367" w:left="1281"/>
      </w:pPr>
      <w:r>
        <w:t>Optimized for performance and computational efficiency</w:t>
      </w:r>
    </w:p>
    <w:p w14:paraId="335C2C29" w14:textId="77777777" w:rsidR="004350CA" w:rsidRPr="00765098" w:rsidRDefault="004350CA" w:rsidP="00D060F8">
      <w:pPr>
        <w:ind w:leftChars="200" w:left="480"/>
        <w:rPr>
          <w:b/>
        </w:rPr>
      </w:pPr>
      <w:r w:rsidRPr="00765098">
        <w:rPr>
          <w:b/>
        </w:rPr>
        <w:t>S2.3 LightGBM (Light Gradient Boosting Machine)</w:t>
      </w:r>
    </w:p>
    <w:p w14:paraId="7216FF14" w14:textId="77777777" w:rsidR="004350CA" w:rsidRDefault="004350CA" w:rsidP="00D060F8">
      <w:pPr>
        <w:pStyle w:val="a8"/>
        <w:numPr>
          <w:ilvl w:val="0"/>
          <w:numId w:val="4"/>
        </w:numPr>
        <w:ind w:leftChars="367" w:left="1281"/>
      </w:pPr>
      <w:r>
        <w:lastRenderedPageBreak/>
        <w:t>Gradient boosting framework optimized for efficiency</w:t>
      </w:r>
    </w:p>
    <w:p w14:paraId="77448877" w14:textId="77777777" w:rsidR="004350CA" w:rsidRDefault="004350CA" w:rsidP="00D060F8">
      <w:pPr>
        <w:pStyle w:val="a8"/>
        <w:numPr>
          <w:ilvl w:val="0"/>
          <w:numId w:val="4"/>
        </w:numPr>
        <w:ind w:leftChars="367" w:left="1281"/>
      </w:pPr>
      <w:r>
        <w:t>Leaf-wise tree growth strategy</w:t>
      </w:r>
    </w:p>
    <w:p w14:paraId="3D4939E0" w14:textId="090165E3" w:rsidR="003058FB" w:rsidRPr="00D060F8" w:rsidRDefault="004350CA" w:rsidP="00D060F8">
      <w:pPr>
        <w:pStyle w:val="a8"/>
        <w:numPr>
          <w:ilvl w:val="0"/>
          <w:numId w:val="4"/>
        </w:numPr>
        <w:ind w:leftChars="367" w:left="1281"/>
      </w:pPr>
      <w:r>
        <w:t>Advanced categorical feature handling</w:t>
      </w:r>
    </w:p>
    <w:p w14:paraId="11AC455A" w14:textId="4370A510" w:rsidR="007B3C9F" w:rsidRDefault="007B3C9F" w:rsidP="00D060F8">
      <w:pPr>
        <w:ind w:leftChars="200" w:left="480"/>
        <w:rPr>
          <w:rFonts w:eastAsiaTheme="minorEastAsia"/>
          <w:b/>
        </w:rPr>
      </w:pPr>
      <w:r w:rsidRPr="00765098">
        <w:rPr>
          <w:b/>
        </w:rPr>
        <w:t>S2.</w:t>
      </w:r>
      <w:r>
        <w:rPr>
          <w:rFonts w:eastAsiaTheme="minorEastAsia" w:hint="eastAsia"/>
          <w:b/>
        </w:rPr>
        <w:t xml:space="preserve">4 </w:t>
      </w:r>
      <w:r w:rsidR="00CC1E44" w:rsidRPr="00CC1E44">
        <w:rPr>
          <w:rFonts w:eastAsiaTheme="minorEastAsia"/>
          <w:b/>
        </w:rPr>
        <w:t>Tree structure analysis and clinical interpretability</w:t>
      </w:r>
    </w:p>
    <w:p w14:paraId="5708FBA6" w14:textId="4ADC7D1E" w:rsidR="00CC1E44" w:rsidRDefault="00F94E9D" w:rsidP="00D060F8">
      <w:pPr>
        <w:ind w:leftChars="200" w:left="480"/>
        <w:rPr>
          <w:rFonts w:eastAsiaTheme="minorEastAsia"/>
          <w:b/>
        </w:rPr>
      </w:pPr>
      <w:bookmarkStart w:id="0" w:name="_GoBack"/>
      <w:r>
        <w:rPr>
          <w:rFonts w:eastAsiaTheme="minorEastAsia"/>
          <w:b/>
        </w:rPr>
        <w:t>Supplementary Figure 4</w:t>
      </w:r>
      <w:r w:rsidR="00CC1E44" w:rsidRPr="00CC1E44">
        <w:rPr>
          <w:rFonts w:eastAsiaTheme="minorEastAsia"/>
          <w:b/>
        </w:rPr>
        <w:t>. XGBoost Decision Tree Structure Analysis</w:t>
      </w:r>
    </w:p>
    <w:bookmarkEnd w:id="0"/>
    <w:p w14:paraId="7C636713" w14:textId="13B74D68" w:rsidR="007B3C9F" w:rsidRPr="00ED19A4" w:rsidRDefault="002467B6" w:rsidP="007B3C9F">
      <w:pPr>
        <w:rPr>
          <w:rFonts w:eastAsiaTheme="minorEastAsia"/>
          <w:b/>
        </w:rPr>
      </w:pPr>
      <w:r>
        <w:rPr>
          <w:rFonts w:eastAsiaTheme="minorEastAsia"/>
          <w:b/>
          <w:noProof/>
          <w:lang w:val="en-US"/>
        </w:rPr>
        <w:drawing>
          <wp:inline distT="0" distB="0" distL="0" distR="0" wp14:anchorId="4765056D" wp14:editId="49FC085B">
            <wp:extent cx="6642100" cy="5589905"/>
            <wp:effectExtent l="0" t="0" r="6350" b="0"/>
            <wp:docPr id="1721947700"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642100" cy="5589905"/>
                    </a:xfrm>
                    <a:prstGeom prst="rect">
                      <a:avLst/>
                    </a:prstGeom>
                    <a:noFill/>
                    <a:ln>
                      <a:noFill/>
                    </a:ln>
                  </pic:spPr>
                </pic:pic>
              </a:graphicData>
            </a:graphic>
          </wp:inline>
        </w:drawing>
      </w:r>
    </w:p>
    <w:p w14:paraId="189497FB" w14:textId="1A8B1500" w:rsidR="003058FB" w:rsidRDefault="00CC1E44" w:rsidP="00CC1E44">
      <w:pPr>
        <w:ind w:leftChars="200" w:left="480"/>
        <w:rPr>
          <w:rFonts w:eastAsiaTheme="minorEastAsia"/>
        </w:rPr>
      </w:pPr>
      <w:r w:rsidRPr="00CC1E44">
        <w:rPr>
          <w:rFonts w:eastAsiaTheme="minorEastAsia"/>
        </w:rPr>
        <w:t xml:space="preserve">For the XGBoost model using all variables with PCA, we examined the variables used at each decision node, the corresponding split thresholds (e.g., BMI &lt; 25.56, waist_avg &lt; 88.9), and the resulting leaf values of the terminal nodes. This analysis allowed us to assess whether each feature contributed to prediction based on clinically meaningful thresholds. Through this process, we confirmed that the model was not merely partitioning data in a mechanical manner but was instead learning decision criteria that are interpretable within a real-world healthcare context. The complete tree structure visualization is </w:t>
      </w:r>
      <w:r w:rsidRPr="00CC1E44">
        <w:rPr>
          <w:rFonts w:eastAsiaTheme="minorEastAsia"/>
        </w:rPr>
        <w:lastRenderedPageBreak/>
        <w:t xml:space="preserve">provided in </w:t>
      </w:r>
      <w:r w:rsidRPr="00CC1E44">
        <w:rPr>
          <w:rFonts w:eastAsiaTheme="minorEastAsia"/>
          <w:b/>
        </w:rPr>
        <w:t>Supplementary Figure 3</w:t>
      </w:r>
      <w:r w:rsidRPr="00CC1E44">
        <w:rPr>
          <w:rFonts w:eastAsiaTheme="minorEastAsia"/>
        </w:rPr>
        <w:t xml:space="preserve">. Furthermore, to enhance reproducibility and transparency, the complete set of tree structures, including all node splits and weight information of the trained XGBoost model, has been made publicly available via GitHub </w:t>
      </w:r>
      <w:r w:rsidRPr="00CC1E44">
        <w:rPr>
          <w:rFonts w:eastAsiaTheme="minorEastAsia"/>
          <w:highlight w:val="cyan"/>
        </w:rPr>
        <w:t>(</w:t>
      </w:r>
      <w:hyperlink r:id="rId13" w:history="1">
        <w:r w:rsidRPr="00CC1E44">
          <w:rPr>
            <w:rStyle w:val="af"/>
            <w:rFonts w:eastAsiaTheme="minorEastAsia"/>
            <w:highlight w:val="cyan"/>
          </w:rPr>
          <w:t>https://github.com/</w:t>
        </w:r>
      </w:hyperlink>
      <w:r w:rsidRPr="00CC1E44">
        <w:rPr>
          <w:rFonts w:eastAsiaTheme="minorEastAsia"/>
          <w:highlight w:val="cyan"/>
        </w:rPr>
        <w:t>..)</w:t>
      </w:r>
    </w:p>
    <w:p w14:paraId="798460B5" w14:textId="77777777" w:rsidR="00CC1E44" w:rsidRPr="00ED19A4" w:rsidRDefault="00CC1E44" w:rsidP="00CC1E44">
      <w:pPr>
        <w:ind w:leftChars="200" w:left="480"/>
        <w:rPr>
          <w:rFonts w:eastAsiaTheme="minorEastAsia"/>
        </w:rPr>
      </w:pPr>
    </w:p>
    <w:p w14:paraId="59EC5174" w14:textId="77777777" w:rsidR="004350CA" w:rsidRPr="00765098" w:rsidRDefault="004350CA" w:rsidP="00D060F8">
      <w:pPr>
        <w:ind w:leftChars="100" w:left="240"/>
        <w:rPr>
          <w:b/>
        </w:rPr>
      </w:pPr>
      <w:r w:rsidRPr="00765098">
        <w:rPr>
          <w:b/>
        </w:rPr>
        <w:t>S3. Neural Network Models</w:t>
      </w:r>
    </w:p>
    <w:p w14:paraId="59FDB784" w14:textId="77777777" w:rsidR="004350CA" w:rsidRPr="00765098" w:rsidRDefault="004350CA" w:rsidP="00D060F8">
      <w:pPr>
        <w:ind w:leftChars="200" w:left="480"/>
        <w:rPr>
          <w:b/>
        </w:rPr>
      </w:pPr>
      <w:r w:rsidRPr="00765098">
        <w:rPr>
          <w:b/>
        </w:rPr>
        <w:t>S3.1 Artificial Neural Network (ANN)</w:t>
      </w:r>
    </w:p>
    <w:p w14:paraId="75761DC3" w14:textId="77777777" w:rsidR="004350CA" w:rsidRDefault="004350CA" w:rsidP="00D060F8">
      <w:pPr>
        <w:pStyle w:val="a8"/>
        <w:numPr>
          <w:ilvl w:val="0"/>
          <w:numId w:val="5"/>
        </w:numPr>
        <w:ind w:leftChars="367" w:left="1281"/>
      </w:pPr>
      <w:r>
        <w:t>Capable of learning complex non-linear functions across high-dimensional features</w:t>
      </w:r>
    </w:p>
    <w:p w14:paraId="4F60C7BC" w14:textId="77777777" w:rsidR="004350CA" w:rsidRDefault="004350CA" w:rsidP="00D060F8">
      <w:pPr>
        <w:pStyle w:val="a8"/>
        <w:numPr>
          <w:ilvl w:val="0"/>
          <w:numId w:val="5"/>
        </w:numPr>
        <w:ind w:leftChars="367" w:left="1281"/>
      </w:pPr>
      <w:r>
        <w:t>Hidden layer computations enable internalization of implicit interaction effects</w:t>
      </w:r>
    </w:p>
    <w:p w14:paraId="4EDB67EA" w14:textId="77777777" w:rsidR="004350CA" w:rsidRDefault="004350CA" w:rsidP="00D060F8">
      <w:pPr>
        <w:pStyle w:val="a8"/>
        <w:numPr>
          <w:ilvl w:val="0"/>
          <w:numId w:val="5"/>
        </w:numPr>
        <w:ind w:leftChars="367" w:left="1281"/>
      </w:pPr>
      <w:r>
        <w:t>Captures intricate patterns difficult to express using linear or tree-based models</w:t>
      </w:r>
    </w:p>
    <w:p w14:paraId="522E5612" w14:textId="77777777" w:rsidR="004350CA" w:rsidRDefault="004350CA" w:rsidP="00D060F8">
      <w:pPr>
        <w:ind w:leftChars="200" w:left="480"/>
      </w:pPr>
    </w:p>
    <w:p w14:paraId="56A8D71D" w14:textId="77777777" w:rsidR="004350CA" w:rsidRPr="00765098" w:rsidRDefault="004350CA" w:rsidP="00D060F8">
      <w:pPr>
        <w:ind w:leftChars="200" w:left="480"/>
        <w:rPr>
          <w:b/>
        </w:rPr>
      </w:pPr>
      <w:r w:rsidRPr="00765098">
        <w:rPr>
          <w:b/>
        </w:rPr>
        <w:t>S3.2 Recurrent Neural Network (RNN)</w:t>
      </w:r>
    </w:p>
    <w:p w14:paraId="265166ED" w14:textId="77777777" w:rsidR="004350CA" w:rsidRPr="00765098" w:rsidRDefault="004350CA" w:rsidP="00D060F8">
      <w:pPr>
        <w:ind w:leftChars="200" w:left="480" w:firstLineChars="200" w:firstLine="480"/>
        <w:rPr>
          <w:b/>
        </w:rPr>
      </w:pPr>
      <w:r>
        <w:t>RNN was specifically designed to handle the hierarchical structure of principal components. The principal components generated by PCA exhibit a sequential information structure: the first principal component captures the largest portion of data variance, while subsequent components represent residual variance in descending order. This cumulative and ordered nature of principal components aligns with RNN architecture for sequential processing.</w:t>
      </w:r>
    </w:p>
    <w:p w14:paraId="1BE66173" w14:textId="77777777" w:rsidR="00765098" w:rsidRDefault="00765098" w:rsidP="00D060F8">
      <w:pPr>
        <w:ind w:leftChars="200" w:left="480"/>
        <w:rPr>
          <w:b/>
        </w:rPr>
      </w:pPr>
    </w:p>
    <w:p w14:paraId="703539F6" w14:textId="77777777" w:rsidR="004350CA" w:rsidRPr="00200FD6" w:rsidRDefault="00765098" w:rsidP="00D060F8">
      <w:pPr>
        <w:ind w:leftChars="200" w:left="480"/>
        <w:rPr>
          <w:b/>
        </w:rPr>
      </w:pPr>
      <w:r w:rsidRPr="00200FD6">
        <w:rPr>
          <w:b/>
        </w:rPr>
        <w:t xml:space="preserve">(1) </w:t>
      </w:r>
      <w:r w:rsidR="004350CA" w:rsidRPr="00200FD6">
        <w:rPr>
          <w:b/>
        </w:rPr>
        <w:t>Network Architecture:</w:t>
      </w:r>
    </w:p>
    <w:p w14:paraId="11D19151" w14:textId="77777777" w:rsidR="005E0F36" w:rsidRPr="00200FD6" w:rsidRDefault="005E0F36" w:rsidP="00D060F8">
      <w:pPr>
        <w:ind w:leftChars="200" w:left="480" w:firstLineChars="400" w:firstLine="960"/>
        <w:rPr>
          <w:rFonts w:eastAsiaTheme="minorEastAsia"/>
          <w:color w:val="auto"/>
        </w:rPr>
      </w:pPr>
      <w:r w:rsidRPr="00200FD6">
        <w:rPr>
          <w:rFonts w:eastAsiaTheme="minorEastAsia"/>
          <w:color w:val="auto"/>
        </w:rPr>
        <w:t>We designed an RNN architecture that processes principal components sequentially based on their variance contribution ranking (pca0 → pca1 → pca2 → pca3). This hierarchical processing approach treats the ordered variance structure as a meaningful sequence, allowing the network to build cumulative representations of the underlying data patterns. The RNN hidden state at processing step t was computed as:</w:t>
      </w:r>
    </w:p>
    <w:p w14:paraId="2FC097AF" w14:textId="41D1369B" w:rsidR="005E0F36" w:rsidRPr="00200FD6" w:rsidRDefault="005E0F36" w:rsidP="00D060F8">
      <w:pPr>
        <w:ind w:leftChars="200" w:left="480"/>
        <w:jc w:val="center"/>
        <w:rPr>
          <w:rFonts w:eastAsia="나눔스퀘어 ExtraBold"/>
          <w:color w:val="auto"/>
        </w:rPr>
      </w:pPr>
      <w:r w:rsidRPr="00200FD6">
        <w:rPr>
          <w:rFonts w:eastAsia="나눔스퀘어 ExtraBold"/>
          <w:color w:val="auto"/>
        </w:rPr>
        <w:t>hᵗ = tanh(Wₓ·</w:t>
      </w:r>
      <w:r w:rsidR="00C77043" w:rsidRPr="00200FD6">
        <w:rPr>
          <w:rFonts w:eastAsia="나눔스퀘어 ExtraBold"/>
          <w:color w:val="auto"/>
        </w:rPr>
        <w:t>pca</w:t>
      </w:r>
      <w:r w:rsidRPr="00200FD6">
        <w:rPr>
          <w:rFonts w:eastAsia="나눔스퀘어 ExtraBold"/>
          <w:color w:val="auto"/>
        </w:rPr>
        <w:t>ᵗ + Wₕ·hᵗ⁻¹ + b)</w:t>
      </w:r>
    </w:p>
    <w:p w14:paraId="0A87E474" w14:textId="77777777" w:rsidR="005E0F36" w:rsidRPr="00200FD6" w:rsidRDefault="005E0F36" w:rsidP="00D060F8">
      <w:pPr>
        <w:ind w:leftChars="200" w:left="480"/>
        <w:rPr>
          <w:rFonts w:eastAsiaTheme="minorEastAsia"/>
          <w:color w:val="auto"/>
        </w:rPr>
      </w:pPr>
      <w:r w:rsidRPr="00200FD6">
        <w:rPr>
          <w:rFonts w:eastAsiaTheme="minorEastAsia"/>
          <w:color w:val="auto"/>
        </w:rPr>
        <w:t xml:space="preserve">where pcaᵗ represents the principal component at step t, and the final prediction was obtained through linear transformation of the last hidden state. </w:t>
      </w:r>
    </w:p>
    <w:p w14:paraId="0C6BF52F" w14:textId="15CCDA26" w:rsidR="004350CA" w:rsidRPr="00200FD6" w:rsidRDefault="004350CA" w:rsidP="00D060F8">
      <w:pPr>
        <w:ind w:leftChars="200" w:left="480"/>
      </w:pPr>
    </w:p>
    <w:p w14:paraId="24A9CD57" w14:textId="6ED9A943" w:rsidR="004350CA" w:rsidRPr="00200FD6" w:rsidRDefault="004350CA" w:rsidP="00D060F8">
      <w:pPr>
        <w:pStyle w:val="a8"/>
        <w:numPr>
          <w:ilvl w:val="0"/>
          <w:numId w:val="6"/>
        </w:numPr>
        <w:ind w:leftChars="367" w:left="1281"/>
      </w:pPr>
      <w:r w:rsidRPr="00200FD6">
        <w:t xml:space="preserve">Wₓ </w:t>
      </w:r>
      <w:r w:rsidRPr="00200FD6">
        <w:rPr>
          <w:rFonts w:ascii="바탕" w:eastAsia="바탕" w:hAnsi="바탕" w:cs="바탕" w:hint="eastAsia"/>
        </w:rPr>
        <w:t>∈</w:t>
      </w:r>
      <w:r w:rsidRPr="00200FD6">
        <w:t xml:space="preserve"> ℝⁿʰⁱᵈᵈᵉⁿ×</w:t>
      </w:r>
      <w:r w:rsidR="00AD3C57" w:rsidRPr="00200FD6">
        <w:rPr>
          <w:vertAlign w:val="superscript"/>
        </w:rPr>
        <w:t>1</w:t>
      </w:r>
      <w:r w:rsidRPr="00200FD6">
        <w:t xml:space="preserve"> : weight matrix for input-to-hidden transitions</w:t>
      </w:r>
    </w:p>
    <w:p w14:paraId="21373E1A" w14:textId="77777777" w:rsidR="004350CA" w:rsidRPr="00200FD6" w:rsidRDefault="004350CA" w:rsidP="00D060F8">
      <w:pPr>
        <w:pStyle w:val="a8"/>
        <w:numPr>
          <w:ilvl w:val="0"/>
          <w:numId w:val="6"/>
        </w:numPr>
        <w:ind w:leftChars="367" w:left="1281"/>
      </w:pPr>
      <w:r w:rsidRPr="00200FD6">
        <w:lastRenderedPageBreak/>
        <w:t xml:space="preserve">Wₕ </w:t>
      </w:r>
      <w:r w:rsidRPr="00200FD6">
        <w:rPr>
          <w:rFonts w:ascii="바탕" w:eastAsia="바탕" w:hAnsi="바탕" w:cs="바탕" w:hint="eastAsia"/>
        </w:rPr>
        <w:t>∈</w:t>
      </w:r>
      <w:r w:rsidRPr="00200FD6">
        <w:t xml:space="preserve"> ℝⁿʰⁱᵈᵈᵉⁿ×ⁿʰⁱᵈᵈᵉⁿ : weight matrix for hidden-to-hidden transitions</w:t>
      </w:r>
    </w:p>
    <w:p w14:paraId="5F562776" w14:textId="77777777" w:rsidR="004350CA" w:rsidRPr="00200FD6" w:rsidRDefault="004350CA" w:rsidP="00D060F8">
      <w:pPr>
        <w:pStyle w:val="a8"/>
        <w:numPr>
          <w:ilvl w:val="0"/>
          <w:numId w:val="6"/>
        </w:numPr>
        <w:ind w:leftChars="367" w:left="1281"/>
      </w:pPr>
      <w:r w:rsidRPr="00200FD6">
        <w:t xml:space="preserve">b </w:t>
      </w:r>
      <w:r w:rsidRPr="00200FD6">
        <w:rPr>
          <w:rFonts w:ascii="바탕" w:eastAsia="바탕" w:hAnsi="바탕" w:cs="바탕" w:hint="eastAsia"/>
        </w:rPr>
        <w:t>∈</w:t>
      </w:r>
      <w:r w:rsidRPr="00200FD6">
        <w:t xml:space="preserve"> ℝⁿʰⁱᵈᵈᵉⁿ : bias vector</w:t>
      </w:r>
    </w:p>
    <w:p w14:paraId="0734C6AB" w14:textId="2F3F57CB" w:rsidR="004350CA" w:rsidRPr="00200FD6" w:rsidRDefault="00AD3C57" w:rsidP="00D060F8">
      <w:pPr>
        <w:pStyle w:val="a8"/>
        <w:numPr>
          <w:ilvl w:val="0"/>
          <w:numId w:val="6"/>
        </w:numPr>
        <w:ind w:leftChars="367" w:left="1281"/>
      </w:pPr>
      <w:r w:rsidRPr="00200FD6">
        <w:rPr>
          <w:rFonts w:eastAsiaTheme="minorEastAsia"/>
        </w:rPr>
        <w:t>pca</w:t>
      </w:r>
      <w:r w:rsidRPr="00200FD6">
        <w:rPr>
          <w:rFonts w:eastAsiaTheme="minorEastAsia"/>
          <w:vertAlign w:val="superscript"/>
        </w:rPr>
        <w:t>t</w:t>
      </w:r>
      <w:r w:rsidR="004350CA" w:rsidRPr="00200FD6">
        <w:t xml:space="preserve"> : hyperbolic tangent activation function</w:t>
      </w:r>
    </w:p>
    <w:p w14:paraId="0EB637B6" w14:textId="77777777" w:rsidR="004350CA" w:rsidRPr="00200FD6" w:rsidRDefault="004350CA" w:rsidP="00D060F8">
      <w:pPr>
        <w:ind w:leftChars="200" w:left="480"/>
      </w:pPr>
    </w:p>
    <w:p w14:paraId="7F83ED52" w14:textId="77777777" w:rsidR="004350CA" w:rsidRPr="00200FD6" w:rsidRDefault="00765098" w:rsidP="00D060F8">
      <w:pPr>
        <w:ind w:leftChars="200" w:left="480"/>
        <w:rPr>
          <w:rFonts w:eastAsiaTheme="minorEastAsia"/>
          <w:b/>
        </w:rPr>
      </w:pPr>
      <w:r w:rsidRPr="00200FD6">
        <w:rPr>
          <w:b/>
        </w:rPr>
        <w:t>(2) Sequential Processing Steps:</w:t>
      </w:r>
    </w:p>
    <w:p w14:paraId="03346970" w14:textId="2C17C251" w:rsidR="004350CA" w:rsidRPr="00200FD6" w:rsidRDefault="004350CA" w:rsidP="00D060F8">
      <w:pPr>
        <w:pStyle w:val="a8"/>
        <w:numPr>
          <w:ilvl w:val="0"/>
          <w:numId w:val="7"/>
        </w:numPr>
        <w:ind w:leftChars="367" w:left="1281"/>
      </w:pPr>
      <w:r w:rsidRPr="00200FD6">
        <w:t>h¹ = tanh(Wₓ·pca0  + b)</w:t>
      </w:r>
    </w:p>
    <w:p w14:paraId="0CBDB0E7" w14:textId="77777777" w:rsidR="004350CA" w:rsidRPr="00200FD6" w:rsidRDefault="004350CA" w:rsidP="00D060F8">
      <w:pPr>
        <w:pStyle w:val="a8"/>
        <w:numPr>
          <w:ilvl w:val="0"/>
          <w:numId w:val="7"/>
        </w:numPr>
        <w:ind w:leftChars="367" w:left="1281"/>
      </w:pPr>
      <w:r w:rsidRPr="00200FD6">
        <w:t>h² = tanh(Wₓ·pca1 + Wₕ·h¹ + b)</w:t>
      </w:r>
    </w:p>
    <w:p w14:paraId="64383EC6" w14:textId="77777777" w:rsidR="004350CA" w:rsidRPr="00200FD6" w:rsidRDefault="004350CA" w:rsidP="00D060F8">
      <w:pPr>
        <w:pStyle w:val="a8"/>
        <w:numPr>
          <w:ilvl w:val="0"/>
          <w:numId w:val="7"/>
        </w:numPr>
        <w:ind w:leftChars="367" w:left="1281"/>
      </w:pPr>
      <w:r w:rsidRPr="00200FD6">
        <w:t>h³ = tanh(Wₓ·pca2 + Wₕ·h² + b)</w:t>
      </w:r>
    </w:p>
    <w:p w14:paraId="41741849" w14:textId="0F053998" w:rsidR="004350CA" w:rsidRPr="00200FD6" w:rsidRDefault="004350CA" w:rsidP="00200FD6">
      <w:pPr>
        <w:pStyle w:val="a8"/>
        <w:numPr>
          <w:ilvl w:val="0"/>
          <w:numId w:val="7"/>
        </w:numPr>
        <w:ind w:leftChars="367" w:left="1281"/>
      </w:pPr>
      <w:r w:rsidRPr="00200FD6">
        <w:t>h⁴ = tanh(Wₓ·pca3 + Wₕ·h³ + b)</w:t>
      </w:r>
    </w:p>
    <w:p w14:paraId="1DD48EB9" w14:textId="77777777" w:rsidR="004350CA" w:rsidRPr="00200FD6" w:rsidRDefault="004350CA" w:rsidP="00D060F8">
      <w:pPr>
        <w:ind w:leftChars="200" w:left="480"/>
        <w:rPr>
          <w:rFonts w:eastAsiaTheme="minorEastAsia"/>
        </w:rPr>
      </w:pPr>
      <w:r w:rsidRPr="00200FD6">
        <w:t>Final prediction output: y = Wᵧ·h⁴ + c</w:t>
      </w:r>
    </w:p>
    <w:sectPr w:rsidR="004350CA" w:rsidRPr="00200FD6" w:rsidSect="004409D0">
      <w:pgSz w:w="11906" w:h="16838"/>
      <w:pgMar w:top="720" w:right="720" w:bottom="720" w:left="720" w:header="851" w:footer="992"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3D23F85" w16cex:dateUtc="2025-08-06T05:18:00Z"/>
  <w16cex:commentExtensible w16cex:durableId="1CA182C7" w16cex:dateUtc="2025-08-06T05: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93CFD09" w16cid:durableId="193CFD09"/>
  <w16cid:commentId w16cid:paraId="2B5A33A6" w16cid:durableId="33D23F85"/>
  <w16cid:commentId w16cid:paraId="2687DEDD" w16cid:durableId="1CA182C7"/>
  <w16cid:commentId w16cid:paraId="0FF1ECC1" w16cid:durableId="0FF1ECC1"/>
  <w16cid:commentId w16cid:paraId="1F3253A5" w16cid:durableId="1F3253A5"/>
  <w16cid:commentId w16cid:paraId="3AD1FB84" w16cid:durableId="3AD1FB84"/>
  <w16cid:commentId w16cid:paraId="02880E25" w16cid:durableId="02880E25"/>
  <w16cid:commentId w16cid:paraId="5108D8EA" w16cid:durableId="5108D8EA"/>
  <w16cid:commentId w16cid:paraId="6D0D027F" w16cid:durableId="6D0D027F"/>
  <w16cid:commentId w16cid:paraId="36144EFB" w16cid:durableId="36144EF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618682" w14:textId="77777777" w:rsidR="00617D85" w:rsidRDefault="00617D85" w:rsidP="00DA3DC4">
      <w:pPr>
        <w:spacing w:line="240" w:lineRule="auto"/>
      </w:pPr>
      <w:r>
        <w:separator/>
      </w:r>
    </w:p>
  </w:endnote>
  <w:endnote w:type="continuationSeparator" w:id="0">
    <w:p w14:paraId="3A968FC0" w14:textId="77777777" w:rsidR="00617D85" w:rsidRDefault="00617D85" w:rsidP="00DA3D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나눔스퀘어 ExtraBold">
    <w:panose1 w:val="020B0600000101010101"/>
    <w:charset w:val="81"/>
    <w:family w:val="modern"/>
    <w:pitch w:val="variable"/>
    <w:sig w:usb0="00000203" w:usb1="29D72C10" w:usb2="00000010" w:usb3="00000000" w:csb0="00280005"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11877A" w14:textId="77777777" w:rsidR="00617D85" w:rsidRDefault="00617D85" w:rsidP="00DA3DC4">
      <w:pPr>
        <w:spacing w:line="240" w:lineRule="auto"/>
      </w:pPr>
      <w:r>
        <w:separator/>
      </w:r>
    </w:p>
  </w:footnote>
  <w:footnote w:type="continuationSeparator" w:id="0">
    <w:p w14:paraId="429B0C17" w14:textId="77777777" w:rsidR="00617D85" w:rsidRDefault="00617D85" w:rsidP="00DA3DC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5118D"/>
    <w:multiLevelType w:val="hybridMultilevel"/>
    <w:tmpl w:val="FBEE683A"/>
    <w:lvl w:ilvl="0" w:tplc="0409001B">
      <w:start w:val="1"/>
      <w:numFmt w:val="lowerRoman"/>
      <w:lvlText w:val="%1."/>
      <w:lvlJc w:val="righ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46A00EE"/>
    <w:multiLevelType w:val="hybridMultilevel"/>
    <w:tmpl w:val="CC988098"/>
    <w:lvl w:ilvl="0" w:tplc="0409001B">
      <w:start w:val="1"/>
      <w:numFmt w:val="lowerRoman"/>
      <w:lvlText w:val="%1."/>
      <w:lvlJc w:val="righ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20AC0E29"/>
    <w:multiLevelType w:val="hybridMultilevel"/>
    <w:tmpl w:val="F7D09868"/>
    <w:lvl w:ilvl="0" w:tplc="0409001B">
      <w:start w:val="1"/>
      <w:numFmt w:val="lowerRoman"/>
      <w:lvlText w:val="%1."/>
      <w:lvlJc w:val="righ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213E78BE"/>
    <w:multiLevelType w:val="hybridMultilevel"/>
    <w:tmpl w:val="EBA6F3B2"/>
    <w:lvl w:ilvl="0" w:tplc="0409001B">
      <w:start w:val="1"/>
      <w:numFmt w:val="lowerRoman"/>
      <w:lvlText w:val="%1."/>
      <w:lvlJc w:val="righ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5E605253"/>
    <w:multiLevelType w:val="hybridMultilevel"/>
    <w:tmpl w:val="061CCA40"/>
    <w:lvl w:ilvl="0" w:tplc="0409001B">
      <w:start w:val="1"/>
      <w:numFmt w:val="lowerRoman"/>
      <w:lvlText w:val="%1."/>
      <w:lvlJc w:val="righ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B1268B7"/>
    <w:multiLevelType w:val="hybridMultilevel"/>
    <w:tmpl w:val="FC3AEFA6"/>
    <w:lvl w:ilvl="0" w:tplc="0409001B">
      <w:start w:val="1"/>
      <w:numFmt w:val="lowerRoman"/>
      <w:lvlText w:val="%1."/>
      <w:lvlJc w:val="righ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7A427D56"/>
    <w:multiLevelType w:val="hybridMultilevel"/>
    <w:tmpl w:val="4BAA2546"/>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6"/>
  </w:num>
  <w:num w:numId="2">
    <w:abstractNumId w:val="4"/>
  </w:num>
  <w:num w:numId="3">
    <w:abstractNumId w:val="2"/>
  </w:num>
  <w:num w:numId="4">
    <w:abstractNumId w:val="0"/>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0CA"/>
    <w:rsid w:val="00067247"/>
    <w:rsid w:val="000A4EB0"/>
    <w:rsid w:val="000C7840"/>
    <w:rsid w:val="00114685"/>
    <w:rsid w:val="001374CC"/>
    <w:rsid w:val="00164B3E"/>
    <w:rsid w:val="00200FD6"/>
    <w:rsid w:val="002467B6"/>
    <w:rsid w:val="002E1D31"/>
    <w:rsid w:val="003058FB"/>
    <w:rsid w:val="0033271F"/>
    <w:rsid w:val="003A4453"/>
    <w:rsid w:val="003C143F"/>
    <w:rsid w:val="003E6082"/>
    <w:rsid w:val="003E7425"/>
    <w:rsid w:val="004350CA"/>
    <w:rsid w:val="004409D0"/>
    <w:rsid w:val="00464B71"/>
    <w:rsid w:val="00475BC6"/>
    <w:rsid w:val="00491190"/>
    <w:rsid w:val="004B4DD0"/>
    <w:rsid w:val="004C2A98"/>
    <w:rsid w:val="004E7E59"/>
    <w:rsid w:val="00566012"/>
    <w:rsid w:val="005D27B2"/>
    <w:rsid w:val="005E0F36"/>
    <w:rsid w:val="005E66DC"/>
    <w:rsid w:val="0060159E"/>
    <w:rsid w:val="00617215"/>
    <w:rsid w:val="00617D85"/>
    <w:rsid w:val="006739E0"/>
    <w:rsid w:val="006877DC"/>
    <w:rsid w:val="00693B4C"/>
    <w:rsid w:val="0070437A"/>
    <w:rsid w:val="007064DD"/>
    <w:rsid w:val="007220D4"/>
    <w:rsid w:val="00744D2C"/>
    <w:rsid w:val="00765098"/>
    <w:rsid w:val="007B3C9F"/>
    <w:rsid w:val="008274B0"/>
    <w:rsid w:val="00843634"/>
    <w:rsid w:val="00875303"/>
    <w:rsid w:val="00881A1A"/>
    <w:rsid w:val="009402BE"/>
    <w:rsid w:val="009669CC"/>
    <w:rsid w:val="009763FC"/>
    <w:rsid w:val="00997BFA"/>
    <w:rsid w:val="00A0583E"/>
    <w:rsid w:val="00A24E2E"/>
    <w:rsid w:val="00A94AB7"/>
    <w:rsid w:val="00AA76EE"/>
    <w:rsid w:val="00AD3C57"/>
    <w:rsid w:val="00B06B1D"/>
    <w:rsid w:val="00B20D82"/>
    <w:rsid w:val="00B92DC7"/>
    <w:rsid w:val="00BA5B09"/>
    <w:rsid w:val="00C74AC6"/>
    <w:rsid w:val="00C77043"/>
    <w:rsid w:val="00C9232D"/>
    <w:rsid w:val="00CC1E44"/>
    <w:rsid w:val="00CF64AD"/>
    <w:rsid w:val="00D060F8"/>
    <w:rsid w:val="00DA3DC4"/>
    <w:rsid w:val="00DB59D6"/>
    <w:rsid w:val="00DC6C79"/>
    <w:rsid w:val="00DE0F25"/>
    <w:rsid w:val="00DF6C4F"/>
    <w:rsid w:val="00E170D6"/>
    <w:rsid w:val="00E456C1"/>
    <w:rsid w:val="00E5418C"/>
    <w:rsid w:val="00E56154"/>
    <w:rsid w:val="00EB4C89"/>
    <w:rsid w:val="00EB4D7D"/>
    <w:rsid w:val="00ED19A4"/>
    <w:rsid w:val="00F94E9D"/>
    <w:rsid w:val="00F96180"/>
    <w:rsid w:val="00FF6DA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4A8E2C"/>
  <w15:chartTrackingRefBased/>
  <w15:docId w15:val="{5340D98A-49CA-4E2B-8AA2-CDFF4451E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AB7"/>
    <w:pPr>
      <w:widowControl w:val="0"/>
      <w:autoSpaceDE w:val="0"/>
      <w:autoSpaceDN w:val="0"/>
      <w:adjustRightInd w:val="0"/>
      <w:spacing w:after="0" w:line="480" w:lineRule="auto"/>
    </w:pPr>
    <w:rPr>
      <w:rFonts w:ascii="Times New Roman" w:eastAsia="Times New Roman" w:hAnsi="Times New Roman" w:cs="Times New Roman"/>
      <w:color w:val="000000" w:themeColor="text1"/>
      <w:sz w:val="24"/>
      <w:szCs w:val="24"/>
      <w:lang w:val="en-GB"/>
    </w:rPr>
  </w:style>
  <w:style w:type="paragraph" w:styleId="1">
    <w:name w:val="heading 1"/>
    <w:basedOn w:val="a0"/>
    <w:next w:val="a"/>
    <w:link w:val="1Char"/>
    <w:uiPriority w:val="9"/>
    <w:qFormat/>
    <w:rsid w:val="006877DC"/>
    <w:pPr>
      <w:spacing w:after="0"/>
      <w:outlineLvl w:val="0"/>
    </w:pPr>
    <w:rPr>
      <w:rFonts w:cstheme="minorBidi"/>
      <w:b/>
      <w:bCs/>
      <w:sz w:val="32"/>
      <w:szCs w:val="32"/>
      <w:lang w:val="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annotation reference"/>
    <w:basedOn w:val="a1"/>
    <w:uiPriority w:val="99"/>
    <w:semiHidden/>
    <w:unhideWhenUsed/>
    <w:rsid w:val="004350CA"/>
    <w:rPr>
      <w:sz w:val="18"/>
      <w:szCs w:val="18"/>
    </w:rPr>
  </w:style>
  <w:style w:type="paragraph" w:styleId="a5">
    <w:name w:val="annotation text"/>
    <w:basedOn w:val="a"/>
    <w:link w:val="Char"/>
    <w:uiPriority w:val="99"/>
    <w:unhideWhenUsed/>
    <w:rsid w:val="004350CA"/>
    <w:pPr>
      <w:jc w:val="left"/>
    </w:pPr>
  </w:style>
  <w:style w:type="character" w:customStyle="1" w:styleId="Char">
    <w:name w:val="메모 텍스트 Char"/>
    <w:basedOn w:val="a1"/>
    <w:link w:val="a5"/>
    <w:uiPriority w:val="99"/>
    <w:rsid w:val="004350CA"/>
    <w:rPr>
      <w:rFonts w:ascii="Times New Roman" w:eastAsia="Times New Roman" w:hAnsi="Times New Roman" w:cs="Times New Roman"/>
      <w:color w:val="000000" w:themeColor="text1"/>
      <w:sz w:val="24"/>
      <w:szCs w:val="24"/>
      <w:lang w:val="en-GB"/>
    </w:rPr>
  </w:style>
  <w:style w:type="paragraph" w:styleId="a6">
    <w:name w:val="Balloon Text"/>
    <w:basedOn w:val="a"/>
    <w:link w:val="Char0"/>
    <w:uiPriority w:val="99"/>
    <w:semiHidden/>
    <w:unhideWhenUsed/>
    <w:rsid w:val="004350CA"/>
    <w:pPr>
      <w:spacing w:line="240" w:lineRule="auto"/>
    </w:pPr>
    <w:rPr>
      <w:rFonts w:asciiTheme="majorHAnsi" w:eastAsiaTheme="majorEastAsia" w:hAnsiTheme="majorHAnsi" w:cstheme="majorBidi"/>
      <w:sz w:val="18"/>
      <w:szCs w:val="18"/>
    </w:rPr>
  </w:style>
  <w:style w:type="character" w:customStyle="1" w:styleId="Char0">
    <w:name w:val="풍선 도움말 텍스트 Char"/>
    <w:basedOn w:val="a1"/>
    <w:link w:val="a6"/>
    <w:uiPriority w:val="99"/>
    <w:semiHidden/>
    <w:rsid w:val="004350CA"/>
    <w:rPr>
      <w:rFonts w:asciiTheme="majorHAnsi" w:eastAsiaTheme="majorEastAsia" w:hAnsiTheme="majorHAnsi" w:cstheme="majorBidi"/>
      <w:color w:val="000000" w:themeColor="text1"/>
      <w:sz w:val="18"/>
      <w:szCs w:val="18"/>
      <w:lang w:val="en-GB"/>
    </w:rPr>
  </w:style>
  <w:style w:type="character" w:styleId="a7">
    <w:name w:val="line number"/>
    <w:basedOn w:val="a1"/>
    <w:uiPriority w:val="99"/>
    <w:semiHidden/>
    <w:unhideWhenUsed/>
    <w:rsid w:val="004350CA"/>
  </w:style>
  <w:style w:type="paragraph" w:styleId="a8">
    <w:name w:val="List Paragraph"/>
    <w:basedOn w:val="a"/>
    <w:uiPriority w:val="34"/>
    <w:qFormat/>
    <w:rsid w:val="004350CA"/>
    <w:pPr>
      <w:ind w:leftChars="400" w:left="800"/>
    </w:pPr>
  </w:style>
  <w:style w:type="paragraph" w:styleId="a9">
    <w:name w:val="header"/>
    <w:basedOn w:val="a"/>
    <w:link w:val="Char1"/>
    <w:uiPriority w:val="99"/>
    <w:unhideWhenUsed/>
    <w:rsid w:val="00DA3DC4"/>
    <w:pPr>
      <w:tabs>
        <w:tab w:val="center" w:pos="4513"/>
        <w:tab w:val="right" w:pos="9026"/>
      </w:tabs>
      <w:snapToGrid w:val="0"/>
    </w:pPr>
  </w:style>
  <w:style w:type="character" w:customStyle="1" w:styleId="Char1">
    <w:name w:val="머리글 Char"/>
    <w:basedOn w:val="a1"/>
    <w:link w:val="a9"/>
    <w:uiPriority w:val="99"/>
    <w:rsid w:val="00DA3DC4"/>
    <w:rPr>
      <w:rFonts w:ascii="Times New Roman" w:eastAsia="Times New Roman" w:hAnsi="Times New Roman" w:cs="Times New Roman"/>
      <w:color w:val="000000" w:themeColor="text1"/>
      <w:sz w:val="24"/>
      <w:szCs w:val="24"/>
      <w:lang w:val="en-GB"/>
    </w:rPr>
  </w:style>
  <w:style w:type="paragraph" w:styleId="aa">
    <w:name w:val="footer"/>
    <w:basedOn w:val="a"/>
    <w:link w:val="Char2"/>
    <w:uiPriority w:val="99"/>
    <w:unhideWhenUsed/>
    <w:rsid w:val="00DA3DC4"/>
    <w:pPr>
      <w:tabs>
        <w:tab w:val="center" w:pos="4513"/>
        <w:tab w:val="right" w:pos="9026"/>
      </w:tabs>
      <w:snapToGrid w:val="0"/>
    </w:pPr>
  </w:style>
  <w:style w:type="character" w:customStyle="1" w:styleId="Char2">
    <w:name w:val="바닥글 Char"/>
    <w:basedOn w:val="a1"/>
    <w:link w:val="aa"/>
    <w:uiPriority w:val="99"/>
    <w:rsid w:val="00DA3DC4"/>
    <w:rPr>
      <w:rFonts w:ascii="Times New Roman" w:eastAsia="Times New Roman" w:hAnsi="Times New Roman" w:cs="Times New Roman"/>
      <w:color w:val="000000" w:themeColor="text1"/>
      <w:sz w:val="24"/>
      <w:szCs w:val="24"/>
      <w:lang w:val="en-GB"/>
    </w:rPr>
  </w:style>
  <w:style w:type="paragraph" w:styleId="ab">
    <w:name w:val="annotation subject"/>
    <w:basedOn w:val="a5"/>
    <w:next w:val="a5"/>
    <w:link w:val="Char3"/>
    <w:uiPriority w:val="99"/>
    <w:semiHidden/>
    <w:unhideWhenUsed/>
    <w:rsid w:val="003A4453"/>
    <w:rPr>
      <w:b/>
      <w:bCs/>
    </w:rPr>
  </w:style>
  <w:style w:type="character" w:customStyle="1" w:styleId="Char3">
    <w:name w:val="메모 주제 Char"/>
    <w:basedOn w:val="Char"/>
    <w:link w:val="ab"/>
    <w:uiPriority w:val="99"/>
    <w:semiHidden/>
    <w:rsid w:val="003A4453"/>
    <w:rPr>
      <w:rFonts w:ascii="Times New Roman" w:eastAsia="Times New Roman" w:hAnsi="Times New Roman" w:cs="Times New Roman"/>
      <w:b/>
      <w:bCs/>
      <w:color w:val="000000" w:themeColor="text1"/>
      <w:sz w:val="24"/>
      <w:szCs w:val="24"/>
      <w:lang w:val="en-GB"/>
    </w:rPr>
  </w:style>
  <w:style w:type="character" w:customStyle="1" w:styleId="1Char">
    <w:name w:val="제목 1 Char"/>
    <w:basedOn w:val="a1"/>
    <w:link w:val="1"/>
    <w:uiPriority w:val="9"/>
    <w:rsid w:val="006877DC"/>
    <w:rPr>
      <w:rFonts w:ascii="Times New Roman" w:eastAsia="Times New Roman" w:hAnsi="Times New Roman"/>
      <w:b/>
      <w:bCs/>
      <w:color w:val="000000" w:themeColor="text1"/>
      <w:sz w:val="32"/>
      <w:szCs w:val="32"/>
    </w:rPr>
  </w:style>
  <w:style w:type="table" w:styleId="ac">
    <w:name w:val="Table Grid"/>
    <w:basedOn w:val="a2"/>
    <w:uiPriority w:val="39"/>
    <w:rsid w:val="00687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1"/>
    <w:uiPriority w:val="22"/>
    <w:qFormat/>
    <w:rsid w:val="006877DC"/>
    <w:rPr>
      <w:b/>
      <w:bCs/>
    </w:rPr>
  </w:style>
  <w:style w:type="paragraph" w:styleId="a0">
    <w:name w:val="Body Text"/>
    <w:basedOn w:val="a"/>
    <w:link w:val="Char4"/>
    <w:uiPriority w:val="99"/>
    <w:semiHidden/>
    <w:unhideWhenUsed/>
    <w:rsid w:val="006877DC"/>
    <w:pPr>
      <w:spacing w:after="180"/>
    </w:pPr>
  </w:style>
  <w:style w:type="character" w:customStyle="1" w:styleId="Char4">
    <w:name w:val="본문 Char"/>
    <w:basedOn w:val="a1"/>
    <w:link w:val="a0"/>
    <w:uiPriority w:val="99"/>
    <w:semiHidden/>
    <w:rsid w:val="006877DC"/>
    <w:rPr>
      <w:rFonts w:ascii="Times New Roman" w:eastAsia="Times New Roman" w:hAnsi="Times New Roman" w:cs="Times New Roman"/>
      <w:color w:val="000000" w:themeColor="text1"/>
      <w:sz w:val="24"/>
      <w:szCs w:val="24"/>
      <w:lang w:val="en-GB"/>
    </w:rPr>
  </w:style>
  <w:style w:type="paragraph" w:styleId="ae">
    <w:name w:val="Revision"/>
    <w:hidden/>
    <w:uiPriority w:val="99"/>
    <w:semiHidden/>
    <w:rsid w:val="00CF64AD"/>
    <w:pPr>
      <w:spacing w:after="0" w:line="240" w:lineRule="auto"/>
      <w:jc w:val="left"/>
    </w:pPr>
    <w:rPr>
      <w:rFonts w:ascii="Times New Roman" w:eastAsia="Times New Roman" w:hAnsi="Times New Roman" w:cs="Times New Roman"/>
      <w:color w:val="000000" w:themeColor="text1"/>
      <w:sz w:val="24"/>
      <w:szCs w:val="24"/>
      <w:lang w:val="en-GB"/>
    </w:rPr>
  </w:style>
  <w:style w:type="character" w:styleId="af">
    <w:name w:val="Hyperlink"/>
    <w:basedOn w:val="a1"/>
    <w:uiPriority w:val="99"/>
    <w:unhideWhenUsed/>
    <w:rsid w:val="00EB4D7D"/>
    <w:rPr>
      <w:color w:val="0563C1" w:themeColor="hyperlink"/>
      <w:u w:val="single"/>
    </w:rPr>
  </w:style>
  <w:style w:type="character" w:customStyle="1" w:styleId="10">
    <w:name w:val="확인되지 않은 멘션1"/>
    <w:basedOn w:val="a1"/>
    <w:uiPriority w:val="99"/>
    <w:semiHidden/>
    <w:unhideWhenUsed/>
    <w:rsid w:val="00EB4D7D"/>
    <w:rPr>
      <w:color w:val="605E5C"/>
      <w:shd w:val="clear" w:color="auto" w:fill="E1DFDD"/>
    </w:rPr>
  </w:style>
  <w:style w:type="paragraph" w:styleId="af0">
    <w:name w:val="Normal (Web)"/>
    <w:basedOn w:val="a"/>
    <w:uiPriority w:val="99"/>
    <w:semiHidden/>
    <w:unhideWhenUsed/>
    <w:rsid w:val="006739E0"/>
    <w:pPr>
      <w:widowControl/>
      <w:autoSpaceDE/>
      <w:autoSpaceDN/>
      <w:adjustRightInd/>
      <w:spacing w:before="100" w:beforeAutospacing="1" w:after="100" w:afterAutospacing="1" w:line="240" w:lineRule="auto"/>
      <w:jc w:val="left"/>
    </w:pPr>
    <w:rPr>
      <w:rFonts w:ascii="굴림" w:eastAsia="굴림" w:hAnsi="굴림" w:cs="굴림"/>
      <w:color w:val="auto"/>
      <w:kern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371053">
      <w:bodyDiv w:val="1"/>
      <w:marLeft w:val="0"/>
      <w:marRight w:val="0"/>
      <w:marTop w:val="0"/>
      <w:marBottom w:val="0"/>
      <w:divBdr>
        <w:top w:val="none" w:sz="0" w:space="0" w:color="auto"/>
        <w:left w:val="none" w:sz="0" w:space="0" w:color="auto"/>
        <w:bottom w:val="none" w:sz="0" w:space="0" w:color="auto"/>
        <w:right w:val="none" w:sz="0" w:space="0" w:color="auto"/>
      </w:divBdr>
    </w:div>
    <w:div w:id="78450993">
      <w:bodyDiv w:val="1"/>
      <w:marLeft w:val="0"/>
      <w:marRight w:val="0"/>
      <w:marTop w:val="0"/>
      <w:marBottom w:val="0"/>
      <w:divBdr>
        <w:top w:val="none" w:sz="0" w:space="0" w:color="auto"/>
        <w:left w:val="none" w:sz="0" w:space="0" w:color="auto"/>
        <w:bottom w:val="none" w:sz="0" w:space="0" w:color="auto"/>
        <w:right w:val="none" w:sz="0" w:space="0" w:color="auto"/>
      </w:divBdr>
    </w:div>
    <w:div w:id="579994630">
      <w:bodyDiv w:val="1"/>
      <w:marLeft w:val="0"/>
      <w:marRight w:val="0"/>
      <w:marTop w:val="0"/>
      <w:marBottom w:val="0"/>
      <w:divBdr>
        <w:top w:val="none" w:sz="0" w:space="0" w:color="auto"/>
        <w:left w:val="none" w:sz="0" w:space="0" w:color="auto"/>
        <w:bottom w:val="none" w:sz="0" w:space="0" w:color="auto"/>
        <w:right w:val="none" w:sz="0" w:space="0" w:color="auto"/>
      </w:divBdr>
    </w:div>
    <w:div w:id="584993799">
      <w:bodyDiv w:val="1"/>
      <w:marLeft w:val="0"/>
      <w:marRight w:val="0"/>
      <w:marTop w:val="0"/>
      <w:marBottom w:val="0"/>
      <w:divBdr>
        <w:top w:val="none" w:sz="0" w:space="0" w:color="auto"/>
        <w:left w:val="none" w:sz="0" w:space="0" w:color="auto"/>
        <w:bottom w:val="none" w:sz="0" w:space="0" w:color="auto"/>
        <w:right w:val="none" w:sz="0" w:space="0" w:color="auto"/>
      </w:divBdr>
    </w:div>
    <w:div w:id="1839035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github.com/" TargetMode="External"/><Relationship Id="rId18" Type="http://schemas.microsoft.com/office/2016/09/relationships/commentsIds" Target="commentsId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1368</TotalTime>
  <Pages>8</Pages>
  <Words>1269</Words>
  <Characters>7239</Characters>
  <Application>Microsoft Office Word</Application>
  <DocSecurity>0</DocSecurity>
  <Lines>60</Lines>
  <Paragraphs>16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c:creator>
  <cp:keywords/>
  <dc:description/>
  <cp:lastModifiedBy>Woo</cp:lastModifiedBy>
  <cp:revision>5</cp:revision>
  <dcterms:created xsi:type="dcterms:W3CDTF">2025-09-12T14:14:00Z</dcterms:created>
  <dcterms:modified xsi:type="dcterms:W3CDTF">2025-10-20T03:09:00Z</dcterms:modified>
</cp:coreProperties>
</file>