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CE732" w14:textId="77777777" w:rsidR="002A3377" w:rsidRPr="007C5722" w:rsidRDefault="002A3377" w:rsidP="002A3377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C5722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6B7E49D2" w14:textId="77777777" w:rsidR="002A3377" w:rsidRPr="007C5722" w:rsidRDefault="002A3377" w:rsidP="002A3377">
      <w:pPr>
        <w:pStyle w:val="Legend"/>
        <w:rPr>
          <w:b/>
          <w:bCs/>
        </w:rPr>
      </w:pPr>
      <w:r w:rsidRPr="007C5722">
        <w:rPr>
          <w:b/>
          <w:bCs/>
          <w:noProof/>
        </w:rPr>
        <w:lastRenderedPageBreak/>
        <w:drawing>
          <wp:inline distT="0" distB="0" distL="0" distR="0" wp14:anchorId="3843CBF2" wp14:editId="5E30987F">
            <wp:extent cx="5816600" cy="8223250"/>
            <wp:effectExtent l="0" t="0" r="0" b="0"/>
            <wp:docPr id="1433177961" name="Picture 7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177961" name="Picture 7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822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2E36A" w14:textId="77777777" w:rsidR="002A3377" w:rsidRPr="007C5722" w:rsidRDefault="002A3377" w:rsidP="002A3377">
      <w:pPr>
        <w:pStyle w:val="Legend"/>
        <w:rPr>
          <w:b/>
          <w:bCs/>
        </w:rPr>
      </w:pPr>
      <w:r w:rsidRPr="007C5722">
        <w:rPr>
          <w:b/>
          <w:bCs/>
        </w:rPr>
        <w:t>Supplementary Materials Figure 1. WTA and MxIF validation</w:t>
      </w:r>
    </w:p>
    <w:p w14:paraId="293B4987" w14:textId="77777777" w:rsidR="002A3377" w:rsidRPr="007C5722" w:rsidRDefault="002A3377" w:rsidP="002A3377">
      <w:pPr>
        <w:pStyle w:val="NoSpacing"/>
        <w:rPr>
          <w:rFonts w:ascii="Times New Roman" w:hAnsi="Times New Roman" w:cs="Times New Roman"/>
        </w:rPr>
      </w:pPr>
      <w:r w:rsidRPr="007C5722">
        <w:rPr>
          <w:rFonts w:ascii="Times New Roman" w:hAnsi="Times New Roman" w:cs="Times New Roman"/>
          <w:b/>
          <w:bCs/>
        </w:rPr>
        <w:lastRenderedPageBreak/>
        <w:t xml:space="preserve">A. </w:t>
      </w:r>
      <w:r w:rsidRPr="007C5722">
        <w:rPr>
          <w:rFonts w:ascii="Times New Roman" w:hAnsi="Times New Roman" w:cs="Times New Roman"/>
        </w:rPr>
        <w:t xml:space="preserve">Whole-slide H&amp;E from one case: pre-HDLN (left) vs. post-HDLN (right).  </w:t>
      </w:r>
      <w:r w:rsidRPr="007C5722">
        <w:rPr>
          <w:rFonts w:ascii="Times New Roman" w:hAnsi="Times New Roman" w:cs="Times New Roman"/>
          <w:b/>
          <w:bCs/>
        </w:rPr>
        <w:t>B.</w:t>
      </w:r>
      <w:r w:rsidRPr="007C5722">
        <w:rPr>
          <w:rFonts w:ascii="Times New Roman" w:hAnsi="Times New Roman" w:cs="Times New Roman"/>
        </w:rPr>
        <w:t xml:space="preserve"> GeoMx WTA counts per ROI: raw (top) and DESeq2-normalized (bottom). </w:t>
      </w:r>
      <w:r w:rsidRPr="007C5722">
        <w:rPr>
          <w:rFonts w:ascii="Times New Roman" w:hAnsi="Times New Roman" w:cs="Times New Roman"/>
          <w:b/>
          <w:bCs/>
        </w:rPr>
        <w:t>C.</w:t>
      </w:r>
      <w:r w:rsidRPr="007C5722">
        <w:rPr>
          <w:rFonts w:ascii="Times New Roman" w:hAnsi="Times New Roman" w:cs="Times New Roman"/>
        </w:rPr>
        <w:t xml:space="preserve"> PCA of the 35-marker MxIF features before (left) and after (right) z-score scaling. </w:t>
      </w:r>
      <w:r w:rsidRPr="007C5722">
        <w:rPr>
          <w:rFonts w:ascii="Times New Roman" w:hAnsi="Times New Roman" w:cs="Times New Roman"/>
          <w:b/>
          <w:bCs/>
        </w:rPr>
        <w:t>D.</w:t>
      </w:r>
      <w:r w:rsidRPr="00D2219B">
        <w:rPr>
          <w:rFonts w:ascii="Times New Roman" w:hAnsi="Times New Roman" w:cs="Times New Roman"/>
        </w:rPr>
        <w:t xml:space="preserve">  </w:t>
      </w:r>
      <w:r w:rsidRPr="007C5722">
        <w:rPr>
          <w:rFonts w:ascii="Times New Roman" w:hAnsi="Times New Roman" w:cs="Times New Roman"/>
        </w:rPr>
        <w:t xml:space="preserve">PCA of scaled GeoMx WTA expression, shown by sequenced (antibody-defined) compartment. </w:t>
      </w:r>
      <w:r w:rsidRPr="007C5722">
        <w:rPr>
          <w:rFonts w:ascii="Times New Roman" w:hAnsi="Times New Roman" w:cs="Times New Roman"/>
          <w:b/>
          <w:bCs/>
        </w:rPr>
        <w:t xml:space="preserve">E. </w:t>
      </w:r>
      <w:r w:rsidRPr="007C5722">
        <w:rPr>
          <w:rFonts w:ascii="Times New Roman" w:hAnsi="Times New Roman" w:cs="Times New Roman"/>
        </w:rPr>
        <w:t>MxIF-derived cell-type composition comparing pre- vs. post-HDLN, stratified by outcome (rejection vs. non-rejection). Error bars show per-case standard deviation.</w:t>
      </w:r>
      <w:r w:rsidRPr="007C5722">
        <w:rPr>
          <w:rFonts w:ascii="Times New Roman" w:hAnsi="Times New Roman" w:cs="Times New Roman"/>
          <w:b/>
          <w:bCs/>
        </w:rPr>
        <w:t xml:space="preserve"> </w:t>
      </w:r>
      <w:r w:rsidRPr="007C5722">
        <w:rPr>
          <w:rFonts w:ascii="Times New Roman" w:hAnsi="Times New Roman" w:cs="Times New Roman"/>
          <w:b/>
          <w:bCs/>
        </w:rPr>
        <w:br/>
      </w:r>
    </w:p>
    <w:p w14:paraId="628088B9" w14:textId="77777777" w:rsidR="002A3377" w:rsidRPr="007C5722" w:rsidRDefault="002A3377" w:rsidP="002A3377">
      <w:pPr>
        <w:pStyle w:val="NoSpacing"/>
        <w:rPr>
          <w:rFonts w:ascii="Times New Roman" w:hAnsi="Times New Roman" w:cs="Times New Roman"/>
        </w:rPr>
      </w:pPr>
      <w:r w:rsidRPr="007C5722">
        <w:rPr>
          <w:rFonts w:ascii="Times New Roman" w:hAnsi="Times New Roman" w:cs="Times New Roman"/>
          <w:noProof/>
        </w:rPr>
        <w:drawing>
          <wp:inline distT="0" distB="0" distL="0" distR="0" wp14:anchorId="753AABDA" wp14:editId="09573866">
            <wp:extent cx="5943600" cy="4819650"/>
            <wp:effectExtent l="0" t="0" r="0" b="0"/>
            <wp:docPr id="216802879" name="Picture 8" descr="A group of blue and white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802879" name="Picture 8" descr="A group of blue and white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A0263" w14:textId="77777777" w:rsidR="002A3377" w:rsidRPr="007C5722" w:rsidRDefault="002A3377" w:rsidP="002A3377">
      <w:pPr>
        <w:pStyle w:val="NoSpacing"/>
        <w:rPr>
          <w:rFonts w:ascii="Times New Roman" w:hAnsi="Times New Roman" w:cs="Times New Roman"/>
          <w:b/>
          <w:bCs/>
        </w:rPr>
      </w:pPr>
      <w:r w:rsidRPr="007C5722">
        <w:rPr>
          <w:rFonts w:ascii="Times New Roman" w:hAnsi="Times New Roman" w:cs="Times New Roman"/>
          <w:b/>
          <w:bCs/>
        </w:rPr>
        <w:t>Supplementary Materials Figure 2. Machine learning and differential analysis of spatial-interaction z-scores</w:t>
      </w:r>
    </w:p>
    <w:p w14:paraId="330A805C" w14:textId="77777777" w:rsidR="002A3377" w:rsidRPr="007C5722" w:rsidRDefault="002A3377" w:rsidP="002A3377">
      <w:pPr>
        <w:pStyle w:val="NoSpacing"/>
        <w:rPr>
          <w:rFonts w:ascii="Times New Roman" w:hAnsi="Times New Roman" w:cs="Times New Roman"/>
        </w:rPr>
      </w:pPr>
      <w:r w:rsidRPr="007C5722">
        <w:rPr>
          <w:rFonts w:ascii="Times New Roman" w:hAnsi="Times New Roman" w:cs="Times New Roman"/>
          <w:b/>
          <w:bCs/>
        </w:rPr>
        <w:t xml:space="preserve">A. </w:t>
      </w:r>
      <w:r w:rsidRPr="007C5722">
        <w:rPr>
          <w:rFonts w:ascii="Times New Roman" w:hAnsi="Times New Roman" w:cs="Times New Roman"/>
        </w:rPr>
        <w:t xml:space="preserve">Feature importances from XGBoost, logistic regression, and random forest models trained on spatial-interaction z-score features with 5-fold cross-validation. </w:t>
      </w:r>
      <w:r w:rsidRPr="007C5722">
        <w:rPr>
          <w:rFonts w:ascii="Times New Roman" w:hAnsi="Times New Roman" w:cs="Times New Roman"/>
          <w:b/>
          <w:bCs/>
        </w:rPr>
        <w:t xml:space="preserve">B. </w:t>
      </w:r>
      <w:r w:rsidRPr="007C5722">
        <w:rPr>
          <w:rFonts w:ascii="Times New Roman" w:hAnsi="Times New Roman" w:cs="Times New Roman"/>
        </w:rPr>
        <w:t xml:space="preserve">Confusion matrices for the best-performing model across folds. </w:t>
      </w:r>
      <w:r w:rsidRPr="007C5722">
        <w:rPr>
          <w:rFonts w:ascii="Times New Roman" w:hAnsi="Times New Roman" w:cs="Times New Roman"/>
          <w:b/>
          <w:bCs/>
        </w:rPr>
        <w:t>C.</w:t>
      </w:r>
      <w:r w:rsidRPr="007C5722">
        <w:rPr>
          <w:rFonts w:ascii="Times New Roman" w:hAnsi="Times New Roman" w:cs="Times New Roman"/>
        </w:rPr>
        <w:t xml:space="preserve"> Performance metrics across 5-fold CV (per-fold standard deviations are reported). </w:t>
      </w:r>
      <w:r w:rsidRPr="007C5722">
        <w:rPr>
          <w:rFonts w:ascii="Times New Roman" w:hAnsi="Times New Roman" w:cs="Times New Roman"/>
          <w:b/>
          <w:bCs/>
        </w:rPr>
        <w:t xml:space="preserve">D. </w:t>
      </w:r>
      <w:r w:rsidRPr="007C5722">
        <w:rPr>
          <w:rFonts w:ascii="Times New Roman" w:hAnsi="Times New Roman" w:cs="Times New Roman"/>
        </w:rPr>
        <w:t>Differential interaction analysis using z-scores: rejection vs. non-rejection within pre-HDLN (left) and post-HDLN (right).</w:t>
      </w:r>
      <w:r w:rsidRPr="007C5722">
        <w:rPr>
          <w:rFonts w:ascii="Times New Roman" w:hAnsi="Times New Roman" w:cs="Times New Roman"/>
        </w:rPr>
        <w:br/>
      </w:r>
    </w:p>
    <w:p w14:paraId="34EB0E95" w14:textId="77777777" w:rsidR="002A3377" w:rsidRPr="007C5722" w:rsidRDefault="002A3377" w:rsidP="002A3377">
      <w:pPr>
        <w:pStyle w:val="NoSpacing"/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7C5722">
        <w:rPr>
          <w:rFonts w:ascii="Times New Roman" w:hAnsi="Times New Roman" w:cs="Times New Roman"/>
          <w:b/>
          <w:bCs/>
        </w:rPr>
        <w:t>Table 1. Cases by diagnosis, slide, and outcome</w:t>
      </w:r>
    </w:p>
    <w:p w14:paraId="389B36B5" w14:textId="77777777" w:rsidR="002A3377" w:rsidRPr="007C5722" w:rsidRDefault="002A3377" w:rsidP="002A3377">
      <w:pPr>
        <w:pStyle w:val="NoSpacing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7C5722">
        <w:rPr>
          <w:rFonts w:ascii="Times New Roman" w:hAnsi="Times New Roman" w:cs="Times New Roman"/>
          <w:b/>
          <w:bCs/>
        </w:rPr>
        <w:t xml:space="preserve"> Table 2. MxIF panel information</w:t>
      </w:r>
    </w:p>
    <w:p w14:paraId="358E89A8" w14:textId="77777777" w:rsidR="002A3377" w:rsidRPr="007C5722" w:rsidRDefault="002A3377" w:rsidP="002A3377">
      <w:pPr>
        <w:pStyle w:val="NoSpacing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7C5722">
        <w:rPr>
          <w:rFonts w:ascii="Times New Roman" w:hAnsi="Times New Roman" w:cs="Times New Roman"/>
          <w:b/>
          <w:bCs/>
        </w:rPr>
        <w:t xml:space="preserve"> Table 3. Hypothesis-driven ORA gene sets</w:t>
      </w:r>
    </w:p>
    <w:p w14:paraId="4D28F90E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377"/>
    <w:rsid w:val="001E3BF8"/>
    <w:rsid w:val="002A3377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72F40"/>
  <w15:chartTrackingRefBased/>
  <w15:docId w15:val="{A2E9ED0A-63DF-4DE0-B4FB-FA3B32E32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377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33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3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3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3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3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37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37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37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37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3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3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3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3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3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3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3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3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3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3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A33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37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A33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37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A33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377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2A33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3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3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37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2A3377"/>
    <w:pPr>
      <w:spacing w:after="0" w:line="240" w:lineRule="auto"/>
    </w:pPr>
    <w:rPr>
      <w:lang w:val="en-US"/>
    </w:rPr>
  </w:style>
  <w:style w:type="paragraph" w:customStyle="1" w:styleId="Legend">
    <w:name w:val="Legend"/>
    <w:basedOn w:val="Normal"/>
    <w:rsid w:val="002A3377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2A337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180</Words>
  <Characters>1110</Characters>
  <Application>Microsoft Office Word</Application>
  <DocSecurity>0</DocSecurity>
  <Lines>16</Lines>
  <Paragraphs>3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2025-10-28T07:27:00Z</dcterms:created>
  <dcterms:modified xsi:type="dcterms:W3CDTF">2025-10-28T07:28:00Z</dcterms:modified>
</cp:coreProperties>
</file>