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4B73E3" w14:textId="629F3385" w:rsidR="00386FE1" w:rsidRPr="00D04F34" w:rsidRDefault="00386FE1" w:rsidP="00953B39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D04F34">
        <w:rPr>
          <w:rFonts w:ascii="Times New Roman" w:hAnsi="Times New Roman" w:cs="Times New Roman"/>
          <w:b/>
          <w:bCs/>
          <w:sz w:val="32"/>
          <w:szCs w:val="32"/>
        </w:rPr>
        <w:t>Supporting Information</w:t>
      </w:r>
    </w:p>
    <w:p w14:paraId="5B7D2ACB" w14:textId="77777777" w:rsidR="00A8746A" w:rsidRPr="00A8746A" w:rsidRDefault="00A8746A" w:rsidP="00A8746A">
      <w:pPr>
        <w:rPr>
          <w:rFonts w:ascii="Times New Roman" w:hAnsi="Times New Roman" w:cs="Times New Roman"/>
          <w:b/>
          <w:bCs/>
          <w:sz w:val="32"/>
          <w:szCs w:val="32"/>
        </w:rPr>
      </w:pPr>
      <w:r w:rsidRPr="00A8746A">
        <w:rPr>
          <w:rFonts w:ascii="Times New Roman" w:hAnsi="Times New Roman" w:cs="Times New Roman"/>
          <w:b/>
          <w:bCs/>
          <w:sz w:val="32"/>
          <w:szCs w:val="32"/>
        </w:rPr>
        <w:t>Construction of paper-based long-life room temperature phosphorescence probe for tetracycline detection using nitrogen and phosphorus co doped corn whiskers carbon dots</w:t>
      </w:r>
    </w:p>
    <w:p w14:paraId="1E0AAA3F" w14:textId="77777777" w:rsidR="00D35FB8" w:rsidRPr="00A8746A" w:rsidRDefault="00D35FB8" w:rsidP="00D35FB8">
      <w:pPr>
        <w:rPr>
          <w:rFonts w:ascii="Times New Roman" w:hAnsi="Times New Roman" w:cs="Times New Roman"/>
          <w:b/>
          <w:bCs/>
          <w:sz w:val="32"/>
          <w:szCs w:val="32"/>
        </w:rPr>
      </w:pPr>
    </w:p>
    <w:p w14:paraId="1507B983" w14:textId="77777777" w:rsidR="00D35FB8" w:rsidRPr="00D04F34" w:rsidRDefault="00D35FB8" w:rsidP="00D35FB8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D04F34">
        <w:rPr>
          <w:rFonts w:ascii="Times New Roman" w:hAnsi="Times New Roman" w:cs="Times New Roman" w:hint="eastAsia"/>
          <w:sz w:val="24"/>
          <w:szCs w:val="24"/>
        </w:rPr>
        <w:t xml:space="preserve">Yuting Xu, Yuxin Zheng, Kamile Arkin, Xue Jiang, Kexin Li, </w:t>
      </w:r>
      <w:proofErr w:type="spellStart"/>
      <w:r w:rsidRPr="00D04F34">
        <w:rPr>
          <w:rFonts w:ascii="Times New Roman" w:hAnsi="Times New Roman" w:cs="Times New Roman" w:hint="eastAsia"/>
          <w:sz w:val="24"/>
          <w:szCs w:val="24"/>
        </w:rPr>
        <w:t>Qingkun</w:t>
      </w:r>
      <w:proofErr w:type="spellEnd"/>
      <w:r w:rsidRPr="00D04F34">
        <w:rPr>
          <w:rFonts w:ascii="Times New Roman" w:hAnsi="Times New Roman" w:cs="Times New Roman" w:hint="eastAsia"/>
          <w:sz w:val="24"/>
          <w:szCs w:val="24"/>
        </w:rPr>
        <w:t xml:space="preserve"> Shang *</w:t>
      </w:r>
    </w:p>
    <w:p w14:paraId="646499B9" w14:textId="77777777" w:rsidR="00D35FB8" w:rsidRPr="00D04F34" w:rsidRDefault="00D35FB8" w:rsidP="00D35FB8">
      <w:pPr>
        <w:adjustRightInd w:val="0"/>
        <w:snapToGrid w:val="0"/>
        <w:spacing w:line="480" w:lineRule="auto"/>
        <w:jc w:val="left"/>
        <w:rPr>
          <w:rFonts w:ascii="Times New Roman" w:hAnsi="Times New Roman" w:cs="Times New Roman"/>
          <w:i/>
          <w:iCs/>
          <w:sz w:val="24"/>
          <w:szCs w:val="24"/>
        </w:rPr>
      </w:pPr>
      <w:r w:rsidRPr="00D04F34">
        <w:rPr>
          <w:rFonts w:ascii="Times New Roman" w:hAnsi="Times New Roman" w:cs="Times New Roman" w:hint="eastAsia"/>
          <w:i/>
          <w:iCs/>
          <w:sz w:val="24"/>
          <w:szCs w:val="24"/>
        </w:rPr>
        <w:t>School of Chemistry, Northeast Normal University, Changchun, 130024</w:t>
      </w:r>
    </w:p>
    <w:p w14:paraId="7188E94C" w14:textId="77777777" w:rsidR="00D35FB8" w:rsidRPr="00D04F34" w:rsidRDefault="00D35FB8" w:rsidP="00D35FB8">
      <w:pPr>
        <w:rPr>
          <w:rFonts w:ascii="Times New Roman" w:eastAsia="宋体" w:hAnsi="Times New Roman" w:cs="Times New Roman"/>
          <w:szCs w:val="21"/>
        </w:rPr>
      </w:pPr>
    </w:p>
    <w:p w14:paraId="65B729A7" w14:textId="09F405A3" w:rsidR="00D35FB8" w:rsidRPr="00D04F34" w:rsidRDefault="00D35FB8" w:rsidP="00D35FB8">
      <w:pPr>
        <w:rPr>
          <w:rFonts w:ascii="Times New Roman" w:eastAsia="宋体" w:hAnsi="Times New Roman" w:cs="Times New Roman"/>
          <w:szCs w:val="21"/>
        </w:rPr>
      </w:pPr>
      <w:r w:rsidRPr="00D04F34">
        <w:rPr>
          <w:rFonts w:ascii="Times New Roman" w:eastAsia="宋体" w:hAnsi="Times New Roman" w:cs="Times New Roman" w:hint="eastAsia"/>
          <w:szCs w:val="21"/>
        </w:rPr>
        <w:t xml:space="preserve">*Corresponding author: Prof. </w:t>
      </w:r>
      <w:proofErr w:type="spellStart"/>
      <w:r w:rsidRPr="00D04F34">
        <w:rPr>
          <w:rFonts w:ascii="Times New Roman" w:eastAsia="宋体" w:hAnsi="Times New Roman" w:cs="Times New Roman" w:hint="eastAsia"/>
          <w:szCs w:val="21"/>
        </w:rPr>
        <w:t>Qingkun</w:t>
      </w:r>
      <w:proofErr w:type="spellEnd"/>
      <w:r w:rsidRPr="00D04F34">
        <w:rPr>
          <w:rFonts w:ascii="Times New Roman" w:eastAsia="宋体" w:hAnsi="Times New Roman" w:cs="Times New Roman" w:hint="eastAsia"/>
          <w:szCs w:val="21"/>
        </w:rPr>
        <w:t xml:space="preserve"> Shang, shangqk995@nenu.edu.cn </w:t>
      </w:r>
    </w:p>
    <w:p w14:paraId="6249EEE8" w14:textId="77777777" w:rsidR="00386FE1" w:rsidRPr="00D04F34" w:rsidRDefault="00386FE1" w:rsidP="00386FE1">
      <w:pPr>
        <w:widowControl/>
        <w:jc w:val="left"/>
        <w:rPr>
          <w:rFonts w:ascii="Times New Roman" w:hAnsi="Times New Roman" w:cs="Times New Roman"/>
          <w:b/>
          <w:bCs/>
          <w:sz w:val="32"/>
          <w:szCs w:val="32"/>
        </w:rPr>
      </w:pPr>
      <w:r w:rsidRPr="00D04F34">
        <w:rPr>
          <w:rFonts w:ascii="Times New Roman" w:hAnsi="Times New Roman" w:cs="Times New Roman"/>
          <w:b/>
          <w:bCs/>
          <w:sz w:val="32"/>
          <w:szCs w:val="32"/>
        </w:rPr>
        <w:br w:type="page"/>
      </w:r>
    </w:p>
    <w:p w14:paraId="4845A410" w14:textId="64E179C4" w:rsidR="00B52B4B" w:rsidRDefault="00B52B4B" w:rsidP="006F3BD0">
      <w:pPr>
        <w:rPr>
          <w:rFonts w:ascii="Times New Roman" w:eastAsia="宋体" w:hAnsi="Times New Roman" w:cs="Times New Roman"/>
          <w:sz w:val="24"/>
          <w:szCs w:val="24"/>
        </w:rPr>
      </w:pPr>
      <w:r w:rsidRPr="00B52B4B">
        <w:rPr>
          <w:rFonts w:ascii="Times New Roman" w:eastAsia="宋体" w:hAnsi="Times New Roman" w:cs="Times New Roman"/>
          <w:b/>
          <w:bCs/>
          <w:sz w:val="24"/>
          <w:szCs w:val="24"/>
        </w:rPr>
        <w:lastRenderedPageBreak/>
        <w:t>Figure S1.</w:t>
      </w:r>
      <w:r w:rsidR="009269E3" w:rsidRPr="009269E3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9269E3" w:rsidRPr="00B52B4B">
        <w:rPr>
          <w:rFonts w:ascii="Times New Roman" w:eastAsia="宋体" w:hAnsi="Times New Roman" w:cs="Times New Roman"/>
          <w:sz w:val="24"/>
          <w:szCs w:val="24"/>
        </w:rPr>
        <w:t xml:space="preserve">The XPS high-resolution </w:t>
      </w:r>
      <w:r w:rsidR="009269E3" w:rsidRPr="006F3BD0">
        <w:rPr>
          <w:rFonts w:ascii="Times New Roman" w:eastAsia="宋体" w:hAnsi="Times New Roman" w:cs="Times New Roman"/>
          <w:sz w:val="24"/>
          <w:szCs w:val="24"/>
        </w:rPr>
        <w:t xml:space="preserve">P 2p (a) </w:t>
      </w:r>
      <w:r w:rsidR="00D91AFC">
        <w:rPr>
          <w:rFonts w:ascii="Times New Roman" w:eastAsia="宋体" w:hAnsi="Times New Roman" w:cs="Times New Roman" w:hint="eastAsia"/>
          <w:sz w:val="24"/>
          <w:szCs w:val="24"/>
        </w:rPr>
        <w:t xml:space="preserve">and </w:t>
      </w:r>
      <w:r w:rsidR="00D91AFC" w:rsidRPr="006F3BD0">
        <w:rPr>
          <w:rFonts w:ascii="Times New Roman" w:eastAsia="宋体" w:hAnsi="Times New Roman" w:cs="Times New Roman"/>
          <w:sz w:val="24"/>
          <w:szCs w:val="24"/>
        </w:rPr>
        <w:t>B</w:t>
      </w:r>
      <w:r w:rsidR="00D91AF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D91AFC" w:rsidRPr="006F3BD0">
        <w:rPr>
          <w:rFonts w:ascii="Times New Roman" w:eastAsia="宋体" w:hAnsi="Times New Roman" w:cs="Times New Roman"/>
          <w:sz w:val="24"/>
          <w:szCs w:val="24"/>
        </w:rPr>
        <w:t>1s</w:t>
      </w:r>
      <w:r w:rsidR="00D91AF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D91AFC" w:rsidRPr="006F3BD0">
        <w:rPr>
          <w:rFonts w:ascii="Times New Roman" w:eastAsia="宋体" w:hAnsi="Times New Roman" w:cs="Times New Roman"/>
          <w:sz w:val="24"/>
          <w:szCs w:val="24"/>
        </w:rPr>
        <w:t>(b)</w:t>
      </w:r>
      <w:r w:rsidR="00D91AFC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9269E3" w:rsidRPr="006F3BD0">
        <w:rPr>
          <w:rFonts w:ascii="Times New Roman" w:eastAsia="宋体" w:hAnsi="Times New Roman" w:cs="Times New Roman"/>
          <w:sz w:val="24"/>
          <w:szCs w:val="24"/>
        </w:rPr>
        <w:t xml:space="preserve">spectra of NP-CDs and </w:t>
      </w:r>
      <w:proofErr w:type="spellStart"/>
      <w:r w:rsidR="009269E3" w:rsidRPr="006F3BD0">
        <w:rPr>
          <w:rFonts w:ascii="Times New Roman" w:eastAsia="宋体" w:hAnsi="Times New Roman" w:cs="Times New Roman"/>
          <w:sz w:val="24"/>
          <w:szCs w:val="24"/>
        </w:rPr>
        <w:t>NP-CDs@matrix</w:t>
      </w:r>
      <w:proofErr w:type="spellEnd"/>
      <w:r w:rsidRPr="00B52B4B">
        <w:rPr>
          <w:rFonts w:ascii="Times New Roman" w:eastAsia="宋体" w:hAnsi="Times New Roman" w:cs="Times New Roman"/>
          <w:sz w:val="24"/>
          <w:szCs w:val="24"/>
        </w:rPr>
        <w:t xml:space="preserve"> </w:t>
      </w:r>
    </w:p>
    <w:p w14:paraId="15EA1F56" w14:textId="07BFA373" w:rsidR="009269E3" w:rsidRDefault="004E12A3" w:rsidP="006F3BD0">
      <w:pPr>
        <w:rPr>
          <w:rFonts w:ascii="Times New Roman" w:eastAsia="宋体" w:hAnsi="Times New Roman" w:cs="Times New Roman"/>
          <w:sz w:val="24"/>
          <w:szCs w:val="24"/>
        </w:rPr>
      </w:pPr>
      <w:r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5DEE1EAF" wp14:editId="0450B880">
            <wp:extent cx="5274310" cy="2245360"/>
            <wp:effectExtent l="0" t="0" r="2540" b="2540"/>
            <wp:docPr id="90669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694" name="图片 906694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4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673986" w14:textId="1A31E517" w:rsidR="00D35FB8" w:rsidRDefault="00D35FB8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2B19863" w14:textId="66A175D5" w:rsidR="009269E3" w:rsidRDefault="008B08CE" w:rsidP="009269E3">
      <w:pPr>
        <w:rPr>
          <w:rFonts w:ascii="Times New Roman" w:eastAsia="宋体" w:hAnsi="Times New Roman" w:cs="Times New Roman"/>
          <w:sz w:val="24"/>
          <w:szCs w:val="24"/>
        </w:rPr>
      </w:pPr>
      <w:r w:rsidRPr="00B52B4B">
        <w:rPr>
          <w:rFonts w:ascii="Times New Roman" w:eastAsia="宋体" w:hAnsi="Times New Roman" w:cs="Times New Roman"/>
          <w:b/>
          <w:bCs/>
          <w:sz w:val="24"/>
          <w:szCs w:val="24"/>
        </w:rPr>
        <w:lastRenderedPageBreak/>
        <w:t>Figure S</w:t>
      </w:r>
      <w:r>
        <w:rPr>
          <w:rFonts w:ascii="Times New Roman" w:eastAsia="宋体" w:hAnsi="Times New Roman" w:cs="Times New Roman" w:hint="eastAsia"/>
          <w:b/>
          <w:bCs/>
          <w:sz w:val="24"/>
          <w:szCs w:val="24"/>
        </w:rPr>
        <w:t>2</w:t>
      </w:r>
      <w:r w:rsidRPr="00B52B4B">
        <w:rPr>
          <w:rFonts w:ascii="Times New Roman" w:eastAsia="宋体" w:hAnsi="Times New Roman" w:cs="Times New Roman"/>
          <w:b/>
          <w:bCs/>
          <w:sz w:val="24"/>
          <w:szCs w:val="24"/>
        </w:rPr>
        <w:t>.</w:t>
      </w:r>
      <w:r w:rsidRPr="00B52B4B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9269E3" w:rsidRPr="008B08CE">
        <w:rPr>
          <w:rFonts w:ascii="Times New Roman" w:eastAsia="宋体" w:hAnsi="Times New Roman" w:cs="Times New Roman"/>
          <w:sz w:val="24"/>
          <w:szCs w:val="24"/>
        </w:rPr>
        <w:t>UV–</w:t>
      </w:r>
      <w:proofErr w:type="gramStart"/>
      <w:r w:rsidR="009269E3" w:rsidRPr="008B08CE">
        <w:rPr>
          <w:rFonts w:ascii="Times New Roman" w:eastAsia="宋体" w:hAnsi="Times New Roman" w:cs="Times New Roman"/>
          <w:sz w:val="24"/>
          <w:szCs w:val="24"/>
        </w:rPr>
        <w:t>Vis</w:t>
      </w:r>
      <w:proofErr w:type="gramEnd"/>
      <w:r w:rsidR="009269E3" w:rsidRPr="008B08CE">
        <w:rPr>
          <w:rFonts w:ascii="Times New Roman" w:eastAsia="宋体" w:hAnsi="Times New Roman" w:cs="Times New Roman"/>
          <w:sz w:val="24"/>
          <w:szCs w:val="24"/>
        </w:rPr>
        <w:t xml:space="preserve"> </w:t>
      </w:r>
      <w:r w:rsidR="00D91AFC" w:rsidRPr="008B08CE">
        <w:rPr>
          <w:rFonts w:ascii="Times New Roman" w:eastAsia="宋体" w:hAnsi="Times New Roman" w:cs="Times New Roman"/>
          <w:sz w:val="24"/>
          <w:szCs w:val="24"/>
        </w:rPr>
        <w:t xml:space="preserve">spectra </w:t>
      </w:r>
      <w:r w:rsidR="009269E3" w:rsidRPr="008B08CE">
        <w:rPr>
          <w:rFonts w:ascii="Times New Roman" w:eastAsia="宋体" w:hAnsi="Times New Roman" w:cs="Times New Roman"/>
          <w:sz w:val="24"/>
          <w:szCs w:val="24"/>
        </w:rPr>
        <w:t>(</w:t>
      </w:r>
      <w:proofErr w:type="gramStart"/>
      <w:r w:rsidR="009269E3" w:rsidRPr="008B08CE">
        <w:rPr>
          <w:rFonts w:ascii="Times New Roman" w:eastAsia="宋体" w:hAnsi="Times New Roman" w:cs="Times New Roman"/>
          <w:sz w:val="24"/>
          <w:szCs w:val="24"/>
        </w:rPr>
        <w:t>a</w:t>
      </w:r>
      <w:r w:rsidR="0032748F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9269E3" w:rsidRPr="008B08CE">
        <w:rPr>
          <w:rFonts w:ascii="Times New Roman" w:eastAsia="宋体" w:hAnsi="Times New Roman" w:cs="Times New Roman"/>
          <w:sz w:val="24"/>
          <w:szCs w:val="24"/>
        </w:rPr>
        <w:t>,</w:t>
      </w:r>
      <w:r w:rsidR="0032748F">
        <w:rPr>
          <w:rFonts w:ascii="Times New Roman" w:eastAsia="宋体" w:hAnsi="Times New Roman" w:cs="Times New Roman" w:hint="eastAsia"/>
          <w:sz w:val="24"/>
          <w:szCs w:val="24"/>
        </w:rPr>
        <w:t>c</w:t>
      </w:r>
      <w:proofErr w:type="gramEnd"/>
      <w:r w:rsidR="009269E3" w:rsidRPr="008B08CE">
        <w:rPr>
          <w:rFonts w:ascii="Times New Roman" w:eastAsia="宋体" w:hAnsi="Times New Roman" w:cs="Times New Roman"/>
          <w:sz w:val="24"/>
          <w:szCs w:val="24"/>
        </w:rPr>
        <w:t>), and fluorescence spectra (b,</w:t>
      </w:r>
      <w:r w:rsidR="0032748F">
        <w:rPr>
          <w:rFonts w:ascii="Times New Roman" w:eastAsia="宋体" w:hAnsi="Times New Roman" w:cs="Times New Roman" w:hint="eastAsia"/>
          <w:sz w:val="24"/>
          <w:szCs w:val="24"/>
        </w:rPr>
        <w:t xml:space="preserve"> </w:t>
      </w:r>
      <w:r w:rsidR="009269E3" w:rsidRPr="008B08CE">
        <w:rPr>
          <w:rFonts w:ascii="Times New Roman" w:eastAsia="宋体" w:hAnsi="Times New Roman" w:cs="Times New Roman"/>
          <w:sz w:val="24"/>
          <w:szCs w:val="24"/>
        </w:rPr>
        <w:t>d) of CDs and NP-CDs.</w:t>
      </w:r>
    </w:p>
    <w:p w14:paraId="3FEE8D53" w14:textId="3CC11E4D" w:rsidR="00B52B4B" w:rsidRDefault="009269E3" w:rsidP="00B52B4B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</w:rPr>
        <w:drawing>
          <wp:inline distT="0" distB="0" distL="0" distR="0" wp14:anchorId="1DD190F7" wp14:editId="0238166E">
            <wp:extent cx="5274310" cy="4364990"/>
            <wp:effectExtent l="0" t="0" r="2540" b="0"/>
            <wp:docPr id="20862854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285493" name="图片 208628549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36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91274" w14:textId="1BCB0CC1" w:rsidR="00D35FB8" w:rsidRDefault="00D35FB8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CDC2A74" w14:textId="102BFA0E" w:rsidR="00B52B4B" w:rsidRPr="00B52B4B" w:rsidRDefault="00B52B4B" w:rsidP="00B52B4B">
      <w:pPr>
        <w:rPr>
          <w:rFonts w:ascii="Times New Roman" w:hAnsi="Times New Roman" w:cs="Times New Roman"/>
          <w:sz w:val="24"/>
          <w:szCs w:val="24"/>
        </w:rPr>
      </w:pPr>
      <w:r w:rsidRPr="00B52B4B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S</w:t>
      </w:r>
      <w:r w:rsidR="008B08CE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B52B4B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52B4B">
        <w:rPr>
          <w:rFonts w:ascii="Times New Roman" w:hAnsi="Times New Roman" w:cs="Times New Roman"/>
          <w:sz w:val="24"/>
          <w:szCs w:val="24"/>
        </w:rPr>
        <w:t xml:space="preserve"> </w:t>
      </w:r>
      <w:r w:rsidR="008B08CE" w:rsidRPr="008B08CE">
        <w:rPr>
          <w:rFonts w:ascii="Times New Roman" w:hAnsi="Times New Roman" w:cs="Times New Roman"/>
          <w:sz w:val="24"/>
          <w:szCs w:val="24"/>
        </w:rPr>
        <w:t xml:space="preserve">Phosphorescence emission spectra of </w:t>
      </w:r>
      <w:proofErr w:type="spellStart"/>
      <w:r w:rsidR="008B08CE" w:rsidRPr="008B08CE">
        <w:rPr>
          <w:rFonts w:ascii="Times New Roman" w:hAnsi="Times New Roman" w:cs="Times New Roman"/>
          <w:sz w:val="24"/>
          <w:szCs w:val="24"/>
        </w:rPr>
        <w:t>NP-CDs@matrix</w:t>
      </w:r>
      <w:proofErr w:type="spellEnd"/>
      <w:r w:rsidR="008B08CE" w:rsidRPr="008B08CE">
        <w:rPr>
          <w:rFonts w:ascii="Times New Roman" w:hAnsi="Times New Roman" w:cs="Times New Roman"/>
          <w:sz w:val="24"/>
          <w:szCs w:val="24"/>
        </w:rPr>
        <w:t xml:space="preserve"> under different excitation</w:t>
      </w:r>
      <w:r w:rsidR="00D91AFC">
        <w:rPr>
          <w:rFonts w:ascii="Times New Roman" w:hAnsi="Times New Roman" w:cs="Times New Roman" w:hint="eastAsia"/>
          <w:sz w:val="24"/>
          <w:szCs w:val="24"/>
        </w:rPr>
        <w:t xml:space="preserve"> wavelength</w:t>
      </w:r>
      <w:r w:rsidRPr="00B52B4B">
        <w:rPr>
          <w:rFonts w:ascii="Times New Roman" w:hAnsi="Times New Roman" w:cs="Times New Roman"/>
          <w:sz w:val="24"/>
          <w:szCs w:val="24"/>
        </w:rPr>
        <w:t>.</w:t>
      </w:r>
    </w:p>
    <w:p w14:paraId="6229B64B" w14:textId="46231813" w:rsidR="00B52B4B" w:rsidRDefault="008B08CE" w:rsidP="008B08CE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B5F6F63" wp14:editId="141D079F">
            <wp:extent cx="4169163" cy="3549259"/>
            <wp:effectExtent l="0" t="0" r="3175" b="0"/>
            <wp:docPr id="80202359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023594" name="图片 80202359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180520" cy="3558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DFE79" w14:textId="4AE4632E" w:rsidR="00D35FB8" w:rsidRDefault="00D35FB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90FC4E9" w14:textId="0ACD591E" w:rsidR="001B7D93" w:rsidRPr="001B7D93" w:rsidRDefault="001B7D93" w:rsidP="001B7D93">
      <w:pPr>
        <w:rPr>
          <w:rFonts w:ascii="Times New Roman" w:hAnsi="Times New Roman" w:cs="Times New Roman"/>
          <w:sz w:val="24"/>
          <w:szCs w:val="24"/>
        </w:rPr>
      </w:pPr>
      <w:r w:rsidRPr="001B7D93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S</w:t>
      </w:r>
      <w:r w:rsidR="008B08CE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1B7D93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1B7D93">
        <w:rPr>
          <w:rFonts w:ascii="Times New Roman" w:hAnsi="Times New Roman" w:cs="Times New Roman"/>
          <w:sz w:val="24"/>
          <w:szCs w:val="24"/>
        </w:rPr>
        <w:t xml:space="preserve"> </w:t>
      </w:r>
      <w:r w:rsidR="008B08CE" w:rsidRPr="008B08CE">
        <w:rPr>
          <w:rFonts w:ascii="Times New Roman" w:hAnsi="Times New Roman" w:cs="Times New Roman"/>
          <w:sz w:val="24"/>
          <w:szCs w:val="24"/>
        </w:rPr>
        <w:t xml:space="preserve">Phosphorescence spectra of </w:t>
      </w:r>
      <w:proofErr w:type="spellStart"/>
      <w:r w:rsidR="008B08CE" w:rsidRPr="008B08CE">
        <w:rPr>
          <w:rFonts w:ascii="Times New Roman" w:hAnsi="Times New Roman" w:cs="Times New Roman"/>
          <w:sz w:val="24"/>
          <w:szCs w:val="24"/>
        </w:rPr>
        <w:t>NP-CDs@matrix</w:t>
      </w:r>
      <w:proofErr w:type="spellEnd"/>
      <w:r w:rsidR="008B08CE" w:rsidRPr="008B08CE">
        <w:rPr>
          <w:rFonts w:ascii="Times New Roman" w:hAnsi="Times New Roman" w:cs="Times New Roman"/>
          <w:sz w:val="24"/>
          <w:szCs w:val="24"/>
        </w:rPr>
        <w:t>,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B08CE" w:rsidRPr="008B08CE">
        <w:rPr>
          <w:rFonts w:ascii="Times New Roman" w:hAnsi="Times New Roman" w:cs="Times New Roman"/>
          <w:sz w:val="24"/>
          <w:szCs w:val="24"/>
        </w:rPr>
        <w:t>matrix(B),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B08CE" w:rsidRPr="008B08CE">
        <w:rPr>
          <w:rFonts w:ascii="Times New Roman" w:hAnsi="Times New Roman" w:cs="Times New Roman"/>
          <w:sz w:val="24"/>
          <w:szCs w:val="24"/>
        </w:rPr>
        <w:t xml:space="preserve">matrix(U) and matrix. </w:t>
      </w:r>
      <w:r w:rsidRPr="001B7D9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3DD10F3" w14:textId="41262E3D" w:rsidR="001B7D93" w:rsidRDefault="008B08CE" w:rsidP="001B7D9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0C8B6FE" wp14:editId="569F1F25">
            <wp:extent cx="4051962" cy="3268985"/>
            <wp:effectExtent l="0" t="0" r="5715" b="7620"/>
            <wp:docPr id="21244932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449329" name="图片 21244932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057382" cy="3273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DF885" w14:textId="2727112E" w:rsidR="00D35FB8" w:rsidRDefault="00D35FB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3C828B7C" w14:textId="472A80F3" w:rsidR="00164526" w:rsidRPr="00E239F8" w:rsidRDefault="00E239F8" w:rsidP="00B52B4B">
      <w:pPr>
        <w:rPr>
          <w:rFonts w:ascii="Times New Roman" w:hAnsi="Times New Roman" w:cs="Times New Roman"/>
          <w:sz w:val="24"/>
          <w:szCs w:val="24"/>
        </w:rPr>
      </w:pPr>
      <w:r w:rsidRPr="00924039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92403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E239F8">
        <w:rPr>
          <w:rFonts w:ascii="Times New Roman" w:hAnsi="Times New Roman" w:cs="Times New Roman"/>
          <w:color w:val="000000" w:themeColor="text1"/>
          <w:kern w:val="24"/>
          <w:sz w:val="48"/>
          <w:szCs w:val="48"/>
        </w:rPr>
        <w:t xml:space="preserve"> </w:t>
      </w:r>
      <w:r w:rsidRPr="00E239F8">
        <w:rPr>
          <w:rFonts w:ascii="Times New Roman" w:hAnsi="Times New Roman" w:cs="Times New Roman"/>
          <w:sz w:val="24"/>
          <w:szCs w:val="24"/>
        </w:rPr>
        <w:t xml:space="preserve">Effect of irradiation time (a) and storage time (b) on the phosphorescent intensity of the </w:t>
      </w:r>
      <w:proofErr w:type="spellStart"/>
      <w:r w:rsidRPr="00E239F8">
        <w:rPr>
          <w:rFonts w:ascii="Times New Roman" w:hAnsi="Times New Roman" w:cs="Times New Roman"/>
          <w:sz w:val="24"/>
          <w:szCs w:val="24"/>
        </w:rPr>
        <w:t>NP-CDs@matrix</w:t>
      </w:r>
      <w:proofErr w:type="spellEnd"/>
      <w:r w:rsidRPr="00E239F8">
        <w:rPr>
          <w:rFonts w:ascii="Times New Roman" w:hAnsi="Times New Roman" w:cs="Times New Roman"/>
          <w:sz w:val="24"/>
          <w:szCs w:val="24"/>
        </w:rPr>
        <w:t>.</w:t>
      </w:r>
    </w:p>
    <w:p w14:paraId="49B525E4" w14:textId="0D81CB37" w:rsidR="00E239F8" w:rsidRDefault="000A7F06" w:rsidP="000A7F06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75DB8FF" wp14:editId="4A933927">
            <wp:extent cx="5274310" cy="2129155"/>
            <wp:effectExtent l="0" t="0" r="2540" b="4445"/>
            <wp:docPr id="173233337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333373" name="图片 173233337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29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42C77" w14:textId="2231839D" w:rsidR="00D35FB8" w:rsidRDefault="00D35FB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09CA6A5" w14:textId="6F79B448" w:rsidR="00924039" w:rsidRDefault="00924039" w:rsidP="00924039">
      <w:pPr>
        <w:rPr>
          <w:rFonts w:ascii="Times New Roman" w:hAnsi="Times New Roman" w:cs="Times New Roman"/>
          <w:sz w:val="24"/>
          <w:szCs w:val="24"/>
        </w:rPr>
      </w:pPr>
      <w:r w:rsidRPr="00924039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S</w:t>
      </w:r>
      <w:r w:rsidR="00E239F8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Pr="00924039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924039">
        <w:rPr>
          <w:rFonts w:ascii="Times New Roman" w:hAnsi="Times New Roman" w:cs="Times New Roman"/>
          <w:sz w:val="24"/>
          <w:szCs w:val="24"/>
        </w:rPr>
        <w:t xml:space="preserve"> </w:t>
      </w:r>
      <w:r w:rsidR="008B08CE" w:rsidRPr="008B08CE">
        <w:rPr>
          <w:rFonts w:ascii="Times New Roman" w:hAnsi="Times New Roman" w:cs="Times New Roman"/>
          <w:sz w:val="24"/>
          <w:szCs w:val="24"/>
        </w:rPr>
        <w:t xml:space="preserve">Effect of irradiation time (a), salt resistance(b) and storage time (c) on the phosphorescent intensity of the </w:t>
      </w:r>
      <w:proofErr w:type="spellStart"/>
      <w:r w:rsidR="008B08CE" w:rsidRPr="008B08CE">
        <w:rPr>
          <w:rFonts w:ascii="Times New Roman" w:hAnsi="Times New Roman" w:cs="Times New Roman"/>
          <w:sz w:val="24"/>
          <w:szCs w:val="24"/>
        </w:rPr>
        <w:t>NP-CDs@matrix@paper</w:t>
      </w:r>
      <w:proofErr w:type="spellEnd"/>
      <w:r w:rsidRPr="00924039">
        <w:rPr>
          <w:rFonts w:ascii="Times New Roman" w:hAnsi="Times New Roman" w:cs="Times New Roman"/>
          <w:sz w:val="24"/>
          <w:szCs w:val="24"/>
        </w:rPr>
        <w:t>.</w:t>
      </w:r>
    </w:p>
    <w:p w14:paraId="0072843F" w14:textId="5DF754F3" w:rsidR="00924039" w:rsidRDefault="008B08CE" w:rsidP="00B52B4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7482E57C" wp14:editId="43345D9E">
            <wp:extent cx="5274310" cy="1529715"/>
            <wp:effectExtent l="0" t="0" r="2540" b="0"/>
            <wp:docPr id="94193895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938952" name="图片 94193895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789A6" w14:textId="7F8A1192" w:rsidR="00D35FB8" w:rsidRDefault="00D35FB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BFE5BE4" w14:textId="0224A8AE" w:rsidR="00386FE1" w:rsidRDefault="00386FE1" w:rsidP="00B52B4B">
      <w:pPr>
        <w:rPr>
          <w:rFonts w:ascii="Times New Roman" w:hAnsi="Times New Roman" w:cs="Times New Roman"/>
          <w:sz w:val="24"/>
          <w:szCs w:val="24"/>
        </w:rPr>
      </w:pPr>
      <w:r w:rsidRPr="00924039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Pr="00924039">
        <w:rPr>
          <w:rFonts w:ascii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924039">
        <w:rPr>
          <w:rFonts w:ascii="Times New Roman" w:hAnsi="Times New Roman" w:cs="Times New Roman"/>
          <w:sz w:val="24"/>
          <w:szCs w:val="24"/>
        </w:rPr>
        <w:t>3D waterfall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24039">
        <w:rPr>
          <w:rFonts w:ascii="Times New Roman" w:hAnsi="Times New Roman" w:cs="Times New Roman"/>
          <w:sz w:val="24"/>
          <w:szCs w:val="24"/>
        </w:rPr>
        <w:t>(a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c,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e</w:t>
      </w:r>
      <w:r w:rsidRPr="00924039">
        <w:rPr>
          <w:rFonts w:ascii="Times New Roman" w:hAnsi="Times New Roman" w:cs="Times New Roman"/>
          <w:sz w:val="24"/>
          <w:szCs w:val="24"/>
        </w:rPr>
        <w:t>) and histogram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24039">
        <w:rPr>
          <w:rFonts w:ascii="Times New Roman" w:hAnsi="Times New Roman" w:cs="Times New Roman"/>
          <w:sz w:val="24"/>
          <w:szCs w:val="24"/>
        </w:rPr>
        <w:t>(b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d,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f</w:t>
      </w:r>
      <w:r w:rsidRPr="00924039">
        <w:rPr>
          <w:rFonts w:ascii="Times New Roman" w:hAnsi="Times New Roman" w:cs="Times New Roman"/>
          <w:sz w:val="24"/>
          <w:szCs w:val="24"/>
        </w:rPr>
        <w:t>) of the selectivity of the probe for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24039">
        <w:rPr>
          <w:rFonts w:ascii="Times New Roman" w:hAnsi="Times New Roman" w:cs="Times New Roman"/>
          <w:sz w:val="24"/>
          <w:szCs w:val="24"/>
        </w:rPr>
        <w:t>different cations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24039">
        <w:rPr>
          <w:rFonts w:ascii="Times New Roman" w:hAnsi="Times New Roman" w:cs="Times New Roman"/>
          <w:sz w:val="24"/>
          <w:szCs w:val="24"/>
        </w:rPr>
        <w:t xml:space="preserve">anions </w:t>
      </w:r>
      <w:r>
        <w:rPr>
          <w:rFonts w:ascii="Times New Roman" w:hAnsi="Times New Roman" w:cs="Times New Roman" w:hint="eastAsia"/>
          <w:sz w:val="24"/>
          <w:szCs w:val="24"/>
        </w:rPr>
        <w:t xml:space="preserve">and </w:t>
      </w:r>
      <w:r w:rsidRPr="00924039">
        <w:rPr>
          <w:rFonts w:ascii="Times New Roman" w:hAnsi="Times New Roman" w:cs="Times New Roman"/>
          <w:sz w:val="24"/>
          <w:szCs w:val="24"/>
        </w:rPr>
        <w:t>amino acids.</w:t>
      </w:r>
    </w:p>
    <w:p w14:paraId="1DA36536" w14:textId="48E4CC82" w:rsidR="00386FE1" w:rsidRDefault="00255A92" w:rsidP="00255A92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C867976" wp14:editId="1A92ADE8">
            <wp:extent cx="5274310" cy="2781300"/>
            <wp:effectExtent l="0" t="0" r="2540" b="0"/>
            <wp:docPr id="141338617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3386177" name="图片 1413386177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283A0" w14:textId="664FC481" w:rsidR="00D35FB8" w:rsidRDefault="00D35FB8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1818AD7" w14:textId="688E47D7" w:rsidR="009D64B3" w:rsidRDefault="009D64B3" w:rsidP="009D64B3">
      <w:pPr>
        <w:rPr>
          <w:rFonts w:ascii="Times New Roman" w:hAnsi="Times New Roman" w:cs="Times New Roman"/>
          <w:sz w:val="24"/>
          <w:szCs w:val="24"/>
        </w:rPr>
      </w:pPr>
      <w:r w:rsidRPr="0051420A">
        <w:rPr>
          <w:rFonts w:ascii="Times New Roman" w:hAnsi="Times New Roman" w:cs="Times New Roman"/>
          <w:b/>
          <w:bCs/>
          <w:sz w:val="24"/>
          <w:szCs w:val="24"/>
        </w:rPr>
        <w:lastRenderedPageBreak/>
        <w:t>Figure S</w:t>
      </w:r>
      <w:r w:rsidRPr="0051420A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Pr="0051420A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924039">
        <w:rPr>
          <w:rFonts w:ascii="Times New Roman" w:hAnsi="Times New Roman" w:cs="Times New Roman"/>
          <w:sz w:val="24"/>
          <w:szCs w:val="24"/>
        </w:rPr>
        <w:t xml:space="preserve"> </w:t>
      </w:r>
      <w:r w:rsidRPr="007A4000">
        <w:rPr>
          <w:rFonts w:ascii="Times New Roman" w:hAnsi="Times New Roman" w:cs="Times New Roman"/>
          <w:sz w:val="24"/>
          <w:szCs w:val="24"/>
        </w:rPr>
        <w:t>Fluorescence spectra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7A4000">
        <w:rPr>
          <w:rFonts w:ascii="Times New Roman" w:hAnsi="Times New Roman" w:cs="Times New Roman"/>
          <w:sz w:val="24"/>
          <w:szCs w:val="24"/>
        </w:rPr>
        <w:t xml:space="preserve">(a), </w:t>
      </w:r>
      <w:r w:rsidR="00D91AFC" w:rsidRPr="00D91AFC">
        <w:rPr>
          <w:rFonts w:ascii="Times New Roman" w:hAnsi="Times New Roman" w:cs="Times New Roman" w:hint="eastAsia"/>
          <w:sz w:val="24"/>
          <w:szCs w:val="24"/>
        </w:rPr>
        <w:t>UV-visible diffuse reflectance spectroscopy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7A4000">
        <w:rPr>
          <w:rFonts w:ascii="Times New Roman" w:hAnsi="Times New Roman" w:cs="Times New Roman"/>
          <w:sz w:val="24"/>
          <w:szCs w:val="24"/>
        </w:rPr>
        <w:t>(b) and FTIR spectr</w:t>
      </w:r>
      <w:r w:rsidR="00D91AFC">
        <w:rPr>
          <w:rFonts w:ascii="Times New Roman" w:hAnsi="Times New Roman" w:cs="Times New Roman" w:hint="eastAsia"/>
          <w:sz w:val="24"/>
          <w:szCs w:val="24"/>
        </w:rPr>
        <w:t>a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7A4000">
        <w:rPr>
          <w:rFonts w:ascii="Times New Roman" w:hAnsi="Times New Roman" w:cs="Times New Roman"/>
          <w:sz w:val="24"/>
          <w:szCs w:val="24"/>
        </w:rPr>
        <w:t xml:space="preserve">(c) of probe and </w:t>
      </w:r>
      <w:proofErr w:type="spellStart"/>
      <w:r w:rsidRPr="007A4000">
        <w:rPr>
          <w:rFonts w:ascii="Times New Roman" w:hAnsi="Times New Roman" w:cs="Times New Roman"/>
          <w:sz w:val="24"/>
          <w:szCs w:val="24"/>
        </w:rPr>
        <w:t>probe+OTC</w:t>
      </w:r>
      <w:proofErr w:type="spellEnd"/>
      <w:r w:rsidRPr="00924039">
        <w:rPr>
          <w:rFonts w:ascii="Times New Roman" w:hAnsi="Times New Roman" w:cs="Times New Roman"/>
          <w:sz w:val="24"/>
          <w:szCs w:val="24"/>
        </w:rPr>
        <w:t>.</w:t>
      </w:r>
    </w:p>
    <w:p w14:paraId="71B83870" w14:textId="7814EE0B" w:rsidR="009D64B3" w:rsidRDefault="00C77FA3" w:rsidP="00C77FA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5FD0C76" wp14:editId="258C7E0D">
            <wp:extent cx="5274310" cy="1510665"/>
            <wp:effectExtent l="0" t="0" r="2540" b="0"/>
            <wp:docPr id="21296517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9651719" name="图片 2129651719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1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A14D4" w14:textId="77777777" w:rsidR="009D64B3" w:rsidRDefault="009D64B3" w:rsidP="009D64B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459258A" w14:textId="3503EBC6" w:rsidR="00924039" w:rsidRDefault="00924039" w:rsidP="00924039">
      <w:pPr>
        <w:rPr>
          <w:rFonts w:ascii="Times New Roman" w:hAnsi="Times New Roman" w:cs="Times New Roman"/>
          <w:sz w:val="24"/>
          <w:szCs w:val="24"/>
        </w:rPr>
      </w:pPr>
      <w:r w:rsidRPr="00924039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Figure </w:t>
      </w:r>
      <w:r w:rsidRPr="00420B8E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647679" w:rsidRPr="00420B8E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 w:rsidRPr="00924039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="008B08CE" w:rsidRPr="008B08CE">
        <w:rPr>
          <w:rFonts w:ascii="Times New Roman" w:hAnsi="Times New Roman" w:cs="Times New Roman"/>
          <w:sz w:val="24"/>
          <w:szCs w:val="24"/>
        </w:rPr>
        <w:t>Phosphorescence spectra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B08CE" w:rsidRPr="008B08CE">
        <w:rPr>
          <w:rFonts w:ascii="Times New Roman" w:hAnsi="Times New Roman" w:cs="Times New Roman"/>
          <w:sz w:val="24"/>
          <w:szCs w:val="24"/>
        </w:rPr>
        <w:t>(a) and histograms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B08CE" w:rsidRPr="008B08CE">
        <w:rPr>
          <w:rFonts w:ascii="Times New Roman" w:hAnsi="Times New Roman" w:cs="Times New Roman"/>
          <w:sz w:val="24"/>
          <w:szCs w:val="24"/>
        </w:rPr>
        <w:t>(b) of the probe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B08CE" w:rsidRPr="008B08CE">
        <w:rPr>
          <w:rFonts w:ascii="Times New Roman" w:hAnsi="Times New Roman" w:cs="Times New Roman"/>
          <w:sz w:val="24"/>
          <w:szCs w:val="24"/>
        </w:rPr>
        <w:t>(</w:t>
      </w:r>
      <w:proofErr w:type="spellStart"/>
      <w:r w:rsidR="008B08CE" w:rsidRPr="008B08CE">
        <w:rPr>
          <w:rFonts w:ascii="Times New Roman" w:hAnsi="Times New Roman" w:cs="Times New Roman"/>
          <w:sz w:val="24"/>
          <w:szCs w:val="24"/>
        </w:rPr>
        <w:t>NP-CDs@matrix@paper</w:t>
      </w:r>
      <w:proofErr w:type="spellEnd"/>
      <w:r w:rsidR="008B08CE" w:rsidRPr="008B08CE">
        <w:rPr>
          <w:rFonts w:ascii="Times New Roman" w:hAnsi="Times New Roman" w:cs="Times New Roman"/>
          <w:sz w:val="24"/>
          <w:szCs w:val="24"/>
        </w:rPr>
        <w:t xml:space="preserve">) under different pH conditions. </w:t>
      </w:r>
      <w:r w:rsidR="00404B1F" w:rsidRPr="008B08CE">
        <w:rPr>
          <w:rFonts w:ascii="Times New Roman" w:hAnsi="Times New Roman" w:cs="Times New Roman"/>
          <w:sz w:val="24"/>
          <w:szCs w:val="24"/>
        </w:rPr>
        <w:t>Phosphorescence spectra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04B1F" w:rsidRPr="008B08CE">
        <w:rPr>
          <w:rFonts w:ascii="Times New Roman" w:hAnsi="Times New Roman" w:cs="Times New Roman"/>
          <w:sz w:val="24"/>
          <w:szCs w:val="24"/>
        </w:rPr>
        <w:t>(</w:t>
      </w:r>
      <w:r w:rsidR="00404B1F">
        <w:rPr>
          <w:rFonts w:ascii="Times New Roman" w:hAnsi="Times New Roman" w:cs="Times New Roman" w:hint="eastAsia"/>
          <w:sz w:val="24"/>
          <w:szCs w:val="24"/>
        </w:rPr>
        <w:t>c,</w:t>
      </w:r>
      <w:r w:rsidR="0032748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04B1F">
        <w:rPr>
          <w:rFonts w:ascii="Times New Roman" w:hAnsi="Times New Roman" w:cs="Times New Roman" w:hint="eastAsia"/>
          <w:sz w:val="24"/>
          <w:szCs w:val="24"/>
        </w:rPr>
        <w:t>d</w:t>
      </w:r>
      <w:r w:rsidR="00404B1F" w:rsidRPr="008B08CE">
        <w:rPr>
          <w:rFonts w:ascii="Times New Roman" w:hAnsi="Times New Roman" w:cs="Times New Roman"/>
          <w:sz w:val="24"/>
          <w:szCs w:val="24"/>
        </w:rPr>
        <w:t>)</w:t>
      </w:r>
      <w:r w:rsidR="008B08CE" w:rsidRPr="008B08CE">
        <w:rPr>
          <w:rFonts w:ascii="Times New Roman" w:hAnsi="Times New Roman" w:cs="Times New Roman"/>
          <w:sz w:val="24"/>
          <w:szCs w:val="24"/>
        </w:rPr>
        <w:t xml:space="preserve"> and line plots(</w:t>
      </w:r>
      <w:r w:rsidR="00404B1F">
        <w:rPr>
          <w:rFonts w:ascii="Times New Roman" w:hAnsi="Times New Roman" w:cs="Times New Roman" w:hint="eastAsia"/>
          <w:sz w:val="24"/>
          <w:szCs w:val="24"/>
        </w:rPr>
        <w:t>e</w:t>
      </w:r>
      <w:r w:rsidR="008B08CE" w:rsidRPr="008B08CE">
        <w:rPr>
          <w:rFonts w:ascii="Times New Roman" w:hAnsi="Times New Roman" w:cs="Times New Roman"/>
          <w:sz w:val="24"/>
          <w:szCs w:val="24"/>
        </w:rPr>
        <w:t>) of probe and probe plus OTC at different excitation wavelengths</w:t>
      </w:r>
      <w:r w:rsidRPr="00924039">
        <w:rPr>
          <w:rFonts w:ascii="Times New Roman" w:hAnsi="Times New Roman" w:cs="Times New Roman"/>
          <w:sz w:val="24"/>
          <w:szCs w:val="24"/>
        </w:rPr>
        <w:t>.</w:t>
      </w:r>
    </w:p>
    <w:p w14:paraId="73D9FBFB" w14:textId="0FC6A90A" w:rsidR="00924039" w:rsidRPr="00924039" w:rsidRDefault="00404B1F" w:rsidP="00404B1F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534FABD0" wp14:editId="2B40039B">
            <wp:extent cx="5274310" cy="2905760"/>
            <wp:effectExtent l="0" t="0" r="2540" b="8890"/>
            <wp:docPr id="36543123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431234" name="图片 36543123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0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4E652" w14:textId="35F22C29" w:rsidR="00D35FB8" w:rsidRDefault="00D35FB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0370167" w14:textId="195C97BC" w:rsidR="00D35FB8" w:rsidRDefault="00D35FB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1FB1416" w14:textId="74CFD301" w:rsidR="00E35942" w:rsidRDefault="00E35942" w:rsidP="00E35942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6602A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Table </w:t>
      </w:r>
      <w:r w:rsidR="009D64B3">
        <w:rPr>
          <w:rFonts w:ascii="Times New Roman" w:hAnsi="Times New Roman" w:cs="Times New Roman" w:hint="eastAsia"/>
          <w:b/>
          <w:bCs/>
          <w:sz w:val="24"/>
          <w:szCs w:val="24"/>
        </w:rPr>
        <w:t>S1</w:t>
      </w:r>
      <w:r w:rsidR="0051420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51420A" w:rsidRPr="0051420A">
        <w:rPr>
          <w:rFonts w:ascii="Times New Roman" w:hAnsi="Times New Roman" w:cs="Times New Roman"/>
          <w:sz w:val="24"/>
          <w:szCs w:val="24"/>
        </w:rPr>
        <w:t>Comparison with other sensing methods</w:t>
      </w:r>
    </w:p>
    <w:tbl>
      <w:tblPr>
        <w:tblStyle w:val="ad"/>
        <w:tblW w:w="8222" w:type="dxa"/>
        <w:tblBorders>
          <w:top w:val="single" w:sz="12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12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2835"/>
        <w:gridCol w:w="1559"/>
        <w:gridCol w:w="1134"/>
        <w:gridCol w:w="851"/>
      </w:tblGrid>
      <w:tr w:rsidR="00E35942" w14:paraId="27250A49" w14:textId="77777777" w:rsidTr="00953B39">
        <w:tc>
          <w:tcPr>
            <w:tcW w:w="1843" w:type="dxa"/>
          </w:tcPr>
          <w:p w14:paraId="083E5A8D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Methods</w:t>
            </w:r>
          </w:p>
        </w:tc>
        <w:tc>
          <w:tcPr>
            <w:tcW w:w="2835" w:type="dxa"/>
            <w:tcBorders>
              <w:bottom w:val="single" w:sz="12" w:space="0" w:color="auto"/>
            </w:tcBorders>
          </w:tcPr>
          <w:p w14:paraId="5B247C6F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Probe</w:t>
            </w:r>
          </w:p>
        </w:tc>
        <w:tc>
          <w:tcPr>
            <w:tcW w:w="1559" w:type="dxa"/>
          </w:tcPr>
          <w:p w14:paraId="21C6846B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Range</w:t>
            </w:r>
          </w:p>
        </w:tc>
        <w:tc>
          <w:tcPr>
            <w:tcW w:w="1134" w:type="dxa"/>
          </w:tcPr>
          <w:p w14:paraId="57D2CB65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LOD</w:t>
            </w:r>
          </w:p>
        </w:tc>
        <w:tc>
          <w:tcPr>
            <w:tcW w:w="851" w:type="dxa"/>
          </w:tcPr>
          <w:p w14:paraId="4CD1C951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Ref.</w:t>
            </w:r>
          </w:p>
        </w:tc>
      </w:tr>
      <w:tr w:rsidR="00E35942" w14:paraId="0C77A725" w14:textId="77777777" w:rsidTr="00953B39">
        <w:tc>
          <w:tcPr>
            <w:tcW w:w="1843" w:type="dxa"/>
          </w:tcPr>
          <w:p w14:paraId="53084E89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Fluorometric</w:t>
            </w:r>
          </w:p>
          <w:p w14:paraId="00B9CA92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0BCB621A" w14:textId="77777777" w:rsidR="00953B39" w:rsidRPr="00953B39" w:rsidRDefault="00953B39" w:rsidP="00953B3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Fluorometric</w:t>
            </w:r>
          </w:p>
          <w:p w14:paraId="092E88B3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147F4834" w14:textId="77777777" w:rsidR="00953B39" w:rsidRPr="00953B39" w:rsidRDefault="00953B39" w:rsidP="00953B3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Fluorometric</w:t>
            </w:r>
          </w:p>
          <w:p w14:paraId="61027D7F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7201B4AD" w14:textId="77777777" w:rsidR="00953B39" w:rsidRPr="00953B39" w:rsidRDefault="00953B39" w:rsidP="00953B3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Fluorometric</w:t>
            </w:r>
          </w:p>
          <w:p w14:paraId="769ADCC8" w14:textId="77777777" w:rsidR="00E35942" w:rsidRPr="00953B39" w:rsidRDefault="00E35942" w:rsidP="00216DD8">
            <w:pPr>
              <w:rPr>
                <w:rFonts w:ascii="Times New Roman" w:hAnsi="Times New Roman" w:cs="Times New Roman"/>
                <w:szCs w:val="21"/>
              </w:rPr>
            </w:pPr>
          </w:p>
          <w:p w14:paraId="467D3D1E" w14:textId="77777777" w:rsidR="00953B39" w:rsidRPr="00953B39" w:rsidRDefault="00953B39" w:rsidP="00953B3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Fluorometric</w:t>
            </w:r>
          </w:p>
          <w:p w14:paraId="7052380C" w14:textId="77777777" w:rsidR="00E35942" w:rsidRPr="00953B39" w:rsidRDefault="00E35942" w:rsidP="00216DD8">
            <w:pPr>
              <w:rPr>
                <w:rFonts w:ascii="Times New Roman" w:hAnsi="Times New Roman" w:cs="Times New Roman"/>
                <w:szCs w:val="21"/>
              </w:rPr>
            </w:pPr>
          </w:p>
          <w:p w14:paraId="4D9E93DF" w14:textId="77777777" w:rsidR="00953B39" w:rsidRPr="00953B39" w:rsidRDefault="00953B39" w:rsidP="00953B3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Fluorometric</w:t>
            </w:r>
          </w:p>
          <w:p w14:paraId="4E2C1493" w14:textId="77777777" w:rsidR="00E35942" w:rsidRPr="00953B39" w:rsidRDefault="00E35942" w:rsidP="00216DD8">
            <w:pPr>
              <w:rPr>
                <w:rFonts w:ascii="Times New Roman" w:hAnsi="Times New Roman" w:cs="Times New Roman"/>
                <w:szCs w:val="21"/>
              </w:rPr>
            </w:pPr>
          </w:p>
          <w:p w14:paraId="579BA209" w14:textId="77777777" w:rsidR="00953B39" w:rsidRPr="00953B39" w:rsidRDefault="00953B39" w:rsidP="00953B3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Fluorometric</w:t>
            </w:r>
          </w:p>
          <w:p w14:paraId="79FDBEE9" w14:textId="77777777" w:rsidR="00E35942" w:rsidRPr="00953B39" w:rsidRDefault="00E35942" w:rsidP="00216DD8">
            <w:pPr>
              <w:rPr>
                <w:rFonts w:ascii="Times New Roman" w:hAnsi="Times New Roman" w:cs="Times New Roman"/>
                <w:szCs w:val="21"/>
              </w:rPr>
            </w:pPr>
          </w:p>
          <w:p w14:paraId="188C3D5D" w14:textId="3C821C56" w:rsidR="00E35942" w:rsidRPr="00953B39" w:rsidRDefault="00953B39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P</w:t>
            </w:r>
            <w:r w:rsidR="00E35942" w:rsidRPr="00953B39">
              <w:rPr>
                <w:rFonts w:ascii="Times New Roman" w:hAnsi="Times New Roman" w:cs="Times New Roman"/>
                <w:szCs w:val="21"/>
              </w:rPr>
              <w:t>hosphorescence</w:t>
            </w:r>
          </w:p>
          <w:p w14:paraId="3A4B9C4D" w14:textId="77777777" w:rsidR="00953B39" w:rsidRPr="00953B39" w:rsidRDefault="00953B39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0D323104" w14:textId="77777777" w:rsidR="00953B39" w:rsidRPr="00953B39" w:rsidRDefault="00953B39" w:rsidP="00953B39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Phosphorescence</w:t>
            </w:r>
          </w:p>
          <w:p w14:paraId="1691E589" w14:textId="77777777" w:rsidR="00953B39" w:rsidRPr="00953B39" w:rsidRDefault="00953B39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</w:tc>
        <w:tc>
          <w:tcPr>
            <w:tcW w:w="2835" w:type="dxa"/>
            <w:tcBorders>
              <w:bottom w:val="single" w:sz="12" w:space="0" w:color="auto"/>
            </w:tcBorders>
          </w:tcPr>
          <w:p w14:paraId="761F7A07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MIP-coated CDs</w:t>
            </w:r>
          </w:p>
          <w:p w14:paraId="309966C4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3C27F5E2" w14:textId="63FA4F30" w:rsidR="00E35942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CD@AMP/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EuNCPs</w:t>
            </w:r>
            <w:proofErr w:type="spellEnd"/>
          </w:p>
          <w:p w14:paraId="2B0FB69C" w14:textId="77777777" w:rsidR="00953B39" w:rsidRPr="00953B39" w:rsidRDefault="00953B39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6410A6CE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Stalk-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Trp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 xml:space="preserve"> CDs</w:t>
            </w:r>
          </w:p>
          <w:p w14:paraId="6DDC2684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31BE958F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ATOCN/</w:t>
            </w:r>
            <w:proofErr w:type="gramStart"/>
            <w:r w:rsidRPr="00953B39">
              <w:rPr>
                <w:rFonts w:ascii="Times New Roman" w:hAnsi="Times New Roman" w:cs="Times New Roman"/>
                <w:szCs w:val="21"/>
              </w:rPr>
              <w:t>Eu(</w:t>
            </w:r>
            <w:proofErr w:type="gramEnd"/>
            <w:r w:rsidRPr="00953B39">
              <w:rPr>
                <w:rFonts w:ascii="Times New Roman" w:hAnsi="Times New Roman" w:cs="Times New Roman"/>
                <w:szCs w:val="21"/>
              </w:rPr>
              <w:t>DPA)</w:t>
            </w:r>
            <w:r w:rsidRPr="00953B39">
              <w:rPr>
                <w:rFonts w:ascii="Times New Roman" w:hAnsi="Times New Roman" w:cs="Times New Roman"/>
                <w:szCs w:val="21"/>
                <w:vertAlign w:val="subscript"/>
              </w:rPr>
              <w:t>3</w:t>
            </w:r>
            <w:r w:rsidRPr="00953B39">
              <w:rPr>
                <w:rFonts w:ascii="Times New Roman" w:hAnsi="Times New Roman" w:cs="Times New Roman"/>
                <w:szCs w:val="21"/>
              </w:rPr>
              <w:t>/CD</w:t>
            </w:r>
          </w:p>
          <w:p w14:paraId="777C4F4F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76FB8B06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B-CDs</w:t>
            </w:r>
          </w:p>
          <w:p w14:paraId="2B1152CD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52A2526C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N-CDs</w:t>
            </w:r>
          </w:p>
          <w:p w14:paraId="3840CBCE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28D77E1F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Eu-CDs</w:t>
            </w:r>
          </w:p>
          <w:p w14:paraId="6E0E2E65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3116CF4E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CDs@LP</w:t>
            </w:r>
            <w:proofErr w:type="spellEnd"/>
          </w:p>
          <w:p w14:paraId="531BAB7E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678ED78A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NP-CDs@matrix@paper</w:t>
            </w:r>
            <w:proofErr w:type="spellEnd"/>
          </w:p>
        </w:tc>
        <w:tc>
          <w:tcPr>
            <w:tcW w:w="1559" w:type="dxa"/>
          </w:tcPr>
          <w:p w14:paraId="6DEFB002" w14:textId="35DD2F86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50-900</w:t>
            </w:r>
          </w:p>
          <w:p w14:paraId="1F4025A1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(ng/mL)</w:t>
            </w:r>
          </w:p>
          <w:p w14:paraId="7AF0505A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0.2-60</w:t>
            </w:r>
          </w:p>
          <w:p w14:paraId="704775BE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μmol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  <w:p w14:paraId="007CED58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6-100 </w:t>
            </w:r>
          </w:p>
          <w:p w14:paraId="53A9EB0F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μmol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  <w:p w14:paraId="38AB9117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0-6 </w:t>
            </w:r>
          </w:p>
          <w:p w14:paraId="28EA0137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(mg/L)</w:t>
            </w:r>
          </w:p>
          <w:p w14:paraId="343D5700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0.2-60 </w:t>
            </w:r>
          </w:p>
          <w:p w14:paraId="303F616F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μg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  <w:p w14:paraId="0A89AF47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0.1-45 </w:t>
            </w:r>
          </w:p>
          <w:p w14:paraId="5F15E300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μmol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  <w:p w14:paraId="65B25748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1-603.75</w:t>
            </w:r>
          </w:p>
          <w:p w14:paraId="05CB4EA9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μmol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  <w:p w14:paraId="63955347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1-100</w:t>
            </w:r>
          </w:p>
          <w:p w14:paraId="72A8B93C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μmol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  <w:p w14:paraId="4DD728F5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2-800</w:t>
            </w:r>
          </w:p>
          <w:p w14:paraId="524B2A13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μmol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</w:tc>
        <w:tc>
          <w:tcPr>
            <w:tcW w:w="1134" w:type="dxa"/>
          </w:tcPr>
          <w:p w14:paraId="289A0A66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15.3</w:t>
            </w:r>
          </w:p>
          <w:p w14:paraId="388DA952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(ng/mL</w:t>
            </w:r>
            <w:r w:rsidRPr="00953B39">
              <w:rPr>
                <w:rFonts w:ascii="Times New Roman" w:hAnsi="Times New Roman" w:cs="Times New Roman"/>
                <w:szCs w:val="21"/>
                <w:vertAlign w:val="superscript"/>
              </w:rPr>
              <w:t>-1</w:t>
            </w:r>
            <w:r w:rsidRPr="00953B39">
              <w:rPr>
                <w:rFonts w:ascii="Times New Roman" w:hAnsi="Times New Roman" w:cs="Times New Roman"/>
                <w:szCs w:val="21"/>
              </w:rPr>
              <w:t>)</w:t>
            </w:r>
          </w:p>
          <w:p w14:paraId="2DA58675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23</w:t>
            </w:r>
          </w:p>
          <w:p w14:paraId="4223FDE9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 (nmol/L)</w:t>
            </w:r>
          </w:p>
          <w:p w14:paraId="79D0B174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18 </w:t>
            </w:r>
          </w:p>
          <w:p w14:paraId="563498DD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(nmol/L)</w:t>
            </w:r>
          </w:p>
          <w:p w14:paraId="3AD93B84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0.019</w:t>
            </w:r>
          </w:p>
          <w:p w14:paraId="3ACCF9A4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(mg/L)</w:t>
            </w:r>
          </w:p>
          <w:p w14:paraId="6491D561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0.1 </w:t>
            </w:r>
          </w:p>
          <w:p w14:paraId="49B3CB0C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μg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  <w:p w14:paraId="118158EA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0.017</w:t>
            </w:r>
          </w:p>
          <w:p w14:paraId="2A3CBC69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 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μmol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  <w:p w14:paraId="7714D2D8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9.5</w:t>
            </w:r>
          </w:p>
          <w:p w14:paraId="74E9AC57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(nmol/L)</w:t>
            </w:r>
          </w:p>
          <w:p w14:paraId="438579D2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0.27</w:t>
            </w:r>
          </w:p>
          <w:p w14:paraId="729F3CA3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 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μmol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  <w:p w14:paraId="61E620C4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1.17</w:t>
            </w:r>
          </w:p>
          <w:p w14:paraId="5483DA3D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 xml:space="preserve"> (</w:t>
            </w:r>
            <w:proofErr w:type="spellStart"/>
            <w:r w:rsidRPr="00953B39">
              <w:rPr>
                <w:rFonts w:ascii="Times New Roman" w:hAnsi="Times New Roman" w:cs="Times New Roman"/>
                <w:szCs w:val="21"/>
              </w:rPr>
              <w:t>μmol</w:t>
            </w:r>
            <w:proofErr w:type="spellEnd"/>
            <w:r w:rsidRPr="00953B39">
              <w:rPr>
                <w:rFonts w:ascii="Times New Roman" w:hAnsi="Times New Roman" w:cs="Times New Roman"/>
                <w:szCs w:val="21"/>
              </w:rPr>
              <w:t>/L)</w:t>
            </w:r>
          </w:p>
        </w:tc>
        <w:tc>
          <w:tcPr>
            <w:tcW w:w="851" w:type="dxa"/>
          </w:tcPr>
          <w:p w14:paraId="61584A99" w14:textId="22AE4042" w:rsidR="00E35942" w:rsidRPr="00953B39" w:rsidRDefault="00420B8E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fldChar w:fldCharType="begin"/>
            </w:r>
            <w:r w:rsidRPr="00953B39">
              <w:rPr>
                <w:rFonts w:ascii="Times New Roman" w:hAnsi="Times New Roman" w:cs="Times New Roman"/>
                <w:szCs w:val="21"/>
              </w:rPr>
              <w:instrText xml:space="preserve"> ADDIN EN.CITE &lt;EndNote&gt;&lt;Cite&gt;&lt;Author&gt;Liu&lt;/Author&gt;&lt;Year&gt;2019&lt;/Year&gt;&lt;RecNum&gt;2&lt;/RecNum&gt;&lt;DisplayText&gt;&lt;style face="superscript"&gt;[1]&lt;/style&gt;&lt;/DisplayText&gt;&lt;record&gt;&lt;rec-number&gt;2&lt;/rec-number&gt;&lt;foreign-keys&gt;&lt;key app="EN" db-id="9ea5stfrkvdsa8e2pzr5rtx55aatf0zwtvev" timestamp="1738289137"&gt;2&lt;/key&gt;&lt;/foreign-keys&gt;&lt;ref-type name="Journal Article"&gt;17&lt;/ref-type&gt;&lt;contributors&gt;&lt;authors&gt;&lt;author&gt;Liu, Haochi&lt;/author&gt;&lt;author&gt;Ding, Lan&lt;/author&gt;&lt;author&gt;Chen, Ligang&lt;/author&gt;&lt;author&gt;Chen, Yanhua&lt;/author&gt;&lt;author&gt;Zhou, Tianyu&lt;/author&gt;&lt;author&gt;Li, Huiyu&lt;/author&gt;&lt;author&gt;Xu, Yuan&lt;/author&gt;&lt;author&gt;Zhao, Li&lt;/author&gt;&lt;author&gt;Huang, Ning&lt;/author&gt;&lt;/authors&gt;&lt;/contributors&gt;&lt;titles&gt;&lt;title&gt;A facile, green synthesis of biomass carbon dots coupled with molecularly imprinted polymers for highly selective detection of oxytetracycline&lt;/title&gt;&lt;secondary-title&gt;Journal of Industrial and Engineering Chemistry&lt;/secondary-title&gt;&lt;/titles&gt;&lt;periodical&gt;&lt;full-title&gt;Journal of Industrial and Engineering Chemistry&lt;/full-title&gt;&lt;/periodical&gt;&lt;pages&gt;455-463&lt;/pages&gt;&lt;volume&gt;69&lt;/volume&gt;&lt;section&gt;455&lt;/section&gt;&lt;dates&gt;&lt;year&gt;2019&lt;/year&gt;&lt;/dates&gt;&lt;isbn&gt;1226086X&lt;/isbn&gt;&lt;urls&gt;&lt;related-urls&gt;&lt;url&gt;https://www.sciencedirect.com/science/article/abs/pii/S1226086X18309821?via%3Dihub&lt;/url&gt;&lt;/related-urls&gt;&lt;/urls&gt;&lt;electronic-resource-num&gt;10.1016/j.jiec.2018.10.007&lt;/electronic-resource-num&gt;&lt;/record&gt;&lt;/Cite&gt;&lt;/EndNote&gt;</w:instrTex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separate"/>
            </w:r>
            <w:r w:rsidRPr="00953B39">
              <w:rPr>
                <w:rFonts w:ascii="Times New Roman" w:hAnsi="Times New Roman" w:cs="Times New Roman"/>
                <w:noProof/>
                <w:szCs w:val="21"/>
              </w:rPr>
              <w:t>[1]</w: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end"/>
            </w:r>
          </w:p>
          <w:p w14:paraId="1332B3C4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1B271410" w14:textId="25C92A1E" w:rsidR="00E35942" w:rsidRPr="00953B39" w:rsidRDefault="00420B8E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fldChar w:fldCharType="begin"/>
            </w:r>
            <w:r w:rsidRPr="00953B39">
              <w:rPr>
                <w:rFonts w:ascii="Times New Roman" w:hAnsi="Times New Roman" w:cs="Times New Roman"/>
                <w:szCs w:val="21"/>
              </w:rPr>
              <w:instrText xml:space="preserve"> ADDIN EN.CITE &lt;EndNote&gt;&lt;Cite&gt;&lt;Author&gt;Chen&lt;/Author&gt;&lt;Year&gt;2020&lt;/Year&gt;&lt;RecNum&gt;4&lt;/RecNum&gt;&lt;DisplayText&gt;&lt;style face="superscript"&gt;[2]&lt;/style&gt;&lt;/DisplayText&gt;&lt;record&gt;&lt;rec-number&gt;4&lt;/rec-number&gt;&lt;foreign-keys&gt;&lt;key app="EN" db-id="9ea5stfrkvdsa8e2pzr5rtx55aatf0zwtvev" timestamp="1738458603"&gt;4&lt;/key&gt;&lt;/foreign-keys&gt;&lt;ref-type name="Journal Article"&gt;17&lt;/ref-type&gt;&lt;contributors&gt;&lt;authors&gt;&lt;author&gt;Chen, Lili&lt;/author&gt;&lt;author&gt;Xu, Hui&lt;/author&gt;&lt;author&gt;Wang, Li&lt;/author&gt;&lt;author&gt;Li, Yong&lt;/author&gt;&lt;author&gt;Tian, Xike&lt;/author&gt;&lt;/authors&gt;&lt;/contributors&gt;&lt;titles&gt;&lt;title&gt;Portable ratiometric probe based on the use of europium(III) coordination polymers doped with carbon dots for visual fluorometric determination of oxytetracycline&lt;/title&gt;&lt;secondary-title&gt;Microchimica Acta&lt;/secondary-title&gt;&lt;/titles&gt;&lt;periodical&gt;&lt;full-title&gt;Microchimica Acta&lt;/full-title&gt;&lt;/periodical&gt;&lt;volume&gt;187&lt;/volume&gt;&lt;number&gt;2&lt;/number&gt;&lt;dates&gt;&lt;year&gt;2020&lt;/year&gt;&lt;/dates&gt;&lt;isbn&gt;0026-3672&amp;#xD;1436-5073&lt;/isbn&gt;&lt;urls&gt;&lt;/urls&gt;&lt;electronic-resource-num&gt;10.1007/s00604-019-4104-3&lt;/electronic-resource-num&gt;&lt;/record&gt;&lt;/Cite&gt;&lt;/EndNote&gt;</w:instrTex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separate"/>
            </w:r>
            <w:r w:rsidRPr="00953B39">
              <w:rPr>
                <w:rFonts w:ascii="Times New Roman" w:hAnsi="Times New Roman" w:cs="Times New Roman"/>
                <w:noProof/>
                <w:szCs w:val="21"/>
              </w:rPr>
              <w:t>[2]</w: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end"/>
            </w:r>
          </w:p>
          <w:p w14:paraId="45396395" w14:textId="77777777" w:rsidR="00E35942" w:rsidRPr="00953B39" w:rsidRDefault="00E35942" w:rsidP="00216DD8">
            <w:pPr>
              <w:rPr>
                <w:rFonts w:ascii="Times New Roman" w:hAnsi="Times New Roman" w:cs="Times New Roman"/>
                <w:szCs w:val="21"/>
              </w:rPr>
            </w:pPr>
          </w:p>
          <w:p w14:paraId="45AE26B1" w14:textId="7E920041" w:rsidR="00E35942" w:rsidRPr="00953B39" w:rsidRDefault="00420B8E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fldChar w:fldCharType="begin"/>
            </w:r>
            <w:r w:rsidRPr="00953B39">
              <w:rPr>
                <w:rFonts w:ascii="Times New Roman" w:hAnsi="Times New Roman" w:cs="Times New Roman"/>
                <w:szCs w:val="21"/>
              </w:rPr>
              <w:instrText xml:space="preserve"> ADDIN EN.CITE &lt;EndNote&gt;&lt;Cite&gt;&lt;Author&gt;Arkin&lt;/Author&gt;&lt;Year&gt;2023&lt;/Year&gt;&lt;RecNum&gt;6&lt;/RecNum&gt;&lt;DisplayText&gt;&lt;style face="superscript"&gt;[3]&lt;/style&gt;&lt;/DisplayText&gt;&lt;record&gt;&lt;rec-number&gt;6&lt;/rec-number&gt;&lt;foreign-keys&gt;&lt;key app="EN" db-id="9ea5stfrkvdsa8e2pzr5rtx55aatf0zwtvev" timestamp="1738458747"&gt;6&lt;/key&gt;&lt;/foreign-keys&gt;&lt;ref-type name="Journal Article"&gt;17&lt;/ref-type&gt;&lt;contributors&gt;&lt;authors&gt;&lt;author&gt;Arkin, Kamile&lt;/author&gt;&lt;author&gt;Zheng, Yuxin&lt;/author&gt;&lt;author&gt;Bei, Yuyang&lt;/author&gt;&lt;author&gt;Ma, Xuesong&lt;/author&gt;&lt;author&gt;Che, Weilong&lt;/author&gt;&lt;author&gt;Shang, Qingkun&lt;/author&gt;&lt;/authors&gt;&lt;/contributors&gt;&lt;titles&gt;&lt;title&gt;Construction of dual-channel ratio sensing platform and molecular logic gate for visual detection of oxytetracycline based on biomass carbon dots prepared from cherry tomatoes stalk&lt;/title&gt;&lt;secondary-title&gt;Chemical Engineering Journal&lt;/secondary-title&gt;&lt;/titles&gt;&lt;periodical&gt;&lt;full-title&gt;Chemical Engineering Journal&lt;/full-title&gt;&lt;/periodical&gt;&lt;volume&gt;464&lt;/volume&gt;&lt;section&gt;142552&lt;/section&gt;&lt;dates&gt;&lt;year&gt;2023&lt;/year&gt;&lt;/dates&gt;&lt;isbn&gt;13858947&lt;/isbn&gt;&lt;urls&gt;&lt;/urls&gt;&lt;electronic-resource-num&gt;10.1016/j.cej.2023.142552&lt;/electronic-resource-num&gt;&lt;/record&gt;&lt;/Cite&gt;&lt;/EndNote&gt;</w:instrTex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separate"/>
            </w:r>
            <w:r w:rsidRPr="00953B39">
              <w:rPr>
                <w:rFonts w:ascii="Times New Roman" w:hAnsi="Times New Roman" w:cs="Times New Roman"/>
                <w:noProof/>
                <w:szCs w:val="21"/>
              </w:rPr>
              <w:t>[3]</w: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end"/>
            </w:r>
          </w:p>
          <w:p w14:paraId="450F2CCB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72362F13" w14:textId="0BC40D6B" w:rsidR="00E35942" w:rsidRPr="00953B39" w:rsidRDefault="00427D98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fldChar w:fldCharType="begin"/>
            </w:r>
            <w:r w:rsidRPr="00953B39">
              <w:rPr>
                <w:rFonts w:ascii="Times New Roman" w:hAnsi="Times New Roman" w:cs="Times New Roman"/>
                <w:szCs w:val="21"/>
              </w:rPr>
              <w:instrText xml:space="preserve"> ADDIN EN.CITE &lt;EndNote&gt;&lt;Cite&gt;&lt;Author&gt;Yue&lt;/Author&gt;&lt;Year&gt;2023&lt;/Year&gt;&lt;RecNum&gt;8&lt;/RecNum&gt;&lt;DisplayText&gt;&lt;style face="superscript"&gt;[4]&lt;/style&gt;&lt;/DisplayText&gt;&lt;record&gt;&lt;rec-number&gt;8&lt;/rec-number&gt;&lt;foreign-keys&gt;&lt;key app="EN" db-id="9ea5stfrkvdsa8e2pzr5rtx55aatf0zwtvev" timestamp="1738458878"&gt;8&lt;/key&gt;&lt;/foreign-keys&gt;&lt;ref-type name="Journal Article"&gt;17&lt;/ref-type&gt;&lt;contributors&gt;&lt;authors&gt;&lt;author&gt;Yue, Yiying&lt;/author&gt;&lt;author&gt;Gu, Jiamin&lt;/author&gt;&lt;author&gt;Cheng, Wanli&lt;/author&gt;&lt;author&gt;Han, Guangping&lt;/author&gt;&lt;author&gt;Han, Jingquan&lt;/author&gt;&lt;author&gt;Jiang, Jianchun&lt;/author&gt;&lt;/authors&gt;&lt;/contributors&gt;&lt;titles&gt;&lt;title&gt;Solid–liquid convertible hydrogel mediated by dual-functional cellulose nanofiber/Eu–dipicolinic acid/carbon dot complexes for high-precision sequential luminescence detection of cupric ion and oxytetracycline&lt;/title&gt;&lt;secondary-title&gt;Composites Science and Technology&lt;/secondary-title&gt;&lt;/titles&gt;&lt;periodical&gt;&lt;full-title&gt;Composites Science and Technology&lt;/full-title&gt;&lt;/periodical&gt;&lt;volume&gt;232&lt;/volume&gt;&lt;section&gt;109854&lt;/section&gt;&lt;dates&gt;&lt;year&gt;2023&lt;/year&gt;&lt;/dates&gt;&lt;isbn&gt;02663538&lt;/isbn&gt;&lt;urls&gt;&lt;/urls&gt;&lt;electronic-resource-num&gt;10.1016/j.compscitech.2022.109854&lt;/electronic-resource-num&gt;&lt;/record&gt;&lt;/Cite&gt;&lt;/EndNote&gt;</w:instrTex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separate"/>
            </w:r>
            <w:r w:rsidRPr="00953B39">
              <w:rPr>
                <w:rFonts w:ascii="Times New Roman" w:hAnsi="Times New Roman" w:cs="Times New Roman"/>
                <w:noProof/>
                <w:szCs w:val="21"/>
              </w:rPr>
              <w:t>[4]</w: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end"/>
            </w:r>
          </w:p>
          <w:p w14:paraId="23B8E91C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07D39EBB" w14:textId="5E9E9ECB" w:rsidR="00E35942" w:rsidRPr="00953B39" w:rsidRDefault="00427D98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fldChar w:fldCharType="begin"/>
            </w:r>
            <w:r w:rsidRPr="00953B39">
              <w:rPr>
                <w:rFonts w:ascii="Times New Roman" w:hAnsi="Times New Roman" w:cs="Times New Roman"/>
                <w:szCs w:val="21"/>
              </w:rPr>
              <w:instrText xml:space="preserve"> ADDIN EN.CITE &lt;EndNote&gt;&lt;Cite&gt;&lt;Author&gt;Li&lt;/Author&gt;&lt;Year&gt;2024&lt;/Year&gt;&lt;RecNum&gt;10&lt;/RecNum&gt;&lt;DisplayText&gt;&lt;style face="superscript"&gt;[5]&lt;/style&gt;&lt;/DisplayText&gt;&lt;record&gt;&lt;rec-number&gt;10&lt;/rec-number&gt;&lt;foreign-keys&gt;&lt;key app="EN" db-id="9ea5stfrkvdsa8e2pzr5rtx55aatf0zwtvev" timestamp="1738458974"&gt;10&lt;/key&gt;&lt;/foreign-keys&gt;&lt;ref-type name="Journal Article"&gt;17&lt;/ref-type&gt;&lt;contributors&gt;&lt;authors&gt;&lt;author&gt;Li, Zhi&lt;/author&gt;&lt;author&gt;Li, Shuangying&lt;/author&gt;&lt;author&gt;Jiang, Liushan&lt;/author&gt;&lt;author&gt;Niu, Jingwen&lt;/author&gt;&lt;author&gt;Zhang, Yue&lt;/author&gt;&lt;author&gt;Nie, Linchun&lt;/author&gt;&lt;author&gt;Zhou, Qingxiang&lt;/author&gt;&lt;author&gt;Chen, Chunmao&lt;/author&gt;&lt;/authors&gt;&lt;/contributors&gt;&lt;titles&gt;&lt;title&gt;High enrichment and sensitive measurement of oxytetracycline in tea drinks by thermosensitive magnetic molecular imprinting based magnetic solid phase extraction coupled with boron doped carbon dots&lt;/title&gt;&lt;secondary-title&gt;Food Chemistry&lt;/secondary-title&gt;&lt;/titles&gt;&lt;periodical&gt;&lt;full-title&gt;Food Chemistry&lt;/full-title&gt;&lt;/periodical&gt;&lt;volume&gt;447&lt;/volume&gt;&lt;section&gt;138998&lt;/section&gt;&lt;dates&gt;&lt;year&gt;2024&lt;/year&gt;&lt;/dates&gt;&lt;isbn&gt;03088146&lt;/isbn&gt;&lt;urls&gt;&lt;/urls&gt;&lt;electronic-resource-num&gt;10.1016/j.foodchem.2024.138998&lt;/electronic-resource-num&gt;&lt;/record&gt;&lt;/Cite&gt;&lt;/EndNote&gt;</w:instrTex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separate"/>
            </w:r>
            <w:r w:rsidRPr="00953B39">
              <w:rPr>
                <w:rFonts w:ascii="Times New Roman" w:hAnsi="Times New Roman" w:cs="Times New Roman"/>
                <w:noProof/>
                <w:szCs w:val="21"/>
              </w:rPr>
              <w:t>[5]</w: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end"/>
            </w:r>
          </w:p>
          <w:p w14:paraId="5C7D3151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49D9D1E8" w14:textId="55D90302" w:rsidR="00E35942" w:rsidRPr="00953B39" w:rsidRDefault="00427D98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fldChar w:fldCharType="begin"/>
            </w:r>
            <w:r w:rsidRPr="00953B39">
              <w:rPr>
                <w:rFonts w:ascii="Times New Roman" w:hAnsi="Times New Roman" w:cs="Times New Roman"/>
                <w:szCs w:val="21"/>
              </w:rPr>
              <w:instrText xml:space="preserve"> ADDIN EN.CITE &lt;EndNote&gt;&lt;Cite&gt;&lt;Author&gt;Wu&lt;/Author&gt;&lt;Year&gt;2023&lt;/Year&gt;&lt;RecNum&gt;12&lt;/RecNum&gt;&lt;DisplayText&gt;&lt;style face="superscript"&gt;[6]&lt;/style&gt;&lt;/DisplayText&gt;&lt;record&gt;&lt;rec-number&gt;12&lt;/rec-number&gt;&lt;foreign-keys&gt;&lt;key app="EN" db-id="9ea5stfrkvdsa8e2pzr5rtx55aatf0zwtvev" timestamp="1738459009"&gt;12&lt;/key&gt;&lt;/foreign-keys&gt;&lt;ref-type name="Journal Article"&gt;17&lt;/ref-type&gt;&lt;contributors&gt;&lt;authors&gt;&lt;author&gt;Wu, Huifang&lt;/author&gt;&lt;author&gt;Chen, Yubing&lt;/author&gt;&lt;author&gt;Xu, Mengqi&lt;/author&gt;&lt;author&gt;Ling, Yuwei&lt;/author&gt;&lt;author&gt;Ju, Shiying&lt;/author&gt;&lt;author&gt;Tang, Yanfeng&lt;/author&gt;&lt;author&gt;Tong, Changlun&lt;/author&gt;&lt;/authors&gt;&lt;/contributors&gt;&lt;titles&gt;&lt;title&gt;Dual-response fluorescent probe based on nitrogen-doped carbon dots and europium ions hybrid for ratiometric and on-site visual determination of oxytetracycline and tetracycline&lt;/title&gt;&lt;secondary-title&gt;Science of The Total Environment&lt;/secondary-title&gt;&lt;/titles&gt;&lt;periodical&gt;&lt;full-title&gt;Science of The Total Environment&lt;/full-title&gt;&lt;/periodical&gt;&lt;volume&gt;860&lt;/volume&gt;&lt;section&gt;160533&lt;/section&gt;&lt;dates&gt;&lt;year&gt;2023&lt;/year&gt;&lt;/dates&gt;&lt;isbn&gt;00489697&lt;/isbn&gt;&lt;urls&gt;&lt;/urls&gt;&lt;electronic-resource-num&gt;10.1016/j.scitotenv.2022.160533&lt;/electronic-resource-num&gt;&lt;/record&gt;&lt;/Cite&gt;&lt;/EndNote&gt;</w:instrTex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separate"/>
            </w:r>
            <w:r w:rsidRPr="00953B39">
              <w:rPr>
                <w:rFonts w:ascii="Times New Roman" w:hAnsi="Times New Roman" w:cs="Times New Roman"/>
                <w:noProof/>
                <w:szCs w:val="21"/>
              </w:rPr>
              <w:t>[6]</w: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end"/>
            </w:r>
          </w:p>
          <w:p w14:paraId="4456972F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48F2C11D" w14:textId="725E4D87" w:rsidR="00E35942" w:rsidRPr="00953B39" w:rsidRDefault="00427D98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fldChar w:fldCharType="begin"/>
            </w:r>
            <w:r w:rsidRPr="00953B39">
              <w:rPr>
                <w:rFonts w:ascii="Times New Roman" w:hAnsi="Times New Roman" w:cs="Times New Roman"/>
                <w:szCs w:val="21"/>
              </w:rPr>
              <w:instrText xml:space="preserve"> ADDIN EN.CITE &lt;EndNote&gt;&lt;Cite&gt;&lt;Author&gt;Fan&lt;/Author&gt;&lt;Year&gt;2023&lt;/Year&gt;&lt;RecNum&gt;14&lt;/RecNum&gt;&lt;DisplayText&gt;&lt;style face="superscript"&gt;[7]&lt;/style&gt;&lt;/DisplayText&gt;&lt;record&gt;&lt;rec-number&gt;14&lt;/rec-number&gt;&lt;foreign-keys&gt;&lt;key app="EN" db-id="9ea5stfrkvdsa8e2pzr5rtx55aatf0zwtvev" timestamp="1738459044"&gt;14&lt;/key&gt;&lt;/foreign-keys&gt;&lt;ref-type name="Journal Article"&gt;17&lt;/ref-type&gt;&lt;contributors&gt;&lt;authors&gt;&lt;author&gt;Fan, Ya Jie&lt;/author&gt;&lt;author&gt;Wang, Zhen Guang&lt;/author&gt;&lt;author&gt;Su, Ming&lt;/author&gt;&lt;author&gt;Liu, Xiao Tong&lt;/author&gt;&lt;author&gt;Shen, Shi Gang&lt;/author&gt;&lt;author&gt;Dong, Jiang Xue&lt;/author&gt;&lt;/authors&gt;&lt;/contributors&gt;&lt;titles&gt;&lt;title&gt;A dual-signal fluorescent colorimetric tetracyclines sensor based on multicolor carbon dots as probes and smartphone-assisted visual assay&lt;/title&gt;&lt;secondary-title&gt;Analytica Chimica Acta&lt;/secondary-title&gt;&lt;/titles&gt;&lt;periodical&gt;&lt;full-title&gt;Analytica Chimica Acta&lt;/full-title&gt;&lt;/periodical&gt;&lt;volume&gt;1247&lt;/volume&gt;&lt;section&gt;340843&lt;/section&gt;&lt;dates&gt;&lt;year&gt;2023&lt;/year&gt;&lt;/dates&gt;&lt;isbn&gt;00032670&lt;/isbn&gt;&lt;urls&gt;&lt;/urls&gt;&lt;electronic-resource-num&gt;10.1016/j.aca.2023.340843&lt;/electronic-resource-num&gt;&lt;/record&gt;&lt;/Cite&gt;&lt;/EndNote&gt;</w:instrTex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separate"/>
            </w:r>
            <w:r w:rsidRPr="00953B39">
              <w:rPr>
                <w:rFonts w:ascii="Times New Roman" w:hAnsi="Times New Roman" w:cs="Times New Roman"/>
                <w:noProof/>
                <w:szCs w:val="21"/>
              </w:rPr>
              <w:t>[7]</w: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end"/>
            </w:r>
          </w:p>
          <w:p w14:paraId="23E7439D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7A199BD9" w14:textId="5EC9609E" w:rsidR="00E35942" w:rsidRPr="00953B39" w:rsidRDefault="00427D98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fldChar w:fldCharType="begin"/>
            </w:r>
            <w:r w:rsidRPr="00953B39">
              <w:rPr>
                <w:rFonts w:ascii="Times New Roman" w:hAnsi="Times New Roman" w:cs="Times New Roman"/>
                <w:szCs w:val="21"/>
              </w:rPr>
              <w:instrText xml:space="preserve"> ADDIN EN.CITE &lt;EndNote&gt;&lt;Cite&gt;&lt;Author&gt;Wang&lt;/Author&gt;&lt;Year&gt;2023&lt;/Year&gt;&lt;RecNum&gt;16&lt;/RecNum&gt;&lt;DisplayText&gt;&lt;style face="superscript"&gt;[8]&lt;/style&gt;&lt;/DisplayText&gt;&lt;record&gt;&lt;rec-number&gt;16&lt;/rec-number&gt;&lt;foreign-keys&gt;&lt;key app="EN" db-id="9ea5stfrkvdsa8e2pzr5rtx55aatf0zwtvev" timestamp="1738459085"&gt;16&lt;/key&gt;&lt;/foreign-keys&gt;&lt;ref-type name="Journal Article"&gt;17&lt;/ref-type&gt;&lt;contributors&gt;&lt;authors&gt;&lt;author&gt;Wang, Qin&lt;/author&gt;&lt;author&gt;Tan, Qiuxia&lt;/author&gt;&lt;author&gt;Zhao, Shaojing&lt;/author&gt;&lt;author&gt;Zhang, Kui&lt;/author&gt;&lt;author&gt;Chen, Jianmin&lt;/author&gt;&lt;author&gt;Lan, Minhuan&lt;/author&gt;&lt;/authors&gt;&lt;/contributors&gt;&lt;titles&gt;&lt;title&gt;Dual-responsive carbon dots-based luminophore for ratiometric fluorescence and room-temperature phosphorescence detection of oxytetracycline&lt;/title&gt;&lt;secondary-title&gt;Chemical Engineering Journal&lt;/secondary-title&gt;&lt;/titles&gt;&lt;periodical&gt;&lt;full-title&gt;Chemical Engineering Journal&lt;/full-title&gt;&lt;/periodical&gt;&lt;volume&gt;470&lt;/volume&gt;&lt;section&gt;144061&lt;/section&gt;&lt;dates&gt;&lt;year&gt;2023&lt;/year&gt;&lt;/dates&gt;&lt;isbn&gt;13858947&lt;/isbn&gt;&lt;urls&gt;&lt;/urls&gt;&lt;electronic-resource-num&gt;10.1016/j.cej.2023.144061&lt;/electronic-resource-num&gt;&lt;/record&gt;&lt;/Cite&gt;&lt;/EndNote&gt;</w:instrTex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separate"/>
            </w:r>
            <w:r w:rsidRPr="00953B39">
              <w:rPr>
                <w:rFonts w:ascii="Times New Roman" w:hAnsi="Times New Roman" w:cs="Times New Roman"/>
                <w:noProof/>
                <w:szCs w:val="21"/>
              </w:rPr>
              <w:t>[8]</w:t>
            </w:r>
            <w:r w:rsidRPr="00953B39">
              <w:rPr>
                <w:rFonts w:ascii="Times New Roman" w:hAnsi="Times New Roman" w:cs="Times New Roman"/>
                <w:szCs w:val="21"/>
              </w:rPr>
              <w:fldChar w:fldCharType="end"/>
            </w:r>
          </w:p>
          <w:p w14:paraId="437CCE6A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</w:p>
          <w:p w14:paraId="260798A5" w14:textId="77777777" w:rsidR="00E35942" w:rsidRPr="00953B39" w:rsidRDefault="00E35942" w:rsidP="00216DD8">
            <w:pPr>
              <w:jc w:val="center"/>
              <w:rPr>
                <w:rFonts w:ascii="Times New Roman" w:hAnsi="Times New Roman" w:cs="Times New Roman"/>
                <w:szCs w:val="21"/>
              </w:rPr>
            </w:pPr>
            <w:r w:rsidRPr="00953B39">
              <w:rPr>
                <w:rFonts w:ascii="Times New Roman" w:hAnsi="Times New Roman" w:cs="Times New Roman"/>
                <w:szCs w:val="21"/>
              </w:rPr>
              <w:t>This work</w:t>
            </w:r>
          </w:p>
        </w:tc>
      </w:tr>
      <w:tr w:rsidR="00E35942" w14:paraId="5D5D6352" w14:textId="77777777" w:rsidTr="00953B39">
        <w:tc>
          <w:tcPr>
            <w:tcW w:w="1843" w:type="dxa"/>
          </w:tcPr>
          <w:p w14:paraId="6553E891" w14:textId="77777777" w:rsidR="00E35942" w:rsidRDefault="00E35942" w:rsidP="00216DD8">
            <w:pPr>
              <w:rPr>
                <w:rFonts w:hint="eastAsia"/>
              </w:rPr>
            </w:pPr>
          </w:p>
        </w:tc>
        <w:tc>
          <w:tcPr>
            <w:tcW w:w="2835" w:type="dxa"/>
            <w:tcBorders>
              <w:top w:val="single" w:sz="12" w:space="0" w:color="auto"/>
            </w:tcBorders>
          </w:tcPr>
          <w:p w14:paraId="5F0DF05F" w14:textId="77777777" w:rsidR="00E35942" w:rsidRDefault="00E35942" w:rsidP="00216DD8">
            <w:pPr>
              <w:rPr>
                <w:rFonts w:hint="eastAsia"/>
              </w:rPr>
            </w:pPr>
          </w:p>
        </w:tc>
        <w:tc>
          <w:tcPr>
            <w:tcW w:w="1559" w:type="dxa"/>
          </w:tcPr>
          <w:p w14:paraId="34CB435B" w14:textId="77777777" w:rsidR="00E35942" w:rsidRDefault="00E35942" w:rsidP="00216DD8">
            <w:pPr>
              <w:rPr>
                <w:rFonts w:hint="eastAsia"/>
              </w:rPr>
            </w:pPr>
          </w:p>
        </w:tc>
        <w:tc>
          <w:tcPr>
            <w:tcW w:w="1134" w:type="dxa"/>
          </w:tcPr>
          <w:p w14:paraId="74E3C18A" w14:textId="77777777" w:rsidR="00E35942" w:rsidRDefault="00E35942" w:rsidP="00216DD8">
            <w:pPr>
              <w:rPr>
                <w:rFonts w:hint="eastAsia"/>
              </w:rPr>
            </w:pPr>
          </w:p>
        </w:tc>
        <w:tc>
          <w:tcPr>
            <w:tcW w:w="851" w:type="dxa"/>
          </w:tcPr>
          <w:p w14:paraId="6084AFE9" w14:textId="77777777" w:rsidR="00E35942" w:rsidRDefault="00E35942" w:rsidP="00216DD8">
            <w:pPr>
              <w:rPr>
                <w:rFonts w:hint="eastAsia"/>
              </w:rPr>
            </w:pPr>
          </w:p>
        </w:tc>
      </w:tr>
    </w:tbl>
    <w:p w14:paraId="1F2E4E96" w14:textId="5436D601" w:rsidR="00420B8E" w:rsidRDefault="0051420A" w:rsidP="00B52B4B">
      <w:pPr>
        <w:rPr>
          <w:rFonts w:ascii="Times New Roman" w:hAnsi="Times New Roman" w:cs="Times New Roman"/>
          <w:sz w:val="24"/>
          <w:szCs w:val="24"/>
        </w:rPr>
      </w:pPr>
      <w:r w:rsidRPr="0051420A">
        <w:rPr>
          <w:rFonts w:ascii="Times New Roman" w:hAnsi="Times New Roman" w:cs="Times New Roman"/>
          <w:sz w:val="24"/>
          <w:szCs w:val="24"/>
        </w:rPr>
        <w:t>References</w:t>
      </w:r>
    </w:p>
    <w:p w14:paraId="47BF985D" w14:textId="77777777" w:rsidR="00CC1976" w:rsidRPr="00CC1976" w:rsidRDefault="00420B8E" w:rsidP="00CC1976">
      <w:pPr>
        <w:pStyle w:val="EndNoteBibliography"/>
        <w:rPr>
          <w:rFonts w:ascii="Times New Roman" w:hAnsi="Times New Roman" w:cs="Times New Roman"/>
          <w:sz w:val="24"/>
          <w:szCs w:val="24"/>
        </w:rPr>
      </w:pPr>
      <w:r w:rsidRPr="00CC1976">
        <w:rPr>
          <w:rFonts w:ascii="Times New Roman" w:hAnsi="Times New Roman" w:cs="Times New Roman"/>
          <w:sz w:val="24"/>
          <w:szCs w:val="24"/>
        </w:rPr>
        <w:fldChar w:fldCharType="begin"/>
      </w:r>
      <w:r w:rsidRPr="00CC1976">
        <w:rPr>
          <w:rFonts w:ascii="Times New Roman" w:hAnsi="Times New Roman" w:cs="Times New Roman"/>
          <w:sz w:val="24"/>
          <w:szCs w:val="24"/>
        </w:rPr>
        <w:instrText xml:space="preserve"> ADDIN EN.REFLIST </w:instrText>
      </w:r>
      <w:r w:rsidRPr="00CC1976">
        <w:rPr>
          <w:rFonts w:ascii="Times New Roman" w:hAnsi="Times New Roman" w:cs="Times New Roman"/>
          <w:sz w:val="24"/>
          <w:szCs w:val="24"/>
        </w:rPr>
        <w:fldChar w:fldCharType="separate"/>
      </w:r>
      <w:r w:rsidR="00CC1976" w:rsidRPr="00CC1976">
        <w:rPr>
          <w:rFonts w:ascii="Times New Roman" w:hAnsi="Times New Roman" w:cs="Times New Roman"/>
          <w:sz w:val="24"/>
          <w:szCs w:val="24"/>
        </w:rPr>
        <w:t>[1]</w:t>
      </w:r>
      <w:r w:rsidR="00CC1976" w:rsidRPr="00CC1976">
        <w:rPr>
          <w:rFonts w:ascii="Times New Roman" w:hAnsi="Times New Roman" w:cs="Times New Roman"/>
          <w:sz w:val="24"/>
          <w:szCs w:val="24"/>
        </w:rPr>
        <w:tab/>
        <w:t>Liu H, Ding L, Chen L, et al. A facile, green synthesis of biomass carbon dots coupled with molecularly imprinted polymers for highly selective detection of oxytetracycline [J]. Journal of Industrial and Engineering Chemistry, 2019, 69: 455-63.</w:t>
      </w:r>
    </w:p>
    <w:p w14:paraId="0F83645D" w14:textId="77777777" w:rsidR="00CC1976" w:rsidRPr="00CC1976" w:rsidRDefault="00CC1976" w:rsidP="00CC1976">
      <w:pPr>
        <w:pStyle w:val="EndNoteBibliography"/>
        <w:rPr>
          <w:rFonts w:ascii="Times New Roman" w:hAnsi="Times New Roman" w:cs="Times New Roman"/>
          <w:sz w:val="24"/>
          <w:szCs w:val="24"/>
        </w:rPr>
      </w:pPr>
      <w:r w:rsidRPr="00CC1976">
        <w:rPr>
          <w:rFonts w:ascii="Times New Roman" w:hAnsi="Times New Roman" w:cs="Times New Roman"/>
          <w:sz w:val="24"/>
          <w:szCs w:val="24"/>
        </w:rPr>
        <w:t>[2]</w:t>
      </w:r>
      <w:r w:rsidRPr="00CC1976">
        <w:rPr>
          <w:rFonts w:ascii="Times New Roman" w:hAnsi="Times New Roman" w:cs="Times New Roman"/>
          <w:sz w:val="24"/>
          <w:szCs w:val="24"/>
        </w:rPr>
        <w:tab/>
        <w:t>Chen L, Xu H, Wang L, et al. Portable ratiometric probe based on the use of europium(III) coordination polymers doped with carbon dots for visual fluorometric determination of oxytetracycline [J]. Microchimica Acta, 2020, 187(2).</w:t>
      </w:r>
    </w:p>
    <w:p w14:paraId="3BF63EBC" w14:textId="77777777" w:rsidR="00CC1976" w:rsidRPr="00CC1976" w:rsidRDefault="00CC1976" w:rsidP="00CC1976">
      <w:pPr>
        <w:pStyle w:val="EndNoteBibliography"/>
        <w:rPr>
          <w:rFonts w:ascii="Times New Roman" w:hAnsi="Times New Roman" w:cs="Times New Roman"/>
          <w:sz w:val="24"/>
          <w:szCs w:val="24"/>
        </w:rPr>
      </w:pPr>
      <w:r w:rsidRPr="00CC1976">
        <w:rPr>
          <w:rFonts w:ascii="Times New Roman" w:hAnsi="Times New Roman" w:cs="Times New Roman"/>
          <w:sz w:val="24"/>
          <w:szCs w:val="24"/>
        </w:rPr>
        <w:t>[3]</w:t>
      </w:r>
      <w:r w:rsidRPr="00CC1976">
        <w:rPr>
          <w:rFonts w:ascii="Times New Roman" w:hAnsi="Times New Roman" w:cs="Times New Roman"/>
          <w:sz w:val="24"/>
          <w:szCs w:val="24"/>
        </w:rPr>
        <w:tab/>
        <w:t>Arkin K, Zheng Y, Bei Y, et al. Construction of dual-channel ratio sensing platform and molecular logic gate for visual detection of oxytetracycline based on biomass carbon dots prepared from cherry tomatoes stalk [J]. Chemical Engineering Journal, 2023, 464.</w:t>
      </w:r>
    </w:p>
    <w:p w14:paraId="74048A03" w14:textId="77777777" w:rsidR="00CC1976" w:rsidRPr="00CC1976" w:rsidRDefault="00CC1976" w:rsidP="00CC1976">
      <w:pPr>
        <w:pStyle w:val="EndNoteBibliography"/>
        <w:rPr>
          <w:rFonts w:ascii="Times New Roman" w:hAnsi="Times New Roman" w:cs="Times New Roman"/>
          <w:sz w:val="24"/>
          <w:szCs w:val="24"/>
        </w:rPr>
      </w:pPr>
      <w:r w:rsidRPr="00CC1976">
        <w:rPr>
          <w:rFonts w:ascii="Times New Roman" w:hAnsi="Times New Roman" w:cs="Times New Roman"/>
          <w:sz w:val="24"/>
          <w:szCs w:val="24"/>
        </w:rPr>
        <w:t>[4]</w:t>
      </w:r>
      <w:r w:rsidRPr="00CC1976">
        <w:rPr>
          <w:rFonts w:ascii="Times New Roman" w:hAnsi="Times New Roman" w:cs="Times New Roman"/>
          <w:sz w:val="24"/>
          <w:szCs w:val="24"/>
        </w:rPr>
        <w:tab/>
        <w:t>Yue Y, Gu J, Cheng W, et al. Solid–liquid convertible hydrogel mediated by dual-functional cellulose nanofiber/Eu–dipicolinic acid/carbon dot complexes for high-precision sequential luminescence detection of cupric ion and oxytetracycline [J]. Composites Science and Technology, 2023, 232.</w:t>
      </w:r>
    </w:p>
    <w:p w14:paraId="4C5475BD" w14:textId="77777777" w:rsidR="00CC1976" w:rsidRPr="00CC1976" w:rsidRDefault="00CC1976" w:rsidP="00CC1976">
      <w:pPr>
        <w:pStyle w:val="EndNoteBibliography"/>
        <w:rPr>
          <w:rFonts w:ascii="Times New Roman" w:hAnsi="Times New Roman" w:cs="Times New Roman"/>
          <w:sz w:val="24"/>
          <w:szCs w:val="24"/>
        </w:rPr>
      </w:pPr>
      <w:r w:rsidRPr="00CC1976">
        <w:rPr>
          <w:rFonts w:ascii="Times New Roman" w:hAnsi="Times New Roman" w:cs="Times New Roman"/>
          <w:sz w:val="24"/>
          <w:szCs w:val="24"/>
        </w:rPr>
        <w:t>[5]</w:t>
      </w:r>
      <w:r w:rsidRPr="00CC1976">
        <w:rPr>
          <w:rFonts w:ascii="Times New Roman" w:hAnsi="Times New Roman" w:cs="Times New Roman"/>
          <w:sz w:val="24"/>
          <w:szCs w:val="24"/>
        </w:rPr>
        <w:tab/>
        <w:t>Li Z, Li S, Jiang L, et al. High enrichment and sensitive measurement of oxytetracycline in tea drinks by thermosensitive magnetic molecular imprinting based magnetic solid phase extraction coupled with boron doped carbon dots [J]. Food Chemistry, 2024, 447.</w:t>
      </w:r>
    </w:p>
    <w:p w14:paraId="09241B54" w14:textId="77777777" w:rsidR="00CC1976" w:rsidRPr="00CC1976" w:rsidRDefault="00CC1976" w:rsidP="00CC1976">
      <w:pPr>
        <w:pStyle w:val="EndNoteBibliography"/>
        <w:rPr>
          <w:rFonts w:ascii="Times New Roman" w:hAnsi="Times New Roman" w:cs="Times New Roman"/>
          <w:sz w:val="24"/>
          <w:szCs w:val="24"/>
        </w:rPr>
      </w:pPr>
      <w:r w:rsidRPr="00CC1976">
        <w:rPr>
          <w:rFonts w:ascii="Times New Roman" w:hAnsi="Times New Roman" w:cs="Times New Roman"/>
          <w:sz w:val="24"/>
          <w:szCs w:val="24"/>
        </w:rPr>
        <w:t>[6]</w:t>
      </w:r>
      <w:r w:rsidRPr="00CC1976">
        <w:rPr>
          <w:rFonts w:ascii="Times New Roman" w:hAnsi="Times New Roman" w:cs="Times New Roman"/>
          <w:sz w:val="24"/>
          <w:szCs w:val="24"/>
        </w:rPr>
        <w:tab/>
        <w:t xml:space="preserve">Wu H, Chen Y, Xu M, et al. Dual-response fluorescent probe based on nitrogen-doped carbon dots and europium ions hybrid for ratiometric and on-site visual determination of oxytetracycline and tetracycline [J]. Science of The Total Environment, </w:t>
      </w:r>
      <w:r w:rsidRPr="00CC1976">
        <w:rPr>
          <w:rFonts w:ascii="Times New Roman" w:hAnsi="Times New Roman" w:cs="Times New Roman"/>
          <w:sz w:val="24"/>
          <w:szCs w:val="24"/>
        </w:rPr>
        <w:lastRenderedPageBreak/>
        <w:t>2023, 860.</w:t>
      </w:r>
    </w:p>
    <w:p w14:paraId="30FEBD3C" w14:textId="77777777" w:rsidR="00CC1976" w:rsidRPr="00CC1976" w:rsidRDefault="00CC1976" w:rsidP="00CC1976">
      <w:pPr>
        <w:pStyle w:val="EndNoteBibliography"/>
        <w:rPr>
          <w:rFonts w:ascii="Times New Roman" w:hAnsi="Times New Roman" w:cs="Times New Roman"/>
          <w:sz w:val="24"/>
          <w:szCs w:val="24"/>
        </w:rPr>
      </w:pPr>
      <w:r w:rsidRPr="00CC1976">
        <w:rPr>
          <w:rFonts w:ascii="Times New Roman" w:hAnsi="Times New Roman" w:cs="Times New Roman"/>
          <w:sz w:val="24"/>
          <w:szCs w:val="24"/>
        </w:rPr>
        <w:t>[7]</w:t>
      </w:r>
      <w:r w:rsidRPr="00CC1976">
        <w:rPr>
          <w:rFonts w:ascii="Times New Roman" w:hAnsi="Times New Roman" w:cs="Times New Roman"/>
          <w:sz w:val="24"/>
          <w:szCs w:val="24"/>
        </w:rPr>
        <w:tab/>
        <w:t>Fan Y J, Wang Z G, Su M, et al. A dual-signal fluorescent colorimetric tetracyclines sensor based on multicolor carbon dots as probes and smartphone-assisted visual assay [J]. Analytica Chimica Acta, 2023, 1247.</w:t>
      </w:r>
    </w:p>
    <w:p w14:paraId="0F3AABFC" w14:textId="77777777" w:rsidR="00CC1976" w:rsidRPr="00CC1976" w:rsidRDefault="00CC1976" w:rsidP="00CC1976">
      <w:pPr>
        <w:pStyle w:val="EndNoteBibliography"/>
        <w:rPr>
          <w:rFonts w:ascii="Times New Roman" w:hAnsi="Times New Roman" w:cs="Times New Roman"/>
          <w:sz w:val="24"/>
          <w:szCs w:val="24"/>
        </w:rPr>
      </w:pPr>
      <w:r w:rsidRPr="00CC1976">
        <w:rPr>
          <w:rFonts w:ascii="Times New Roman" w:hAnsi="Times New Roman" w:cs="Times New Roman"/>
          <w:sz w:val="24"/>
          <w:szCs w:val="24"/>
        </w:rPr>
        <w:t>[8]</w:t>
      </w:r>
      <w:r w:rsidRPr="00CC1976">
        <w:rPr>
          <w:rFonts w:ascii="Times New Roman" w:hAnsi="Times New Roman" w:cs="Times New Roman"/>
          <w:sz w:val="24"/>
          <w:szCs w:val="24"/>
        </w:rPr>
        <w:tab/>
        <w:t>Wang Q, Tan Q, Zhao S, et al. Dual-responsive carbon dots-based luminophore for ratiometric fluorescence and room-temperature phosphorescence detection of oxytetracycline [J]. Chemical Engineering Journal, 2023, 470.</w:t>
      </w:r>
    </w:p>
    <w:p w14:paraId="0D67A49C" w14:textId="5715DCB3" w:rsidR="008E4EC7" w:rsidRPr="00CC1976" w:rsidRDefault="00420B8E" w:rsidP="00CC1976">
      <w:pPr>
        <w:rPr>
          <w:rFonts w:ascii="Times New Roman" w:hAnsi="Times New Roman" w:cs="Times New Roman"/>
          <w:sz w:val="24"/>
          <w:szCs w:val="24"/>
        </w:rPr>
      </w:pPr>
      <w:r w:rsidRPr="00CC1976">
        <w:rPr>
          <w:rFonts w:ascii="Times New Roman" w:hAnsi="Times New Roman" w:cs="Times New Roman"/>
          <w:sz w:val="24"/>
          <w:szCs w:val="24"/>
        </w:rPr>
        <w:fldChar w:fldCharType="end"/>
      </w:r>
    </w:p>
    <w:sectPr w:rsidR="008E4EC7" w:rsidRPr="00CC1976">
      <w:footerReference w:type="default" r:id="rId16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7578AD" w14:textId="77777777" w:rsidR="007B4D1D" w:rsidRDefault="007B4D1D" w:rsidP="006F3BD0">
      <w:pPr>
        <w:rPr>
          <w:rFonts w:hint="eastAsia"/>
        </w:rPr>
      </w:pPr>
      <w:r>
        <w:separator/>
      </w:r>
    </w:p>
  </w:endnote>
  <w:endnote w:type="continuationSeparator" w:id="0">
    <w:p w14:paraId="00434E4D" w14:textId="77777777" w:rsidR="007B4D1D" w:rsidRDefault="007B4D1D" w:rsidP="006F3BD0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47233465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14:paraId="72919CB7" w14:textId="4FA0374A" w:rsidR="009D64B3" w:rsidRPr="00CC1976" w:rsidRDefault="009D64B3">
        <w:pPr>
          <w:pStyle w:val="a5"/>
          <w:jc w:val="center"/>
          <w:rPr>
            <w:rFonts w:ascii="Times New Roman" w:hAnsi="Times New Roman" w:cs="Times New Roman"/>
          </w:rPr>
        </w:pPr>
        <w:r w:rsidRPr="00CC1976">
          <w:rPr>
            <w:rFonts w:ascii="Times New Roman" w:hAnsi="Times New Roman" w:cs="Times New Roman"/>
          </w:rPr>
          <w:fldChar w:fldCharType="begin"/>
        </w:r>
        <w:r w:rsidRPr="00CC1976">
          <w:rPr>
            <w:rFonts w:ascii="Times New Roman" w:hAnsi="Times New Roman" w:cs="Times New Roman"/>
          </w:rPr>
          <w:instrText>PAGE   \* MERGEFORMAT</w:instrText>
        </w:r>
        <w:r w:rsidRPr="00CC1976">
          <w:rPr>
            <w:rFonts w:ascii="Times New Roman" w:hAnsi="Times New Roman" w:cs="Times New Roman"/>
          </w:rPr>
          <w:fldChar w:fldCharType="separate"/>
        </w:r>
        <w:r w:rsidRPr="00CC1976">
          <w:rPr>
            <w:rFonts w:ascii="Times New Roman" w:hAnsi="Times New Roman" w:cs="Times New Roman"/>
            <w:lang w:val="zh-CN"/>
          </w:rPr>
          <w:t>2</w:t>
        </w:r>
        <w:r w:rsidRPr="00CC1976">
          <w:rPr>
            <w:rFonts w:ascii="Times New Roman" w:hAnsi="Times New Roman" w:cs="Times New Roman"/>
          </w:rPr>
          <w:fldChar w:fldCharType="end"/>
        </w:r>
      </w:p>
    </w:sdtContent>
  </w:sdt>
  <w:p w14:paraId="165EAFC4" w14:textId="77777777" w:rsidR="009D64B3" w:rsidRDefault="009D64B3">
    <w:pPr>
      <w:pStyle w:val="a5"/>
      <w:rPr>
        <w:rFonts w:hint="eastAsia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C92EDE" w14:textId="77777777" w:rsidR="007B4D1D" w:rsidRDefault="007B4D1D" w:rsidP="006F3BD0">
      <w:pPr>
        <w:rPr>
          <w:rFonts w:hint="eastAsia"/>
        </w:rPr>
      </w:pPr>
      <w:r>
        <w:separator/>
      </w:r>
    </w:p>
  </w:footnote>
  <w:footnote w:type="continuationSeparator" w:id="0">
    <w:p w14:paraId="64C1C4CF" w14:textId="77777777" w:rsidR="007B4D1D" w:rsidRDefault="007B4D1D" w:rsidP="006F3BD0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0885A39"/>
    <w:multiLevelType w:val="hybridMultilevel"/>
    <w:tmpl w:val="C8E465F4"/>
    <w:lvl w:ilvl="0" w:tplc="8A0A1076">
      <w:numFmt w:val="bullet"/>
      <w:lvlText w:val="·"/>
      <w:lvlJc w:val="left"/>
      <w:pPr>
        <w:ind w:left="360" w:hanging="360"/>
      </w:pPr>
      <w:rPr>
        <w:rFonts w:ascii="等线" w:eastAsia="等线" w:hAnsi="等线" w:cs="Times New Roman" w:hint="eastAsia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num w:numId="1" w16cid:durableId="39035258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clean"/>
  <w:defaultTabStop w:val="5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Chinese Std GBT7714 (numeric) 1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B52B4B"/>
    <w:rsid w:val="00036642"/>
    <w:rsid w:val="00056314"/>
    <w:rsid w:val="000874FC"/>
    <w:rsid w:val="00097FDD"/>
    <w:rsid w:val="000A7F06"/>
    <w:rsid w:val="000E7724"/>
    <w:rsid w:val="00110120"/>
    <w:rsid w:val="00113321"/>
    <w:rsid w:val="00126DCC"/>
    <w:rsid w:val="00127F90"/>
    <w:rsid w:val="00164526"/>
    <w:rsid w:val="00194750"/>
    <w:rsid w:val="001B7D93"/>
    <w:rsid w:val="00201B9A"/>
    <w:rsid w:val="00211B5E"/>
    <w:rsid w:val="002132E8"/>
    <w:rsid w:val="00237D04"/>
    <w:rsid w:val="00245922"/>
    <w:rsid w:val="00252B40"/>
    <w:rsid w:val="00255A92"/>
    <w:rsid w:val="00277008"/>
    <w:rsid w:val="002859F8"/>
    <w:rsid w:val="002A2BCA"/>
    <w:rsid w:val="002C510A"/>
    <w:rsid w:val="002C67FA"/>
    <w:rsid w:val="002E26FA"/>
    <w:rsid w:val="002E5B41"/>
    <w:rsid w:val="002F7E20"/>
    <w:rsid w:val="00304245"/>
    <w:rsid w:val="0032748F"/>
    <w:rsid w:val="00327790"/>
    <w:rsid w:val="00385700"/>
    <w:rsid w:val="00386FE1"/>
    <w:rsid w:val="003E60DD"/>
    <w:rsid w:val="003F410F"/>
    <w:rsid w:val="00404B1F"/>
    <w:rsid w:val="00420B8E"/>
    <w:rsid w:val="00427D98"/>
    <w:rsid w:val="00437ABE"/>
    <w:rsid w:val="0045265F"/>
    <w:rsid w:val="00454AFE"/>
    <w:rsid w:val="00462BF4"/>
    <w:rsid w:val="00471E26"/>
    <w:rsid w:val="004B6106"/>
    <w:rsid w:val="004C512A"/>
    <w:rsid w:val="004C7855"/>
    <w:rsid w:val="004D6088"/>
    <w:rsid w:val="004E12A3"/>
    <w:rsid w:val="004F0AB2"/>
    <w:rsid w:val="0051420A"/>
    <w:rsid w:val="00516572"/>
    <w:rsid w:val="00531582"/>
    <w:rsid w:val="00552428"/>
    <w:rsid w:val="00565B2D"/>
    <w:rsid w:val="00567102"/>
    <w:rsid w:val="005876BC"/>
    <w:rsid w:val="00592319"/>
    <w:rsid w:val="005A08CA"/>
    <w:rsid w:val="005B300D"/>
    <w:rsid w:val="005E64FD"/>
    <w:rsid w:val="006048FF"/>
    <w:rsid w:val="0063092A"/>
    <w:rsid w:val="00647679"/>
    <w:rsid w:val="00686A90"/>
    <w:rsid w:val="0069496A"/>
    <w:rsid w:val="006E2273"/>
    <w:rsid w:val="006F3BD0"/>
    <w:rsid w:val="007058D4"/>
    <w:rsid w:val="0075374F"/>
    <w:rsid w:val="00764B25"/>
    <w:rsid w:val="00765DC4"/>
    <w:rsid w:val="00772FFB"/>
    <w:rsid w:val="0078762A"/>
    <w:rsid w:val="0079055E"/>
    <w:rsid w:val="0079618E"/>
    <w:rsid w:val="007976EE"/>
    <w:rsid w:val="007A4000"/>
    <w:rsid w:val="007B42F6"/>
    <w:rsid w:val="007B4D1D"/>
    <w:rsid w:val="007C5021"/>
    <w:rsid w:val="007C5547"/>
    <w:rsid w:val="007E6005"/>
    <w:rsid w:val="0084603C"/>
    <w:rsid w:val="00890CAC"/>
    <w:rsid w:val="008A5DF3"/>
    <w:rsid w:val="008B08CE"/>
    <w:rsid w:val="008B67F4"/>
    <w:rsid w:val="008E4EC7"/>
    <w:rsid w:val="00914252"/>
    <w:rsid w:val="00915266"/>
    <w:rsid w:val="00924039"/>
    <w:rsid w:val="009261DB"/>
    <w:rsid w:val="009269E3"/>
    <w:rsid w:val="009306CE"/>
    <w:rsid w:val="00941F81"/>
    <w:rsid w:val="00944E90"/>
    <w:rsid w:val="00953B39"/>
    <w:rsid w:val="0096715C"/>
    <w:rsid w:val="009C76CD"/>
    <w:rsid w:val="009D64B3"/>
    <w:rsid w:val="009E4256"/>
    <w:rsid w:val="00A00F83"/>
    <w:rsid w:val="00A325FA"/>
    <w:rsid w:val="00A51F80"/>
    <w:rsid w:val="00A61778"/>
    <w:rsid w:val="00A74E7C"/>
    <w:rsid w:val="00A77553"/>
    <w:rsid w:val="00A8746A"/>
    <w:rsid w:val="00A912F2"/>
    <w:rsid w:val="00A94C0A"/>
    <w:rsid w:val="00AE01C8"/>
    <w:rsid w:val="00B36FBA"/>
    <w:rsid w:val="00B51581"/>
    <w:rsid w:val="00B52B4B"/>
    <w:rsid w:val="00B6422E"/>
    <w:rsid w:val="00BA09D7"/>
    <w:rsid w:val="00BB7101"/>
    <w:rsid w:val="00BD1F44"/>
    <w:rsid w:val="00C00D8A"/>
    <w:rsid w:val="00C0619A"/>
    <w:rsid w:val="00C44B96"/>
    <w:rsid w:val="00C44FF4"/>
    <w:rsid w:val="00C77FA3"/>
    <w:rsid w:val="00CB4D48"/>
    <w:rsid w:val="00CB6391"/>
    <w:rsid w:val="00CC1976"/>
    <w:rsid w:val="00CC2317"/>
    <w:rsid w:val="00CF5F26"/>
    <w:rsid w:val="00D04F34"/>
    <w:rsid w:val="00D222DB"/>
    <w:rsid w:val="00D328C7"/>
    <w:rsid w:val="00D35FB8"/>
    <w:rsid w:val="00D449E0"/>
    <w:rsid w:val="00D45618"/>
    <w:rsid w:val="00D55998"/>
    <w:rsid w:val="00D672E9"/>
    <w:rsid w:val="00D91AFC"/>
    <w:rsid w:val="00D951A6"/>
    <w:rsid w:val="00DA1C85"/>
    <w:rsid w:val="00DA6128"/>
    <w:rsid w:val="00E1251D"/>
    <w:rsid w:val="00E2361C"/>
    <w:rsid w:val="00E239F8"/>
    <w:rsid w:val="00E2552D"/>
    <w:rsid w:val="00E35942"/>
    <w:rsid w:val="00E76912"/>
    <w:rsid w:val="00EC2D40"/>
    <w:rsid w:val="00F236B5"/>
    <w:rsid w:val="00F623CE"/>
    <w:rsid w:val="00F96425"/>
    <w:rsid w:val="00F96DB9"/>
    <w:rsid w:val="00FA3486"/>
    <w:rsid w:val="00FA5DA0"/>
    <w:rsid w:val="00FB750D"/>
    <w:rsid w:val="00FF40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164D17B9"/>
  <w14:defaultImageDpi w14:val="32767"/>
  <w15:chartTrackingRefBased/>
  <w15:docId w15:val="{CEEEBA56-88CF-44E2-934F-51B88A67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F3BD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6F3BD0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6F3BD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6F3BD0"/>
    <w:rPr>
      <w:sz w:val="18"/>
      <w:szCs w:val="18"/>
    </w:rPr>
  </w:style>
  <w:style w:type="paragraph" w:styleId="a7">
    <w:name w:val="Normal (Web)"/>
    <w:basedOn w:val="a"/>
    <w:uiPriority w:val="99"/>
    <w:semiHidden/>
    <w:unhideWhenUsed/>
    <w:rsid w:val="00A912F2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character" w:styleId="a8">
    <w:name w:val="annotation reference"/>
    <w:basedOn w:val="a0"/>
    <w:uiPriority w:val="99"/>
    <w:semiHidden/>
    <w:unhideWhenUsed/>
    <w:rsid w:val="00592319"/>
    <w:rPr>
      <w:sz w:val="21"/>
      <w:szCs w:val="21"/>
    </w:rPr>
  </w:style>
  <w:style w:type="paragraph" w:styleId="a9">
    <w:name w:val="annotation text"/>
    <w:basedOn w:val="a"/>
    <w:link w:val="aa"/>
    <w:uiPriority w:val="99"/>
    <w:semiHidden/>
    <w:unhideWhenUsed/>
    <w:rsid w:val="00592319"/>
    <w:pPr>
      <w:jc w:val="left"/>
    </w:pPr>
  </w:style>
  <w:style w:type="character" w:customStyle="1" w:styleId="aa">
    <w:name w:val="批注文字 字符"/>
    <w:basedOn w:val="a0"/>
    <w:link w:val="a9"/>
    <w:uiPriority w:val="99"/>
    <w:semiHidden/>
    <w:rsid w:val="00592319"/>
  </w:style>
  <w:style w:type="paragraph" w:styleId="ab">
    <w:name w:val="annotation subject"/>
    <w:basedOn w:val="a9"/>
    <w:next w:val="a9"/>
    <w:link w:val="ac"/>
    <w:uiPriority w:val="99"/>
    <w:semiHidden/>
    <w:unhideWhenUsed/>
    <w:rsid w:val="00592319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592319"/>
    <w:rPr>
      <w:b/>
      <w:bCs/>
    </w:rPr>
  </w:style>
  <w:style w:type="table" w:styleId="ad">
    <w:name w:val="Table Grid"/>
    <w:basedOn w:val="a1"/>
    <w:uiPriority w:val="39"/>
    <w:rsid w:val="00E3594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List Paragraph"/>
    <w:basedOn w:val="a"/>
    <w:uiPriority w:val="34"/>
    <w:qFormat/>
    <w:rsid w:val="009C76CD"/>
    <w:pPr>
      <w:ind w:firstLineChars="200" w:firstLine="420"/>
    </w:pPr>
  </w:style>
  <w:style w:type="paragraph" w:customStyle="1" w:styleId="EndNoteBibliographyTitle">
    <w:name w:val="EndNote Bibliography Title"/>
    <w:basedOn w:val="a"/>
    <w:link w:val="EndNoteBibliographyTitle0"/>
    <w:rsid w:val="00420B8E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420B8E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420B8E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420B8E"/>
    <w:rPr>
      <w:rFonts w:ascii="等线" w:eastAsia="等线" w:hAnsi="等线"/>
      <w:noProof/>
      <w:sz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639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44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6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15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51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89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2953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27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80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6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590</Words>
  <Characters>12970</Characters>
  <Application>Microsoft Office Word</Application>
  <DocSecurity>0</DocSecurity>
  <Lines>199</Lines>
  <Paragraphs>77</Paragraphs>
  <ScaleCrop>false</ScaleCrop>
  <Company/>
  <LinksUpToDate>false</LinksUpToDate>
  <CharactersWithSpaces>13483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宇婷 许</dc:creator>
  <cp:keywords/>
  <dc:description/>
  <cp:lastModifiedBy>kun shang</cp:lastModifiedBy>
  <cp:revision>2</cp:revision>
  <dcterms:created xsi:type="dcterms:W3CDTF">2025-10-19T11:16:00Z</dcterms:created>
  <dcterms:modified xsi:type="dcterms:W3CDTF">2025-10-19T11:16:00Z</dcterms:modified>
</cp:coreProperties>
</file>