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BA6890" w14:textId="77777777" w:rsidR="00AE0BF6" w:rsidRPr="001549D3" w:rsidRDefault="00AE0BF6" w:rsidP="00AE0BF6">
      <w:pPr>
        <w:pStyle w:val="2"/>
        <w:numPr>
          <w:ilvl w:val="0"/>
          <w:numId w:val="0"/>
        </w:numPr>
        <w:ind w:left="567" w:hanging="567"/>
        <w:jc w:val="center"/>
      </w:pPr>
      <w:r w:rsidRPr="0001436A">
        <w:t>Supplementary</w:t>
      </w:r>
      <w:r w:rsidRPr="001549D3">
        <w:t xml:space="preserve"> Figures</w:t>
      </w:r>
    </w:p>
    <w:p w14:paraId="234A45BD" w14:textId="77777777" w:rsidR="00AE0BF6" w:rsidRDefault="00AE0BF6" w:rsidP="00AE0BF6">
      <w:pPr>
        <w:jc w:val="center"/>
        <w:rPr>
          <w:rFonts w:cs="Times New Roman"/>
          <w:b/>
          <w:bCs/>
          <w:szCs w:val="24"/>
        </w:rPr>
      </w:pPr>
      <w:r>
        <w:rPr>
          <w:rFonts w:cs="Times New Roman"/>
          <w:b/>
          <w:bCs/>
          <w:noProof/>
          <w:szCs w:val="24"/>
        </w:rPr>
        <w:drawing>
          <wp:inline distT="0" distB="0" distL="0" distR="0" wp14:anchorId="1F8C2D91" wp14:editId="5FBCD889">
            <wp:extent cx="3316406" cy="596917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26482" cy="5987315"/>
                    </a:xfrm>
                    <a:prstGeom prst="rect">
                      <a:avLst/>
                    </a:prstGeom>
                  </pic:spPr>
                </pic:pic>
              </a:graphicData>
            </a:graphic>
          </wp:inline>
        </w:drawing>
      </w:r>
    </w:p>
    <w:p w14:paraId="73622D03" w14:textId="77777777" w:rsidR="00AE0BF6" w:rsidRPr="008E57DB" w:rsidRDefault="00AE0BF6" w:rsidP="00AE0BF6">
      <w:pPr>
        <w:rPr>
          <w:rFonts w:cs="Times New Roman"/>
          <w:szCs w:val="24"/>
        </w:rPr>
      </w:pPr>
      <w:r w:rsidRPr="008E57DB">
        <w:rPr>
          <w:rFonts w:cs="Times New Roman"/>
          <w:b/>
          <w:bCs/>
          <w:szCs w:val="24"/>
        </w:rPr>
        <w:t>Figure S1.</w:t>
      </w:r>
      <w:r w:rsidRPr="008E57DB">
        <w:rPr>
          <w:rFonts w:cs="Times New Roman"/>
          <w:szCs w:val="24"/>
        </w:rPr>
        <w:t xml:space="preserve"> PRKDC expression in different tumors and pathological stages (*: p-value &lt; 0.05; **: p-value &lt;0.01; ***: p-value &lt;0.001). (A) For ACC, LAML, OV, SARC, SKCM and TGCT in the </w:t>
      </w:r>
      <w:proofErr w:type="spellStart"/>
      <w:r w:rsidRPr="008E57DB">
        <w:rPr>
          <w:rFonts w:cs="Times New Roman"/>
          <w:szCs w:val="24"/>
        </w:rPr>
        <w:t>GTEx</w:t>
      </w:r>
      <w:proofErr w:type="spellEnd"/>
      <w:r w:rsidRPr="008E57DB">
        <w:rPr>
          <w:rFonts w:cs="Times New Roman"/>
          <w:szCs w:val="24"/>
        </w:rPr>
        <w:t xml:space="preserve"> database, we did not obtain a significant difference between tumor and normal tissue. T: tumor, N: normal. (B) Violin plots of the PRKDC expression according to pathological stages (stage 0, stage I, stage II, stage III, and stage IV) for most tumors were not statistically significant. TPM values were transformed into a log2(TPM+1) scale.</w:t>
      </w:r>
    </w:p>
    <w:p w14:paraId="1865C5A0" w14:textId="77777777" w:rsidR="00AE0BF6" w:rsidRPr="008E57DB" w:rsidRDefault="00AE0BF6" w:rsidP="00AE0BF6">
      <w:pPr>
        <w:jc w:val="center"/>
        <w:rPr>
          <w:rFonts w:cs="Times New Roman"/>
          <w:szCs w:val="24"/>
        </w:rPr>
      </w:pPr>
      <w:r>
        <w:rPr>
          <w:rFonts w:cs="Times New Roman"/>
          <w:noProof/>
          <w:szCs w:val="24"/>
        </w:rPr>
        <w:lastRenderedPageBreak/>
        <w:drawing>
          <wp:inline distT="0" distB="0" distL="0" distR="0" wp14:anchorId="6ACBD6D5" wp14:editId="28FDAC21">
            <wp:extent cx="4285397" cy="7610255"/>
            <wp:effectExtent l="0" t="0" r="127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91741" cy="7621520"/>
                    </a:xfrm>
                    <a:prstGeom prst="rect">
                      <a:avLst/>
                    </a:prstGeom>
                  </pic:spPr>
                </pic:pic>
              </a:graphicData>
            </a:graphic>
          </wp:inline>
        </w:drawing>
      </w:r>
    </w:p>
    <w:p w14:paraId="135B5695" w14:textId="77777777" w:rsidR="00AE0BF6" w:rsidRPr="008E57DB" w:rsidRDefault="00AE0BF6" w:rsidP="00AE0BF6">
      <w:pPr>
        <w:rPr>
          <w:rFonts w:cs="Times New Roman"/>
          <w:szCs w:val="24"/>
        </w:rPr>
      </w:pPr>
      <w:r w:rsidRPr="008E57DB">
        <w:rPr>
          <w:rFonts w:cs="Times New Roman"/>
          <w:b/>
          <w:bCs/>
          <w:szCs w:val="24"/>
        </w:rPr>
        <w:t>Figure S2.</w:t>
      </w:r>
      <w:r w:rsidRPr="008E57DB">
        <w:rPr>
          <w:rFonts w:cs="Times New Roman"/>
          <w:szCs w:val="24"/>
        </w:rPr>
        <w:t xml:space="preserve"> Kaplan-Meier survival curves comparing OS between high and low PRKDC expression groups in different type of tumors in Kaplan-Meier Plotter. Red curve represents patients with high expression of PRKDC. OS, overall survival.</w:t>
      </w:r>
    </w:p>
    <w:p w14:paraId="3215423C" w14:textId="77777777" w:rsidR="00AE0BF6" w:rsidRPr="008E57DB" w:rsidRDefault="00AE0BF6" w:rsidP="00AE0BF6">
      <w:pPr>
        <w:jc w:val="center"/>
        <w:rPr>
          <w:rFonts w:cs="Times New Roman"/>
          <w:szCs w:val="24"/>
        </w:rPr>
      </w:pPr>
      <w:r>
        <w:rPr>
          <w:rFonts w:cs="Times New Roman"/>
          <w:noProof/>
          <w:szCs w:val="24"/>
        </w:rPr>
        <w:lastRenderedPageBreak/>
        <w:drawing>
          <wp:inline distT="0" distB="0" distL="0" distR="0" wp14:anchorId="26C1467B" wp14:editId="5FB9A404">
            <wp:extent cx="4776717" cy="7729342"/>
            <wp:effectExtent l="0" t="0" r="508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85203" cy="7743074"/>
                    </a:xfrm>
                    <a:prstGeom prst="rect">
                      <a:avLst/>
                    </a:prstGeom>
                  </pic:spPr>
                </pic:pic>
              </a:graphicData>
            </a:graphic>
          </wp:inline>
        </w:drawing>
      </w:r>
    </w:p>
    <w:p w14:paraId="749AC2CC" w14:textId="77777777" w:rsidR="00AE0BF6" w:rsidRPr="008E57DB" w:rsidRDefault="00AE0BF6" w:rsidP="00AE0BF6">
      <w:pPr>
        <w:rPr>
          <w:rFonts w:cs="Times New Roman"/>
          <w:szCs w:val="24"/>
        </w:rPr>
      </w:pPr>
      <w:r w:rsidRPr="008E57DB">
        <w:rPr>
          <w:rFonts w:cs="Times New Roman"/>
          <w:b/>
          <w:bCs/>
          <w:szCs w:val="24"/>
        </w:rPr>
        <w:t>Figure S3.</w:t>
      </w:r>
      <w:r w:rsidRPr="008E57DB">
        <w:rPr>
          <w:rFonts w:cs="Times New Roman"/>
          <w:szCs w:val="24"/>
        </w:rPr>
        <w:t xml:space="preserve"> Kaplan-Meier survival curves comparing RFS between high and low PRKDC expression groups in different type of tumors in Kaplan-Meier Plotter. Red curve represents patients with high expression of PRKDC. RFS, relapse-free survival.</w:t>
      </w:r>
    </w:p>
    <w:p w14:paraId="7030057E" w14:textId="77777777" w:rsidR="00AE0BF6" w:rsidRDefault="00AE0BF6" w:rsidP="00AE0BF6">
      <w:pPr>
        <w:jc w:val="center"/>
        <w:rPr>
          <w:rFonts w:cs="Times New Roman"/>
          <w:b/>
          <w:bCs/>
          <w:szCs w:val="24"/>
        </w:rPr>
      </w:pPr>
      <w:r>
        <w:rPr>
          <w:rFonts w:cs="Times New Roman"/>
          <w:b/>
          <w:bCs/>
          <w:noProof/>
          <w:szCs w:val="24"/>
        </w:rPr>
        <w:lastRenderedPageBreak/>
        <w:drawing>
          <wp:inline distT="0" distB="0" distL="0" distR="0" wp14:anchorId="6FD6044B" wp14:editId="006F9F18">
            <wp:extent cx="5513696" cy="7804214"/>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19396" cy="7812281"/>
                    </a:xfrm>
                    <a:prstGeom prst="rect">
                      <a:avLst/>
                    </a:prstGeom>
                  </pic:spPr>
                </pic:pic>
              </a:graphicData>
            </a:graphic>
          </wp:inline>
        </w:drawing>
      </w:r>
    </w:p>
    <w:p w14:paraId="7D4F9680" w14:textId="77777777" w:rsidR="00AE0BF6" w:rsidRPr="007018CA" w:rsidRDefault="00AE0BF6" w:rsidP="00AE0BF6">
      <w:pPr>
        <w:rPr>
          <w:rFonts w:cs="Times New Roman"/>
          <w:szCs w:val="24"/>
        </w:rPr>
      </w:pPr>
      <w:r w:rsidRPr="008E57DB">
        <w:rPr>
          <w:rFonts w:cs="Times New Roman"/>
          <w:b/>
          <w:bCs/>
          <w:szCs w:val="24"/>
        </w:rPr>
        <w:t xml:space="preserve">Figure S4. </w:t>
      </w:r>
      <w:r w:rsidRPr="008E57DB">
        <w:rPr>
          <w:rFonts w:cs="Times New Roman"/>
          <w:szCs w:val="24"/>
        </w:rPr>
        <w:t>Correlation of PRKDC expression with immune infiltration level in ACC, BLCA, BRCA, BRCA-Basal, BRCA-Her2, BRCA-luminal, CESC, CHOL, COAD and DLBC.</w:t>
      </w:r>
    </w:p>
    <w:p w14:paraId="714DA3B5" w14:textId="77777777" w:rsidR="00AE0BF6" w:rsidRDefault="00AE0BF6" w:rsidP="00AE0BF6">
      <w:pPr>
        <w:jc w:val="center"/>
        <w:rPr>
          <w:rFonts w:cs="Times New Roman"/>
          <w:b/>
          <w:bCs/>
          <w:szCs w:val="24"/>
        </w:rPr>
      </w:pPr>
      <w:r>
        <w:rPr>
          <w:rFonts w:cs="Times New Roman"/>
          <w:b/>
          <w:bCs/>
          <w:noProof/>
          <w:szCs w:val="24"/>
        </w:rPr>
        <w:lastRenderedPageBreak/>
        <w:drawing>
          <wp:inline distT="0" distB="0" distL="0" distR="0" wp14:anchorId="55371A48" wp14:editId="3DF82FB3">
            <wp:extent cx="5611747" cy="7942997"/>
            <wp:effectExtent l="0" t="0" r="8255"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16824" cy="7950183"/>
                    </a:xfrm>
                    <a:prstGeom prst="rect">
                      <a:avLst/>
                    </a:prstGeom>
                  </pic:spPr>
                </pic:pic>
              </a:graphicData>
            </a:graphic>
          </wp:inline>
        </w:drawing>
      </w:r>
    </w:p>
    <w:p w14:paraId="4A8E56A8" w14:textId="77777777" w:rsidR="00AE0BF6" w:rsidRPr="008E57DB" w:rsidRDefault="00AE0BF6" w:rsidP="00AE0BF6">
      <w:pPr>
        <w:rPr>
          <w:rFonts w:cs="Times New Roman"/>
          <w:szCs w:val="24"/>
        </w:rPr>
      </w:pPr>
      <w:r w:rsidRPr="008E57DB">
        <w:rPr>
          <w:rFonts w:cs="Times New Roman"/>
          <w:b/>
          <w:bCs/>
          <w:szCs w:val="24"/>
        </w:rPr>
        <w:t>Figure S5.</w:t>
      </w:r>
      <w:r w:rsidRPr="008E57DB">
        <w:rPr>
          <w:rFonts w:cs="Times New Roman"/>
          <w:szCs w:val="24"/>
        </w:rPr>
        <w:t xml:space="preserve"> Correlation of PRKDC expression with immune infiltration level in ESCA, EBM, HNSC, HNSC-</w:t>
      </w:r>
      <w:proofErr w:type="spellStart"/>
      <w:r w:rsidRPr="008E57DB">
        <w:rPr>
          <w:rFonts w:cs="Times New Roman"/>
          <w:szCs w:val="24"/>
        </w:rPr>
        <w:t>HPVpos</w:t>
      </w:r>
      <w:proofErr w:type="spellEnd"/>
      <w:r w:rsidRPr="008E57DB">
        <w:rPr>
          <w:rFonts w:cs="Times New Roman"/>
          <w:szCs w:val="24"/>
        </w:rPr>
        <w:t>, HNSC-</w:t>
      </w:r>
      <w:proofErr w:type="spellStart"/>
      <w:r w:rsidRPr="008E57DB">
        <w:rPr>
          <w:rFonts w:cs="Times New Roman"/>
          <w:szCs w:val="24"/>
        </w:rPr>
        <w:t>HPVneg</w:t>
      </w:r>
      <w:proofErr w:type="spellEnd"/>
      <w:r w:rsidRPr="008E57DB">
        <w:rPr>
          <w:rFonts w:cs="Times New Roman"/>
          <w:szCs w:val="24"/>
        </w:rPr>
        <w:t>, KICH, KIRP, LGG, LUAD and LUSC.</w:t>
      </w:r>
    </w:p>
    <w:p w14:paraId="519F4744" w14:textId="77777777" w:rsidR="00AE0BF6" w:rsidRPr="008E57DB" w:rsidRDefault="00AE0BF6" w:rsidP="00AE0BF6">
      <w:pPr>
        <w:jc w:val="center"/>
        <w:rPr>
          <w:rFonts w:cs="Times New Roman"/>
          <w:szCs w:val="24"/>
        </w:rPr>
      </w:pPr>
      <w:r>
        <w:rPr>
          <w:rFonts w:cs="Times New Roman"/>
          <w:noProof/>
          <w:szCs w:val="24"/>
        </w:rPr>
        <w:lastRenderedPageBreak/>
        <w:drawing>
          <wp:inline distT="0" distB="0" distL="0" distR="0" wp14:anchorId="754AA869" wp14:editId="4C2BC1CD">
            <wp:extent cx="5500047" cy="7784894"/>
            <wp:effectExtent l="0" t="0" r="5715"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05609" cy="7792767"/>
                    </a:xfrm>
                    <a:prstGeom prst="rect">
                      <a:avLst/>
                    </a:prstGeom>
                  </pic:spPr>
                </pic:pic>
              </a:graphicData>
            </a:graphic>
          </wp:inline>
        </w:drawing>
      </w:r>
    </w:p>
    <w:p w14:paraId="667DEC8B" w14:textId="77777777" w:rsidR="00AE0BF6" w:rsidRPr="008E57DB" w:rsidRDefault="00AE0BF6" w:rsidP="00AE0BF6">
      <w:pPr>
        <w:rPr>
          <w:rFonts w:cs="Times New Roman"/>
          <w:szCs w:val="24"/>
        </w:rPr>
      </w:pPr>
      <w:r w:rsidRPr="008E57DB">
        <w:rPr>
          <w:rFonts w:cs="Times New Roman"/>
          <w:b/>
          <w:bCs/>
          <w:szCs w:val="24"/>
        </w:rPr>
        <w:t xml:space="preserve">Figure S6. </w:t>
      </w:r>
      <w:r w:rsidRPr="008E57DB">
        <w:rPr>
          <w:rFonts w:cs="Times New Roman"/>
          <w:szCs w:val="24"/>
        </w:rPr>
        <w:t>Correlation of PRKDC expression with immune infiltration level in MESO, OV, PAAD, PCPG, PRAD, READ, SARC, SKCM, SKCM-Primary and SKCM-Metastasis.</w:t>
      </w:r>
    </w:p>
    <w:p w14:paraId="07E87F78" w14:textId="77777777" w:rsidR="00AE0BF6" w:rsidRDefault="00AE0BF6" w:rsidP="00AE0BF6">
      <w:pPr>
        <w:jc w:val="center"/>
        <w:rPr>
          <w:rFonts w:cs="Times New Roman"/>
          <w:b/>
          <w:bCs/>
          <w:szCs w:val="24"/>
        </w:rPr>
      </w:pPr>
      <w:r>
        <w:rPr>
          <w:rFonts w:cs="Times New Roman"/>
          <w:b/>
          <w:bCs/>
          <w:noProof/>
          <w:szCs w:val="24"/>
        </w:rPr>
        <w:lastRenderedPageBreak/>
        <w:drawing>
          <wp:inline distT="0" distB="0" distL="0" distR="0" wp14:anchorId="45B6A07A" wp14:editId="0A373B58">
            <wp:extent cx="6208395" cy="5348605"/>
            <wp:effectExtent l="0" t="0" r="190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08395" cy="5348605"/>
                    </a:xfrm>
                    <a:prstGeom prst="rect">
                      <a:avLst/>
                    </a:prstGeom>
                  </pic:spPr>
                </pic:pic>
              </a:graphicData>
            </a:graphic>
          </wp:inline>
        </w:drawing>
      </w:r>
    </w:p>
    <w:p w14:paraId="7D6ED271" w14:textId="77777777" w:rsidR="00AE0BF6" w:rsidRPr="008E57DB" w:rsidRDefault="00AE0BF6" w:rsidP="00AE0BF6">
      <w:pPr>
        <w:rPr>
          <w:rFonts w:cs="Times New Roman"/>
          <w:szCs w:val="24"/>
        </w:rPr>
      </w:pPr>
      <w:r w:rsidRPr="008E57DB">
        <w:rPr>
          <w:rFonts w:cs="Times New Roman"/>
          <w:b/>
          <w:bCs/>
          <w:szCs w:val="24"/>
        </w:rPr>
        <w:t>Figure S7.</w:t>
      </w:r>
      <w:r w:rsidRPr="008E57DB">
        <w:rPr>
          <w:rFonts w:cs="Times New Roman"/>
          <w:szCs w:val="24"/>
        </w:rPr>
        <w:t xml:space="preserve"> Correlation of PRKDC expression with immune infiltration level in STAD, TGCT, THYM, UCEC, UCS and UVM.</w:t>
      </w:r>
    </w:p>
    <w:p w14:paraId="1E912B3C" w14:textId="77777777" w:rsidR="00AF7E45" w:rsidRDefault="00AF7E45"/>
    <w:sectPr w:rsidR="00AF7E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xNLawNDY0sjQ0NTNW0lEKTi0uzszPAykwrAUAwoajhiwAAAA="/>
  </w:docVars>
  <w:rsids>
    <w:rsidRoot w:val="00AE0BF6"/>
    <w:rsid w:val="00AE0BF6"/>
    <w:rsid w:val="00AF7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04645"/>
  <w15:chartTrackingRefBased/>
  <w15:docId w15:val="{940BE734-3200-4D96-8150-8F31C615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0BF6"/>
    <w:pPr>
      <w:spacing w:before="120" w:after="240"/>
    </w:pPr>
    <w:rPr>
      <w:rFonts w:ascii="Times New Roman" w:hAnsi="Times New Roman"/>
      <w:kern w:val="0"/>
      <w:sz w:val="24"/>
      <w:lang w:eastAsia="en-US"/>
    </w:rPr>
  </w:style>
  <w:style w:type="paragraph" w:styleId="1">
    <w:name w:val="heading 1"/>
    <w:basedOn w:val="a0"/>
    <w:next w:val="a"/>
    <w:link w:val="10"/>
    <w:uiPriority w:val="2"/>
    <w:qFormat/>
    <w:rsid w:val="00AE0BF6"/>
    <w:pPr>
      <w:numPr>
        <w:numId w:val="1"/>
      </w:numPr>
      <w:spacing w:before="240"/>
      <w:ind w:firstLineChars="0"/>
      <w:outlineLvl w:val="0"/>
    </w:pPr>
    <w:rPr>
      <w:rFonts w:eastAsia="Cambria" w:cs="Times New Roman"/>
      <w:b/>
      <w:szCs w:val="24"/>
    </w:rPr>
  </w:style>
  <w:style w:type="paragraph" w:styleId="2">
    <w:name w:val="heading 2"/>
    <w:basedOn w:val="1"/>
    <w:next w:val="a"/>
    <w:link w:val="20"/>
    <w:uiPriority w:val="2"/>
    <w:qFormat/>
    <w:rsid w:val="00AE0BF6"/>
    <w:pPr>
      <w:numPr>
        <w:ilvl w:val="1"/>
      </w:numPr>
      <w:spacing w:after="200"/>
      <w:outlineLvl w:val="1"/>
    </w:pPr>
  </w:style>
  <w:style w:type="paragraph" w:styleId="3">
    <w:name w:val="heading 3"/>
    <w:basedOn w:val="a"/>
    <w:next w:val="a"/>
    <w:link w:val="30"/>
    <w:uiPriority w:val="2"/>
    <w:qFormat/>
    <w:rsid w:val="00AE0BF6"/>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
    <w:link w:val="40"/>
    <w:uiPriority w:val="2"/>
    <w:qFormat/>
    <w:rsid w:val="00AE0BF6"/>
    <w:pPr>
      <w:numPr>
        <w:ilvl w:val="3"/>
      </w:numPr>
      <w:outlineLvl w:val="3"/>
    </w:pPr>
    <w:rPr>
      <w:iCs/>
    </w:rPr>
  </w:style>
  <w:style w:type="paragraph" w:styleId="5">
    <w:name w:val="heading 5"/>
    <w:basedOn w:val="4"/>
    <w:next w:val="a"/>
    <w:link w:val="50"/>
    <w:uiPriority w:val="2"/>
    <w:qFormat/>
    <w:rsid w:val="00AE0BF6"/>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E0BF6"/>
    <w:rPr>
      <w:rFonts w:ascii="Times New Roman" w:eastAsia="Cambria" w:hAnsi="Times New Roman" w:cs="Times New Roman"/>
      <w:b/>
      <w:kern w:val="0"/>
      <w:sz w:val="24"/>
      <w:szCs w:val="24"/>
      <w:lang w:eastAsia="en-US"/>
    </w:rPr>
  </w:style>
  <w:style w:type="character" w:customStyle="1" w:styleId="20">
    <w:name w:val="标题 2 字符"/>
    <w:basedOn w:val="a1"/>
    <w:link w:val="2"/>
    <w:uiPriority w:val="2"/>
    <w:rsid w:val="00AE0BF6"/>
    <w:rPr>
      <w:rFonts w:ascii="Times New Roman" w:eastAsia="Cambria" w:hAnsi="Times New Roman" w:cs="Times New Roman"/>
      <w:b/>
      <w:kern w:val="0"/>
      <w:sz w:val="24"/>
      <w:szCs w:val="24"/>
      <w:lang w:eastAsia="en-US"/>
    </w:rPr>
  </w:style>
  <w:style w:type="character" w:customStyle="1" w:styleId="30">
    <w:name w:val="标题 3 字符"/>
    <w:basedOn w:val="a1"/>
    <w:link w:val="3"/>
    <w:uiPriority w:val="2"/>
    <w:rsid w:val="00AE0BF6"/>
    <w:rPr>
      <w:rFonts w:ascii="Times New Roman" w:eastAsiaTheme="majorEastAsia" w:hAnsi="Times New Roman" w:cstheme="majorBidi"/>
      <w:b/>
      <w:kern w:val="0"/>
      <w:sz w:val="24"/>
      <w:szCs w:val="24"/>
      <w:lang w:eastAsia="en-US"/>
    </w:rPr>
  </w:style>
  <w:style w:type="character" w:customStyle="1" w:styleId="40">
    <w:name w:val="标题 4 字符"/>
    <w:basedOn w:val="a1"/>
    <w:link w:val="4"/>
    <w:uiPriority w:val="2"/>
    <w:rsid w:val="00AE0BF6"/>
    <w:rPr>
      <w:rFonts w:ascii="Times New Roman" w:eastAsiaTheme="majorEastAsia" w:hAnsi="Times New Roman" w:cstheme="majorBidi"/>
      <w:b/>
      <w:iCs/>
      <w:kern w:val="0"/>
      <w:sz w:val="24"/>
      <w:szCs w:val="24"/>
      <w:lang w:eastAsia="en-US"/>
    </w:rPr>
  </w:style>
  <w:style w:type="character" w:customStyle="1" w:styleId="50">
    <w:name w:val="标题 5 字符"/>
    <w:basedOn w:val="a1"/>
    <w:link w:val="5"/>
    <w:uiPriority w:val="2"/>
    <w:rsid w:val="00AE0BF6"/>
    <w:rPr>
      <w:rFonts w:ascii="Times New Roman" w:eastAsiaTheme="majorEastAsia" w:hAnsi="Times New Roman" w:cstheme="majorBidi"/>
      <w:b/>
      <w:iCs/>
      <w:kern w:val="0"/>
      <w:sz w:val="24"/>
      <w:szCs w:val="24"/>
      <w:lang w:eastAsia="en-US"/>
    </w:rPr>
  </w:style>
  <w:style w:type="numbering" w:customStyle="1" w:styleId="Headings">
    <w:name w:val="Headings"/>
    <w:uiPriority w:val="99"/>
    <w:rsid w:val="00AE0BF6"/>
    <w:pPr>
      <w:numPr>
        <w:numId w:val="1"/>
      </w:numPr>
    </w:pPr>
  </w:style>
  <w:style w:type="paragraph" w:styleId="a0">
    <w:name w:val="List Paragraph"/>
    <w:basedOn w:val="a"/>
    <w:uiPriority w:val="34"/>
    <w:qFormat/>
    <w:rsid w:val="00AE0BF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凤</dc:creator>
  <cp:keywords/>
  <dc:description/>
  <cp:lastModifiedBy>杨 凤</cp:lastModifiedBy>
  <cp:revision>1</cp:revision>
  <dcterms:created xsi:type="dcterms:W3CDTF">2021-07-11T16:18:00Z</dcterms:created>
  <dcterms:modified xsi:type="dcterms:W3CDTF">2021-07-11T16:18:00Z</dcterms:modified>
</cp:coreProperties>
</file>