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Supplementary information for</w:t>
      </w:r>
    </w:p>
    <w:p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H</w:t>
      </w:r>
      <w:r>
        <w:rPr>
          <w:rFonts w:hint="eastAsia" w:ascii="Times New Roman" w:hAnsi="Times New Roman"/>
          <w:b/>
          <w:sz w:val="24"/>
        </w:rPr>
        <w:t xml:space="preserve">igh </w:t>
      </w:r>
      <w:r>
        <w:rPr>
          <w:rFonts w:ascii="Times New Roman" w:hAnsi="Times New Roman"/>
          <w:b/>
          <w:sz w:val="24"/>
        </w:rPr>
        <w:t>p</w:t>
      </w:r>
      <w:r>
        <w:rPr>
          <w:rFonts w:hint="eastAsia" w:ascii="Times New Roman" w:hAnsi="Times New Roman"/>
          <w:b/>
          <w:sz w:val="24"/>
        </w:rPr>
        <w:t>lasma levels of A</w:t>
      </w:r>
      <w:r>
        <w:rPr>
          <w:rFonts w:ascii="Times New Roman" w:hAnsi="Times New Roman"/>
          <w:b/>
          <w:sz w:val="24"/>
        </w:rPr>
        <w:t>β</w:t>
      </w:r>
      <w:r>
        <w:rPr>
          <w:rFonts w:hint="eastAsia" w:ascii="Times New Roman" w:hAnsi="Times New Roman"/>
          <w:b/>
          <w:sz w:val="24"/>
          <w:vertAlign w:val="subscript"/>
          <w:lang w:val="en-US" w:eastAsia="zh-CN"/>
        </w:rPr>
        <w:t>1-</w:t>
      </w:r>
      <w:r>
        <w:rPr>
          <w:rFonts w:hint="eastAsia" w:ascii="Times New Roman" w:hAnsi="Times New Roman"/>
          <w:b/>
          <w:sz w:val="24"/>
          <w:vertAlign w:val="subscript"/>
        </w:rPr>
        <w:t>42</w:t>
      </w:r>
      <w:r>
        <w:rPr>
          <w:rFonts w:ascii="Times New Roman" w:hAnsi="Times New Roman"/>
          <w:b/>
          <w:sz w:val="24"/>
          <w:vertAlign w:val="subscript"/>
        </w:rPr>
        <w:t xml:space="preserve"> </w:t>
      </w:r>
      <w:r>
        <w:rPr>
          <w:rFonts w:ascii="Times New Roman" w:hAnsi="Times New Roman"/>
          <w:b/>
          <w:sz w:val="24"/>
        </w:rPr>
        <w:t>have biphasic effects on</w:t>
      </w:r>
      <w:r>
        <w:rPr>
          <w:rFonts w:hint="eastAsia" w:ascii="Times New Roman" w:hAnsi="Times New Roman"/>
          <w:b/>
          <w:sz w:val="24"/>
        </w:rPr>
        <w:t xml:space="preserve"> monocytes and macrophages</w:t>
      </w:r>
      <w:r>
        <w:rPr>
          <w:rFonts w:ascii="Times New Roman" w:hAnsi="Times New Roman"/>
          <w:b/>
          <w:sz w:val="24"/>
        </w:rPr>
        <w:t xml:space="preserve"> via </w:t>
      </w:r>
      <w:r>
        <w:rPr>
          <w:rFonts w:ascii="Times New Roman" w:hAnsi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affecting </w:t>
      </w:r>
      <w:r>
        <w:rPr>
          <w:rFonts w:hint="eastAsia" w:ascii="Times New Roman" w:hAnsi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proliferation and differentiation of </w:t>
      </w:r>
      <w:r>
        <w:rPr>
          <w:rFonts w:hint="eastAsia" w:ascii="Times New Roman" w:hAnsi="Times New Roman"/>
          <w:b/>
          <w:sz w:val="24"/>
        </w:rPr>
        <w:t>hematopoietic stem cells in Alzheimer</w:t>
      </w:r>
      <w:r>
        <w:rPr>
          <w:rFonts w:ascii="Times New Roman" w:hAnsi="Times New Roman"/>
          <w:b/>
          <w:sz w:val="24"/>
        </w:rPr>
        <w:t>’</w:t>
      </w:r>
      <w:r>
        <w:rPr>
          <w:rFonts w:hint="eastAsia" w:ascii="Times New Roman" w:hAnsi="Times New Roman"/>
          <w:b/>
          <w:sz w:val="24"/>
        </w:rPr>
        <w:t xml:space="preserve">s disease </w:t>
      </w:r>
      <w:r>
        <w:rPr>
          <w:rFonts w:ascii="Times New Roman" w:hAnsi="Times New Roman"/>
          <w:b/>
          <w:sz w:val="24"/>
        </w:rPr>
        <w:t>m</w:t>
      </w:r>
      <w:r>
        <w:rPr>
          <w:rFonts w:hint="eastAsia" w:ascii="Times New Roman" w:hAnsi="Times New Roman"/>
          <w:b/>
          <w:sz w:val="24"/>
        </w:rPr>
        <w:t>ice models</w:t>
      </w:r>
    </w:p>
    <w:p>
      <w:pPr>
        <w:autoSpaceDE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Chunrong Li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hint="eastAsia" w:ascii="Times New Roman" w:hAnsi="Times New Roman"/>
          <w:sz w:val="24"/>
          <w:vertAlign w:val="superscript"/>
        </w:rPr>
        <w:t>,</w:t>
      </w: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>, MD; Jie Zhu</w:t>
      </w:r>
      <w:r>
        <w:rPr>
          <w:rFonts w:ascii="Times New Roman" w:hAnsi="Times New Roman"/>
          <w:sz w:val="24"/>
          <w:vertAlign w:val="superscript"/>
        </w:rPr>
        <w:t>1,3</w:t>
      </w:r>
      <w:r>
        <w:rPr>
          <w:rFonts w:ascii="Times New Roman" w:hAnsi="Times New Roman"/>
          <w:sz w:val="24"/>
        </w:rPr>
        <w:t>, MD, PhD; Kangding Liu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hint="eastAsia" w:ascii="Times New Roman" w:hAnsi="Times New Roman"/>
          <w:sz w:val="24"/>
          <w:vertAlign w:val="superscript"/>
        </w:rPr>
        <w:t>*</w:t>
      </w:r>
      <w:r>
        <w:rPr>
          <w:rFonts w:ascii="Times New Roman" w:hAnsi="Times New Roman"/>
          <w:sz w:val="24"/>
        </w:rPr>
        <w:t>, MD, PhD</w:t>
      </w:r>
      <w:r>
        <w:rPr>
          <w:rFonts w:hint="eastAsia" w:ascii="Times New Roman" w:hAnsi="Times New Roman"/>
          <w:sz w:val="24"/>
        </w:rPr>
        <w:t>;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Feiqi Zhu</w:t>
      </w:r>
      <w:r>
        <w:rPr>
          <w:rFonts w:ascii="Times New Roman" w:hAnsi="Times New Roman"/>
          <w:sz w:val="24"/>
          <w:vertAlign w:val="superscript"/>
        </w:rPr>
        <w:t>2*</w:t>
      </w:r>
      <w:r>
        <w:rPr>
          <w:rFonts w:ascii="Times New Roman" w:hAnsi="Times New Roman"/>
          <w:sz w:val="24"/>
        </w:rPr>
        <w:t>, MD, PhD</w:t>
      </w:r>
      <w:r>
        <w:rPr>
          <w:rFonts w:hint="eastAsia" w:ascii="Times New Roman" w:hAnsi="Times New Roman"/>
          <w:sz w:val="24"/>
        </w:rPr>
        <w:t>;</w:t>
      </w:r>
    </w:p>
    <w:p>
      <w:pPr>
        <w:suppressAutoHyphens/>
        <w:autoSpaceDE w:val="0"/>
        <w:adjustRightInd w:val="0"/>
        <w:snapToGrid w:val="0"/>
        <w:spacing w:before="312" w:beforeLines="100" w:after="312" w:afterLines="100" w:line="480" w:lineRule="auto"/>
        <w:rPr>
          <w:rFonts w:ascii="Times New Roman" w:hAnsi="Times New Roman" w:cs="Tahoma"/>
          <w:sz w:val="24"/>
        </w:rPr>
      </w:pPr>
      <w:r>
        <w:rPr>
          <w:rFonts w:ascii="Times New Roman" w:hAnsi="Times New Roman" w:cs="Tahoma"/>
          <w:sz w:val="24"/>
          <w:vertAlign w:val="superscript"/>
        </w:rPr>
        <w:t>1</w:t>
      </w:r>
      <w:r>
        <w:rPr>
          <w:rFonts w:ascii="Times New Roman" w:hAnsi="Times New Roman" w:cs="Tahoma"/>
          <w:sz w:val="24"/>
        </w:rPr>
        <w:t xml:space="preserve">Neuroscience Center, Department of Neurology, The First Hospital of Jilin University, Jilin University, Changchun, </w:t>
      </w:r>
      <w:r>
        <w:rPr>
          <w:rFonts w:hint="eastAsia" w:ascii="Times New Roman" w:hAnsi="Times New Roman" w:cs="Tahoma"/>
          <w:sz w:val="24"/>
        </w:rPr>
        <w:t xml:space="preserve">130021, </w:t>
      </w:r>
      <w:r>
        <w:rPr>
          <w:rFonts w:ascii="Times New Roman" w:hAnsi="Times New Roman" w:cs="Tahoma"/>
          <w:sz w:val="24"/>
        </w:rPr>
        <w:t>China</w:t>
      </w:r>
    </w:p>
    <w:p>
      <w:pPr>
        <w:autoSpaceDE w:val="0"/>
        <w:spacing w:line="480" w:lineRule="auto"/>
        <w:rPr>
          <w:rFonts w:ascii="Times New Roman" w:hAnsi="Times New Roman" w:cs="Tahoma"/>
          <w:sz w:val="24"/>
        </w:rPr>
      </w:pP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hint="eastAsia" w:ascii="Times New Roman" w:hAnsi="Times New Roman"/>
          <w:sz w:val="24"/>
        </w:rPr>
        <w:t xml:space="preserve">Cognitive Impairment Ward of Neurology Department, The </w:t>
      </w:r>
      <w:r>
        <w:rPr>
          <w:rFonts w:ascii="Times New Roman" w:hAnsi="Times New Roman"/>
          <w:sz w:val="24"/>
        </w:rPr>
        <w:t>Third</w:t>
      </w:r>
      <w:r>
        <w:rPr>
          <w:rFonts w:hint="eastAsia" w:ascii="Times New Roman" w:hAnsi="Times New Roman"/>
          <w:sz w:val="24"/>
        </w:rPr>
        <w:t xml:space="preserve"> Affiliated Hospital of Shenzhen University, Shenzhen 518055, China.</w:t>
      </w:r>
    </w:p>
    <w:p>
      <w:pPr>
        <w:autoSpaceDE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Department of Neurobiology, Care Sciences &amp; Society, Division of Neurogeriatrcs, Karolinska Institutet, Karolinska University Hospital Solna, Stockholm, Sweden</w:t>
      </w:r>
    </w:p>
    <w:p>
      <w:pPr>
        <w:widowControl/>
        <w:spacing w:before="100" w:beforeAutospacing="1" w:line="480" w:lineRule="auto"/>
        <w:rPr>
          <w:rFonts w:ascii="Times New Roman" w:hAnsi="Times New Roman" w:cs="Tahoma"/>
          <w:kern w:val="0"/>
          <w:sz w:val="24"/>
        </w:rPr>
      </w:pPr>
      <w:r>
        <w:rPr>
          <w:rFonts w:ascii="Times New Roman" w:hAnsi="Times New Roman"/>
          <w:sz w:val="24"/>
        </w:rPr>
        <w:t xml:space="preserve">*Correspondence and reprint requests should be addressed to: </w:t>
      </w:r>
      <w:r>
        <w:rPr>
          <w:rFonts w:ascii="Times New Roman" w:hAnsi="Times New Roman" w:cs="Tahoma"/>
          <w:kern w:val="0"/>
          <w:sz w:val="24"/>
        </w:rPr>
        <w:t>Prof.</w:t>
      </w:r>
      <w:r>
        <w:rPr>
          <w:rFonts w:hint="eastAsia" w:ascii="Times New Roman" w:hAnsi="Times New Roman" w:cs="Tahoma"/>
          <w:kern w:val="0"/>
          <w:sz w:val="24"/>
        </w:rPr>
        <w:t xml:space="preserve"> </w:t>
      </w:r>
      <w:r>
        <w:rPr>
          <w:rFonts w:ascii="Times New Roman" w:hAnsi="Times New Roman" w:cs="Tahoma"/>
          <w:kern w:val="0"/>
          <w:sz w:val="24"/>
        </w:rPr>
        <w:t xml:space="preserve">Feiqi Zhu, </w:t>
      </w:r>
      <w:r>
        <w:rPr>
          <w:rFonts w:ascii="Times New Roman" w:hAnsi="Times New Roman"/>
          <w:sz w:val="24"/>
        </w:rPr>
        <w:t>Cognitive Impairment Ward of Neurology Department, The Third Affiliated Hospital of Shenzhen University Medical College, Shenzhen,</w:t>
      </w:r>
      <w:r>
        <w:rPr>
          <w:rFonts w:hint="eastAsia" w:ascii="Times New Roman" w:hAnsi="Times New Roman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/>
          <w:sz w:val="24"/>
        </w:rPr>
        <w:t>518001,</w:t>
      </w:r>
      <w:r>
        <w:rPr>
          <w:rFonts w:ascii="Times New Roman" w:hAnsi="Times New Roman"/>
          <w:sz w:val="24"/>
        </w:rPr>
        <w:t xml:space="preserve"> China. </w:t>
      </w:r>
      <w:r>
        <w:rPr>
          <w:rFonts w:ascii="Times New Roman" w:hAnsi="Times New Roman" w:cs="Tahoma"/>
          <w:kern w:val="0"/>
          <w:sz w:val="24"/>
        </w:rPr>
        <w:t>E-mail: zfqzsu2004@aliyun.com.</w:t>
      </w:r>
    </w:p>
    <w:p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cs="Tahoma"/>
          <w:kern w:val="0"/>
          <w:sz w:val="24"/>
        </w:rPr>
        <w:br w:type="page"/>
      </w:r>
    </w:p>
    <w:p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sz w:val="24"/>
        </w:rPr>
        <w:t>Materials and methods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Cell Preparation</w:t>
      </w:r>
    </w:p>
    <w:p>
      <w:pPr>
        <w:tabs>
          <w:tab w:val="left" w:pos="7770"/>
        </w:tabs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All </w:t>
      </w:r>
      <w:r>
        <w:rPr>
          <w:rFonts w:ascii="Times New Roman" w:hAnsi="Times New Roman"/>
          <w:sz w:val="24"/>
        </w:rPr>
        <w:t>mice were sacrificed</w:t>
      </w:r>
      <w:r>
        <w:rPr>
          <w:rFonts w:hint="eastAsia" w:ascii="Times New Roman" w:hAnsi="Times New Roman"/>
          <w:sz w:val="24"/>
        </w:rPr>
        <w:t xml:space="preserve"> at 7 and 11 month</w:t>
      </w:r>
      <w:r>
        <w:rPr>
          <w:rFonts w:ascii="Times New Roman" w:hAnsi="Times New Roman"/>
          <w:sz w:val="24"/>
        </w:rPr>
        <w:t>s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of age,</w:t>
      </w:r>
      <w:r>
        <w:rPr>
          <w:rFonts w:hint="eastAsia" w:ascii="Times New Roman" w:hAnsi="Times New Roman"/>
          <w:sz w:val="24"/>
        </w:rPr>
        <w:t xml:space="preserve"> respectively, </w:t>
      </w:r>
      <w:r>
        <w:rPr>
          <w:rFonts w:ascii="Times New Roman" w:hAnsi="Times New Roman"/>
          <w:sz w:val="24"/>
        </w:rPr>
        <w:t xml:space="preserve">and </w:t>
      </w:r>
      <w:r>
        <w:rPr>
          <w:rFonts w:hint="eastAsia" w:ascii="Times New Roman" w:hAnsi="Times New Roman"/>
          <w:sz w:val="24"/>
        </w:rPr>
        <w:t xml:space="preserve">bone marrow cells (BMCs) were isolated by flushing the marrow from mice femoral and </w:t>
      </w:r>
      <w:r>
        <w:rPr>
          <w:rFonts w:ascii="Times New Roman" w:hAnsi="Times New Roman"/>
          <w:sz w:val="24"/>
        </w:rPr>
        <w:t>tibial</w:t>
      </w:r>
      <w:r>
        <w:rPr>
          <w:rFonts w:hint="eastAsia" w:ascii="Times New Roman" w:hAnsi="Times New Roman"/>
          <w:sz w:val="24"/>
        </w:rPr>
        <w:t xml:space="preserve"> bone. Monocytes and myeloid derived suppressor cells (MDSCs) suspensions were obtained from spleen by pressing them through a 70 um Falcon cell strainer, and macrophages of </w:t>
      </w:r>
      <w:r>
        <w:rPr>
          <w:rFonts w:ascii="Times New Roman" w:hAnsi="Times New Roman"/>
          <w:bCs/>
          <w:sz w:val="24"/>
        </w:rPr>
        <w:t>abdominal cavity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were harvested by washing three times with 10ml of RPMI 1640 medium. All the above cell suspensions were collected and rinsed, centrifuged for 10 min with RPMI 1640. A</w:t>
      </w:r>
      <w:r>
        <w:rPr>
          <w:rFonts w:ascii="Times New Roman" w:hAnsi="Times New Roman"/>
          <w:sz w:val="24"/>
        </w:rPr>
        <w:t xml:space="preserve">fter </w:t>
      </w:r>
      <w:r>
        <w:rPr>
          <w:rFonts w:hint="eastAsia" w:ascii="Times New Roman" w:hAnsi="Times New Roman"/>
          <w:sz w:val="24"/>
        </w:rPr>
        <w:t xml:space="preserve">red blood cells </w:t>
      </w:r>
      <w:r>
        <w:rPr>
          <w:rFonts w:ascii="Times New Roman" w:hAnsi="Times New Roman"/>
          <w:sz w:val="24"/>
        </w:rPr>
        <w:t>lysis, the cell</w:t>
      </w:r>
      <w:r>
        <w:rPr>
          <w:rFonts w:hint="eastAsia"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concentration was</w:t>
      </w:r>
      <w:r>
        <w:rPr>
          <w:rFonts w:hint="eastAsia" w:ascii="Times New Roman" w:hAnsi="Times New Roman"/>
          <w:sz w:val="24"/>
        </w:rPr>
        <w:t xml:space="preserve"> adjusted </w:t>
      </w:r>
      <w:r>
        <w:rPr>
          <w:rFonts w:ascii="Times New Roman" w:hAnsi="Times New Roman"/>
          <w:sz w:val="24"/>
        </w:rPr>
        <w:t xml:space="preserve">to </w:t>
      </w:r>
      <w:r>
        <w:rPr>
          <w:rFonts w:hint="eastAsia" w:ascii="Times New Roman" w:hAnsi="Times New Roman"/>
          <w:sz w:val="24"/>
        </w:rPr>
        <w:t>2</w:t>
      </w:r>
      <w:r>
        <w:rPr>
          <w:rFonts w:ascii="Arial" w:hAnsi="Arial" w:cs="Arial"/>
          <w:sz w:val="24"/>
        </w:rPr>
        <w:t>×</w:t>
      </w:r>
      <w:r>
        <w:rPr>
          <w:rFonts w:ascii="Times New Roman" w:hAnsi="Times New Roman"/>
          <w:sz w:val="24"/>
        </w:rPr>
        <w:t>10</w:t>
      </w:r>
      <w:r>
        <w:rPr>
          <w:rFonts w:ascii="Times New Roman" w:hAnsi="Times New Roman"/>
          <w:sz w:val="24"/>
          <w:vertAlign w:val="superscript"/>
        </w:rPr>
        <w:t>6</w:t>
      </w:r>
      <w:r>
        <w:rPr>
          <w:rFonts w:ascii="Times New Roman" w:hAnsi="Times New Roman"/>
          <w:sz w:val="24"/>
        </w:rPr>
        <w:t xml:space="preserve">/ml </w:t>
      </w:r>
      <w:r>
        <w:rPr>
          <w:rFonts w:hint="eastAsia" w:ascii="Times New Roman" w:hAnsi="Times New Roman"/>
          <w:sz w:val="24"/>
        </w:rPr>
        <w:t xml:space="preserve">by </w:t>
      </w:r>
      <w:r>
        <w:rPr>
          <w:rFonts w:ascii="Times New Roman" w:hAnsi="Times New Roman"/>
          <w:sz w:val="24"/>
        </w:rPr>
        <w:t>using complete medium with penicillin and streptomycin (1%; Hyclone, Logan, UT)</w:t>
      </w:r>
      <w:r>
        <w:rPr>
          <w:rFonts w:hint="eastAsia" w:ascii="Times New Roman" w:hAnsi="Times New Roman"/>
          <w:sz w:val="24"/>
        </w:rPr>
        <w:t xml:space="preserve"> and </w:t>
      </w:r>
      <w:r>
        <w:rPr>
          <w:rFonts w:ascii="Times New Roman" w:hAnsi="Times New Roman"/>
          <w:sz w:val="24"/>
        </w:rPr>
        <w:t>fetal bovine serum (10%; Sigma Aldrich, St Louis, MO)</w:t>
      </w:r>
      <w:r>
        <w:rPr>
          <w:rFonts w:hint="eastAsia" w:ascii="Times New Roman" w:hAnsi="Times New Roman"/>
          <w:sz w:val="24"/>
        </w:rPr>
        <w:t xml:space="preserve">, prepared for the following experiments. 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Enzyme-linked immunosorbent (ELISA) assays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/>
          <w:bCs/>
          <w:sz w:val="24"/>
        </w:rPr>
        <w:t>ELISA assay kits were used to measure the plasma hA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  <w:vertAlign w:val="subscript"/>
          <w:lang w:val="en-US" w:eastAsia="zh-CN"/>
        </w:rPr>
        <w:t>1-</w:t>
      </w:r>
      <w:r>
        <w:rPr>
          <w:rFonts w:hint="eastAsia" w:ascii="Times New Roman" w:hAnsi="Times New Roman"/>
          <w:bCs/>
          <w:sz w:val="24"/>
          <w:vertAlign w:val="subscript"/>
        </w:rPr>
        <w:t>42</w:t>
      </w:r>
      <w:r>
        <w:rPr>
          <w:rFonts w:hint="eastAsia" w:ascii="Times New Roman" w:hAnsi="Times New Roman"/>
          <w:bCs/>
          <w:sz w:val="24"/>
        </w:rPr>
        <w:t xml:space="preserve"> levels (</w:t>
      </w:r>
      <w:r>
        <w:rPr>
          <w:rFonts w:ascii="Times New Roman" w:hAnsi="Times New Roman"/>
          <w:bCs/>
          <w:sz w:val="24"/>
        </w:rPr>
        <w:t>Cloud-Clone Corp, Wuhan, China, cat. CEA947Hu)</w:t>
      </w:r>
      <w:r>
        <w:rPr>
          <w:rFonts w:hint="eastAsia" w:ascii="Times New Roman" w:hAnsi="Times New Roman"/>
          <w:bCs/>
          <w:sz w:val="24"/>
        </w:rPr>
        <w:t xml:space="preserve"> and pro-inflammatory cytokines TGF-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>levels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(cat. </w:t>
      </w:r>
      <w:r>
        <w:rPr>
          <w:rFonts w:hint="eastAsia" w:ascii="Times New Roman" w:hAnsi="Times New Roman"/>
          <w:bCs/>
          <w:sz w:val="24"/>
        </w:rPr>
        <w:t>SEA124M</w:t>
      </w:r>
      <w:r>
        <w:rPr>
          <w:rFonts w:ascii="Times New Roman" w:hAnsi="Times New Roman"/>
          <w:bCs/>
          <w:sz w:val="24"/>
        </w:rPr>
        <w:t>u</w:t>
      </w:r>
      <w:r>
        <w:rPr>
          <w:rFonts w:hint="eastAsia" w:ascii="Times New Roman" w:hAnsi="Times New Roman"/>
          <w:bCs/>
          <w:sz w:val="24"/>
        </w:rPr>
        <w:t xml:space="preserve">, </w:t>
      </w:r>
      <w:r>
        <w:rPr>
          <w:rFonts w:ascii="Times New Roman" w:hAnsi="Times New Roman"/>
          <w:bCs/>
          <w:sz w:val="24"/>
        </w:rPr>
        <w:t>Cloud-Clone Corp, Wuhan, China)</w:t>
      </w:r>
      <w:r>
        <w:rPr>
          <w:rFonts w:hint="eastAsia" w:ascii="Times New Roman" w:hAnsi="Times New Roman"/>
          <w:bCs/>
          <w:sz w:val="24"/>
        </w:rPr>
        <w:t>. The minimum detectable dose of hA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  <w:vertAlign w:val="subscript"/>
        </w:rPr>
        <w:t xml:space="preserve">42 </w:t>
      </w:r>
      <w:r>
        <w:rPr>
          <w:rFonts w:hint="eastAsia" w:ascii="Times New Roman" w:hAnsi="Times New Roman"/>
          <w:bCs/>
          <w:sz w:val="24"/>
        </w:rPr>
        <w:t>kit was typically 1.44 pg/mL and the minimum detectable dose of TGF-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  <w:vertAlign w:val="subscript"/>
        </w:rPr>
        <w:t xml:space="preserve"> </w:t>
      </w:r>
      <w:r>
        <w:rPr>
          <w:rFonts w:hint="eastAsia" w:ascii="Times New Roman" w:hAnsi="Times New Roman"/>
          <w:bCs/>
          <w:sz w:val="24"/>
        </w:rPr>
        <w:t>kit was typically 15.6 pg/mL. The plasma hA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  <w:vertAlign w:val="subscript"/>
        </w:rPr>
        <w:t>42</w:t>
      </w:r>
      <w:r>
        <w:rPr>
          <w:rFonts w:hint="eastAsia" w:ascii="Times New Roman" w:hAnsi="Times New Roman"/>
          <w:bCs/>
          <w:sz w:val="24"/>
        </w:rPr>
        <w:t xml:space="preserve"> levels of Tg mice and paWt(Wt-Tg) mice were run with 1:2 serial dilutions. 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Cytometric Beads Array (CBA)</w:t>
      </w:r>
      <w:r>
        <w:rPr>
          <w:rFonts w:hint="eastAsia" w:ascii="Times New Roman" w:hAnsi="Times New Roman"/>
          <w:b/>
          <w:sz w:val="24"/>
        </w:rPr>
        <w:t xml:space="preserve"> assays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hint="eastAsia" w:ascii="Times New Roman" w:hAnsi="Times New Roman"/>
          <w:sz w:val="24"/>
        </w:rPr>
        <w:t xml:space="preserve"> mice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plasma levels of IL-6 (cat. 558301), </w:t>
      </w:r>
      <w:r>
        <w:rPr>
          <w:rFonts w:hint="eastAsia" w:ascii="Times New Roman" w:hAnsi="Times New Roman"/>
          <w:bCs/>
          <w:sz w:val="24"/>
        </w:rPr>
        <w:t>IL-12p70(</w:t>
      </w:r>
      <w:r>
        <w:rPr>
          <w:rFonts w:hint="eastAsia" w:ascii="Times New Roman" w:hAnsi="Times New Roman"/>
          <w:sz w:val="24"/>
        </w:rPr>
        <w:t>cat. 558303</w:t>
      </w:r>
      <w:r>
        <w:rPr>
          <w:rFonts w:hint="eastAsia" w:ascii="Times New Roman" w:hAnsi="Times New Roman"/>
          <w:bCs/>
          <w:sz w:val="24"/>
        </w:rPr>
        <w:t>),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>TNF-</w:t>
      </w:r>
      <w:r>
        <w:rPr>
          <w:rFonts w:ascii="Times New Roman" w:hAnsi="Times New Roman"/>
          <w:bCs/>
          <w:sz w:val="24"/>
        </w:rPr>
        <w:t>α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(cat. 558299)</w:t>
      </w:r>
      <w:r>
        <w:rPr>
          <w:rFonts w:hint="eastAsia" w:ascii="Times New Roman" w:hAnsi="Times New Roman"/>
          <w:bCs/>
          <w:sz w:val="24"/>
        </w:rPr>
        <w:t>,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 xml:space="preserve">IL-10 </w:t>
      </w:r>
      <w:r>
        <w:rPr>
          <w:rFonts w:hint="eastAsia" w:ascii="Times New Roman" w:hAnsi="Times New Roman"/>
          <w:sz w:val="24"/>
        </w:rPr>
        <w:t>(cat. 558300)</w:t>
      </w:r>
      <w:r>
        <w:rPr>
          <w:rFonts w:hint="eastAsia" w:ascii="Times New Roman" w:hAnsi="Times New Roman"/>
          <w:bCs/>
          <w:sz w:val="24"/>
        </w:rPr>
        <w:t>, and IL-1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(cat. 560232) were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measured by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using</w:t>
      </w:r>
      <w:r>
        <w:rPr>
          <w:rFonts w:ascii="Times New Roman" w:hAnsi="Times New Roman"/>
          <w:sz w:val="24"/>
        </w:rPr>
        <w:t xml:space="preserve"> CBA </w:t>
      </w:r>
      <w:r>
        <w:rPr>
          <w:rFonts w:hint="eastAsia" w:ascii="Times New Roman" w:hAnsi="Times New Roman"/>
          <w:sz w:val="24"/>
        </w:rPr>
        <w:t xml:space="preserve">kits </w:t>
      </w:r>
      <w:r>
        <w:rPr>
          <w:rFonts w:ascii="Times New Roman" w:hAnsi="Times New Roman"/>
          <w:sz w:val="24"/>
        </w:rPr>
        <w:t xml:space="preserve">(BD-Pharmingen). Standard gradient dilution of the concentration was 0, 10, 20, 40, 80, 156, 312.50, 625, 1250, 2500pg/ml. Flow cytometry was used to </w:t>
      </w:r>
      <w:r>
        <w:rPr>
          <w:rFonts w:hint="eastAsia" w:ascii="Times New Roman" w:hAnsi="Times New Roman"/>
          <w:sz w:val="24"/>
        </w:rPr>
        <w:t xml:space="preserve">read </w:t>
      </w:r>
      <w:r>
        <w:rPr>
          <w:rFonts w:ascii="Times New Roman" w:hAnsi="Times New Roman"/>
          <w:sz w:val="24"/>
        </w:rPr>
        <w:t>and analyze data.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</w:p>
    <w:p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4. Flow cytometry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/>
          <w:bCs/>
          <w:sz w:val="24"/>
        </w:rPr>
        <w:t xml:space="preserve">The </w:t>
      </w:r>
      <w:r>
        <w:rPr>
          <w:rFonts w:hint="eastAsia" w:ascii="Times New Roman" w:hAnsi="Times New Roman"/>
          <w:sz w:val="24"/>
        </w:rPr>
        <w:t xml:space="preserve">monocytes, macrophages, pro and anti-inflammatory macrophages, MDSCs, and BMCs </w:t>
      </w:r>
      <w:r>
        <w:rPr>
          <w:rFonts w:hint="eastAsia" w:ascii="Times New Roman" w:hAnsi="Times New Roman"/>
          <w:bCs/>
          <w:sz w:val="24"/>
        </w:rPr>
        <w:t xml:space="preserve">were incubated in 0.5ug Fc Block (cat. 51-9006315, BD Biosciences) for 15 minutes (mins) at room temperature to block nonspecific responses. All </w:t>
      </w:r>
      <w:r>
        <w:rPr>
          <w:rFonts w:ascii="Times New Roman" w:hAnsi="Times New Roman"/>
          <w:bCs/>
          <w:sz w:val="24"/>
        </w:rPr>
        <w:t>staining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procedures </w:t>
      </w:r>
      <w:r>
        <w:rPr>
          <w:rFonts w:hint="eastAsia" w:ascii="Times New Roman" w:hAnsi="Times New Roman"/>
          <w:bCs/>
          <w:sz w:val="24"/>
        </w:rPr>
        <w:t>were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>p</w:t>
      </w:r>
      <w:r>
        <w:rPr>
          <w:rFonts w:ascii="Times New Roman" w:hAnsi="Times New Roman"/>
          <w:bCs/>
          <w:sz w:val="24"/>
        </w:rPr>
        <w:t>er</w:t>
      </w:r>
      <w:r>
        <w:rPr>
          <w:rFonts w:hint="eastAsia" w:ascii="Times New Roman" w:hAnsi="Times New Roman"/>
          <w:bCs/>
          <w:sz w:val="24"/>
        </w:rPr>
        <w:t>formed in a dark environment at 4</w:t>
      </w:r>
      <w:r>
        <w:rPr>
          <w:rFonts w:ascii="Times New Roman" w:hAnsi="Times New Roman"/>
          <w:bCs/>
          <w:sz w:val="24"/>
        </w:rPr>
        <w:t>℃</w:t>
      </w:r>
      <w:r>
        <w:rPr>
          <w:rFonts w:hint="eastAsia" w:ascii="Times New Roman" w:hAnsi="Times New Roman"/>
          <w:bCs/>
          <w:sz w:val="24"/>
        </w:rPr>
        <w:t xml:space="preserve">. </w:t>
      </w:r>
      <w:r>
        <w:rPr>
          <w:rFonts w:hint="eastAsia" w:ascii="Times New Roman" w:hAnsi="Times New Roman"/>
          <w:sz w:val="24"/>
        </w:rPr>
        <w:t xml:space="preserve">Monocytes and MDSCs from mice spleens were </w:t>
      </w:r>
      <w:r>
        <w:rPr>
          <w:rFonts w:hint="eastAsia" w:ascii="Times New Roman" w:hAnsi="Times New Roman"/>
          <w:bCs/>
          <w:sz w:val="24"/>
        </w:rPr>
        <w:t xml:space="preserve">incubated </w:t>
      </w:r>
      <w:r>
        <w:rPr>
          <w:rFonts w:ascii="Times New Roman" w:hAnsi="Times New Roman"/>
          <w:sz w:val="24"/>
        </w:rPr>
        <w:t>with the following antibodies:</w:t>
      </w:r>
      <w:r>
        <w:rPr>
          <w:rFonts w:hint="eastAsia" w:ascii="Times New Roman" w:hAnsi="Times New Roman"/>
          <w:sz w:val="24"/>
        </w:rPr>
        <w:t xml:space="preserve"> BB515</w:t>
      </w:r>
      <w:r>
        <w:rPr>
          <w:rFonts w:hint="eastAsia" w:ascii="Times New Roman" w:hAnsi="Times New Roman"/>
          <w:bCs/>
          <w:sz w:val="24"/>
        </w:rPr>
        <w:t xml:space="preserve">-conjugated anti-mouse </w:t>
      </w:r>
      <w:r>
        <w:rPr>
          <w:rFonts w:ascii="Times New Roman" w:hAnsi="Times New Roman"/>
          <w:sz w:val="24"/>
        </w:rPr>
        <w:t>CD11b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564454,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 xml:space="preserve">), </w:t>
      </w:r>
      <w:r>
        <w:rPr>
          <w:rFonts w:hint="eastAsia" w:ascii="Times New Roman" w:hAnsi="Times New Roman"/>
          <w:sz w:val="24"/>
        </w:rPr>
        <w:t>PerCP-Cy5.5</w:t>
      </w:r>
      <w:r>
        <w:rPr>
          <w:rFonts w:hint="eastAsia" w:ascii="Times New Roman" w:hAnsi="Times New Roman"/>
          <w:bCs/>
          <w:sz w:val="24"/>
        </w:rPr>
        <w:t>-conjugated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>anti-mouse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 xml:space="preserve">CD115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745906,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bCs/>
          <w:sz w:val="24"/>
        </w:rPr>
        <w:t xml:space="preserve">, </w:t>
      </w:r>
      <w:r>
        <w:rPr>
          <w:rFonts w:hint="eastAsia" w:ascii="Times New Roman" w:hAnsi="Times New Roman"/>
          <w:sz w:val="24"/>
        </w:rPr>
        <w:t>PE</w:t>
      </w:r>
      <w:r>
        <w:rPr>
          <w:rFonts w:hint="eastAsia" w:ascii="Times New Roman" w:hAnsi="Times New Roman"/>
          <w:bCs/>
          <w:sz w:val="24"/>
        </w:rPr>
        <w:t xml:space="preserve">-conjugated anti-mouse </w:t>
      </w:r>
      <w:r>
        <w:rPr>
          <w:rFonts w:hint="eastAsia" w:ascii="Times New Roman" w:hAnsi="Times New Roman"/>
          <w:sz w:val="24"/>
        </w:rPr>
        <w:t xml:space="preserve">Ly6G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560599,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bCs/>
          <w:sz w:val="24"/>
        </w:rPr>
        <w:t xml:space="preserve">, and APC-conjugated anti-mouse </w:t>
      </w:r>
      <w:r>
        <w:rPr>
          <w:rFonts w:hint="eastAsia" w:ascii="Times New Roman" w:hAnsi="Times New Roman"/>
          <w:sz w:val="24"/>
        </w:rPr>
        <w:t xml:space="preserve">Ly6C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560592,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 xml:space="preserve">for 30mins. Each monocyte and MDSC samples were stained in three duplicate tubes.  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/>
          <w:sz w:val="24"/>
        </w:rPr>
        <w:t>Macrophages</w:t>
      </w:r>
      <w:r>
        <w:rPr>
          <w:rFonts w:hint="eastAsia" w:ascii="Times New Roman" w:hAnsi="Times New Roman"/>
          <w:bCs/>
          <w:sz w:val="24"/>
        </w:rPr>
        <w:t xml:space="preserve"> from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abdominal cavity</w:t>
      </w:r>
      <w:r>
        <w:rPr>
          <w:rFonts w:hint="eastAsia" w:ascii="Times New Roman" w:hAnsi="Times New Roman"/>
          <w:bCs/>
          <w:sz w:val="24"/>
        </w:rPr>
        <w:t xml:space="preserve"> were </w:t>
      </w:r>
      <w:r>
        <w:rPr>
          <w:rFonts w:ascii="Times New Roman" w:hAnsi="Times New Roman"/>
          <w:sz w:val="24"/>
        </w:rPr>
        <w:t>incubated</w:t>
      </w:r>
      <w:r>
        <w:rPr>
          <w:rFonts w:hint="eastAsia" w:ascii="Times New Roman" w:hAnsi="Times New Roman"/>
          <w:sz w:val="24"/>
        </w:rPr>
        <w:t xml:space="preserve"> with </w:t>
      </w:r>
      <w:r>
        <w:rPr>
          <w:rFonts w:ascii="Times New Roman" w:hAnsi="Times New Roman"/>
          <w:sz w:val="24"/>
        </w:rPr>
        <w:t>antibodies</w:t>
      </w:r>
      <w:r>
        <w:rPr>
          <w:rFonts w:hint="eastAsia" w:ascii="Times New Roman" w:hAnsi="Times New Roman"/>
          <w:bCs/>
          <w:sz w:val="24"/>
        </w:rPr>
        <w:t xml:space="preserve"> BB515-conjugated anti-mouse </w:t>
      </w:r>
      <w:r>
        <w:rPr>
          <w:rFonts w:ascii="Times New Roman" w:hAnsi="Times New Roman"/>
          <w:sz w:val="24"/>
        </w:rPr>
        <w:t>CD11b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564454,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 xml:space="preserve">), </w:t>
      </w:r>
      <w:r>
        <w:rPr>
          <w:rFonts w:hint="eastAsia" w:ascii="Times New Roman" w:hAnsi="Times New Roman"/>
          <w:sz w:val="24"/>
        </w:rPr>
        <w:t>BB700</w:t>
      </w:r>
      <w:r>
        <w:rPr>
          <w:rFonts w:hint="eastAsia" w:ascii="Times New Roman" w:hAnsi="Times New Roman"/>
          <w:bCs/>
          <w:sz w:val="24"/>
        </w:rPr>
        <w:t xml:space="preserve">-conjugated anti-mouse F4/80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cat.746070,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bCs/>
          <w:sz w:val="24"/>
        </w:rPr>
        <w:t xml:space="preserve">, BV510-conjugated anti-mouse </w:t>
      </w:r>
      <w:r>
        <w:rPr>
          <w:rFonts w:ascii="Times New Roman" w:hAnsi="Times New Roman"/>
          <w:sz w:val="24"/>
        </w:rPr>
        <w:t>CD</w:t>
      </w:r>
      <w:r>
        <w:rPr>
          <w:rFonts w:hint="eastAsia" w:ascii="Times New Roman" w:hAnsi="Times New Roman"/>
          <w:sz w:val="24"/>
        </w:rPr>
        <w:t xml:space="preserve">40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745041,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for 30min at 4°C</w:t>
      </w:r>
      <w:r>
        <w:rPr>
          <w:rFonts w:hint="eastAsia" w:ascii="Times New Roman" w:hAnsi="Times New Roman"/>
          <w:sz w:val="24"/>
        </w:rPr>
        <w:t xml:space="preserve"> to </w:t>
      </w:r>
      <w:r>
        <w:rPr>
          <w:rFonts w:ascii="Times New Roman" w:hAnsi="Times New Roman"/>
          <w:sz w:val="24"/>
        </w:rPr>
        <w:t>detect extracellular molecules</w:t>
      </w:r>
      <w:r>
        <w:rPr>
          <w:rFonts w:hint="eastAsia" w:ascii="Times New Roman" w:hAnsi="Times New Roman"/>
          <w:sz w:val="24"/>
        </w:rPr>
        <w:t xml:space="preserve">. Then cells were </w:t>
      </w:r>
      <w:r>
        <w:rPr>
          <w:rFonts w:ascii="Times New Roman" w:hAnsi="Times New Roman"/>
          <w:sz w:val="24"/>
        </w:rPr>
        <w:t>permeabilized with the Fixation/Permeabilization solution Kit (</w:t>
      </w:r>
      <w:r>
        <w:rPr>
          <w:rFonts w:hint="eastAsia" w:ascii="Times New Roman" w:hAnsi="Times New Roman"/>
          <w:sz w:val="24"/>
        </w:rPr>
        <w:t xml:space="preserve">cat. 554714,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for 20 min</w:t>
      </w:r>
      <w:r>
        <w:rPr>
          <w:rFonts w:hint="eastAsia" w:ascii="Times New Roman" w:hAnsi="Times New Roman"/>
          <w:sz w:val="24"/>
        </w:rPr>
        <w:t xml:space="preserve">. The </w:t>
      </w:r>
      <w:r>
        <w:rPr>
          <w:rFonts w:ascii="Times New Roman" w:hAnsi="Times New Roman"/>
          <w:sz w:val="24"/>
        </w:rPr>
        <w:t xml:space="preserve">intracellular molecules </w:t>
      </w:r>
      <w:r>
        <w:rPr>
          <w:rFonts w:hint="eastAsia" w:ascii="Times New Roman" w:hAnsi="Times New Roman"/>
          <w:sz w:val="24"/>
        </w:rPr>
        <w:t xml:space="preserve">were stained with </w:t>
      </w:r>
      <w:r>
        <w:rPr>
          <w:rFonts w:ascii="Times New Roman" w:hAnsi="Times New Roman"/>
          <w:sz w:val="24"/>
        </w:rPr>
        <w:t>antibodies</w:t>
      </w:r>
      <w:r>
        <w:rPr>
          <w:rFonts w:hint="eastAsia" w:ascii="Times New Roman" w:hAnsi="Times New Roman"/>
          <w:sz w:val="24"/>
        </w:rPr>
        <w:t xml:space="preserve"> BV421</w:t>
      </w:r>
      <w:r>
        <w:rPr>
          <w:rFonts w:hint="eastAsia" w:ascii="Times New Roman" w:hAnsi="Times New Roman"/>
          <w:bCs/>
          <w:sz w:val="24"/>
        </w:rPr>
        <w:t>-conjugated anti-mouse</w:t>
      </w:r>
      <w:r>
        <w:rPr>
          <w:rFonts w:hint="eastAsia" w:ascii="Times New Roman" w:hAnsi="Times New Roman"/>
          <w:sz w:val="24"/>
        </w:rPr>
        <w:t xml:space="preserve"> CD206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141717,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>, APC</w:t>
      </w:r>
      <w:r>
        <w:rPr>
          <w:rFonts w:hint="eastAsia" w:ascii="Times New Roman" w:hAnsi="Times New Roman"/>
          <w:bCs/>
          <w:sz w:val="24"/>
        </w:rPr>
        <w:t>-conjugated anti-mouse</w:t>
      </w:r>
      <w:r>
        <w:rPr>
          <w:rFonts w:hint="eastAsia" w:ascii="Times New Roman" w:hAnsi="Times New Roman"/>
          <w:sz w:val="24"/>
        </w:rPr>
        <w:t xml:space="preserve"> arginase-1 (Arg-1)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5868A,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>, and PE</w:t>
      </w:r>
      <w:r>
        <w:rPr>
          <w:rFonts w:hint="eastAsia" w:ascii="Times New Roman" w:hAnsi="Times New Roman"/>
          <w:bCs/>
          <w:sz w:val="24"/>
        </w:rPr>
        <w:t xml:space="preserve">-conjugated anti-mouse </w:t>
      </w:r>
      <w:r>
        <w:rPr>
          <w:rFonts w:hint="eastAsia" w:ascii="Times New Roman" w:hAnsi="Times New Roman"/>
          <w:sz w:val="24"/>
        </w:rPr>
        <w:t>inducible nitric oxide synthase (</w:t>
      </w:r>
      <w:r>
        <w:rPr>
          <w:rFonts w:ascii="Times New Roman" w:hAnsi="Times New Roman"/>
          <w:sz w:val="24"/>
        </w:rPr>
        <w:t>iNOS</w:t>
      </w:r>
      <w:r>
        <w:rPr>
          <w:rFonts w:hint="eastAsia"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12-5929-82,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for 30min at 4°C</w:t>
      </w:r>
      <w:r>
        <w:rPr>
          <w:rFonts w:hint="eastAsia"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Flow cytometric analysis was performed by using FLOWJO 7.6.1 (Treestar). 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/>
          <w:bCs/>
          <w:sz w:val="24"/>
        </w:rPr>
        <w:t>BMCs were stained with the BD Stemflow</w:t>
      </w:r>
      <w:r>
        <w:rPr>
          <w:rFonts w:hint="eastAsia" w:ascii="Times New Roman" w:hAnsi="Times New Roman"/>
          <w:bCs/>
          <w:sz w:val="24"/>
          <w:vertAlign w:val="superscript"/>
        </w:rPr>
        <w:t>TM</w:t>
      </w:r>
      <w:r>
        <w:rPr>
          <w:rFonts w:hint="eastAsia" w:ascii="Times New Roman" w:hAnsi="Times New Roman"/>
          <w:bCs/>
          <w:sz w:val="24"/>
        </w:rPr>
        <w:t xml:space="preserve"> mouse Hematopoietic Stem Cell Isolation Kit (cat. 560492, BD Pharmingen</w:t>
      </w:r>
      <w:r>
        <w:rPr>
          <w:rFonts w:hint="eastAsia" w:ascii="Times New Roman" w:hAnsi="Times New Roman"/>
          <w:bCs/>
          <w:sz w:val="24"/>
          <w:vertAlign w:val="superscript"/>
        </w:rPr>
        <w:t>TM</w:t>
      </w:r>
      <w:r>
        <w:rPr>
          <w:rFonts w:hint="eastAsia" w:ascii="Times New Roman" w:hAnsi="Times New Roman"/>
          <w:bCs/>
          <w:sz w:val="24"/>
        </w:rPr>
        <w:t>) which containing 7-amino-actinomycin D, FITC-conjugated anti-mouse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>CD34, PE-conjugated anti-mouse c-Kit, PE-Cy7-conjugated anti-mouse Sca-1, and APC-conjugated anti-mouse Lineage antibody Cocktail. BV421-conjugated anti-mouse CD135</w:t>
      </w:r>
      <w:r>
        <w:rPr>
          <w:rFonts w:ascii="Times New Roman" w:hAnsi="Times New Roman"/>
          <w:sz w:val="24"/>
        </w:rPr>
        <w:t xml:space="preserve"> (</w:t>
      </w:r>
      <w:r>
        <w:rPr>
          <w:rFonts w:hint="eastAsia" w:ascii="Times New Roman" w:hAnsi="Times New Roman"/>
          <w:sz w:val="24"/>
        </w:rPr>
        <w:t xml:space="preserve">cat. 562898,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 xml:space="preserve"> and </w:t>
      </w:r>
      <w:r>
        <w:rPr>
          <w:rFonts w:hint="eastAsia" w:ascii="Times New Roman" w:hAnsi="Times New Roman"/>
          <w:bCs/>
          <w:sz w:val="24"/>
        </w:rPr>
        <w:t xml:space="preserve">BV510-conjugated anti-mouse CD16/32 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 xml:space="preserve">cat. 740111,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 xml:space="preserve"> were also used to stain BMCs. All the antibodies were incubated </w:t>
      </w:r>
      <w:r>
        <w:rPr>
          <w:rFonts w:hint="eastAsia" w:ascii="Times New Roman" w:hAnsi="Times New Roman"/>
          <w:bCs/>
          <w:sz w:val="24"/>
        </w:rPr>
        <w:t>for 60 min at 4</w:t>
      </w:r>
      <w:r>
        <w:rPr>
          <w:rFonts w:ascii="Times New Roman" w:hAnsi="Times New Roman"/>
          <w:bCs/>
          <w:sz w:val="24"/>
        </w:rPr>
        <w:t>℃</w:t>
      </w:r>
      <w:r>
        <w:rPr>
          <w:rFonts w:hint="eastAsia" w:ascii="Times New Roman" w:hAnsi="Times New Roman"/>
          <w:bCs/>
          <w:sz w:val="24"/>
        </w:rPr>
        <w:t xml:space="preserve">. 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5.Cell Counting Kit-8 (CCK8) assays</w:t>
      </w:r>
    </w:p>
    <w:p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sz w:val="24"/>
        </w:rPr>
        <w:t xml:space="preserve">HSCs proliferation was measured by CCK-8 kits (cat. </w:t>
      </w:r>
      <w:r>
        <w:rPr>
          <w:rFonts w:ascii="Times New Roman" w:hAnsi="Times New Roman"/>
          <w:bCs/>
          <w:sz w:val="24"/>
        </w:rPr>
        <w:t>FC101</w:t>
      </w:r>
      <w:r>
        <w:rPr>
          <w:rFonts w:hint="eastAsia" w:ascii="Times New Roman" w:hAnsi="Times New Roman"/>
          <w:bCs/>
          <w:sz w:val="24"/>
        </w:rPr>
        <w:t xml:space="preserve">, </w:t>
      </w:r>
      <w:r>
        <w:rPr>
          <w:rFonts w:hint="eastAsia" w:ascii="Times New Roman" w:hAnsi="Times New Roman"/>
          <w:sz w:val="24"/>
        </w:rPr>
        <w:t>TransDetect, Beijing, China). A total of 10000 cells in a volume of 100uL per well were cultured in a 96-well plate medium containing 10% FBS for 2 days, 5 days, 6 days, and 7 days</w:t>
      </w:r>
      <w:r>
        <w:rPr>
          <w:rFonts w:ascii="Times New Roman" w:hAnsi="Times New Roman"/>
          <w:sz w:val="24"/>
        </w:rPr>
        <w:t>,</w:t>
      </w:r>
      <w:r>
        <w:rPr>
          <w:rFonts w:hint="eastAsia" w:ascii="Times New Roman" w:hAnsi="Times New Roman"/>
          <w:sz w:val="24"/>
        </w:rPr>
        <w:t xml:space="preserve"> respectively</w:t>
      </w:r>
      <w:r>
        <w:rPr>
          <w:rFonts w:ascii="Times New Roman" w:hAnsi="Times New Roman"/>
          <w:sz w:val="24"/>
        </w:rPr>
        <w:t>,</w:t>
      </w:r>
      <w:r>
        <w:rPr>
          <w:rFonts w:hint="eastAsia" w:ascii="Times New Roman" w:hAnsi="Times New Roman"/>
          <w:sz w:val="24"/>
        </w:rPr>
        <w:t xml:space="preserve"> and each sample had three replicate wells. The CCK-8 reagent (10uL) was added to 90uL RPMI 1640 to generate a working </w:t>
      </w:r>
      <w:r>
        <w:rPr>
          <w:rFonts w:ascii="Times New Roman" w:hAnsi="Times New Roman"/>
          <w:sz w:val="24"/>
        </w:rPr>
        <w:t>solution</w:t>
      </w:r>
      <w:r>
        <w:rPr>
          <w:rFonts w:hint="eastAsia" w:ascii="Times New Roman" w:hAnsi="Times New Roman"/>
          <w:sz w:val="24"/>
        </w:rPr>
        <w:t xml:space="preserve">, of which 100uL was added per well and incubated for 4 h. The optical density (OD) was measured at 450nm. </w:t>
      </w:r>
    </w:p>
    <w:p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6. Phagocytosis assays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Cs/>
          <w:sz w:val="24"/>
        </w:rPr>
        <w:t xml:space="preserve">Macrophages were isolated from mice </w:t>
      </w:r>
      <w:r>
        <w:rPr>
          <w:rFonts w:ascii="Times New Roman" w:hAnsi="Times New Roman"/>
          <w:bCs/>
          <w:sz w:val="24"/>
        </w:rPr>
        <w:t>abdominal cavity</w:t>
      </w:r>
      <w:r>
        <w:rPr>
          <w:rFonts w:hint="eastAsia" w:ascii="Times New Roman" w:hAnsi="Times New Roman"/>
          <w:bCs/>
          <w:sz w:val="24"/>
        </w:rPr>
        <w:t xml:space="preserve">. </w:t>
      </w:r>
      <w:r>
        <w:rPr>
          <w:rFonts w:ascii="Times New Roman" w:hAnsi="Times New Roman"/>
          <w:bCs/>
          <w:sz w:val="24"/>
        </w:rPr>
        <w:t>M</w:t>
      </w:r>
      <w:r>
        <w:rPr>
          <w:rFonts w:hint="eastAsia" w:ascii="Times New Roman" w:hAnsi="Times New Roman"/>
          <w:bCs/>
          <w:sz w:val="24"/>
        </w:rPr>
        <w:t>acrophages were plated</w:t>
      </w:r>
      <w:r>
        <w:rPr>
          <w:rFonts w:ascii="Times New Roman" w:hAnsi="Times New Roman"/>
          <w:bCs/>
          <w:sz w:val="24"/>
        </w:rPr>
        <w:t xml:space="preserve"> at</w:t>
      </w:r>
      <w:r>
        <w:rPr>
          <w:rFonts w:hint="eastAsia" w:ascii="Times New Roman" w:hAnsi="Times New Roman"/>
          <w:bCs/>
          <w:sz w:val="24"/>
        </w:rPr>
        <w:t xml:space="preserve"> 1</w:t>
      </w:r>
      <w:r>
        <w:rPr>
          <w:rFonts w:ascii="Times New Roman" w:hAnsi="Times New Roman"/>
          <w:bCs/>
          <w:sz w:val="24"/>
        </w:rPr>
        <w:t>×</w:t>
      </w:r>
      <w:r>
        <w:rPr>
          <w:rFonts w:hint="eastAsia" w:ascii="Times New Roman" w:hAnsi="Times New Roman"/>
          <w:bCs/>
          <w:sz w:val="24"/>
        </w:rPr>
        <w:t>10</w:t>
      </w:r>
      <w:r>
        <w:rPr>
          <w:rFonts w:hint="eastAsia" w:ascii="Times New Roman" w:hAnsi="Times New Roman"/>
          <w:bCs/>
          <w:sz w:val="24"/>
          <w:vertAlign w:val="superscript"/>
        </w:rPr>
        <w:t xml:space="preserve">5 </w:t>
      </w:r>
      <w:r>
        <w:rPr>
          <w:rFonts w:hint="eastAsia" w:ascii="Times New Roman" w:hAnsi="Times New Roman"/>
          <w:bCs/>
          <w:sz w:val="24"/>
        </w:rPr>
        <w:t>in 24-well plates</w:t>
      </w:r>
      <w:r>
        <w:rPr>
          <w:rFonts w:hint="eastAsia" w:ascii="Times New Roman" w:hAnsi="Times New Roman"/>
          <w:sz w:val="24"/>
        </w:rPr>
        <w:t xml:space="preserve"> incubated with</w:t>
      </w:r>
      <w:r>
        <w:rPr>
          <w:rFonts w:hint="eastAsia" w:ascii="Times New Roman" w:hAnsi="Times New Roman"/>
          <w:bCs/>
          <w:sz w:val="24"/>
        </w:rPr>
        <w:t xml:space="preserve"> HiLyte Flour 488-labeled A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  <w:vertAlign w:val="subscript"/>
          <w:lang w:val="en-US" w:eastAsia="zh-CN"/>
        </w:rPr>
        <w:t>1-</w:t>
      </w:r>
      <w:r>
        <w:rPr>
          <w:rFonts w:hint="eastAsia" w:ascii="Times New Roman" w:hAnsi="Times New Roman"/>
          <w:bCs/>
          <w:sz w:val="24"/>
          <w:vertAlign w:val="subscript"/>
        </w:rPr>
        <w:t>42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(cat. AS-60479, </w:t>
      </w:r>
      <w:r>
        <w:rPr>
          <w:rFonts w:ascii="Times New Roman" w:hAnsi="Times New Roman"/>
          <w:sz w:val="24"/>
        </w:rPr>
        <w:t>AnaSpec, Fremont, CA, USA</w:t>
      </w:r>
      <w:r>
        <w:rPr>
          <w:rFonts w:hint="eastAsia" w:ascii="Times New Roman" w:hAnsi="Times New Roman"/>
          <w:sz w:val="24"/>
        </w:rPr>
        <w:t>) 1ug/mL 24 h. After incubation, the macrophages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were </w:t>
      </w:r>
      <w:r>
        <w:rPr>
          <w:rFonts w:hint="eastAsia" w:ascii="Times New Roman" w:hAnsi="Times New Roman"/>
          <w:bCs/>
          <w:sz w:val="24"/>
        </w:rPr>
        <w:t>washed with phosphate buffer saline (PBS) to remove excess A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  <w:vertAlign w:val="subscript"/>
        </w:rPr>
        <w:t xml:space="preserve">42 </w:t>
      </w:r>
      <w:r>
        <w:rPr>
          <w:rFonts w:hint="eastAsia" w:ascii="Times New Roman" w:hAnsi="Times New Roman"/>
          <w:bCs/>
          <w:sz w:val="24"/>
        </w:rPr>
        <w:t>and stained with APC-Cy7-conjugated anti-mouse CD11b (cat. 557657, BD Pharmingen</w:t>
      </w:r>
      <w:r>
        <w:rPr>
          <w:rFonts w:hint="eastAsia" w:ascii="Times New Roman" w:hAnsi="Times New Roman"/>
          <w:bCs/>
          <w:sz w:val="24"/>
          <w:vertAlign w:val="superscript"/>
        </w:rPr>
        <w:t>TM</w:t>
      </w:r>
      <w:r>
        <w:rPr>
          <w:rFonts w:hint="eastAsia" w:ascii="Times New Roman" w:hAnsi="Times New Roman"/>
          <w:bCs/>
          <w:sz w:val="24"/>
        </w:rPr>
        <w:t xml:space="preserve">) and </w:t>
      </w:r>
      <w:r>
        <w:rPr>
          <w:rFonts w:hint="eastAsia" w:ascii="Times New Roman" w:hAnsi="Times New Roman"/>
          <w:sz w:val="24"/>
        </w:rPr>
        <w:t>BB700</w:t>
      </w:r>
      <w:r>
        <w:rPr>
          <w:rFonts w:hint="eastAsia" w:ascii="Times New Roman" w:hAnsi="Times New Roman"/>
          <w:bCs/>
          <w:sz w:val="24"/>
        </w:rPr>
        <w:t>-conjugated anti-mouse F4/80</w:t>
      </w:r>
      <w:r>
        <w:rPr>
          <w:rFonts w:ascii="Times New Roman" w:hAnsi="Times New Roman"/>
          <w:sz w:val="24"/>
        </w:rPr>
        <w:t xml:space="preserve"> (</w:t>
      </w:r>
      <w:r>
        <w:rPr>
          <w:rFonts w:hint="eastAsia" w:ascii="Times New Roman" w:hAnsi="Times New Roman"/>
          <w:sz w:val="24"/>
        </w:rPr>
        <w:t xml:space="preserve">cat. 746070, </w:t>
      </w:r>
      <w:r>
        <w:rPr>
          <w:rFonts w:ascii="Times New Roman" w:hAnsi="Times New Roman"/>
          <w:sz w:val="24"/>
        </w:rPr>
        <w:t>BD Pharmingen</w:t>
      </w:r>
      <w:r>
        <w:rPr>
          <w:rFonts w:ascii="Times New Roman" w:hAnsi="Times New Roman"/>
          <w:sz w:val="24"/>
          <w:vertAlign w:val="superscript"/>
        </w:rPr>
        <w:t>TM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 xml:space="preserve"> for 30 min at 4</w:t>
      </w:r>
      <w:r>
        <w:rPr>
          <w:rFonts w:ascii="Times New Roman" w:hAnsi="Times New Roman"/>
          <w:sz w:val="24"/>
        </w:rPr>
        <w:t>℃</w:t>
      </w:r>
      <w:r>
        <w:rPr>
          <w:rFonts w:hint="eastAsia"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Flow cytometric analysis was performed by using FLOWJO 7.6.1 (Treestar). 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7. I</w:t>
      </w:r>
      <w:r>
        <w:rPr>
          <w:rFonts w:ascii="Times New Roman" w:hAnsi="Times New Roman"/>
          <w:b/>
          <w:bCs/>
          <w:sz w:val="24"/>
        </w:rPr>
        <w:t>mmunohistochemical </w:t>
      </w:r>
      <w:r>
        <w:rPr>
          <w:rFonts w:hint="eastAsia" w:ascii="Times New Roman" w:hAnsi="Times New Roman"/>
          <w:b/>
          <w:bCs/>
          <w:sz w:val="24"/>
        </w:rPr>
        <w:t xml:space="preserve">and </w:t>
      </w:r>
      <w:r>
        <w:rPr>
          <w:rFonts w:ascii="Times New Roman" w:hAnsi="Times New Roman"/>
          <w:b/>
          <w:bCs/>
          <w:sz w:val="24"/>
        </w:rPr>
        <w:t>immunofluorescence 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/>
          <w:bCs/>
          <w:sz w:val="24"/>
        </w:rPr>
        <w:t>The brain slices were deparaff</w:t>
      </w:r>
      <w:r>
        <w:rPr>
          <w:rFonts w:ascii="Times New Roman" w:hAnsi="Times New Roman"/>
          <w:bCs/>
          <w:sz w:val="24"/>
        </w:rPr>
        <w:t>i</w:t>
      </w:r>
      <w:r>
        <w:rPr>
          <w:rFonts w:hint="eastAsia" w:ascii="Times New Roman" w:hAnsi="Times New Roman"/>
          <w:bCs/>
          <w:sz w:val="24"/>
        </w:rPr>
        <w:t xml:space="preserve">nized and rehydrated with xylene and </w:t>
      </w:r>
      <w:r>
        <w:rPr>
          <w:rFonts w:ascii="Times New Roman" w:hAnsi="Times New Roman"/>
          <w:bCs/>
          <w:sz w:val="24"/>
        </w:rPr>
        <w:t xml:space="preserve">descending concentrations of </w:t>
      </w:r>
      <w:r>
        <w:rPr>
          <w:rFonts w:hint="eastAsia" w:ascii="Times New Roman" w:hAnsi="Times New Roman"/>
          <w:bCs/>
          <w:sz w:val="24"/>
        </w:rPr>
        <w:t>ethanol. Tissues were then incubated in 3% H</w:t>
      </w:r>
      <w:r>
        <w:rPr>
          <w:rFonts w:hint="eastAsia" w:ascii="Times New Roman" w:hAnsi="Times New Roman"/>
          <w:bCs/>
          <w:sz w:val="24"/>
          <w:vertAlign w:val="subscript"/>
        </w:rPr>
        <w:t>2</w:t>
      </w:r>
      <w:r>
        <w:rPr>
          <w:rFonts w:hint="eastAsia" w:ascii="Times New Roman" w:hAnsi="Times New Roman"/>
          <w:bCs/>
          <w:sz w:val="24"/>
        </w:rPr>
        <w:t>O</w:t>
      </w:r>
      <w:r>
        <w:rPr>
          <w:rFonts w:hint="eastAsia" w:ascii="Times New Roman" w:hAnsi="Times New Roman"/>
          <w:bCs/>
          <w:sz w:val="24"/>
          <w:vertAlign w:val="subscript"/>
        </w:rPr>
        <w:t>2</w:t>
      </w:r>
      <w:r>
        <w:rPr>
          <w:rFonts w:hint="eastAsia" w:ascii="Times New Roman" w:hAnsi="Times New Roman"/>
          <w:bCs/>
          <w:sz w:val="24"/>
        </w:rPr>
        <w:t xml:space="preserve"> for 5-10 min to eliminate endogenous peroxidase activity. The tissues were incubated with the primary antibody working solution at 4 </w:t>
      </w:r>
      <w:r>
        <w:rPr>
          <w:rFonts w:ascii="Times New Roman" w:hAnsi="Times New Roman"/>
          <w:bCs/>
          <w:sz w:val="24"/>
        </w:rPr>
        <w:t>℃</w:t>
      </w:r>
      <w:r>
        <w:rPr>
          <w:rFonts w:hint="eastAsia" w:ascii="Times New Roman" w:hAnsi="Times New Roman"/>
          <w:bCs/>
          <w:sz w:val="24"/>
        </w:rPr>
        <w:t xml:space="preserve"> overnight. We used IBA-1</w:t>
      </w:r>
      <w:r>
        <w:rPr>
          <w:rFonts w:hint="eastAsia" w:ascii="Times New Roman" w:hAnsi="Times New Roman"/>
          <w:bCs/>
          <w:sz w:val="24"/>
          <w:vertAlign w:val="superscript"/>
        </w:rPr>
        <w:t>+</w:t>
      </w:r>
      <w:r>
        <w:rPr>
          <w:rFonts w:hint="eastAsia" w:ascii="Times New Roman" w:hAnsi="Times New Roman"/>
          <w:bCs/>
          <w:sz w:val="24"/>
        </w:rPr>
        <w:t xml:space="preserve"> (cat. 019-19741, WAKO), CD68</w:t>
      </w:r>
      <w:r>
        <w:rPr>
          <w:rFonts w:hint="eastAsia" w:ascii="Times New Roman" w:hAnsi="Times New Roman"/>
          <w:bCs/>
          <w:sz w:val="24"/>
          <w:vertAlign w:val="superscript"/>
        </w:rPr>
        <w:t xml:space="preserve">+ </w:t>
      </w:r>
      <w:r>
        <w:rPr>
          <w:rFonts w:hint="eastAsia" w:ascii="Times New Roman" w:hAnsi="Times New Roman"/>
          <w:bCs/>
          <w:sz w:val="24"/>
        </w:rPr>
        <w:t>(cat. MCA1957T, biorad), and P2Y12</w:t>
      </w:r>
      <w:r>
        <w:rPr>
          <w:rFonts w:hint="eastAsia" w:ascii="Times New Roman" w:hAnsi="Times New Roman"/>
          <w:bCs/>
          <w:sz w:val="24"/>
          <w:vertAlign w:val="superscript"/>
        </w:rPr>
        <w:t>-</w:t>
      </w:r>
      <w:r>
        <w:rPr>
          <w:rFonts w:hint="eastAsia" w:ascii="Times New Roman" w:hAnsi="Times New Roman"/>
          <w:bCs/>
          <w:sz w:val="24"/>
        </w:rPr>
        <w:t xml:space="preserve"> (cat. NBP2-33870, novus) to label bone marrow-derived macrophages (BMDMs) and 6E10 (cat. 803007, biolgend) to label A</w:t>
      </w:r>
      <w:r>
        <w:rPr>
          <w:rFonts w:ascii="Times New Roman" w:hAnsi="Times New Roman"/>
          <w:bCs/>
          <w:sz w:val="24"/>
        </w:rPr>
        <w:t>β</w:t>
      </w:r>
      <w:r>
        <w:rPr>
          <w:rFonts w:hint="eastAsia" w:ascii="Times New Roman" w:hAnsi="Times New Roman"/>
          <w:bCs/>
          <w:sz w:val="24"/>
          <w:vertAlign w:val="subscript"/>
        </w:rPr>
        <w:t>42</w:t>
      </w:r>
      <w:r>
        <w:rPr>
          <w:rFonts w:hint="eastAsia" w:ascii="Times New Roman" w:hAnsi="Times New Roman"/>
          <w:bCs/>
          <w:sz w:val="24"/>
        </w:rPr>
        <w:t>. After blocking in PBS containing 30% BSA for 30 min at room temperature. Next HRP conjugated secondary antibody was added and incubated for 2h at room temperature. Finally, the samples were fixed with PBS containing 10% DAPI for 2 min. The samples were observed using a confocal microscope (Zeiss LSM 800, Carl Zeiss Microimaging Inc., NY, USA) under a 20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>X objective.</w:t>
      </w:r>
    </w:p>
    <w:p>
      <w:pPr>
        <w:spacing w:line="360" w:lineRule="auto"/>
        <w:rPr>
          <w:rFonts w:ascii="Times New Roman" w:hAnsi="Times New Roman"/>
          <w:b/>
          <w:sz w:val="24"/>
        </w:rPr>
      </w:pPr>
    </w:p>
    <w:p>
      <w:pPr>
        <w:spacing w:line="360" w:lineRule="auto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 xml:space="preserve">8. </w:t>
      </w:r>
      <w:r>
        <w:rPr>
          <w:rFonts w:ascii="Times New Roman" w:hAnsi="Times New Roman"/>
          <w:b/>
          <w:sz w:val="24"/>
        </w:rPr>
        <w:t>Statistical analysis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/>
          <w:bCs/>
          <w:sz w:val="24"/>
        </w:rPr>
        <w:t xml:space="preserve">Statistical analysis was performed with Statistical Package for Social Sciences </w:t>
      </w:r>
      <w:r>
        <w:rPr>
          <w:rFonts w:ascii="Times New Roman" w:hAnsi="Times New Roman"/>
          <w:bCs/>
          <w:sz w:val="24"/>
        </w:rPr>
        <w:t xml:space="preserve">(SPSS) </w:t>
      </w:r>
      <w:r>
        <w:rPr>
          <w:rFonts w:hint="eastAsia" w:ascii="Times New Roman" w:hAnsi="Times New Roman"/>
          <w:bCs/>
          <w:sz w:val="24"/>
        </w:rPr>
        <w:t>version 23.0 software (IBM, West Grove, PA, USA). The normally distributed measur</w:t>
      </w:r>
      <w:r>
        <w:rPr>
          <w:rFonts w:ascii="Times New Roman" w:hAnsi="Times New Roman"/>
          <w:bCs/>
          <w:sz w:val="24"/>
        </w:rPr>
        <w:t>able</w:t>
      </w:r>
      <w:r>
        <w:rPr>
          <w:rFonts w:hint="eastAsia" w:ascii="Times New Roman" w:hAnsi="Times New Roman"/>
          <w:bCs/>
          <w:sz w:val="24"/>
        </w:rPr>
        <w:t xml:space="preserve"> data were represented by </w:t>
      </w:r>
      <w:r>
        <w:rPr>
          <w:rFonts w:ascii="Times New Roman" w:hAnsi="Times New Roman"/>
          <w:bCs/>
          <w:sz w:val="24"/>
        </w:rPr>
        <w:t>M</w:t>
      </w:r>
      <w:r>
        <w:rPr>
          <w:rFonts w:hint="eastAsia" w:ascii="Times New Roman" w:hAnsi="Times New Roman"/>
          <w:bCs/>
          <w:sz w:val="24"/>
        </w:rPr>
        <w:t>ean</w:t>
      </w:r>
      <w:r>
        <w:rPr>
          <w:rFonts w:ascii="Times New Roman" w:hAnsi="Times New Roman"/>
          <w:bCs/>
          <w:sz w:val="24"/>
        </w:rPr>
        <w:t>±SD</w:t>
      </w:r>
      <w:r>
        <w:rPr>
          <w:rFonts w:hint="eastAsia" w:ascii="Times New Roman" w:hAnsi="Times New Roman"/>
          <w:bCs/>
          <w:sz w:val="24"/>
        </w:rPr>
        <w:t xml:space="preserve"> and the means were compared using independent samples t test. Measur</w:t>
      </w:r>
      <w:r>
        <w:rPr>
          <w:rFonts w:ascii="Times New Roman" w:hAnsi="Times New Roman"/>
          <w:bCs/>
          <w:sz w:val="24"/>
        </w:rPr>
        <w:t>able</w:t>
      </w:r>
      <w:r>
        <w:rPr>
          <w:rFonts w:hint="eastAsia" w:ascii="Times New Roman" w:hAnsi="Times New Roman"/>
          <w:bCs/>
          <w:sz w:val="24"/>
        </w:rPr>
        <w:t xml:space="preserve"> data which doesn</w:t>
      </w:r>
      <w:r>
        <w:rPr>
          <w:rFonts w:ascii="Times New Roman" w:hAnsi="Times New Roman"/>
          <w:bCs/>
          <w:sz w:val="24"/>
        </w:rPr>
        <w:t>’</w:t>
      </w:r>
      <w:r>
        <w:rPr>
          <w:rFonts w:hint="eastAsia" w:ascii="Times New Roman" w:hAnsi="Times New Roman"/>
          <w:bCs/>
          <w:sz w:val="24"/>
        </w:rPr>
        <w:t xml:space="preserve">t conform to the normal distribution were presented as medians and interquartile ranges [M (Q1-Q3)]. Differences in intergroup were tested by the Rank sum test. Differences of </w:t>
      </w:r>
      <w:r>
        <w:rPr>
          <w:rFonts w:ascii="Times New Roman" w:hAnsi="Times New Roman"/>
          <w:bCs/>
          <w:sz w:val="24"/>
        </w:rPr>
        <w:t>categorical</w:t>
      </w:r>
      <w:r>
        <w:rPr>
          <w:rFonts w:hint="eastAsia" w:ascii="Times New Roman" w:hAnsi="Times New Roman"/>
          <w:bCs/>
          <w:sz w:val="24"/>
        </w:rPr>
        <w:t xml:space="preserve"> data were tested by the Chi-square tests. For all statistical tests, comparisons were considered statistically significant when </w:t>
      </w:r>
      <w:r>
        <w:rPr>
          <w:rFonts w:hint="eastAsia" w:ascii="Times New Roman" w:hAnsi="Times New Roman"/>
          <w:bCs/>
          <w:i/>
          <w:iCs/>
          <w:sz w:val="24"/>
        </w:rPr>
        <w:t>p</w:t>
      </w:r>
      <w:r>
        <w:rPr>
          <w:rFonts w:hint="eastAsia" w:ascii="Times New Roman" w:hAnsi="Times New Roman"/>
          <w:bCs/>
          <w:sz w:val="24"/>
        </w:rPr>
        <w:t xml:space="preserve">&lt;0.05. 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A65B78"/>
    <w:multiLevelType w:val="singleLevel"/>
    <w:tmpl w:val="ADA65B7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581AF858-2DFE-47AC-9F96-3566E0C42BBA}"/>
    <w:docVar w:name="KY_MEDREF_VERSION" w:val="3"/>
  </w:docVars>
  <w:rsids>
    <w:rsidRoot w:val="00EC4474"/>
    <w:rsid w:val="00672D6D"/>
    <w:rsid w:val="00836EA7"/>
    <w:rsid w:val="00AF083C"/>
    <w:rsid w:val="00BF2CDD"/>
    <w:rsid w:val="00EC4474"/>
    <w:rsid w:val="053202B4"/>
    <w:rsid w:val="05AA101E"/>
    <w:rsid w:val="08D62AB6"/>
    <w:rsid w:val="0FAB3394"/>
    <w:rsid w:val="196807B5"/>
    <w:rsid w:val="1D2A6A70"/>
    <w:rsid w:val="1F05263E"/>
    <w:rsid w:val="231A722D"/>
    <w:rsid w:val="24B03F77"/>
    <w:rsid w:val="26A60077"/>
    <w:rsid w:val="2E372883"/>
    <w:rsid w:val="31A9260E"/>
    <w:rsid w:val="39B42A6C"/>
    <w:rsid w:val="3D303DFC"/>
    <w:rsid w:val="42ED3F6D"/>
    <w:rsid w:val="4B521CAB"/>
    <w:rsid w:val="4B5D515F"/>
    <w:rsid w:val="58271D99"/>
    <w:rsid w:val="5CCB094B"/>
    <w:rsid w:val="5DD151AC"/>
    <w:rsid w:val="63E207EA"/>
    <w:rsid w:val="651F6AFA"/>
    <w:rsid w:val="687F57DC"/>
    <w:rsid w:val="729A3653"/>
    <w:rsid w:val="7904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1137</Words>
  <Characters>6484</Characters>
  <Lines>54</Lines>
  <Paragraphs>15</Paragraphs>
  <TotalTime>36</TotalTime>
  <ScaleCrop>false</ScaleCrop>
  <LinksUpToDate>false</LinksUpToDate>
  <CharactersWithSpaces>7606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2021-04-04T01:42:00Z</dcterms:created>
  <dc:creator>Administrator</dc:creator>
  <cp:lastModifiedBy>奇</cp:lastModifiedBy>
  <dcterms:modified xsi:type="dcterms:W3CDTF">2021-05-27T02:27:13Z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8FB4A9FE07014FCE86F0C0F8AB04FF45</vt:lpwstr>
  </property>
</Properties>
</file>