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0D5F5D" w14:textId="77777777" w:rsidR="00CF7721" w:rsidRPr="003F0ADE" w:rsidRDefault="00CF7721" w:rsidP="00A255E2">
      <w:pPr>
        <w:spacing w:line="360" w:lineRule="auto"/>
        <w:jc w:val="center"/>
        <w:rPr>
          <w:rFonts w:ascii="Times New Roman" w:eastAsia="Times New Roman" w:hAnsi="Times New Roman" w:cs="Times New Roman"/>
          <w:b/>
          <w:sz w:val="24"/>
          <w:szCs w:val="24"/>
        </w:rPr>
      </w:pPr>
      <w:r w:rsidRPr="003F0ADE">
        <w:rPr>
          <w:rFonts w:ascii="Times New Roman" w:eastAsia="Times New Roman" w:hAnsi="Times New Roman" w:cs="Times New Roman"/>
          <w:b/>
          <w:sz w:val="24"/>
          <w:szCs w:val="24"/>
        </w:rPr>
        <w:t>Supplementary Data</w:t>
      </w:r>
    </w:p>
    <w:p w14:paraId="1FAE063F" w14:textId="1D7B5B7E" w:rsidR="001D6C8B" w:rsidRPr="003F0ADE" w:rsidRDefault="001D6C8B" w:rsidP="001D6C8B">
      <w:pPr>
        <w:spacing w:before="240" w:after="0" w:line="360" w:lineRule="auto"/>
        <w:jc w:val="both"/>
        <w:rPr>
          <w:rFonts w:ascii="Times New Roman" w:hAnsi="Times New Roman" w:cs="Times New Roman"/>
          <w:b/>
          <w:sz w:val="24"/>
          <w:szCs w:val="24"/>
        </w:rPr>
      </w:pPr>
      <w:r w:rsidRPr="003F0ADE">
        <w:rPr>
          <w:rFonts w:ascii="Times New Roman" w:hAnsi="Times New Roman" w:cs="Times New Roman"/>
          <w:b/>
          <w:sz w:val="24"/>
          <w:szCs w:val="24"/>
        </w:rPr>
        <w:t>Table 1: Grading of ocular lesions in ophthalmic observations</w:t>
      </w:r>
      <w:r w:rsidR="00640C0C">
        <w:rPr>
          <w:rFonts w:ascii="Times New Roman" w:hAnsi="Times New Roman" w:cs="Times New Roman"/>
          <w:b/>
          <w:sz w:val="24"/>
          <w:szCs w:val="24"/>
        </w:rPr>
        <w:t xml:space="preserve"> after treatment with hLMSCs</w:t>
      </w:r>
    </w:p>
    <w:tbl>
      <w:tblPr>
        <w:tblW w:w="89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43"/>
        <w:gridCol w:w="1043"/>
      </w:tblGrid>
      <w:tr w:rsidR="001D6C8B" w:rsidRPr="003F0ADE" w14:paraId="6441F11B" w14:textId="77777777" w:rsidTr="00484C0A">
        <w:trPr>
          <w:trHeight w:val="302"/>
        </w:trPr>
        <w:tc>
          <w:tcPr>
            <w:tcW w:w="7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6CF53D" w14:textId="46B94F8B" w:rsidR="001D6C8B" w:rsidRPr="003F0ADE" w:rsidRDefault="00640C0C" w:rsidP="00484C0A">
            <w:pPr>
              <w:spacing w:after="0" w:line="480" w:lineRule="auto"/>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Observation</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9139B" w14:textId="77777777" w:rsidR="001D6C8B" w:rsidRPr="003F0ADE" w:rsidRDefault="001D6C8B" w:rsidP="00484C0A">
            <w:pPr>
              <w:spacing w:after="0" w:line="480" w:lineRule="auto"/>
              <w:rPr>
                <w:rFonts w:ascii="Times New Roman" w:eastAsia="Times New Roman" w:hAnsi="Times New Roman" w:cs="Times New Roman"/>
                <w:b/>
                <w:bCs/>
                <w:sz w:val="24"/>
                <w:szCs w:val="24"/>
                <w:lang w:eastAsia="en-IN"/>
              </w:rPr>
            </w:pPr>
            <w:r w:rsidRPr="003F0ADE">
              <w:rPr>
                <w:rFonts w:ascii="Times New Roman" w:eastAsia="Times New Roman" w:hAnsi="Times New Roman" w:cs="Times New Roman"/>
                <w:b/>
                <w:bCs/>
                <w:sz w:val="24"/>
                <w:szCs w:val="24"/>
                <w:lang w:eastAsia="en-IN"/>
              </w:rPr>
              <w:t>SCORE</w:t>
            </w:r>
          </w:p>
        </w:tc>
      </w:tr>
      <w:tr w:rsidR="001D6C8B" w:rsidRPr="003F0ADE" w14:paraId="660CD82B" w14:textId="77777777" w:rsidTr="00484C0A">
        <w:trPr>
          <w:trHeight w:val="302"/>
        </w:trPr>
        <w:tc>
          <w:tcPr>
            <w:tcW w:w="7943" w:type="dxa"/>
            <w:tcBorders>
              <w:top w:val="single" w:sz="4" w:space="0" w:color="auto"/>
              <w:left w:val="single" w:sz="4" w:space="0" w:color="auto"/>
              <w:bottom w:val="single" w:sz="4" w:space="0" w:color="auto"/>
              <w:right w:val="nil"/>
            </w:tcBorders>
            <w:shd w:val="clear" w:color="auto" w:fill="auto"/>
            <w:vAlign w:val="center"/>
            <w:hideMark/>
          </w:tcPr>
          <w:p w14:paraId="50CB83CE" w14:textId="77777777" w:rsidR="001D6C8B" w:rsidRPr="003F0ADE" w:rsidRDefault="001D6C8B" w:rsidP="00484C0A">
            <w:pPr>
              <w:pStyle w:val="ListParagraph"/>
              <w:numPr>
                <w:ilvl w:val="0"/>
                <w:numId w:val="1"/>
              </w:numPr>
              <w:spacing w:after="0" w:line="480" w:lineRule="auto"/>
              <w:rPr>
                <w:rFonts w:ascii="Times New Roman" w:eastAsia="Times New Roman" w:hAnsi="Times New Roman" w:cs="Times New Roman"/>
                <w:b/>
                <w:bCs/>
                <w:color w:val="000000"/>
                <w:sz w:val="24"/>
                <w:szCs w:val="24"/>
                <w:lang w:eastAsia="en-IN"/>
              </w:rPr>
            </w:pPr>
            <w:r w:rsidRPr="003F0ADE">
              <w:rPr>
                <w:rFonts w:ascii="Times New Roman" w:eastAsia="Times New Roman" w:hAnsi="Times New Roman" w:cs="Times New Roman"/>
                <w:b/>
                <w:bCs/>
                <w:color w:val="000000"/>
                <w:sz w:val="24"/>
                <w:szCs w:val="24"/>
                <w:lang w:eastAsia="en-IN"/>
              </w:rPr>
              <w:t>Corneal opacity</w:t>
            </w: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14:paraId="2A8C5E5D" w14:textId="77777777" w:rsidR="001D6C8B" w:rsidRPr="003F0ADE" w:rsidRDefault="001D6C8B" w:rsidP="00484C0A">
            <w:pPr>
              <w:spacing w:after="0" w:line="480" w:lineRule="auto"/>
              <w:rPr>
                <w:rFonts w:ascii="Times New Roman" w:eastAsia="Times New Roman" w:hAnsi="Times New Roman" w:cs="Times New Roman"/>
                <w:b/>
                <w:bCs/>
                <w:i/>
                <w:color w:val="000000"/>
                <w:sz w:val="24"/>
                <w:szCs w:val="24"/>
                <w:lang w:eastAsia="en-IN"/>
              </w:rPr>
            </w:pPr>
          </w:p>
        </w:tc>
      </w:tr>
      <w:tr w:rsidR="001D6C8B" w:rsidRPr="003F0ADE" w14:paraId="6834DA42" w14:textId="77777777" w:rsidTr="00484C0A">
        <w:trPr>
          <w:trHeight w:val="302"/>
        </w:trPr>
        <w:tc>
          <w:tcPr>
            <w:tcW w:w="7943" w:type="dxa"/>
            <w:tcBorders>
              <w:top w:val="single" w:sz="4" w:space="0" w:color="auto"/>
            </w:tcBorders>
            <w:shd w:val="clear" w:color="auto" w:fill="auto"/>
            <w:vAlign w:val="center"/>
            <w:hideMark/>
          </w:tcPr>
          <w:p w14:paraId="15CDE747"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No ulceration or opacity</w:t>
            </w:r>
          </w:p>
        </w:tc>
        <w:tc>
          <w:tcPr>
            <w:tcW w:w="991" w:type="dxa"/>
            <w:tcBorders>
              <w:top w:val="single" w:sz="4" w:space="0" w:color="auto"/>
            </w:tcBorders>
            <w:shd w:val="clear" w:color="auto" w:fill="auto"/>
            <w:noWrap/>
            <w:vAlign w:val="center"/>
            <w:hideMark/>
          </w:tcPr>
          <w:p w14:paraId="172E59B9"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0</w:t>
            </w:r>
          </w:p>
        </w:tc>
      </w:tr>
      <w:tr w:rsidR="001D6C8B" w:rsidRPr="003F0ADE" w14:paraId="27897E87" w14:textId="77777777" w:rsidTr="00484C0A">
        <w:trPr>
          <w:trHeight w:val="302"/>
        </w:trPr>
        <w:tc>
          <w:tcPr>
            <w:tcW w:w="7943" w:type="dxa"/>
            <w:shd w:val="clear" w:color="auto" w:fill="auto"/>
            <w:vAlign w:val="center"/>
            <w:hideMark/>
          </w:tcPr>
          <w:p w14:paraId="4EA5FDD4"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Scattered or diffuse areas of opacity (other than slight dulling of normal lustre); details of iris clearly visible</w:t>
            </w:r>
          </w:p>
        </w:tc>
        <w:tc>
          <w:tcPr>
            <w:tcW w:w="991" w:type="dxa"/>
            <w:shd w:val="clear" w:color="auto" w:fill="auto"/>
            <w:noWrap/>
            <w:vAlign w:val="center"/>
            <w:hideMark/>
          </w:tcPr>
          <w:p w14:paraId="51077E6A"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1</w:t>
            </w:r>
          </w:p>
        </w:tc>
      </w:tr>
      <w:tr w:rsidR="001D6C8B" w:rsidRPr="003F0ADE" w14:paraId="7CD954FE" w14:textId="77777777" w:rsidTr="00484C0A">
        <w:trPr>
          <w:trHeight w:val="302"/>
        </w:trPr>
        <w:tc>
          <w:tcPr>
            <w:tcW w:w="7943" w:type="dxa"/>
            <w:shd w:val="clear" w:color="auto" w:fill="auto"/>
            <w:vAlign w:val="center"/>
            <w:hideMark/>
          </w:tcPr>
          <w:p w14:paraId="60C7C899"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Easily discernible translucent area; details of iris slightly obscured</w:t>
            </w:r>
          </w:p>
        </w:tc>
        <w:tc>
          <w:tcPr>
            <w:tcW w:w="991" w:type="dxa"/>
            <w:shd w:val="clear" w:color="auto" w:fill="auto"/>
            <w:noWrap/>
            <w:vAlign w:val="center"/>
            <w:hideMark/>
          </w:tcPr>
          <w:p w14:paraId="6B678154"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2</w:t>
            </w:r>
          </w:p>
        </w:tc>
      </w:tr>
      <w:tr w:rsidR="001D6C8B" w:rsidRPr="003F0ADE" w14:paraId="4F8D14D2" w14:textId="77777777" w:rsidTr="00484C0A">
        <w:trPr>
          <w:trHeight w:val="302"/>
        </w:trPr>
        <w:tc>
          <w:tcPr>
            <w:tcW w:w="7943" w:type="dxa"/>
            <w:shd w:val="clear" w:color="auto" w:fill="auto"/>
            <w:vAlign w:val="center"/>
            <w:hideMark/>
          </w:tcPr>
          <w:p w14:paraId="389EA09D" w14:textId="7581E0AD" w:rsidR="001D6C8B" w:rsidRPr="00994D78" w:rsidRDefault="00F85637"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Nacreous</w:t>
            </w:r>
            <w:r w:rsidR="001D6C8B" w:rsidRPr="00994D78">
              <w:rPr>
                <w:rFonts w:ascii="Times New Roman" w:eastAsia="Times New Roman" w:hAnsi="Times New Roman" w:cs="Times New Roman"/>
                <w:color w:val="000000"/>
                <w:sz w:val="24"/>
                <w:szCs w:val="24"/>
                <w:lang w:eastAsia="en-IN"/>
              </w:rPr>
              <w:t xml:space="preserve"> area; no details of iris visible; size of pupil barely discernible</w:t>
            </w:r>
          </w:p>
        </w:tc>
        <w:tc>
          <w:tcPr>
            <w:tcW w:w="991" w:type="dxa"/>
            <w:shd w:val="clear" w:color="auto" w:fill="auto"/>
            <w:noWrap/>
            <w:vAlign w:val="center"/>
            <w:hideMark/>
          </w:tcPr>
          <w:p w14:paraId="3884891E"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3</w:t>
            </w:r>
          </w:p>
        </w:tc>
      </w:tr>
      <w:tr w:rsidR="001D6C8B" w:rsidRPr="003F0ADE" w14:paraId="7978304F" w14:textId="77777777" w:rsidTr="00484C0A">
        <w:trPr>
          <w:trHeight w:val="302"/>
        </w:trPr>
        <w:tc>
          <w:tcPr>
            <w:tcW w:w="7943" w:type="dxa"/>
            <w:tcBorders>
              <w:bottom w:val="single" w:sz="4" w:space="0" w:color="auto"/>
            </w:tcBorders>
            <w:shd w:val="clear" w:color="auto" w:fill="auto"/>
            <w:vAlign w:val="center"/>
            <w:hideMark/>
          </w:tcPr>
          <w:p w14:paraId="72649CB8"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Opaque cornea; iris not discernible through the opacity</w:t>
            </w:r>
          </w:p>
        </w:tc>
        <w:tc>
          <w:tcPr>
            <w:tcW w:w="991" w:type="dxa"/>
            <w:tcBorders>
              <w:bottom w:val="single" w:sz="4" w:space="0" w:color="auto"/>
            </w:tcBorders>
            <w:shd w:val="clear" w:color="auto" w:fill="auto"/>
            <w:noWrap/>
            <w:vAlign w:val="center"/>
            <w:hideMark/>
          </w:tcPr>
          <w:p w14:paraId="18DD3648"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4</w:t>
            </w:r>
          </w:p>
        </w:tc>
      </w:tr>
      <w:tr w:rsidR="001D6C8B" w:rsidRPr="003F0ADE" w14:paraId="77EE8D77" w14:textId="77777777" w:rsidTr="00484C0A">
        <w:trPr>
          <w:trHeight w:val="302"/>
        </w:trPr>
        <w:tc>
          <w:tcPr>
            <w:tcW w:w="7943" w:type="dxa"/>
            <w:tcBorders>
              <w:top w:val="single" w:sz="4" w:space="0" w:color="auto"/>
              <w:left w:val="single" w:sz="4" w:space="0" w:color="auto"/>
              <w:bottom w:val="nil"/>
              <w:right w:val="nil"/>
            </w:tcBorders>
            <w:shd w:val="clear" w:color="auto" w:fill="auto"/>
            <w:noWrap/>
            <w:vAlign w:val="center"/>
            <w:hideMark/>
          </w:tcPr>
          <w:p w14:paraId="12E243D5"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p>
        </w:tc>
        <w:tc>
          <w:tcPr>
            <w:tcW w:w="991" w:type="dxa"/>
            <w:tcBorders>
              <w:top w:val="single" w:sz="4" w:space="0" w:color="auto"/>
              <w:left w:val="nil"/>
              <w:bottom w:val="nil"/>
              <w:right w:val="single" w:sz="4" w:space="0" w:color="auto"/>
            </w:tcBorders>
            <w:shd w:val="clear" w:color="auto" w:fill="auto"/>
            <w:noWrap/>
            <w:vAlign w:val="center"/>
            <w:hideMark/>
          </w:tcPr>
          <w:p w14:paraId="0D51030C" w14:textId="77777777" w:rsidR="001D6C8B" w:rsidRPr="00994D78" w:rsidRDefault="001D6C8B" w:rsidP="00484C0A">
            <w:pPr>
              <w:spacing w:after="0" w:line="480" w:lineRule="auto"/>
              <w:ind w:firstLineChars="500" w:firstLine="1200"/>
              <w:jc w:val="center"/>
              <w:rPr>
                <w:rFonts w:ascii="Times New Roman" w:eastAsia="Times New Roman" w:hAnsi="Times New Roman" w:cs="Times New Roman"/>
                <w:sz w:val="24"/>
                <w:szCs w:val="24"/>
                <w:lang w:eastAsia="en-IN"/>
              </w:rPr>
            </w:pPr>
          </w:p>
        </w:tc>
      </w:tr>
      <w:tr w:rsidR="001D6C8B" w:rsidRPr="003F0ADE" w14:paraId="51CF144E" w14:textId="77777777" w:rsidTr="00484C0A">
        <w:trPr>
          <w:trHeight w:val="302"/>
        </w:trPr>
        <w:tc>
          <w:tcPr>
            <w:tcW w:w="7943" w:type="dxa"/>
            <w:tcBorders>
              <w:top w:val="nil"/>
              <w:left w:val="single" w:sz="4" w:space="0" w:color="auto"/>
              <w:bottom w:val="single" w:sz="4" w:space="0" w:color="auto"/>
              <w:right w:val="nil"/>
            </w:tcBorders>
            <w:shd w:val="clear" w:color="auto" w:fill="auto"/>
            <w:vAlign w:val="center"/>
            <w:hideMark/>
          </w:tcPr>
          <w:p w14:paraId="15B61195" w14:textId="77777777" w:rsidR="001D6C8B" w:rsidRPr="00994D78" w:rsidRDefault="001D6C8B" w:rsidP="00484C0A">
            <w:pPr>
              <w:pStyle w:val="ListParagraph"/>
              <w:numPr>
                <w:ilvl w:val="0"/>
                <w:numId w:val="1"/>
              </w:numPr>
              <w:spacing w:after="0" w:line="480" w:lineRule="auto"/>
              <w:rPr>
                <w:rFonts w:ascii="Times New Roman" w:eastAsia="Times New Roman" w:hAnsi="Times New Roman" w:cs="Times New Roman"/>
                <w:b/>
                <w:bCs/>
                <w:color w:val="000000"/>
                <w:sz w:val="24"/>
                <w:szCs w:val="24"/>
                <w:lang w:eastAsia="en-IN"/>
              </w:rPr>
            </w:pPr>
            <w:r w:rsidRPr="00994D78">
              <w:rPr>
                <w:rFonts w:ascii="Times New Roman" w:eastAsia="Times New Roman" w:hAnsi="Times New Roman" w:cs="Times New Roman"/>
                <w:b/>
                <w:bCs/>
                <w:color w:val="000000"/>
                <w:sz w:val="24"/>
                <w:szCs w:val="24"/>
                <w:lang w:eastAsia="en-IN"/>
              </w:rPr>
              <w:t>Iris</w:t>
            </w:r>
          </w:p>
        </w:tc>
        <w:tc>
          <w:tcPr>
            <w:tcW w:w="991" w:type="dxa"/>
            <w:tcBorders>
              <w:top w:val="nil"/>
              <w:left w:val="nil"/>
              <w:bottom w:val="single" w:sz="4" w:space="0" w:color="auto"/>
              <w:right w:val="single" w:sz="4" w:space="0" w:color="auto"/>
            </w:tcBorders>
            <w:shd w:val="clear" w:color="auto" w:fill="auto"/>
            <w:noWrap/>
            <w:vAlign w:val="center"/>
            <w:hideMark/>
          </w:tcPr>
          <w:p w14:paraId="04CD44A5" w14:textId="77777777" w:rsidR="001D6C8B" w:rsidRPr="00994D78" w:rsidRDefault="001D6C8B" w:rsidP="00484C0A">
            <w:pPr>
              <w:spacing w:after="0" w:line="480" w:lineRule="auto"/>
              <w:jc w:val="center"/>
              <w:rPr>
                <w:rFonts w:ascii="Times New Roman" w:eastAsia="Times New Roman" w:hAnsi="Times New Roman" w:cs="Times New Roman"/>
                <w:b/>
                <w:bCs/>
                <w:color w:val="000000"/>
                <w:sz w:val="24"/>
                <w:szCs w:val="24"/>
                <w:lang w:eastAsia="en-IN"/>
              </w:rPr>
            </w:pPr>
          </w:p>
        </w:tc>
      </w:tr>
      <w:tr w:rsidR="001D6C8B" w:rsidRPr="003F0ADE" w14:paraId="0F5AA736" w14:textId="77777777" w:rsidTr="00484C0A">
        <w:trPr>
          <w:trHeight w:val="302"/>
        </w:trPr>
        <w:tc>
          <w:tcPr>
            <w:tcW w:w="7943" w:type="dxa"/>
            <w:tcBorders>
              <w:top w:val="single" w:sz="4" w:space="0" w:color="auto"/>
            </w:tcBorders>
            <w:shd w:val="clear" w:color="auto" w:fill="auto"/>
            <w:vAlign w:val="center"/>
            <w:hideMark/>
          </w:tcPr>
          <w:p w14:paraId="104ACE2E"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Normal</w:t>
            </w:r>
          </w:p>
        </w:tc>
        <w:tc>
          <w:tcPr>
            <w:tcW w:w="991" w:type="dxa"/>
            <w:tcBorders>
              <w:top w:val="single" w:sz="4" w:space="0" w:color="auto"/>
            </w:tcBorders>
            <w:shd w:val="clear" w:color="auto" w:fill="auto"/>
            <w:noWrap/>
            <w:vAlign w:val="center"/>
            <w:hideMark/>
          </w:tcPr>
          <w:p w14:paraId="20D46606"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0</w:t>
            </w:r>
          </w:p>
        </w:tc>
      </w:tr>
      <w:tr w:rsidR="001D6C8B" w:rsidRPr="003F0ADE" w14:paraId="719BE0A9" w14:textId="77777777" w:rsidTr="00484C0A">
        <w:trPr>
          <w:trHeight w:val="604"/>
        </w:trPr>
        <w:tc>
          <w:tcPr>
            <w:tcW w:w="7943" w:type="dxa"/>
            <w:shd w:val="clear" w:color="auto" w:fill="auto"/>
            <w:vAlign w:val="center"/>
            <w:hideMark/>
          </w:tcPr>
          <w:p w14:paraId="23CD6A7B"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 xml:space="preserve">Markedly deepened </w:t>
            </w:r>
            <w:proofErr w:type="spellStart"/>
            <w:r w:rsidRPr="00994D78">
              <w:rPr>
                <w:rFonts w:ascii="Times New Roman" w:eastAsia="Times New Roman" w:hAnsi="Times New Roman" w:cs="Times New Roman"/>
                <w:color w:val="000000"/>
                <w:sz w:val="24"/>
                <w:szCs w:val="24"/>
                <w:lang w:eastAsia="en-IN"/>
              </w:rPr>
              <w:t>rugae</w:t>
            </w:r>
            <w:proofErr w:type="spellEnd"/>
            <w:r w:rsidRPr="00994D78">
              <w:rPr>
                <w:rFonts w:ascii="Times New Roman" w:eastAsia="Times New Roman" w:hAnsi="Times New Roman" w:cs="Times New Roman"/>
                <w:color w:val="000000"/>
                <w:sz w:val="24"/>
                <w:szCs w:val="24"/>
                <w:lang w:eastAsia="en-IN"/>
              </w:rPr>
              <w:t xml:space="preserve">, congestion, swelling, moderate </w:t>
            </w:r>
            <w:proofErr w:type="spellStart"/>
            <w:r w:rsidRPr="00994D78">
              <w:rPr>
                <w:rFonts w:ascii="Times New Roman" w:eastAsia="Times New Roman" w:hAnsi="Times New Roman" w:cs="Times New Roman"/>
                <w:color w:val="000000"/>
                <w:sz w:val="24"/>
                <w:szCs w:val="24"/>
                <w:lang w:eastAsia="en-IN"/>
              </w:rPr>
              <w:t>circumcorneal</w:t>
            </w:r>
            <w:proofErr w:type="spellEnd"/>
            <w:r w:rsidRPr="00994D78">
              <w:rPr>
                <w:rFonts w:ascii="Times New Roman" w:eastAsia="Times New Roman" w:hAnsi="Times New Roman" w:cs="Times New Roman"/>
                <w:color w:val="000000"/>
                <w:sz w:val="24"/>
                <w:szCs w:val="24"/>
                <w:lang w:eastAsia="en-IN"/>
              </w:rPr>
              <w:t xml:space="preserve"> hyperaemia; or injection; iris reactive to light (a sluggish reaction is considered to be an effect)</w:t>
            </w:r>
          </w:p>
        </w:tc>
        <w:tc>
          <w:tcPr>
            <w:tcW w:w="991" w:type="dxa"/>
            <w:shd w:val="clear" w:color="auto" w:fill="auto"/>
            <w:noWrap/>
            <w:vAlign w:val="center"/>
            <w:hideMark/>
          </w:tcPr>
          <w:p w14:paraId="1A7ABC70"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1</w:t>
            </w:r>
          </w:p>
        </w:tc>
      </w:tr>
      <w:tr w:rsidR="001D6C8B" w:rsidRPr="003F0ADE" w14:paraId="6BB44698" w14:textId="77777777" w:rsidTr="00484C0A">
        <w:trPr>
          <w:trHeight w:val="302"/>
        </w:trPr>
        <w:tc>
          <w:tcPr>
            <w:tcW w:w="7943" w:type="dxa"/>
            <w:tcBorders>
              <w:bottom w:val="single" w:sz="4" w:space="0" w:color="auto"/>
            </w:tcBorders>
            <w:shd w:val="clear" w:color="auto" w:fill="auto"/>
            <w:vAlign w:val="center"/>
            <w:hideMark/>
          </w:tcPr>
          <w:p w14:paraId="0406BAA5"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Haemorrhage, gross destruction, or no reaction to light (any or all of these)</w:t>
            </w:r>
          </w:p>
        </w:tc>
        <w:tc>
          <w:tcPr>
            <w:tcW w:w="991" w:type="dxa"/>
            <w:tcBorders>
              <w:bottom w:val="single" w:sz="4" w:space="0" w:color="auto"/>
            </w:tcBorders>
            <w:shd w:val="clear" w:color="auto" w:fill="auto"/>
            <w:noWrap/>
            <w:vAlign w:val="center"/>
            <w:hideMark/>
          </w:tcPr>
          <w:p w14:paraId="1132FA2D"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2</w:t>
            </w:r>
          </w:p>
        </w:tc>
      </w:tr>
      <w:tr w:rsidR="001D6C8B" w:rsidRPr="003F0ADE" w14:paraId="0AA2DE2C" w14:textId="77777777" w:rsidTr="00484C0A">
        <w:trPr>
          <w:trHeight w:val="157"/>
        </w:trPr>
        <w:tc>
          <w:tcPr>
            <w:tcW w:w="7943" w:type="dxa"/>
            <w:tcBorders>
              <w:top w:val="single" w:sz="4" w:space="0" w:color="auto"/>
              <w:left w:val="single" w:sz="4" w:space="0" w:color="auto"/>
              <w:bottom w:val="nil"/>
              <w:right w:val="nil"/>
            </w:tcBorders>
            <w:shd w:val="clear" w:color="auto" w:fill="auto"/>
            <w:noWrap/>
            <w:vAlign w:val="center"/>
            <w:hideMark/>
          </w:tcPr>
          <w:p w14:paraId="7E052289"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p>
        </w:tc>
        <w:tc>
          <w:tcPr>
            <w:tcW w:w="991" w:type="dxa"/>
            <w:tcBorders>
              <w:top w:val="single" w:sz="4" w:space="0" w:color="auto"/>
              <w:left w:val="nil"/>
              <w:bottom w:val="nil"/>
              <w:right w:val="single" w:sz="4" w:space="0" w:color="auto"/>
            </w:tcBorders>
            <w:shd w:val="clear" w:color="auto" w:fill="auto"/>
            <w:noWrap/>
            <w:vAlign w:val="center"/>
            <w:hideMark/>
          </w:tcPr>
          <w:p w14:paraId="260AE293" w14:textId="77777777" w:rsidR="001D6C8B" w:rsidRPr="00994D78" w:rsidRDefault="001D6C8B" w:rsidP="00484C0A">
            <w:pPr>
              <w:spacing w:after="0" w:line="480" w:lineRule="auto"/>
              <w:jc w:val="center"/>
              <w:rPr>
                <w:rFonts w:ascii="Times New Roman" w:eastAsia="Times New Roman" w:hAnsi="Times New Roman" w:cs="Times New Roman"/>
                <w:sz w:val="24"/>
                <w:szCs w:val="24"/>
                <w:lang w:eastAsia="en-IN"/>
              </w:rPr>
            </w:pPr>
          </w:p>
        </w:tc>
      </w:tr>
      <w:tr w:rsidR="001D6C8B" w:rsidRPr="003F0ADE" w14:paraId="5C150523" w14:textId="77777777" w:rsidTr="00484C0A">
        <w:trPr>
          <w:trHeight w:val="302"/>
        </w:trPr>
        <w:tc>
          <w:tcPr>
            <w:tcW w:w="7943" w:type="dxa"/>
            <w:tcBorders>
              <w:top w:val="nil"/>
              <w:left w:val="single" w:sz="4" w:space="0" w:color="auto"/>
              <w:bottom w:val="nil"/>
              <w:right w:val="nil"/>
            </w:tcBorders>
            <w:shd w:val="clear" w:color="auto" w:fill="auto"/>
            <w:noWrap/>
            <w:vAlign w:val="center"/>
            <w:hideMark/>
          </w:tcPr>
          <w:p w14:paraId="2531FD60" w14:textId="1A0F42D6" w:rsidR="001D6C8B" w:rsidRPr="00994D78" w:rsidRDefault="001D6C8B" w:rsidP="00484C0A">
            <w:pPr>
              <w:pStyle w:val="ListParagraph"/>
              <w:numPr>
                <w:ilvl w:val="0"/>
                <w:numId w:val="1"/>
              </w:numPr>
              <w:spacing w:after="0" w:line="480" w:lineRule="auto"/>
              <w:rPr>
                <w:rFonts w:ascii="Times New Roman" w:eastAsia="Times New Roman" w:hAnsi="Times New Roman" w:cs="Times New Roman"/>
                <w:b/>
                <w:bCs/>
                <w:color w:val="000000"/>
                <w:sz w:val="24"/>
                <w:szCs w:val="24"/>
                <w:lang w:eastAsia="en-IN"/>
              </w:rPr>
            </w:pPr>
            <w:r w:rsidRPr="00994D78">
              <w:rPr>
                <w:rFonts w:ascii="Times New Roman" w:eastAsia="Times New Roman" w:hAnsi="Times New Roman" w:cs="Times New Roman"/>
                <w:b/>
                <w:bCs/>
                <w:color w:val="000000"/>
                <w:sz w:val="24"/>
                <w:szCs w:val="24"/>
                <w:lang w:eastAsia="en-IN"/>
              </w:rPr>
              <w:t>Conjunctival Redness</w:t>
            </w:r>
          </w:p>
        </w:tc>
        <w:tc>
          <w:tcPr>
            <w:tcW w:w="991" w:type="dxa"/>
            <w:tcBorders>
              <w:top w:val="nil"/>
              <w:left w:val="nil"/>
              <w:bottom w:val="nil"/>
              <w:right w:val="single" w:sz="4" w:space="0" w:color="auto"/>
            </w:tcBorders>
            <w:shd w:val="clear" w:color="auto" w:fill="auto"/>
            <w:noWrap/>
            <w:vAlign w:val="center"/>
            <w:hideMark/>
          </w:tcPr>
          <w:p w14:paraId="09D218FB" w14:textId="77777777" w:rsidR="001D6C8B" w:rsidRPr="00994D78" w:rsidRDefault="001D6C8B" w:rsidP="00484C0A">
            <w:pPr>
              <w:spacing w:after="0" w:line="480" w:lineRule="auto"/>
              <w:jc w:val="center"/>
              <w:rPr>
                <w:rFonts w:ascii="Times New Roman" w:eastAsia="Times New Roman" w:hAnsi="Times New Roman" w:cs="Times New Roman"/>
                <w:b/>
                <w:bCs/>
                <w:color w:val="000000"/>
                <w:sz w:val="24"/>
                <w:szCs w:val="24"/>
                <w:lang w:eastAsia="en-IN"/>
              </w:rPr>
            </w:pPr>
          </w:p>
        </w:tc>
      </w:tr>
      <w:tr w:rsidR="001D6C8B" w:rsidRPr="003F0ADE" w14:paraId="05A2B560" w14:textId="77777777" w:rsidTr="00484C0A">
        <w:trPr>
          <w:trHeight w:val="302"/>
        </w:trPr>
        <w:tc>
          <w:tcPr>
            <w:tcW w:w="7943" w:type="dxa"/>
            <w:tcBorders>
              <w:top w:val="nil"/>
              <w:left w:val="single" w:sz="4" w:space="0" w:color="auto"/>
              <w:bottom w:val="single" w:sz="4" w:space="0" w:color="auto"/>
              <w:right w:val="nil"/>
            </w:tcBorders>
            <w:shd w:val="clear" w:color="auto" w:fill="auto"/>
            <w:noWrap/>
            <w:vAlign w:val="center"/>
            <w:hideMark/>
          </w:tcPr>
          <w:p w14:paraId="2D72F325" w14:textId="77777777" w:rsidR="001D6C8B" w:rsidRPr="00994D78" w:rsidRDefault="001D6C8B" w:rsidP="00484C0A">
            <w:pPr>
              <w:spacing w:after="0" w:line="480" w:lineRule="auto"/>
              <w:rPr>
                <w:rFonts w:ascii="Times New Roman" w:eastAsia="Times New Roman" w:hAnsi="Times New Roman" w:cs="Times New Roman"/>
                <w:sz w:val="24"/>
                <w:szCs w:val="24"/>
                <w:lang w:eastAsia="en-IN"/>
              </w:rPr>
            </w:pPr>
            <w:r w:rsidRPr="00994D78">
              <w:rPr>
                <w:rFonts w:ascii="Times New Roman" w:eastAsia="Times New Roman" w:hAnsi="Times New Roman" w:cs="Times New Roman"/>
                <w:bCs/>
                <w:color w:val="000000"/>
                <w:sz w:val="24"/>
                <w:szCs w:val="24"/>
                <w:lang w:eastAsia="en-IN"/>
              </w:rPr>
              <w:t>(refers to palpebral and bulbar conjunctivae; excluding cornea and iris)</w:t>
            </w:r>
          </w:p>
        </w:tc>
        <w:tc>
          <w:tcPr>
            <w:tcW w:w="991" w:type="dxa"/>
            <w:tcBorders>
              <w:top w:val="nil"/>
              <w:left w:val="nil"/>
              <w:bottom w:val="single" w:sz="4" w:space="0" w:color="auto"/>
              <w:right w:val="single" w:sz="4" w:space="0" w:color="auto"/>
            </w:tcBorders>
            <w:shd w:val="clear" w:color="auto" w:fill="auto"/>
            <w:noWrap/>
            <w:vAlign w:val="center"/>
            <w:hideMark/>
          </w:tcPr>
          <w:p w14:paraId="2DE6ADB5" w14:textId="77777777" w:rsidR="001D6C8B" w:rsidRPr="00994D78" w:rsidRDefault="001D6C8B" w:rsidP="00484C0A">
            <w:pPr>
              <w:spacing w:after="0" w:line="480" w:lineRule="auto"/>
              <w:jc w:val="center"/>
              <w:rPr>
                <w:rFonts w:ascii="Times New Roman" w:eastAsia="Times New Roman" w:hAnsi="Times New Roman" w:cs="Times New Roman"/>
                <w:sz w:val="24"/>
                <w:szCs w:val="24"/>
                <w:lang w:eastAsia="en-IN"/>
              </w:rPr>
            </w:pPr>
          </w:p>
        </w:tc>
      </w:tr>
      <w:tr w:rsidR="001D6C8B" w:rsidRPr="003F0ADE" w14:paraId="53E7E97D" w14:textId="77777777" w:rsidTr="00484C0A">
        <w:trPr>
          <w:trHeight w:val="302"/>
        </w:trPr>
        <w:tc>
          <w:tcPr>
            <w:tcW w:w="7943" w:type="dxa"/>
            <w:tcBorders>
              <w:top w:val="single" w:sz="4" w:space="0" w:color="auto"/>
            </w:tcBorders>
            <w:shd w:val="clear" w:color="auto" w:fill="auto"/>
            <w:noWrap/>
            <w:vAlign w:val="center"/>
            <w:hideMark/>
          </w:tcPr>
          <w:p w14:paraId="4E14D554"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Normal blood vessels</w:t>
            </w:r>
          </w:p>
        </w:tc>
        <w:tc>
          <w:tcPr>
            <w:tcW w:w="991" w:type="dxa"/>
            <w:tcBorders>
              <w:top w:val="single" w:sz="4" w:space="0" w:color="auto"/>
            </w:tcBorders>
            <w:shd w:val="clear" w:color="auto" w:fill="auto"/>
            <w:noWrap/>
            <w:vAlign w:val="center"/>
            <w:hideMark/>
          </w:tcPr>
          <w:p w14:paraId="1048CCDD"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0</w:t>
            </w:r>
          </w:p>
        </w:tc>
      </w:tr>
      <w:tr w:rsidR="001D6C8B" w:rsidRPr="003F0ADE" w14:paraId="0B305CDB" w14:textId="77777777" w:rsidTr="00484C0A">
        <w:trPr>
          <w:trHeight w:val="302"/>
        </w:trPr>
        <w:tc>
          <w:tcPr>
            <w:tcW w:w="7943" w:type="dxa"/>
            <w:shd w:val="clear" w:color="auto" w:fill="auto"/>
            <w:noWrap/>
            <w:vAlign w:val="center"/>
            <w:hideMark/>
          </w:tcPr>
          <w:p w14:paraId="02F54AE3"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Some blood vessels definitely hyperaemic (injected)</w:t>
            </w:r>
          </w:p>
        </w:tc>
        <w:tc>
          <w:tcPr>
            <w:tcW w:w="991" w:type="dxa"/>
            <w:shd w:val="clear" w:color="auto" w:fill="auto"/>
            <w:noWrap/>
            <w:vAlign w:val="center"/>
            <w:hideMark/>
          </w:tcPr>
          <w:p w14:paraId="17469E37"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1</w:t>
            </w:r>
          </w:p>
        </w:tc>
      </w:tr>
      <w:tr w:rsidR="001D6C8B" w:rsidRPr="003F0ADE" w14:paraId="0FC8E3EC" w14:textId="77777777" w:rsidTr="00484C0A">
        <w:trPr>
          <w:trHeight w:val="302"/>
        </w:trPr>
        <w:tc>
          <w:tcPr>
            <w:tcW w:w="7943" w:type="dxa"/>
            <w:tcBorders>
              <w:bottom w:val="single" w:sz="4" w:space="0" w:color="auto"/>
            </w:tcBorders>
            <w:shd w:val="clear" w:color="auto" w:fill="auto"/>
            <w:noWrap/>
            <w:vAlign w:val="center"/>
            <w:hideMark/>
          </w:tcPr>
          <w:p w14:paraId="596702DE"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Diffuse, crimson colour; individual vessels not easily discernible</w:t>
            </w:r>
          </w:p>
        </w:tc>
        <w:tc>
          <w:tcPr>
            <w:tcW w:w="991" w:type="dxa"/>
            <w:tcBorders>
              <w:bottom w:val="single" w:sz="4" w:space="0" w:color="auto"/>
            </w:tcBorders>
            <w:shd w:val="clear" w:color="auto" w:fill="auto"/>
            <w:noWrap/>
            <w:vAlign w:val="center"/>
            <w:hideMark/>
          </w:tcPr>
          <w:p w14:paraId="5FE5D929"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2</w:t>
            </w:r>
          </w:p>
        </w:tc>
      </w:tr>
      <w:tr w:rsidR="001D6C8B" w:rsidRPr="003F0ADE" w14:paraId="26DBEA12" w14:textId="77777777" w:rsidTr="00484C0A">
        <w:trPr>
          <w:trHeight w:val="302"/>
        </w:trPr>
        <w:tc>
          <w:tcPr>
            <w:tcW w:w="7943" w:type="dxa"/>
            <w:tcBorders>
              <w:bottom w:val="single" w:sz="4" w:space="0" w:color="auto"/>
            </w:tcBorders>
            <w:shd w:val="clear" w:color="auto" w:fill="auto"/>
            <w:noWrap/>
            <w:vAlign w:val="center"/>
            <w:hideMark/>
          </w:tcPr>
          <w:p w14:paraId="28DC8909"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Diffuse beefy red</w:t>
            </w:r>
          </w:p>
        </w:tc>
        <w:tc>
          <w:tcPr>
            <w:tcW w:w="991" w:type="dxa"/>
            <w:tcBorders>
              <w:bottom w:val="single" w:sz="4" w:space="0" w:color="auto"/>
            </w:tcBorders>
            <w:shd w:val="clear" w:color="auto" w:fill="auto"/>
            <w:noWrap/>
            <w:vAlign w:val="center"/>
            <w:hideMark/>
          </w:tcPr>
          <w:p w14:paraId="2F81EFDE"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3</w:t>
            </w:r>
          </w:p>
        </w:tc>
      </w:tr>
      <w:tr w:rsidR="001D6C8B" w:rsidRPr="003F0ADE" w14:paraId="0CA696F9" w14:textId="77777777" w:rsidTr="00484C0A">
        <w:trPr>
          <w:trHeight w:val="302"/>
        </w:trPr>
        <w:tc>
          <w:tcPr>
            <w:tcW w:w="7943" w:type="dxa"/>
            <w:tcBorders>
              <w:top w:val="single" w:sz="4" w:space="0" w:color="auto"/>
              <w:left w:val="single" w:sz="4" w:space="0" w:color="auto"/>
              <w:bottom w:val="nil"/>
              <w:right w:val="nil"/>
            </w:tcBorders>
            <w:shd w:val="clear" w:color="auto" w:fill="auto"/>
            <w:noWrap/>
            <w:vAlign w:val="center"/>
            <w:hideMark/>
          </w:tcPr>
          <w:p w14:paraId="5DAF86E2"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p>
        </w:tc>
        <w:tc>
          <w:tcPr>
            <w:tcW w:w="991" w:type="dxa"/>
            <w:tcBorders>
              <w:top w:val="single" w:sz="4" w:space="0" w:color="auto"/>
              <w:left w:val="nil"/>
              <w:bottom w:val="nil"/>
              <w:right w:val="single" w:sz="4" w:space="0" w:color="auto"/>
            </w:tcBorders>
            <w:shd w:val="clear" w:color="auto" w:fill="auto"/>
            <w:noWrap/>
            <w:vAlign w:val="center"/>
            <w:hideMark/>
          </w:tcPr>
          <w:p w14:paraId="31D67DD8" w14:textId="77777777" w:rsidR="001D6C8B" w:rsidRPr="00994D78" w:rsidRDefault="001D6C8B" w:rsidP="00484C0A">
            <w:pPr>
              <w:spacing w:after="0" w:line="480" w:lineRule="auto"/>
              <w:jc w:val="center"/>
              <w:rPr>
                <w:rFonts w:ascii="Times New Roman" w:eastAsia="Times New Roman" w:hAnsi="Times New Roman" w:cs="Times New Roman"/>
                <w:sz w:val="24"/>
                <w:szCs w:val="24"/>
                <w:lang w:eastAsia="en-IN"/>
              </w:rPr>
            </w:pPr>
          </w:p>
        </w:tc>
      </w:tr>
      <w:tr w:rsidR="001D6C8B" w:rsidRPr="003F0ADE" w14:paraId="246DDE3D" w14:textId="77777777" w:rsidTr="00484C0A">
        <w:trPr>
          <w:trHeight w:val="302"/>
        </w:trPr>
        <w:tc>
          <w:tcPr>
            <w:tcW w:w="7943" w:type="dxa"/>
            <w:tcBorders>
              <w:top w:val="nil"/>
              <w:left w:val="single" w:sz="4" w:space="0" w:color="auto"/>
              <w:bottom w:val="nil"/>
              <w:right w:val="nil"/>
            </w:tcBorders>
            <w:shd w:val="clear" w:color="auto" w:fill="auto"/>
            <w:noWrap/>
            <w:vAlign w:val="center"/>
            <w:hideMark/>
          </w:tcPr>
          <w:p w14:paraId="6DFA7737" w14:textId="5683C702" w:rsidR="001D6C8B" w:rsidRPr="00994D78" w:rsidRDefault="001D6C8B" w:rsidP="00484C0A">
            <w:pPr>
              <w:pStyle w:val="ListParagraph"/>
              <w:numPr>
                <w:ilvl w:val="0"/>
                <w:numId w:val="1"/>
              </w:numPr>
              <w:spacing w:after="0" w:line="480" w:lineRule="auto"/>
              <w:rPr>
                <w:rFonts w:ascii="Times New Roman" w:eastAsia="Times New Roman" w:hAnsi="Times New Roman" w:cs="Times New Roman"/>
                <w:b/>
                <w:bCs/>
                <w:color w:val="000000"/>
                <w:sz w:val="24"/>
                <w:szCs w:val="24"/>
                <w:lang w:eastAsia="en-IN"/>
              </w:rPr>
            </w:pPr>
            <w:proofErr w:type="spellStart"/>
            <w:r w:rsidRPr="00994D78">
              <w:rPr>
                <w:rFonts w:ascii="Times New Roman" w:eastAsia="Times New Roman" w:hAnsi="Times New Roman" w:cs="Times New Roman"/>
                <w:b/>
                <w:bCs/>
                <w:color w:val="000000"/>
                <w:sz w:val="24"/>
                <w:szCs w:val="24"/>
                <w:lang w:eastAsia="en-IN"/>
              </w:rPr>
              <w:t>Chemosis</w:t>
            </w:r>
            <w:proofErr w:type="spellEnd"/>
          </w:p>
        </w:tc>
        <w:tc>
          <w:tcPr>
            <w:tcW w:w="991" w:type="dxa"/>
            <w:tcBorders>
              <w:top w:val="nil"/>
              <w:left w:val="nil"/>
              <w:bottom w:val="nil"/>
              <w:right w:val="single" w:sz="4" w:space="0" w:color="auto"/>
            </w:tcBorders>
            <w:shd w:val="clear" w:color="auto" w:fill="auto"/>
            <w:noWrap/>
            <w:vAlign w:val="center"/>
            <w:hideMark/>
          </w:tcPr>
          <w:p w14:paraId="3CBC71FD" w14:textId="77777777" w:rsidR="001D6C8B" w:rsidRPr="00994D78" w:rsidRDefault="001D6C8B" w:rsidP="00484C0A">
            <w:pPr>
              <w:spacing w:after="0" w:line="480" w:lineRule="auto"/>
              <w:jc w:val="center"/>
              <w:rPr>
                <w:rFonts w:ascii="Times New Roman" w:eastAsia="Times New Roman" w:hAnsi="Times New Roman" w:cs="Times New Roman"/>
                <w:b/>
                <w:bCs/>
                <w:color w:val="000000"/>
                <w:sz w:val="24"/>
                <w:szCs w:val="24"/>
                <w:lang w:eastAsia="en-IN"/>
              </w:rPr>
            </w:pPr>
          </w:p>
        </w:tc>
      </w:tr>
      <w:tr w:rsidR="001D6C8B" w:rsidRPr="003F0ADE" w14:paraId="3750B3D9" w14:textId="77777777" w:rsidTr="00484C0A">
        <w:trPr>
          <w:trHeight w:val="302"/>
        </w:trPr>
        <w:tc>
          <w:tcPr>
            <w:tcW w:w="7943" w:type="dxa"/>
            <w:tcBorders>
              <w:top w:val="nil"/>
              <w:left w:val="single" w:sz="4" w:space="0" w:color="auto"/>
              <w:bottom w:val="single" w:sz="4" w:space="0" w:color="auto"/>
              <w:right w:val="nil"/>
            </w:tcBorders>
            <w:shd w:val="clear" w:color="auto" w:fill="auto"/>
            <w:noWrap/>
            <w:vAlign w:val="center"/>
            <w:hideMark/>
          </w:tcPr>
          <w:p w14:paraId="25F39025" w14:textId="77777777" w:rsidR="001D6C8B" w:rsidRPr="00994D78" w:rsidRDefault="001D6C8B" w:rsidP="00484C0A">
            <w:pPr>
              <w:spacing w:after="0" w:line="480" w:lineRule="auto"/>
              <w:rPr>
                <w:rFonts w:ascii="Times New Roman" w:eastAsia="Times New Roman" w:hAnsi="Times New Roman" w:cs="Times New Roman"/>
                <w:sz w:val="24"/>
                <w:szCs w:val="24"/>
                <w:lang w:eastAsia="en-IN"/>
              </w:rPr>
            </w:pPr>
            <w:r w:rsidRPr="00994D78">
              <w:rPr>
                <w:rFonts w:ascii="Times New Roman" w:eastAsia="Times New Roman" w:hAnsi="Times New Roman" w:cs="Times New Roman"/>
                <w:bCs/>
                <w:color w:val="000000"/>
                <w:sz w:val="24"/>
                <w:szCs w:val="24"/>
                <w:lang w:eastAsia="en-IN"/>
              </w:rPr>
              <w:t>(swelling of lids and/or nictitating membranes</w:t>
            </w:r>
            <w:r w:rsidRPr="00994D78">
              <w:rPr>
                <w:rFonts w:ascii="Times New Roman" w:eastAsia="Times New Roman" w:hAnsi="Times New Roman" w:cs="Times New Roman"/>
                <w:b/>
                <w:bCs/>
                <w:color w:val="000000"/>
                <w:sz w:val="24"/>
                <w:szCs w:val="24"/>
                <w:lang w:eastAsia="en-IN"/>
              </w:rPr>
              <w:t>)</w:t>
            </w:r>
          </w:p>
        </w:tc>
        <w:tc>
          <w:tcPr>
            <w:tcW w:w="991" w:type="dxa"/>
            <w:tcBorders>
              <w:top w:val="nil"/>
              <w:left w:val="nil"/>
              <w:bottom w:val="single" w:sz="4" w:space="0" w:color="auto"/>
              <w:right w:val="single" w:sz="4" w:space="0" w:color="auto"/>
            </w:tcBorders>
            <w:shd w:val="clear" w:color="auto" w:fill="auto"/>
            <w:noWrap/>
            <w:vAlign w:val="center"/>
            <w:hideMark/>
          </w:tcPr>
          <w:p w14:paraId="0BEDA7F2" w14:textId="77777777" w:rsidR="001D6C8B" w:rsidRPr="00994D78" w:rsidRDefault="001D6C8B" w:rsidP="00484C0A">
            <w:pPr>
              <w:spacing w:after="0" w:line="480" w:lineRule="auto"/>
              <w:jc w:val="center"/>
              <w:rPr>
                <w:rFonts w:ascii="Times New Roman" w:eastAsia="Times New Roman" w:hAnsi="Times New Roman" w:cs="Times New Roman"/>
                <w:sz w:val="24"/>
                <w:szCs w:val="24"/>
                <w:lang w:eastAsia="en-IN"/>
              </w:rPr>
            </w:pPr>
          </w:p>
        </w:tc>
      </w:tr>
      <w:tr w:rsidR="001D6C8B" w:rsidRPr="003F0ADE" w14:paraId="727F86CC" w14:textId="77777777" w:rsidTr="00484C0A">
        <w:trPr>
          <w:trHeight w:val="302"/>
        </w:trPr>
        <w:tc>
          <w:tcPr>
            <w:tcW w:w="7943" w:type="dxa"/>
            <w:tcBorders>
              <w:top w:val="single" w:sz="4" w:space="0" w:color="auto"/>
            </w:tcBorders>
            <w:shd w:val="clear" w:color="auto" w:fill="auto"/>
            <w:noWrap/>
            <w:vAlign w:val="center"/>
            <w:hideMark/>
          </w:tcPr>
          <w:p w14:paraId="2E1069DE"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No swelling (Normal)</w:t>
            </w:r>
          </w:p>
        </w:tc>
        <w:tc>
          <w:tcPr>
            <w:tcW w:w="991" w:type="dxa"/>
            <w:tcBorders>
              <w:top w:val="single" w:sz="4" w:space="0" w:color="auto"/>
            </w:tcBorders>
            <w:shd w:val="clear" w:color="auto" w:fill="auto"/>
            <w:noWrap/>
            <w:vAlign w:val="center"/>
            <w:hideMark/>
          </w:tcPr>
          <w:p w14:paraId="46BA41EA"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0</w:t>
            </w:r>
          </w:p>
        </w:tc>
      </w:tr>
      <w:tr w:rsidR="001D6C8B" w:rsidRPr="003F0ADE" w14:paraId="2A7B0800" w14:textId="77777777" w:rsidTr="00484C0A">
        <w:trPr>
          <w:trHeight w:val="302"/>
        </w:trPr>
        <w:tc>
          <w:tcPr>
            <w:tcW w:w="7943" w:type="dxa"/>
            <w:shd w:val="clear" w:color="auto" w:fill="auto"/>
            <w:noWrap/>
            <w:vAlign w:val="center"/>
            <w:hideMark/>
          </w:tcPr>
          <w:p w14:paraId="21632351"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Some swelling above normal (includes nictitating membranes)</w:t>
            </w:r>
          </w:p>
        </w:tc>
        <w:tc>
          <w:tcPr>
            <w:tcW w:w="991" w:type="dxa"/>
            <w:shd w:val="clear" w:color="auto" w:fill="auto"/>
            <w:noWrap/>
            <w:vAlign w:val="center"/>
            <w:hideMark/>
          </w:tcPr>
          <w:p w14:paraId="734EA0C8"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1</w:t>
            </w:r>
          </w:p>
        </w:tc>
      </w:tr>
      <w:tr w:rsidR="001D6C8B" w:rsidRPr="003F0ADE" w14:paraId="19CEEE0F" w14:textId="77777777" w:rsidTr="00484C0A">
        <w:trPr>
          <w:trHeight w:val="302"/>
        </w:trPr>
        <w:tc>
          <w:tcPr>
            <w:tcW w:w="7943" w:type="dxa"/>
            <w:shd w:val="clear" w:color="auto" w:fill="auto"/>
            <w:noWrap/>
            <w:vAlign w:val="center"/>
            <w:hideMark/>
          </w:tcPr>
          <w:p w14:paraId="4CEEBED7"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Obvious swelling with partial eversion of lids</w:t>
            </w:r>
          </w:p>
        </w:tc>
        <w:tc>
          <w:tcPr>
            <w:tcW w:w="991" w:type="dxa"/>
            <w:shd w:val="clear" w:color="auto" w:fill="auto"/>
            <w:noWrap/>
            <w:vAlign w:val="center"/>
            <w:hideMark/>
          </w:tcPr>
          <w:p w14:paraId="7E1C2BF2"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2</w:t>
            </w:r>
          </w:p>
        </w:tc>
      </w:tr>
      <w:tr w:rsidR="001D6C8B" w:rsidRPr="003F0ADE" w14:paraId="622D42AE" w14:textId="77777777" w:rsidTr="00484C0A">
        <w:trPr>
          <w:trHeight w:val="302"/>
        </w:trPr>
        <w:tc>
          <w:tcPr>
            <w:tcW w:w="7943" w:type="dxa"/>
            <w:shd w:val="clear" w:color="auto" w:fill="auto"/>
            <w:noWrap/>
            <w:vAlign w:val="center"/>
            <w:hideMark/>
          </w:tcPr>
          <w:p w14:paraId="328F74C4"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Swelling, with lids about half closed</w:t>
            </w:r>
          </w:p>
        </w:tc>
        <w:tc>
          <w:tcPr>
            <w:tcW w:w="991" w:type="dxa"/>
            <w:shd w:val="clear" w:color="auto" w:fill="auto"/>
            <w:noWrap/>
            <w:vAlign w:val="center"/>
            <w:hideMark/>
          </w:tcPr>
          <w:p w14:paraId="447F4956"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3</w:t>
            </w:r>
          </w:p>
        </w:tc>
      </w:tr>
      <w:tr w:rsidR="001D6C8B" w:rsidRPr="003F0ADE" w14:paraId="2A616FB6" w14:textId="77777777" w:rsidTr="00484C0A">
        <w:trPr>
          <w:trHeight w:val="302"/>
        </w:trPr>
        <w:tc>
          <w:tcPr>
            <w:tcW w:w="7943" w:type="dxa"/>
            <w:shd w:val="clear" w:color="auto" w:fill="auto"/>
            <w:noWrap/>
            <w:vAlign w:val="center"/>
            <w:hideMark/>
          </w:tcPr>
          <w:p w14:paraId="7D63F043" w14:textId="77777777" w:rsidR="001D6C8B" w:rsidRPr="00994D78" w:rsidRDefault="001D6C8B" w:rsidP="00484C0A">
            <w:pPr>
              <w:spacing w:after="0" w:line="480" w:lineRule="auto"/>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Swelling, with lids more than half closed</w:t>
            </w:r>
          </w:p>
        </w:tc>
        <w:tc>
          <w:tcPr>
            <w:tcW w:w="991" w:type="dxa"/>
            <w:shd w:val="clear" w:color="auto" w:fill="auto"/>
            <w:noWrap/>
            <w:vAlign w:val="center"/>
            <w:hideMark/>
          </w:tcPr>
          <w:p w14:paraId="7E053F7C" w14:textId="77777777" w:rsidR="001D6C8B" w:rsidRPr="00994D78" w:rsidRDefault="001D6C8B" w:rsidP="00484C0A">
            <w:pPr>
              <w:spacing w:after="0" w:line="480" w:lineRule="auto"/>
              <w:jc w:val="center"/>
              <w:rPr>
                <w:rFonts w:ascii="Times New Roman" w:eastAsia="Times New Roman" w:hAnsi="Times New Roman" w:cs="Times New Roman"/>
                <w:color w:val="000000"/>
                <w:sz w:val="24"/>
                <w:szCs w:val="24"/>
                <w:lang w:eastAsia="en-IN"/>
              </w:rPr>
            </w:pPr>
            <w:r w:rsidRPr="00994D78">
              <w:rPr>
                <w:rFonts w:ascii="Times New Roman" w:eastAsia="Times New Roman" w:hAnsi="Times New Roman" w:cs="Times New Roman"/>
                <w:color w:val="000000"/>
                <w:sz w:val="24"/>
                <w:szCs w:val="24"/>
                <w:lang w:eastAsia="en-IN"/>
              </w:rPr>
              <w:t>4</w:t>
            </w:r>
          </w:p>
        </w:tc>
      </w:tr>
    </w:tbl>
    <w:p w14:paraId="2FC8ADB2" w14:textId="61E5A1D5" w:rsidR="001D6C8B" w:rsidRPr="00A255E2" w:rsidRDefault="001D6C8B" w:rsidP="00F85637">
      <w:pPr>
        <w:spacing w:before="240" w:after="0" w:line="360" w:lineRule="auto"/>
        <w:jc w:val="both"/>
        <w:rPr>
          <w:rFonts w:ascii="Times New Roman" w:eastAsia="Times New Roman" w:hAnsi="Times New Roman" w:cs="Times New Roman"/>
          <w:b/>
          <w:sz w:val="24"/>
          <w:szCs w:val="24"/>
        </w:rPr>
      </w:pPr>
      <w:r w:rsidRPr="00A255E2">
        <w:rPr>
          <w:rFonts w:ascii="Times New Roman" w:hAnsi="Times New Roman" w:cs="Times New Roman"/>
          <w:b/>
          <w:sz w:val="24"/>
          <w:szCs w:val="24"/>
        </w:rPr>
        <w:t>Table 1: Grading of ocular le</w:t>
      </w:r>
      <w:r w:rsidR="00F85637" w:rsidRPr="00A255E2">
        <w:rPr>
          <w:rFonts w:ascii="Times New Roman" w:hAnsi="Times New Roman" w:cs="Times New Roman"/>
          <w:b/>
          <w:sz w:val="24"/>
          <w:szCs w:val="24"/>
        </w:rPr>
        <w:t>sions in ophthalmic observations</w:t>
      </w:r>
      <w:r w:rsidR="00BC504A">
        <w:rPr>
          <w:rFonts w:ascii="Times New Roman" w:hAnsi="Times New Roman" w:cs="Times New Roman"/>
          <w:b/>
          <w:sz w:val="24"/>
          <w:szCs w:val="24"/>
        </w:rPr>
        <w:t xml:space="preserve">: </w:t>
      </w:r>
      <w:r w:rsidR="00BC504A">
        <w:rPr>
          <w:rFonts w:ascii="Times New Roman" w:hAnsi="Times New Roman" w:cs="Times New Roman"/>
          <w:sz w:val="24"/>
          <w:szCs w:val="24"/>
        </w:rPr>
        <w:t xml:space="preserve">List of the parameters of ophthalmic observations and their respective scores for grading </w:t>
      </w:r>
      <w:r w:rsidR="000D2D0C">
        <w:rPr>
          <w:rFonts w:ascii="Times New Roman" w:hAnsi="Times New Roman" w:cs="Times New Roman"/>
          <w:sz w:val="24"/>
          <w:szCs w:val="24"/>
        </w:rPr>
        <w:t xml:space="preserve">of </w:t>
      </w:r>
      <w:r w:rsidR="00BC504A">
        <w:rPr>
          <w:rFonts w:ascii="Times New Roman" w:hAnsi="Times New Roman" w:cs="Times New Roman"/>
          <w:sz w:val="24"/>
          <w:szCs w:val="24"/>
        </w:rPr>
        <w:t>the severity. Three groups of rabbits (n=6 each)</w:t>
      </w:r>
      <w:r w:rsidR="00484C0A">
        <w:rPr>
          <w:rFonts w:ascii="Times New Roman" w:hAnsi="Times New Roman" w:cs="Times New Roman"/>
          <w:sz w:val="24"/>
          <w:szCs w:val="24"/>
        </w:rPr>
        <w:t xml:space="preserve"> with corneal wound were treated with </w:t>
      </w:r>
      <w:r w:rsidR="00484C0A">
        <w:rPr>
          <w:rFonts w:ascii="Times New Roman" w:eastAsia="Times New Roman" w:hAnsi="Times New Roman" w:cs="Times New Roman"/>
          <w:sz w:val="24"/>
          <w:szCs w:val="24"/>
        </w:rPr>
        <w:t>h</w:t>
      </w:r>
      <w:r w:rsidR="00A255E2" w:rsidRPr="00F57A87">
        <w:rPr>
          <w:rFonts w:ascii="Times New Roman" w:eastAsia="Times New Roman" w:hAnsi="Times New Roman" w:cs="Times New Roman"/>
          <w:sz w:val="24"/>
          <w:szCs w:val="24"/>
        </w:rPr>
        <w:t xml:space="preserve">uman limbus-derived </w:t>
      </w:r>
      <w:r w:rsidR="00A255E2">
        <w:rPr>
          <w:rFonts w:ascii="Times New Roman" w:eastAsia="Times New Roman" w:hAnsi="Times New Roman" w:cs="Times New Roman"/>
          <w:sz w:val="24"/>
          <w:szCs w:val="24"/>
        </w:rPr>
        <w:t>stromal/mesenchymal</w:t>
      </w:r>
      <w:r w:rsidR="00A255E2" w:rsidRPr="00F57A87">
        <w:rPr>
          <w:rFonts w:ascii="Times New Roman" w:eastAsia="Times New Roman" w:hAnsi="Times New Roman" w:cs="Times New Roman"/>
          <w:sz w:val="24"/>
          <w:szCs w:val="24"/>
        </w:rPr>
        <w:t xml:space="preserve"> stem cells </w:t>
      </w:r>
      <w:r w:rsidR="00484C0A">
        <w:rPr>
          <w:rFonts w:ascii="Times New Roman" w:eastAsia="Times New Roman" w:hAnsi="Times New Roman" w:cs="Times New Roman"/>
          <w:sz w:val="24"/>
          <w:szCs w:val="24"/>
        </w:rPr>
        <w:t xml:space="preserve">(hLMSCs) with or without encapsulation. The animals are </w:t>
      </w:r>
      <w:r w:rsidR="003614FC">
        <w:rPr>
          <w:rFonts w:ascii="Times New Roman" w:eastAsia="Times New Roman" w:hAnsi="Times New Roman" w:cs="Times New Roman"/>
          <w:sz w:val="24"/>
          <w:szCs w:val="24"/>
        </w:rPr>
        <w:t xml:space="preserve">assessed at different time points for corneal opacity, inflammation and redness of the ocular surface and the observed parameters were graded </w:t>
      </w:r>
      <w:r w:rsidR="000D2D0C" w:rsidRPr="000D2D0C">
        <w:rPr>
          <w:rFonts w:ascii="Times New Roman" w:eastAsia="Times New Roman" w:hAnsi="Times New Roman" w:cs="Times New Roman"/>
          <w:sz w:val="24"/>
          <w:szCs w:val="24"/>
        </w:rPr>
        <w:t xml:space="preserve">according to the numerical scoring system listed in the OECD Guidelines for the Testing of Chemicals, Test No. </w:t>
      </w:r>
      <w:r w:rsidR="000D2D0C">
        <w:rPr>
          <w:rFonts w:ascii="Times New Roman" w:eastAsia="Times New Roman" w:hAnsi="Times New Roman" w:cs="Times New Roman"/>
          <w:sz w:val="24"/>
          <w:szCs w:val="24"/>
        </w:rPr>
        <w:t>405 “Grading of Ocular Lesions”.</w:t>
      </w:r>
      <w:r w:rsidRPr="00A255E2">
        <w:rPr>
          <w:rFonts w:ascii="Times New Roman" w:eastAsia="Times New Roman" w:hAnsi="Times New Roman" w:cs="Times New Roman"/>
          <w:b/>
          <w:sz w:val="24"/>
          <w:szCs w:val="24"/>
        </w:rPr>
        <w:br w:type="page"/>
      </w:r>
    </w:p>
    <w:p w14:paraId="61935842" w14:textId="60802999" w:rsidR="00CF7721" w:rsidRPr="003F0ADE" w:rsidRDefault="00CF7721" w:rsidP="00CF7721">
      <w:pPr>
        <w:spacing w:before="240" w:line="276"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b/>
          <w:sz w:val="24"/>
          <w:szCs w:val="24"/>
        </w:rPr>
        <w:lastRenderedPageBreak/>
        <w:t xml:space="preserve">Fig </w:t>
      </w:r>
      <w:r w:rsidR="00AE1C6D" w:rsidRPr="003F0ADE">
        <w:rPr>
          <w:rFonts w:ascii="Times New Roman" w:eastAsia="Times New Roman" w:hAnsi="Times New Roman" w:cs="Times New Roman"/>
          <w:b/>
          <w:sz w:val="24"/>
          <w:szCs w:val="24"/>
        </w:rPr>
        <w:t>1</w:t>
      </w:r>
      <w:r w:rsidRPr="003F0ADE">
        <w:rPr>
          <w:rFonts w:ascii="Times New Roman" w:eastAsia="Times New Roman" w:hAnsi="Times New Roman" w:cs="Times New Roman"/>
          <w:b/>
          <w:sz w:val="24"/>
          <w:szCs w:val="24"/>
        </w:rPr>
        <w:t>. Kinetics of the cell growth and stability of hLMSCs</w:t>
      </w:r>
    </w:p>
    <w:p w14:paraId="6CADC626" w14:textId="6093EB75" w:rsidR="00CF7721" w:rsidRPr="003F0ADE" w:rsidRDefault="001D1914" w:rsidP="00CF7721">
      <w:pPr>
        <w:spacing w:before="240" w:line="276" w:lineRule="auto"/>
        <w:jc w:val="both"/>
        <w:rPr>
          <w:rFonts w:ascii="Times New Roman" w:eastAsia="Times New Roman" w:hAnsi="Times New Roman" w:cs="Times New Roman"/>
          <w:sz w:val="24"/>
          <w:szCs w:val="24"/>
        </w:rPr>
      </w:pPr>
      <w:r w:rsidRPr="001D1914">
        <w:rPr>
          <w:rFonts w:ascii="Times New Roman" w:eastAsia="Times New Roman" w:hAnsi="Times New Roman" w:cs="Times New Roman"/>
          <w:noProof/>
          <w:sz w:val="24"/>
          <w:szCs w:val="24"/>
          <w:lang w:eastAsia="en-IN"/>
        </w:rPr>
        <w:drawing>
          <wp:inline distT="0" distB="0" distL="0" distR="0" wp14:anchorId="1C1442EA" wp14:editId="17048A7D">
            <wp:extent cx="5731510" cy="4285681"/>
            <wp:effectExtent l="0" t="0" r="2540" b="635"/>
            <wp:docPr id="1" name="Picture 1" descr="D:\mukesh\projects-works\SIPRA IMMUNOGENECITY STUDY\MANUSCRIPT\For Sayan June 2020\Submitting manuscript\Figures Toxicity (submission)\Sup Fig 1 Satbili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ukesh\projects-works\SIPRA IMMUNOGENECITY STUDY\MANUSCRIPT\For Sayan June 2020\Submitting manuscript\Figures Toxicity (submission)\Sup Fig 1 Satbility.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285681"/>
                    </a:xfrm>
                    <a:prstGeom prst="rect">
                      <a:avLst/>
                    </a:prstGeom>
                    <a:noFill/>
                    <a:ln>
                      <a:noFill/>
                    </a:ln>
                  </pic:spPr>
                </pic:pic>
              </a:graphicData>
            </a:graphic>
          </wp:inline>
        </w:drawing>
      </w:r>
    </w:p>
    <w:p w14:paraId="61978867" w14:textId="1908F20A" w:rsidR="00CF7721" w:rsidRPr="003F0ADE" w:rsidRDefault="00DA2801" w:rsidP="00CF7721">
      <w:pPr>
        <w:spacing w:line="36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b/>
          <w:sz w:val="24"/>
          <w:szCs w:val="24"/>
        </w:rPr>
        <w:t xml:space="preserve">Fig </w:t>
      </w:r>
      <w:r w:rsidR="00AE1C6D" w:rsidRPr="003F0ADE">
        <w:rPr>
          <w:rFonts w:ascii="Times New Roman" w:eastAsia="Times New Roman" w:hAnsi="Times New Roman" w:cs="Times New Roman"/>
          <w:b/>
          <w:sz w:val="24"/>
          <w:szCs w:val="24"/>
        </w:rPr>
        <w:t>1</w:t>
      </w:r>
      <w:r w:rsidR="00CF7721" w:rsidRPr="003F0ADE">
        <w:rPr>
          <w:rFonts w:ascii="Times New Roman" w:eastAsia="Times New Roman" w:hAnsi="Times New Roman" w:cs="Times New Roman"/>
          <w:b/>
          <w:sz w:val="24"/>
          <w:szCs w:val="24"/>
        </w:rPr>
        <w:t xml:space="preserve">. Kinetics of the cell growth and stability of hLMSCs. (A) </w:t>
      </w:r>
      <w:r w:rsidR="00CF7721" w:rsidRPr="003F0ADE">
        <w:rPr>
          <w:rFonts w:ascii="Times New Roman" w:eastAsia="Times New Roman" w:hAnsi="Times New Roman" w:cs="Times New Roman"/>
          <w:sz w:val="24"/>
          <w:szCs w:val="24"/>
        </w:rPr>
        <w:t xml:space="preserve">Graph plot showing the growth curve of the hLMSCs in culture. Viability assessed cells at third passage were seeded in equal numbers into well plates and the cell growth was assessed via MTT </w:t>
      </w:r>
      <w:r w:rsidR="004D4039">
        <w:rPr>
          <w:rFonts w:ascii="Times New Roman" w:eastAsia="Times New Roman" w:hAnsi="Times New Roman" w:cs="Times New Roman"/>
          <w:sz w:val="24"/>
          <w:szCs w:val="24"/>
        </w:rPr>
        <w:t>assay till</w:t>
      </w:r>
      <w:r w:rsidR="00CF7721" w:rsidRPr="003F0ADE">
        <w:rPr>
          <w:rFonts w:ascii="Times New Roman" w:eastAsia="Times New Roman" w:hAnsi="Times New Roman" w:cs="Times New Roman"/>
          <w:sz w:val="24"/>
          <w:szCs w:val="24"/>
        </w:rPr>
        <w:t xml:space="preserve"> 7days (n=3). The relative levels of absorbance, measured at 570nm was plotted against duration in culture. </w:t>
      </w:r>
      <w:r w:rsidR="00CF7721" w:rsidRPr="003F0ADE">
        <w:rPr>
          <w:rFonts w:ascii="Times New Roman" w:eastAsia="Times New Roman" w:hAnsi="Times New Roman" w:cs="Times New Roman"/>
          <w:b/>
          <w:sz w:val="24"/>
          <w:szCs w:val="24"/>
        </w:rPr>
        <w:t xml:space="preserve">(B) </w:t>
      </w:r>
      <w:r w:rsidR="00CF7721" w:rsidRPr="003F0ADE">
        <w:rPr>
          <w:rFonts w:ascii="Times New Roman" w:eastAsia="Times New Roman" w:hAnsi="Times New Roman" w:cs="Times New Roman"/>
          <w:sz w:val="24"/>
          <w:szCs w:val="24"/>
        </w:rPr>
        <w:t>Graph plot showing the growth of hLMSCs in culture, assessed to dye-exclusion method.</w:t>
      </w:r>
      <w:r w:rsidR="001D6C8B" w:rsidRPr="003F0ADE">
        <w:rPr>
          <w:rFonts w:ascii="Times New Roman" w:eastAsia="Times New Roman" w:hAnsi="Times New Roman" w:cs="Times New Roman"/>
          <w:sz w:val="24"/>
          <w:szCs w:val="24"/>
        </w:rPr>
        <w:t xml:space="preserve"> </w:t>
      </w:r>
      <w:r w:rsidR="001D6C8B" w:rsidRPr="003F0ADE">
        <w:rPr>
          <w:rFonts w:ascii="Times New Roman" w:eastAsia="Times New Roman" w:hAnsi="Times New Roman" w:cs="Times New Roman"/>
          <w:b/>
          <w:sz w:val="24"/>
          <w:szCs w:val="24"/>
        </w:rPr>
        <w:t xml:space="preserve">(C) </w:t>
      </w:r>
      <w:r w:rsidR="001D6C8B" w:rsidRPr="003F0ADE">
        <w:rPr>
          <w:rFonts w:ascii="Times New Roman" w:eastAsia="Times New Roman" w:hAnsi="Times New Roman" w:cs="Times New Roman"/>
          <w:sz w:val="24"/>
          <w:szCs w:val="24"/>
        </w:rPr>
        <w:t xml:space="preserve">Graph plot showing the percentage of viable cells in the pellet, </w:t>
      </w:r>
      <w:r w:rsidR="00F10D38" w:rsidRPr="003F0ADE">
        <w:rPr>
          <w:rFonts w:ascii="Times New Roman" w:eastAsia="Times New Roman" w:hAnsi="Times New Roman" w:cs="Times New Roman"/>
          <w:sz w:val="24"/>
          <w:szCs w:val="24"/>
        </w:rPr>
        <w:t xml:space="preserve">at different time points, when </w:t>
      </w:r>
      <w:r w:rsidR="001D6C8B" w:rsidRPr="003F0ADE">
        <w:rPr>
          <w:rFonts w:ascii="Times New Roman" w:eastAsia="Times New Roman" w:hAnsi="Times New Roman" w:cs="Times New Roman"/>
          <w:sz w:val="24"/>
          <w:szCs w:val="24"/>
        </w:rPr>
        <w:t xml:space="preserve">stored at 2-8 °C. The </w:t>
      </w:r>
      <w:r w:rsidR="00F10D38" w:rsidRPr="003F0ADE">
        <w:rPr>
          <w:rFonts w:ascii="Times New Roman" w:eastAsia="Times New Roman" w:hAnsi="Times New Roman" w:cs="Times New Roman"/>
          <w:sz w:val="24"/>
          <w:szCs w:val="24"/>
        </w:rPr>
        <w:t xml:space="preserve">hLMSCs have were stable with </w:t>
      </w:r>
      <w:r w:rsidR="0098121B">
        <w:rPr>
          <w:rFonts w:ascii="Times New Roman" w:eastAsia="Times New Roman" w:hAnsi="Times New Roman" w:cs="Times New Roman"/>
          <w:sz w:val="24"/>
          <w:szCs w:val="24"/>
        </w:rPr>
        <w:t>90.09</w:t>
      </w:r>
      <w:r w:rsidR="00343BBF">
        <w:rPr>
          <w:rFonts w:ascii="Times New Roman" w:eastAsia="Times New Roman" w:hAnsi="Times New Roman" w:cs="Times New Roman"/>
          <w:sz w:val="24"/>
          <w:szCs w:val="24"/>
        </w:rPr>
        <w:t>±0.06</w:t>
      </w:r>
      <w:r w:rsidR="0098121B">
        <w:rPr>
          <w:rFonts w:ascii="Times New Roman" w:eastAsia="Times New Roman" w:hAnsi="Times New Roman" w:cs="Times New Roman"/>
          <w:sz w:val="24"/>
          <w:szCs w:val="24"/>
        </w:rPr>
        <w:t>% viability at 3 hours and 88</w:t>
      </w:r>
      <w:r w:rsidR="00343BBF">
        <w:rPr>
          <w:rFonts w:ascii="Times New Roman" w:eastAsia="Times New Roman" w:hAnsi="Times New Roman" w:cs="Times New Roman"/>
          <w:sz w:val="24"/>
          <w:szCs w:val="24"/>
        </w:rPr>
        <w:t>.33</w:t>
      </w:r>
      <w:r w:rsidR="00343BBF">
        <w:rPr>
          <w:rFonts w:ascii="Calibri" w:eastAsia="Times New Roman" w:hAnsi="Calibri" w:cs="Times New Roman"/>
          <w:sz w:val="24"/>
          <w:szCs w:val="24"/>
        </w:rPr>
        <w:t>±</w:t>
      </w:r>
      <w:r w:rsidR="00343BBF">
        <w:rPr>
          <w:rFonts w:ascii="Times New Roman" w:eastAsia="Times New Roman" w:hAnsi="Times New Roman" w:cs="Times New Roman"/>
          <w:sz w:val="24"/>
          <w:szCs w:val="24"/>
        </w:rPr>
        <w:t>2.37</w:t>
      </w:r>
      <w:r w:rsidR="0098121B">
        <w:rPr>
          <w:rFonts w:ascii="Times New Roman" w:eastAsia="Times New Roman" w:hAnsi="Times New Roman" w:cs="Times New Roman"/>
          <w:sz w:val="24"/>
          <w:szCs w:val="24"/>
        </w:rPr>
        <w:t>% viability at 6 hours</w:t>
      </w:r>
      <w:r w:rsidR="00343BBF">
        <w:rPr>
          <w:rFonts w:ascii="Times New Roman" w:eastAsia="Times New Roman" w:hAnsi="Times New Roman" w:cs="Times New Roman"/>
          <w:sz w:val="24"/>
          <w:szCs w:val="24"/>
        </w:rPr>
        <w:t xml:space="preserve"> (n=3), the duration within which they can be transplanted on to the recipient cornea.</w:t>
      </w:r>
    </w:p>
    <w:p w14:paraId="0D58C724" w14:textId="77777777" w:rsidR="00CF7721" w:rsidRPr="003F0ADE" w:rsidRDefault="00CF7721" w:rsidP="00CF7721">
      <w:pPr>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br w:type="page"/>
      </w:r>
    </w:p>
    <w:p w14:paraId="4B8074F6" w14:textId="2599045C" w:rsidR="00F85637" w:rsidRPr="007B3222" w:rsidRDefault="00DA2801" w:rsidP="00F85637">
      <w:pPr>
        <w:spacing w:line="360" w:lineRule="auto"/>
        <w:jc w:val="both"/>
        <w:rPr>
          <w:rFonts w:ascii="Times New Roman" w:eastAsia="Times New Roman" w:hAnsi="Times New Roman" w:cs="Times New Roman"/>
          <w:b/>
          <w:sz w:val="24"/>
          <w:szCs w:val="24"/>
        </w:rPr>
      </w:pPr>
      <w:r w:rsidRPr="007B3222">
        <w:rPr>
          <w:rFonts w:ascii="Times New Roman" w:eastAsia="Times New Roman" w:hAnsi="Times New Roman" w:cs="Times New Roman"/>
          <w:b/>
          <w:color w:val="000000"/>
          <w:sz w:val="24"/>
          <w:szCs w:val="24"/>
        </w:rPr>
        <w:lastRenderedPageBreak/>
        <w:t>Fi</w:t>
      </w:r>
      <w:r w:rsidR="00CF7721" w:rsidRPr="007B3222">
        <w:rPr>
          <w:rFonts w:ascii="Times New Roman" w:eastAsia="Times New Roman" w:hAnsi="Times New Roman" w:cs="Times New Roman"/>
          <w:b/>
          <w:color w:val="000000"/>
          <w:sz w:val="24"/>
          <w:szCs w:val="24"/>
        </w:rPr>
        <w:t>g</w:t>
      </w:r>
      <w:r w:rsidR="00AE1C6D" w:rsidRPr="007B3222">
        <w:rPr>
          <w:rFonts w:ascii="Times New Roman" w:eastAsia="Times New Roman" w:hAnsi="Times New Roman" w:cs="Times New Roman"/>
          <w:b/>
          <w:color w:val="000000"/>
          <w:sz w:val="24"/>
          <w:szCs w:val="24"/>
        </w:rPr>
        <w:t xml:space="preserve"> 2</w:t>
      </w:r>
      <w:r w:rsidR="00CF7721" w:rsidRPr="007B3222">
        <w:rPr>
          <w:rFonts w:ascii="Times New Roman" w:eastAsia="Times New Roman" w:hAnsi="Times New Roman" w:cs="Times New Roman"/>
          <w:b/>
          <w:color w:val="000000"/>
          <w:sz w:val="24"/>
          <w:szCs w:val="24"/>
        </w:rPr>
        <w:t xml:space="preserve">. </w:t>
      </w:r>
      <w:r w:rsidR="00CF7721" w:rsidRPr="007B3222">
        <w:rPr>
          <w:rFonts w:ascii="Times New Roman" w:eastAsia="Times New Roman" w:hAnsi="Times New Roman" w:cs="Times New Roman"/>
          <w:b/>
          <w:sz w:val="24"/>
          <w:szCs w:val="24"/>
        </w:rPr>
        <w:t>Summ</w:t>
      </w:r>
      <w:r w:rsidR="00F85637" w:rsidRPr="007B3222">
        <w:rPr>
          <w:rFonts w:ascii="Times New Roman" w:eastAsia="Times New Roman" w:hAnsi="Times New Roman" w:cs="Times New Roman"/>
          <w:b/>
          <w:sz w:val="24"/>
          <w:szCs w:val="24"/>
        </w:rPr>
        <w:t xml:space="preserve">ary of </w:t>
      </w:r>
      <w:r w:rsidR="007B3222" w:rsidRPr="007B3222">
        <w:rPr>
          <w:rFonts w:ascii="Times New Roman" w:eastAsia="Times New Roman" w:hAnsi="Times New Roman" w:cs="Times New Roman"/>
          <w:b/>
          <w:sz w:val="24"/>
          <w:szCs w:val="24"/>
        </w:rPr>
        <w:t xml:space="preserve">the relative </w:t>
      </w:r>
      <w:r w:rsidR="00F85637" w:rsidRPr="007B3222">
        <w:rPr>
          <w:rFonts w:ascii="Times New Roman" w:eastAsia="Times New Roman" w:hAnsi="Times New Roman" w:cs="Times New Roman"/>
          <w:b/>
          <w:sz w:val="24"/>
          <w:szCs w:val="24"/>
        </w:rPr>
        <w:t>body weight gain</w:t>
      </w:r>
      <w:r w:rsidR="007B3222" w:rsidRPr="007B3222">
        <w:rPr>
          <w:rFonts w:ascii="Times New Roman" w:eastAsia="Times New Roman" w:hAnsi="Times New Roman" w:cs="Times New Roman"/>
          <w:b/>
          <w:sz w:val="24"/>
          <w:szCs w:val="24"/>
        </w:rPr>
        <w:t xml:space="preserve"> (%) of the rabbit after treatment with hLMSCs</w:t>
      </w:r>
    </w:p>
    <w:p w14:paraId="2C24D7CA" w14:textId="4EFB0917" w:rsidR="00CF7721" w:rsidRPr="00F85637" w:rsidRDefault="00F85637" w:rsidP="00F85637">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ab/>
      </w:r>
      <w:r w:rsidR="009C77DD" w:rsidRPr="009C77DD">
        <w:rPr>
          <w:rFonts w:ascii="Times New Roman" w:eastAsia="Times New Roman" w:hAnsi="Times New Roman" w:cs="Times New Roman"/>
          <w:b/>
          <w:noProof/>
          <w:sz w:val="24"/>
          <w:szCs w:val="24"/>
          <w:lang w:eastAsia="en-IN"/>
        </w:rPr>
        <w:drawing>
          <wp:inline distT="0" distB="0" distL="0" distR="0" wp14:anchorId="1B5FD547" wp14:editId="651DBAAA">
            <wp:extent cx="5731510" cy="3986408"/>
            <wp:effectExtent l="0" t="0" r="2540" b="0"/>
            <wp:docPr id="4" name="Picture 4" descr="D:\mukesh\projects-works\SIPRA IMMUNOGENECITY STUDY\MANUSCRIPT\For Sayan June 2020\Submitting manuscript\Figures Toxicity (submission)\Sup Fig 2 Body weight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ukesh\projects-works\SIPRA IMMUNOGENECITY STUDY\MANUSCRIPT\For Sayan June 2020\Submitting manuscript\Figures Toxicity (submission)\Sup Fig 2 Body weights.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986408"/>
                    </a:xfrm>
                    <a:prstGeom prst="rect">
                      <a:avLst/>
                    </a:prstGeom>
                    <a:noFill/>
                    <a:ln>
                      <a:noFill/>
                    </a:ln>
                  </pic:spPr>
                </pic:pic>
              </a:graphicData>
            </a:graphic>
          </wp:inline>
        </w:drawing>
      </w:r>
      <w:r w:rsidR="00CF7721" w:rsidRPr="003F0ADE">
        <w:rPr>
          <w:rFonts w:ascii="Times New Roman" w:eastAsia="Times New Roman" w:hAnsi="Times New Roman" w:cs="Times New Roman"/>
          <w:b/>
          <w:sz w:val="24"/>
          <w:szCs w:val="24"/>
        </w:rPr>
        <w:tab/>
      </w:r>
      <w:r w:rsidR="00CF7721" w:rsidRPr="003F0ADE">
        <w:rPr>
          <w:rFonts w:ascii="Times New Roman" w:eastAsia="Times New Roman" w:hAnsi="Times New Roman" w:cs="Times New Roman"/>
          <w:b/>
          <w:sz w:val="24"/>
          <w:szCs w:val="24"/>
        </w:rPr>
        <w:tab/>
        <w:t xml:space="preserve"> </w:t>
      </w:r>
    </w:p>
    <w:p w14:paraId="258FAEFF" w14:textId="41C6CA1C" w:rsidR="00167F4C" w:rsidRPr="00167F4C" w:rsidRDefault="00167F4C" w:rsidP="00167F4C">
      <w:pPr>
        <w:spacing w:line="360" w:lineRule="auto"/>
        <w:jc w:val="both"/>
        <w:rPr>
          <w:rFonts w:ascii="Times New Roman" w:eastAsia="Times New Roman" w:hAnsi="Times New Roman" w:cs="Times New Roman"/>
          <w:b/>
          <w:sz w:val="24"/>
          <w:szCs w:val="24"/>
        </w:rPr>
      </w:pPr>
      <w:r w:rsidRPr="007B3222">
        <w:rPr>
          <w:rFonts w:ascii="Times New Roman" w:eastAsia="Times New Roman" w:hAnsi="Times New Roman" w:cs="Times New Roman"/>
          <w:b/>
          <w:color w:val="000000"/>
          <w:sz w:val="24"/>
          <w:szCs w:val="24"/>
        </w:rPr>
        <w:t xml:space="preserve">Fig 2. </w:t>
      </w:r>
      <w:r w:rsidRPr="007B3222">
        <w:rPr>
          <w:rFonts w:ascii="Times New Roman" w:eastAsia="Times New Roman" w:hAnsi="Times New Roman" w:cs="Times New Roman"/>
          <w:b/>
          <w:sz w:val="24"/>
          <w:szCs w:val="24"/>
        </w:rPr>
        <w:t>Summary of the relative body weight gain (%) of the rabbit after treatment with hLMSCs</w:t>
      </w:r>
      <w:r>
        <w:rPr>
          <w:rFonts w:ascii="Times New Roman" w:eastAsia="Times New Roman" w:hAnsi="Times New Roman" w:cs="Times New Roman"/>
          <w:b/>
          <w:sz w:val="24"/>
          <w:szCs w:val="24"/>
        </w:rPr>
        <w:t xml:space="preserve">: </w:t>
      </w:r>
      <w:r w:rsidR="00DA2801" w:rsidRPr="003F0ADE">
        <w:rPr>
          <w:rFonts w:ascii="Times New Roman" w:eastAsia="Times New Roman" w:hAnsi="Times New Roman" w:cs="Times New Roman"/>
          <w:sz w:val="24"/>
          <w:szCs w:val="24"/>
        </w:rPr>
        <w:t>Graph plot showing the relative increas</w:t>
      </w:r>
      <w:r>
        <w:rPr>
          <w:rFonts w:ascii="Times New Roman" w:eastAsia="Times New Roman" w:hAnsi="Times New Roman" w:cs="Times New Roman"/>
          <w:sz w:val="24"/>
          <w:szCs w:val="24"/>
        </w:rPr>
        <w:t>e in body weights of the rabbits post treatment</w:t>
      </w:r>
      <w:r w:rsidR="00DA2801" w:rsidRPr="003F0AD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Three groups of rabbits (n=6) each </w:t>
      </w:r>
      <w:r w:rsidR="00481551">
        <w:rPr>
          <w:rFonts w:ascii="Times New Roman" w:eastAsia="Times New Roman" w:hAnsi="Times New Roman" w:cs="Times New Roman"/>
          <w:sz w:val="24"/>
          <w:szCs w:val="24"/>
        </w:rPr>
        <w:t xml:space="preserve">treated with hLMSCs. Their body </w:t>
      </w:r>
      <w:r w:rsidR="00376B01">
        <w:rPr>
          <w:rFonts w:ascii="Times New Roman" w:eastAsia="Times New Roman" w:hAnsi="Times New Roman" w:cs="Times New Roman"/>
          <w:sz w:val="24"/>
          <w:szCs w:val="24"/>
        </w:rPr>
        <w:t>weights</w:t>
      </w:r>
      <w:r w:rsidR="00481551">
        <w:rPr>
          <w:rFonts w:ascii="Times New Roman" w:eastAsia="Times New Roman" w:hAnsi="Times New Roman" w:cs="Times New Roman"/>
          <w:sz w:val="24"/>
          <w:szCs w:val="24"/>
        </w:rPr>
        <w:t xml:space="preserve"> were measured (kg) on the day of </w:t>
      </w:r>
      <w:r w:rsidR="00376B01">
        <w:rPr>
          <w:rFonts w:ascii="Times New Roman" w:eastAsia="Times New Roman" w:hAnsi="Times New Roman" w:cs="Times New Roman"/>
          <w:sz w:val="24"/>
          <w:szCs w:val="24"/>
        </w:rPr>
        <w:t>treatment</w:t>
      </w:r>
      <w:r w:rsidR="00481551">
        <w:rPr>
          <w:rFonts w:ascii="Times New Roman" w:eastAsia="Times New Roman" w:hAnsi="Times New Roman" w:cs="Times New Roman"/>
          <w:sz w:val="24"/>
          <w:szCs w:val="24"/>
        </w:rPr>
        <w:t xml:space="preserve"> and </w:t>
      </w:r>
      <w:r w:rsidR="00376B01">
        <w:rPr>
          <w:rFonts w:ascii="Times New Roman" w:eastAsia="Times New Roman" w:hAnsi="Times New Roman" w:cs="Times New Roman"/>
          <w:sz w:val="24"/>
          <w:szCs w:val="24"/>
        </w:rPr>
        <w:t xml:space="preserve">at the </w:t>
      </w:r>
      <w:r w:rsidR="00481551">
        <w:rPr>
          <w:rFonts w:ascii="Times New Roman" w:eastAsia="Times New Roman" w:hAnsi="Times New Roman" w:cs="Times New Roman"/>
          <w:sz w:val="24"/>
          <w:szCs w:val="24"/>
        </w:rPr>
        <w:t xml:space="preserve">weeks 1 to 4, subsequently. </w:t>
      </w:r>
      <w:r w:rsidR="00376B01">
        <w:rPr>
          <w:rFonts w:ascii="Times New Roman" w:eastAsia="Times New Roman" w:hAnsi="Times New Roman" w:cs="Times New Roman"/>
          <w:sz w:val="24"/>
          <w:szCs w:val="24"/>
        </w:rPr>
        <w:t>The</w:t>
      </w:r>
      <w:r w:rsidR="00481551">
        <w:rPr>
          <w:rFonts w:ascii="Times New Roman" w:eastAsia="Times New Roman" w:hAnsi="Times New Roman" w:cs="Times New Roman"/>
          <w:sz w:val="24"/>
          <w:szCs w:val="24"/>
        </w:rPr>
        <w:t xml:space="preserve"> increase in the body weight, </w:t>
      </w:r>
      <w:r w:rsidR="00376B01">
        <w:rPr>
          <w:rFonts w:ascii="Times New Roman" w:eastAsia="Times New Roman" w:hAnsi="Times New Roman" w:cs="Times New Roman"/>
          <w:sz w:val="24"/>
          <w:szCs w:val="24"/>
        </w:rPr>
        <w:t>comparative to the day of treatment is</w:t>
      </w:r>
      <w:r w:rsidR="00CF20BE">
        <w:rPr>
          <w:rFonts w:ascii="Times New Roman" w:eastAsia="Times New Roman" w:hAnsi="Times New Roman" w:cs="Times New Roman"/>
          <w:sz w:val="24"/>
          <w:szCs w:val="24"/>
        </w:rPr>
        <w:t xml:space="preserve"> plotted. </w:t>
      </w:r>
      <w:r w:rsidR="00DA2801" w:rsidRPr="003F0ADE">
        <w:rPr>
          <w:rFonts w:ascii="Times New Roman" w:eastAsia="Times New Roman" w:hAnsi="Times New Roman" w:cs="Times New Roman"/>
          <w:sz w:val="24"/>
          <w:szCs w:val="24"/>
        </w:rPr>
        <w:t xml:space="preserve">The </w:t>
      </w:r>
      <w:r w:rsidR="00CF20BE">
        <w:rPr>
          <w:rFonts w:ascii="Times New Roman" w:eastAsia="Times New Roman" w:hAnsi="Times New Roman" w:cs="Times New Roman"/>
          <w:sz w:val="24"/>
          <w:szCs w:val="24"/>
        </w:rPr>
        <w:t xml:space="preserve">values </w:t>
      </w:r>
      <w:r w:rsidRPr="00167F4C">
        <w:rPr>
          <w:rFonts w:ascii="Times New Roman" w:eastAsia="Times New Roman" w:hAnsi="Times New Roman" w:cs="Times New Roman"/>
          <w:sz w:val="24"/>
          <w:szCs w:val="24"/>
        </w:rPr>
        <w:t xml:space="preserve">are expressed as mean ± SD; </w:t>
      </w:r>
      <w:r w:rsidRPr="00CF20BE">
        <w:rPr>
          <w:rFonts w:ascii="Times New Roman" w:eastAsia="Times New Roman" w:hAnsi="Times New Roman" w:cs="Times New Roman"/>
          <w:i/>
          <w:sz w:val="24"/>
          <w:szCs w:val="24"/>
        </w:rPr>
        <w:t>p</w:t>
      </w:r>
      <w:r w:rsidRPr="00167F4C">
        <w:rPr>
          <w:rFonts w:ascii="Times New Roman" w:eastAsia="Times New Roman" w:hAnsi="Times New Roman" w:cs="Times New Roman"/>
          <w:sz w:val="24"/>
          <w:szCs w:val="24"/>
        </w:rPr>
        <w:t xml:space="preserve">&gt;0.05. </w:t>
      </w:r>
      <w:r w:rsidRPr="00CF20BE">
        <w:rPr>
          <w:rFonts w:ascii="Times New Roman" w:eastAsia="Times New Roman" w:hAnsi="Times New Roman" w:cs="Times New Roman"/>
          <w:b/>
          <w:sz w:val="24"/>
          <w:szCs w:val="24"/>
        </w:rPr>
        <w:t>G1</w:t>
      </w:r>
      <w:r w:rsidRPr="00167F4C">
        <w:rPr>
          <w:rFonts w:ascii="Times New Roman" w:eastAsia="Times New Roman" w:hAnsi="Times New Roman" w:cs="Times New Roman"/>
          <w:sz w:val="24"/>
          <w:szCs w:val="24"/>
        </w:rPr>
        <w:t xml:space="preserve"> – Sham treated group; </w:t>
      </w:r>
      <w:r w:rsidRPr="00CF20BE">
        <w:rPr>
          <w:rFonts w:ascii="Times New Roman" w:eastAsia="Times New Roman" w:hAnsi="Times New Roman" w:cs="Times New Roman"/>
          <w:b/>
          <w:sz w:val="24"/>
          <w:szCs w:val="24"/>
        </w:rPr>
        <w:t>G2</w:t>
      </w:r>
      <w:r w:rsidRPr="00167F4C">
        <w:rPr>
          <w:rFonts w:ascii="Times New Roman" w:eastAsia="Times New Roman" w:hAnsi="Times New Roman" w:cs="Times New Roman"/>
          <w:sz w:val="24"/>
          <w:szCs w:val="24"/>
        </w:rPr>
        <w:t xml:space="preserve"> – Treated with cells without encapsulation/transit (En</w:t>
      </w:r>
      <w:r w:rsidRPr="00CF20BE">
        <w:rPr>
          <w:rFonts w:ascii="Times New Roman" w:eastAsia="Times New Roman" w:hAnsi="Times New Roman" w:cs="Times New Roman"/>
          <w:sz w:val="24"/>
          <w:szCs w:val="24"/>
          <w:vertAlign w:val="superscript"/>
        </w:rPr>
        <w:t xml:space="preserve">- </w:t>
      </w:r>
      <w:r w:rsidRPr="00167F4C">
        <w:rPr>
          <w:rFonts w:ascii="Times New Roman" w:eastAsia="Times New Roman" w:hAnsi="Times New Roman" w:cs="Times New Roman"/>
          <w:sz w:val="24"/>
          <w:szCs w:val="24"/>
        </w:rPr>
        <w:t xml:space="preserve">hLMSCs); </w:t>
      </w:r>
      <w:r w:rsidRPr="00CF20BE">
        <w:rPr>
          <w:rFonts w:ascii="Times New Roman" w:eastAsia="Times New Roman" w:hAnsi="Times New Roman" w:cs="Times New Roman"/>
          <w:b/>
          <w:sz w:val="24"/>
          <w:szCs w:val="24"/>
        </w:rPr>
        <w:t>G3</w:t>
      </w:r>
      <w:r w:rsidRPr="00167F4C">
        <w:rPr>
          <w:rFonts w:ascii="Times New Roman" w:eastAsia="Times New Roman" w:hAnsi="Times New Roman" w:cs="Times New Roman"/>
          <w:sz w:val="24"/>
          <w:szCs w:val="24"/>
        </w:rPr>
        <w:t xml:space="preserve"> – Treated with cells post-encapsulation and transit (En</w:t>
      </w:r>
      <w:r w:rsidRPr="00CF20BE">
        <w:rPr>
          <w:rFonts w:ascii="Times New Roman" w:eastAsia="Times New Roman" w:hAnsi="Times New Roman" w:cs="Times New Roman"/>
          <w:sz w:val="24"/>
          <w:szCs w:val="24"/>
          <w:vertAlign w:val="superscript"/>
        </w:rPr>
        <w:t>+</w:t>
      </w:r>
      <w:r w:rsidRPr="00167F4C">
        <w:rPr>
          <w:rFonts w:ascii="Times New Roman" w:eastAsia="Times New Roman" w:hAnsi="Times New Roman" w:cs="Times New Roman"/>
          <w:sz w:val="24"/>
          <w:szCs w:val="24"/>
        </w:rPr>
        <w:t xml:space="preserve"> hLMSCs).</w:t>
      </w:r>
    </w:p>
    <w:p w14:paraId="21CB535E" w14:textId="14393DF0" w:rsidR="00CF7721" w:rsidRPr="003F0ADE" w:rsidRDefault="00167F4C" w:rsidP="00167F4C">
      <w:pPr>
        <w:spacing w:after="0" w:line="240" w:lineRule="auto"/>
        <w:jc w:val="both"/>
        <w:rPr>
          <w:rFonts w:ascii="Times New Roman" w:eastAsia="Times New Roman" w:hAnsi="Times New Roman" w:cs="Times New Roman"/>
          <w:sz w:val="24"/>
          <w:szCs w:val="24"/>
        </w:rPr>
      </w:pPr>
      <w:r w:rsidRPr="00167F4C">
        <w:rPr>
          <w:rFonts w:ascii="Times New Roman" w:eastAsia="Times New Roman" w:hAnsi="Times New Roman" w:cs="Times New Roman"/>
          <w:sz w:val="24"/>
          <w:szCs w:val="24"/>
        </w:rPr>
        <w:t> </w:t>
      </w:r>
      <w:r w:rsidR="00CF7721" w:rsidRPr="003F0ADE">
        <w:rPr>
          <w:rFonts w:ascii="Times New Roman" w:hAnsi="Times New Roman" w:cs="Times New Roman"/>
          <w:sz w:val="24"/>
          <w:szCs w:val="24"/>
        </w:rPr>
        <w:br w:type="page"/>
      </w:r>
    </w:p>
    <w:p w14:paraId="104A0BE7" w14:textId="571F9E3B" w:rsidR="00CF7721" w:rsidRPr="00CF20BE" w:rsidRDefault="00DA2801" w:rsidP="00CF7721">
      <w:pPr>
        <w:pStyle w:val="Heading1"/>
        <w:spacing w:before="0" w:after="120" w:line="240" w:lineRule="auto"/>
        <w:jc w:val="both"/>
        <w:rPr>
          <w:rFonts w:ascii="Times New Roman" w:hAnsi="Times New Roman"/>
          <w:b w:val="0"/>
          <w:color w:val="000000"/>
          <w:sz w:val="24"/>
          <w:szCs w:val="24"/>
          <w:lang w:val="en-IN"/>
        </w:rPr>
      </w:pPr>
      <w:bookmarkStart w:id="0" w:name="_3znysh7" w:colFirst="0" w:colLast="0"/>
      <w:bookmarkEnd w:id="0"/>
      <w:r w:rsidRPr="004046BE">
        <w:rPr>
          <w:rFonts w:ascii="Times New Roman" w:hAnsi="Times New Roman"/>
          <w:color w:val="000000" w:themeColor="text1"/>
          <w:sz w:val="24"/>
          <w:szCs w:val="24"/>
          <w:lang w:val="en-US"/>
        </w:rPr>
        <w:lastRenderedPageBreak/>
        <w:t>Table</w:t>
      </w:r>
      <w:r w:rsidRPr="004046BE">
        <w:rPr>
          <w:rFonts w:ascii="Times New Roman" w:hAnsi="Times New Roman"/>
          <w:color w:val="000000" w:themeColor="text1"/>
          <w:sz w:val="24"/>
          <w:szCs w:val="24"/>
        </w:rPr>
        <w:t xml:space="preserve"> </w:t>
      </w:r>
      <w:r w:rsidR="005B6D62" w:rsidRPr="004046BE">
        <w:rPr>
          <w:rFonts w:ascii="Times New Roman" w:hAnsi="Times New Roman"/>
          <w:color w:val="000000" w:themeColor="text1"/>
          <w:sz w:val="24"/>
          <w:szCs w:val="24"/>
          <w:lang w:val="en-IN"/>
        </w:rPr>
        <w:t>2</w:t>
      </w:r>
      <w:r w:rsidR="00CF7721" w:rsidRPr="004046BE">
        <w:rPr>
          <w:rFonts w:ascii="Times New Roman" w:hAnsi="Times New Roman"/>
          <w:color w:val="000000" w:themeColor="text1"/>
          <w:sz w:val="24"/>
          <w:szCs w:val="24"/>
        </w:rPr>
        <w:t xml:space="preserve">:  </w:t>
      </w:r>
      <w:r w:rsidR="00CF20BE" w:rsidRPr="004046BE">
        <w:rPr>
          <w:rFonts w:ascii="Times New Roman" w:hAnsi="Times New Roman"/>
          <w:color w:val="000000"/>
          <w:sz w:val="24"/>
          <w:szCs w:val="24"/>
        </w:rPr>
        <w:t>Summary of o</w:t>
      </w:r>
      <w:r w:rsidR="00CF7721" w:rsidRPr="004046BE">
        <w:rPr>
          <w:rFonts w:ascii="Times New Roman" w:hAnsi="Times New Roman"/>
          <w:color w:val="000000"/>
          <w:sz w:val="24"/>
          <w:szCs w:val="24"/>
        </w:rPr>
        <w:t xml:space="preserve">rgan </w:t>
      </w:r>
      <w:r w:rsidR="00E507E8" w:rsidRPr="004046BE">
        <w:rPr>
          <w:rFonts w:ascii="Times New Roman" w:hAnsi="Times New Roman"/>
          <w:color w:val="000000"/>
          <w:sz w:val="24"/>
          <w:szCs w:val="24"/>
          <w:lang w:val="en-IN"/>
        </w:rPr>
        <w:t>w</w:t>
      </w:r>
      <w:r w:rsidR="00CF7721" w:rsidRPr="004046BE">
        <w:rPr>
          <w:rFonts w:ascii="Times New Roman" w:hAnsi="Times New Roman"/>
          <w:color w:val="000000"/>
          <w:sz w:val="24"/>
          <w:szCs w:val="24"/>
        </w:rPr>
        <w:t>eights</w:t>
      </w:r>
      <w:r w:rsidR="00CF20BE" w:rsidRPr="004046BE">
        <w:rPr>
          <w:rFonts w:ascii="Times New Roman" w:hAnsi="Times New Roman"/>
          <w:color w:val="000000"/>
          <w:sz w:val="24"/>
          <w:szCs w:val="24"/>
          <w:lang w:val="en-IN"/>
        </w:rPr>
        <w:t xml:space="preserve"> of the rabbits post treatment with hLMSCs</w:t>
      </w:r>
    </w:p>
    <w:tbl>
      <w:tblPr>
        <w:tblW w:w="5000" w:type="pct"/>
        <w:jc w:val="center"/>
        <w:tblLook w:val="04A0" w:firstRow="1" w:lastRow="0" w:firstColumn="1" w:lastColumn="0" w:noHBand="0" w:noVBand="1"/>
      </w:tblPr>
      <w:tblGrid>
        <w:gridCol w:w="1948"/>
        <w:gridCol w:w="2353"/>
        <w:gridCol w:w="2353"/>
        <w:gridCol w:w="2352"/>
      </w:tblGrid>
      <w:tr w:rsidR="00CF20BE" w:rsidRPr="00CF20BE" w14:paraId="60508191" w14:textId="77777777" w:rsidTr="004046BE">
        <w:trPr>
          <w:trHeight w:val="645"/>
          <w:jc w:val="center"/>
        </w:trPr>
        <w:tc>
          <w:tcPr>
            <w:tcW w:w="1081"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70489AEE" w14:textId="77777777" w:rsidR="00CF20BE" w:rsidRPr="00CF20BE" w:rsidRDefault="00CF20BE" w:rsidP="00CF20BE">
            <w:pPr>
              <w:spacing w:after="0" w:line="240" w:lineRule="auto"/>
              <w:jc w:val="center"/>
              <w:rPr>
                <w:rFonts w:ascii="Times New Roman" w:eastAsia="Times New Roman" w:hAnsi="Times New Roman" w:cs="Times New Roman"/>
                <w:b/>
                <w:color w:val="000000"/>
                <w:sz w:val="24"/>
                <w:szCs w:val="24"/>
                <w:lang w:eastAsia="en-IN"/>
              </w:rPr>
            </w:pPr>
            <w:r w:rsidRPr="00CF20BE">
              <w:rPr>
                <w:rFonts w:ascii="Times New Roman" w:eastAsia="Times New Roman" w:hAnsi="Times New Roman" w:cs="Times New Roman"/>
                <w:b/>
                <w:color w:val="000000"/>
                <w:sz w:val="24"/>
                <w:szCs w:val="24"/>
                <w:lang w:eastAsia="en-IN"/>
              </w:rPr>
              <w:t>Organ</w:t>
            </w:r>
          </w:p>
        </w:tc>
        <w:tc>
          <w:tcPr>
            <w:tcW w:w="1306" w:type="pct"/>
            <w:tcBorders>
              <w:top w:val="single" w:sz="8" w:space="0" w:color="auto"/>
              <w:left w:val="nil"/>
              <w:bottom w:val="single" w:sz="8" w:space="0" w:color="auto"/>
              <w:right w:val="single" w:sz="8" w:space="0" w:color="auto"/>
            </w:tcBorders>
            <w:shd w:val="clear" w:color="auto" w:fill="auto"/>
            <w:vAlign w:val="center"/>
            <w:hideMark/>
          </w:tcPr>
          <w:p w14:paraId="0E1DC593" w14:textId="77777777" w:rsidR="004046BE" w:rsidRDefault="00CF20BE" w:rsidP="00CF20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 xml:space="preserve">Group 1 </w:t>
            </w:r>
          </w:p>
          <w:p w14:paraId="2C6C9B77" w14:textId="273163A2" w:rsidR="00CF20BE" w:rsidRPr="00CF20BE" w:rsidRDefault="00CF20BE" w:rsidP="00CF20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(sham)</w:t>
            </w:r>
          </w:p>
        </w:tc>
        <w:tc>
          <w:tcPr>
            <w:tcW w:w="1306" w:type="pct"/>
            <w:tcBorders>
              <w:top w:val="single" w:sz="8" w:space="0" w:color="auto"/>
              <w:left w:val="nil"/>
              <w:bottom w:val="single" w:sz="8" w:space="0" w:color="auto"/>
              <w:right w:val="single" w:sz="8" w:space="0" w:color="auto"/>
            </w:tcBorders>
            <w:shd w:val="clear" w:color="auto" w:fill="auto"/>
            <w:vAlign w:val="center"/>
            <w:hideMark/>
          </w:tcPr>
          <w:p w14:paraId="07F73A35" w14:textId="77777777" w:rsidR="004046BE" w:rsidRDefault="00CF20BE" w:rsidP="004046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Group 2</w:t>
            </w:r>
          </w:p>
          <w:p w14:paraId="5D94F993" w14:textId="3280B622" w:rsidR="00CF20BE" w:rsidRPr="00CF20BE" w:rsidRDefault="00CF20BE" w:rsidP="004046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w:t>
            </w:r>
            <w:r w:rsidR="004046BE" w:rsidRPr="004046BE">
              <w:rPr>
                <w:rFonts w:ascii="Times New Roman" w:eastAsia="Times New Roman" w:hAnsi="Times New Roman" w:cs="Times New Roman"/>
                <w:b/>
                <w:i/>
                <w:sz w:val="24"/>
                <w:szCs w:val="24"/>
              </w:rPr>
              <w:t>En</w:t>
            </w:r>
            <w:r w:rsidR="004046BE" w:rsidRPr="004046BE">
              <w:rPr>
                <w:rFonts w:ascii="Times New Roman" w:eastAsia="Times New Roman" w:hAnsi="Times New Roman" w:cs="Times New Roman"/>
                <w:b/>
                <w:i/>
                <w:sz w:val="24"/>
                <w:szCs w:val="24"/>
                <w:vertAlign w:val="superscript"/>
              </w:rPr>
              <w:t>-</w:t>
            </w:r>
            <w:r w:rsidR="004046BE" w:rsidRPr="004046BE">
              <w:rPr>
                <w:rFonts w:ascii="Times New Roman" w:eastAsia="Times New Roman" w:hAnsi="Times New Roman" w:cs="Times New Roman"/>
                <w:b/>
                <w:sz w:val="24"/>
                <w:szCs w:val="24"/>
              </w:rPr>
              <w:t xml:space="preserve"> hLMSCs</w:t>
            </w:r>
            <w:r w:rsidRPr="00CF20BE">
              <w:rPr>
                <w:rFonts w:ascii="Times New Roman" w:eastAsia="Times New Roman" w:hAnsi="Times New Roman" w:cs="Times New Roman"/>
                <w:b/>
                <w:bCs/>
                <w:color w:val="000000"/>
                <w:sz w:val="24"/>
                <w:szCs w:val="24"/>
                <w:lang w:eastAsia="en-IN"/>
              </w:rPr>
              <w:t>)</w:t>
            </w:r>
          </w:p>
        </w:tc>
        <w:tc>
          <w:tcPr>
            <w:tcW w:w="1306" w:type="pct"/>
            <w:tcBorders>
              <w:top w:val="single" w:sz="8" w:space="0" w:color="auto"/>
              <w:left w:val="nil"/>
              <w:bottom w:val="single" w:sz="8" w:space="0" w:color="auto"/>
              <w:right w:val="single" w:sz="8" w:space="0" w:color="auto"/>
            </w:tcBorders>
            <w:shd w:val="clear" w:color="auto" w:fill="auto"/>
            <w:vAlign w:val="center"/>
            <w:hideMark/>
          </w:tcPr>
          <w:p w14:paraId="344749A6" w14:textId="77777777" w:rsidR="004046BE" w:rsidRDefault="00CF20BE" w:rsidP="00CF20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 xml:space="preserve">Group 3 </w:t>
            </w:r>
          </w:p>
          <w:p w14:paraId="373751F9" w14:textId="2DE1322F" w:rsidR="00CF20BE" w:rsidRPr="00CF20BE" w:rsidRDefault="00CF20BE" w:rsidP="00CF20BE">
            <w:pPr>
              <w:spacing w:after="0" w:line="24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w:t>
            </w:r>
            <w:r w:rsidR="004046BE" w:rsidRPr="004046BE">
              <w:rPr>
                <w:rFonts w:ascii="Times New Roman" w:eastAsia="Times New Roman" w:hAnsi="Times New Roman" w:cs="Times New Roman"/>
                <w:b/>
                <w:i/>
                <w:sz w:val="24"/>
                <w:szCs w:val="24"/>
              </w:rPr>
              <w:t>En</w:t>
            </w:r>
            <w:r w:rsidR="004046BE" w:rsidRPr="004046BE">
              <w:rPr>
                <w:rFonts w:ascii="Times New Roman" w:eastAsia="Times New Roman" w:hAnsi="Times New Roman" w:cs="Times New Roman"/>
                <w:b/>
                <w:i/>
                <w:sz w:val="24"/>
                <w:szCs w:val="24"/>
                <w:vertAlign w:val="superscript"/>
              </w:rPr>
              <w:t xml:space="preserve">+ </w:t>
            </w:r>
            <w:r w:rsidR="004046BE" w:rsidRPr="004046BE">
              <w:rPr>
                <w:rFonts w:ascii="Times New Roman" w:eastAsia="Times New Roman" w:hAnsi="Times New Roman" w:cs="Times New Roman"/>
                <w:b/>
                <w:sz w:val="24"/>
                <w:szCs w:val="24"/>
              </w:rPr>
              <w:t>hLMSCs</w:t>
            </w:r>
            <w:r w:rsidRPr="00CF20BE">
              <w:rPr>
                <w:rFonts w:ascii="Times New Roman" w:eastAsia="Times New Roman" w:hAnsi="Times New Roman" w:cs="Times New Roman"/>
                <w:b/>
                <w:bCs/>
                <w:color w:val="000000"/>
                <w:sz w:val="24"/>
                <w:szCs w:val="24"/>
                <w:lang w:eastAsia="en-IN"/>
              </w:rPr>
              <w:t>)</w:t>
            </w:r>
          </w:p>
        </w:tc>
      </w:tr>
      <w:tr w:rsidR="00CF20BE" w:rsidRPr="00CF20BE" w14:paraId="54E40B7F"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0B8775C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Brain</w:t>
            </w:r>
          </w:p>
        </w:tc>
        <w:tc>
          <w:tcPr>
            <w:tcW w:w="1306" w:type="pct"/>
            <w:tcBorders>
              <w:top w:val="nil"/>
              <w:left w:val="nil"/>
              <w:bottom w:val="single" w:sz="8" w:space="0" w:color="auto"/>
              <w:right w:val="single" w:sz="8" w:space="0" w:color="auto"/>
            </w:tcBorders>
            <w:shd w:val="clear" w:color="auto" w:fill="auto"/>
            <w:vAlign w:val="center"/>
            <w:hideMark/>
          </w:tcPr>
          <w:p w14:paraId="66BE7F4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8.42 ± 0.85</w:t>
            </w:r>
          </w:p>
        </w:tc>
        <w:tc>
          <w:tcPr>
            <w:tcW w:w="1306" w:type="pct"/>
            <w:tcBorders>
              <w:top w:val="nil"/>
              <w:left w:val="nil"/>
              <w:bottom w:val="single" w:sz="8" w:space="0" w:color="auto"/>
              <w:right w:val="single" w:sz="8" w:space="0" w:color="auto"/>
            </w:tcBorders>
            <w:shd w:val="clear" w:color="auto" w:fill="auto"/>
            <w:vAlign w:val="center"/>
            <w:hideMark/>
          </w:tcPr>
          <w:p w14:paraId="3524B549"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8.11 ± 0.63</w:t>
            </w:r>
          </w:p>
        </w:tc>
        <w:tc>
          <w:tcPr>
            <w:tcW w:w="1306" w:type="pct"/>
            <w:tcBorders>
              <w:top w:val="nil"/>
              <w:left w:val="nil"/>
              <w:bottom w:val="single" w:sz="8" w:space="0" w:color="auto"/>
              <w:right w:val="single" w:sz="8" w:space="0" w:color="auto"/>
            </w:tcBorders>
            <w:shd w:val="clear" w:color="auto" w:fill="auto"/>
            <w:vAlign w:val="center"/>
            <w:hideMark/>
          </w:tcPr>
          <w:p w14:paraId="5C4B6EBC"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8.10 ± 0.85</w:t>
            </w:r>
          </w:p>
        </w:tc>
      </w:tr>
      <w:tr w:rsidR="00CF20BE" w:rsidRPr="00CF20BE" w14:paraId="1E43A93B"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4B99E1E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Heart</w:t>
            </w:r>
          </w:p>
        </w:tc>
        <w:tc>
          <w:tcPr>
            <w:tcW w:w="1306" w:type="pct"/>
            <w:tcBorders>
              <w:top w:val="nil"/>
              <w:left w:val="nil"/>
              <w:bottom w:val="single" w:sz="8" w:space="0" w:color="auto"/>
              <w:right w:val="single" w:sz="8" w:space="0" w:color="auto"/>
            </w:tcBorders>
            <w:shd w:val="clear" w:color="auto" w:fill="auto"/>
            <w:vAlign w:val="center"/>
            <w:hideMark/>
          </w:tcPr>
          <w:p w14:paraId="697B26F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6.28 ± 0.53</w:t>
            </w:r>
          </w:p>
        </w:tc>
        <w:tc>
          <w:tcPr>
            <w:tcW w:w="1306" w:type="pct"/>
            <w:tcBorders>
              <w:top w:val="nil"/>
              <w:left w:val="nil"/>
              <w:bottom w:val="single" w:sz="8" w:space="0" w:color="auto"/>
              <w:right w:val="single" w:sz="8" w:space="0" w:color="auto"/>
            </w:tcBorders>
            <w:shd w:val="clear" w:color="auto" w:fill="auto"/>
            <w:vAlign w:val="center"/>
            <w:hideMark/>
          </w:tcPr>
          <w:p w14:paraId="3491B9D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7.57 ± 1.17</w:t>
            </w:r>
          </w:p>
        </w:tc>
        <w:tc>
          <w:tcPr>
            <w:tcW w:w="1306" w:type="pct"/>
            <w:tcBorders>
              <w:top w:val="nil"/>
              <w:left w:val="nil"/>
              <w:bottom w:val="single" w:sz="8" w:space="0" w:color="auto"/>
              <w:right w:val="single" w:sz="8" w:space="0" w:color="auto"/>
            </w:tcBorders>
            <w:shd w:val="clear" w:color="auto" w:fill="auto"/>
            <w:vAlign w:val="center"/>
            <w:hideMark/>
          </w:tcPr>
          <w:p w14:paraId="5593B2E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7.01 ± 1.62</w:t>
            </w:r>
          </w:p>
        </w:tc>
      </w:tr>
      <w:tr w:rsidR="00CF20BE" w:rsidRPr="00CF20BE" w14:paraId="34613474"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24BFF754"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Liver</w:t>
            </w:r>
          </w:p>
        </w:tc>
        <w:tc>
          <w:tcPr>
            <w:tcW w:w="1306" w:type="pct"/>
            <w:tcBorders>
              <w:top w:val="nil"/>
              <w:left w:val="nil"/>
              <w:bottom w:val="single" w:sz="8" w:space="0" w:color="auto"/>
              <w:right w:val="single" w:sz="8" w:space="0" w:color="auto"/>
            </w:tcBorders>
            <w:shd w:val="clear" w:color="auto" w:fill="auto"/>
            <w:vAlign w:val="center"/>
            <w:hideMark/>
          </w:tcPr>
          <w:p w14:paraId="73802283"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73.15 ± 10.09</w:t>
            </w:r>
          </w:p>
        </w:tc>
        <w:tc>
          <w:tcPr>
            <w:tcW w:w="1306" w:type="pct"/>
            <w:tcBorders>
              <w:top w:val="nil"/>
              <w:left w:val="nil"/>
              <w:bottom w:val="single" w:sz="8" w:space="0" w:color="auto"/>
              <w:right w:val="single" w:sz="8" w:space="0" w:color="auto"/>
            </w:tcBorders>
            <w:shd w:val="clear" w:color="auto" w:fill="auto"/>
            <w:vAlign w:val="center"/>
            <w:hideMark/>
          </w:tcPr>
          <w:p w14:paraId="15B8E2FE"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80.70 ± 16.78</w:t>
            </w:r>
          </w:p>
        </w:tc>
        <w:tc>
          <w:tcPr>
            <w:tcW w:w="1306" w:type="pct"/>
            <w:tcBorders>
              <w:top w:val="nil"/>
              <w:left w:val="nil"/>
              <w:bottom w:val="single" w:sz="8" w:space="0" w:color="auto"/>
              <w:right w:val="single" w:sz="8" w:space="0" w:color="auto"/>
            </w:tcBorders>
            <w:shd w:val="clear" w:color="auto" w:fill="auto"/>
            <w:vAlign w:val="center"/>
            <w:hideMark/>
          </w:tcPr>
          <w:p w14:paraId="70E8F739"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71.72 ± 15.87</w:t>
            </w:r>
          </w:p>
        </w:tc>
      </w:tr>
      <w:tr w:rsidR="00CF20BE" w:rsidRPr="00CF20BE" w14:paraId="204D9340"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10260B9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Spleen</w:t>
            </w:r>
          </w:p>
        </w:tc>
        <w:tc>
          <w:tcPr>
            <w:tcW w:w="1306" w:type="pct"/>
            <w:tcBorders>
              <w:top w:val="nil"/>
              <w:left w:val="nil"/>
              <w:bottom w:val="single" w:sz="8" w:space="0" w:color="auto"/>
              <w:right w:val="single" w:sz="8" w:space="0" w:color="auto"/>
            </w:tcBorders>
            <w:shd w:val="clear" w:color="auto" w:fill="auto"/>
            <w:vAlign w:val="center"/>
            <w:hideMark/>
          </w:tcPr>
          <w:p w14:paraId="1E97D509"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1.05 ± 0.33</w:t>
            </w:r>
          </w:p>
        </w:tc>
        <w:tc>
          <w:tcPr>
            <w:tcW w:w="1306" w:type="pct"/>
            <w:tcBorders>
              <w:top w:val="nil"/>
              <w:left w:val="nil"/>
              <w:bottom w:val="single" w:sz="8" w:space="0" w:color="auto"/>
              <w:right w:val="single" w:sz="8" w:space="0" w:color="auto"/>
            </w:tcBorders>
            <w:shd w:val="clear" w:color="auto" w:fill="auto"/>
            <w:vAlign w:val="center"/>
            <w:hideMark/>
          </w:tcPr>
          <w:p w14:paraId="41D475B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1.14 ± 0.39</w:t>
            </w:r>
          </w:p>
        </w:tc>
        <w:tc>
          <w:tcPr>
            <w:tcW w:w="1306" w:type="pct"/>
            <w:tcBorders>
              <w:top w:val="nil"/>
              <w:left w:val="nil"/>
              <w:bottom w:val="single" w:sz="8" w:space="0" w:color="auto"/>
              <w:right w:val="single" w:sz="8" w:space="0" w:color="auto"/>
            </w:tcBorders>
            <w:shd w:val="clear" w:color="auto" w:fill="auto"/>
            <w:vAlign w:val="center"/>
            <w:hideMark/>
          </w:tcPr>
          <w:p w14:paraId="0EB3BC5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0.76 ± 0.20</w:t>
            </w:r>
          </w:p>
        </w:tc>
      </w:tr>
      <w:tr w:rsidR="00CF20BE" w:rsidRPr="00CF20BE" w14:paraId="5938B8EC"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5B16CDD3"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Kidney</w:t>
            </w:r>
          </w:p>
        </w:tc>
        <w:tc>
          <w:tcPr>
            <w:tcW w:w="1306" w:type="pct"/>
            <w:tcBorders>
              <w:top w:val="nil"/>
              <w:left w:val="nil"/>
              <w:bottom w:val="single" w:sz="8" w:space="0" w:color="auto"/>
              <w:right w:val="single" w:sz="8" w:space="0" w:color="auto"/>
            </w:tcBorders>
            <w:shd w:val="clear" w:color="auto" w:fill="auto"/>
            <w:vAlign w:val="center"/>
            <w:hideMark/>
          </w:tcPr>
          <w:p w14:paraId="14E2EDBF"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14.80 ± 1.17</w:t>
            </w:r>
          </w:p>
        </w:tc>
        <w:tc>
          <w:tcPr>
            <w:tcW w:w="1306" w:type="pct"/>
            <w:tcBorders>
              <w:top w:val="nil"/>
              <w:left w:val="nil"/>
              <w:bottom w:val="single" w:sz="8" w:space="0" w:color="auto"/>
              <w:right w:val="single" w:sz="8" w:space="0" w:color="auto"/>
            </w:tcBorders>
            <w:shd w:val="clear" w:color="auto" w:fill="auto"/>
            <w:vAlign w:val="center"/>
            <w:hideMark/>
          </w:tcPr>
          <w:p w14:paraId="60C786E9"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15.60 ± 1.67</w:t>
            </w:r>
          </w:p>
        </w:tc>
        <w:tc>
          <w:tcPr>
            <w:tcW w:w="1306" w:type="pct"/>
            <w:tcBorders>
              <w:top w:val="nil"/>
              <w:left w:val="nil"/>
              <w:bottom w:val="single" w:sz="8" w:space="0" w:color="auto"/>
              <w:right w:val="single" w:sz="8" w:space="0" w:color="auto"/>
            </w:tcBorders>
            <w:shd w:val="clear" w:color="auto" w:fill="auto"/>
            <w:vAlign w:val="center"/>
            <w:hideMark/>
          </w:tcPr>
          <w:p w14:paraId="618F8045"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16.53 ± 4.20</w:t>
            </w:r>
          </w:p>
        </w:tc>
      </w:tr>
      <w:tr w:rsidR="00CF20BE" w:rsidRPr="00CF20BE" w14:paraId="013012EE"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701B181D"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Adrenals</w:t>
            </w:r>
          </w:p>
        </w:tc>
        <w:tc>
          <w:tcPr>
            <w:tcW w:w="1306" w:type="pct"/>
            <w:tcBorders>
              <w:top w:val="nil"/>
              <w:left w:val="nil"/>
              <w:bottom w:val="single" w:sz="8" w:space="0" w:color="auto"/>
              <w:right w:val="single" w:sz="8" w:space="0" w:color="auto"/>
            </w:tcBorders>
            <w:shd w:val="clear" w:color="auto" w:fill="auto"/>
            <w:vAlign w:val="center"/>
            <w:hideMark/>
          </w:tcPr>
          <w:p w14:paraId="5A78FD54"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0.39 ± 0.25</w:t>
            </w:r>
          </w:p>
        </w:tc>
        <w:tc>
          <w:tcPr>
            <w:tcW w:w="1306" w:type="pct"/>
            <w:tcBorders>
              <w:top w:val="nil"/>
              <w:left w:val="nil"/>
              <w:bottom w:val="single" w:sz="8" w:space="0" w:color="auto"/>
              <w:right w:val="single" w:sz="8" w:space="0" w:color="auto"/>
            </w:tcBorders>
            <w:shd w:val="clear" w:color="auto" w:fill="auto"/>
            <w:vAlign w:val="center"/>
            <w:hideMark/>
          </w:tcPr>
          <w:p w14:paraId="6E9B75D3"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0.33 ± 0.05</w:t>
            </w:r>
          </w:p>
        </w:tc>
        <w:tc>
          <w:tcPr>
            <w:tcW w:w="1306" w:type="pct"/>
            <w:tcBorders>
              <w:top w:val="nil"/>
              <w:left w:val="nil"/>
              <w:bottom w:val="single" w:sz="8" w:space="0" w:color="auto"/>
              <w:right w:val="single" w:sz="8" w:space="0" w:color="auto"/>
            </w:tcBorders>
            <w:shd w:val="clear" w:color="auto" w:fill="auto"/>
            <w:vAlign w:val="center"/>
            <w:hideMark/>
          </w:tcPr>
          <w:p w14:paraId="5D041896"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0.31 ± 0.08</w:t>
            </w:r>
          </w:p>
        </w:tc>
      </w:tr>
      <w:tr w:rsidR="00CF20BE" w:rsidRPr="00CF20BE" w14:paraId="390B60AF"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2C52DF2C"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Testes (male)</w:t>
            </w:r>
          </w:p>
        </w:tc>
        <w:tc>
          <w:tcPr>
            <w:tcW w:w="1306" w:type="pct"/>
            <w:tcBorders>
              <w:top w:val="nil"/>
              <w:left w:val="nil"/>
              <w:bottom w:val="single" w:sz="8" w:space="0" w:color="auto"/>
              <w:right w:val="single" w:sz="8" w:space="0" w:color="auto"/>
            </w:tcBorders>
            <w:shd w:val="clear" w:color="auto" w:fill="auto"/>
            <w:vAlign w:val="center"/>
            <w:hideMark/>
          </w:tcPr>
          <w:p w14:paraId="024862FF"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5.39 ± 2.27</w:t>
            </w:r>
          </w:p>
        </w:tc>
        <w:tc>
          <w:tcPr>
            <w:tcW w:w="1306" w:type="pct"/>
            <w:tcBorders>
              <w:top w:val="nil"/>
              <w:left w:val="nil"/>
              <w:bottom w:val="single" w:sz="8" w:space="0" w:color="auto"/>
              <w:right w:val="single" w:sz="8" w:space="0" w:color="auto"/>
            </w:tcBorders>
            <w:shd w:val="clear" w:color="auto" w:fill="auto"/>
            <w:vAlign w:val="center"/>
            <w:hideMark/>
          </w:tcPr>
          <w:p w14:paraId="2E0A7E9B"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6.11 ± 1.23</w:t>
            </w:r>
          </w:p>
        </w:tc>
        <w:tc>
          <w:tcPr>
            <w:tcW w:w="1306" w:type="pct"/>
            <w:tcBorders>
              <w:top w:val="nil"/>
              <w:left w:val="nil"/>
              <w:bottom w:val="single" w:sz="8" w:space="0" w:color="auto"/>
              <w:right w:val="single" w:sz="8" w:space="0" w:color="auto"/>
            </w:tcBorders>
            <w:shd w:val="clear" w:color="auto" w:fill="auto"/>
            <w:vAlign w:val="center"/>
            <w:hideMark/>
          </w:tcPr>
          <w:p w14:paraId="63A7D7B7"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3.97 ± 1.45</w:t>
            </w:r>
          </w:p>
        </w:tc>
      </w:tr>
      <w:tr w:rsidR="00CF20BE" w:rsidRPr="00CF20BE" w14:paraId="1C0478E7"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0488E99A"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Uterus (female)</w:t>
            </w:r>
          </w:p>
        </w:tc>
        <w:tc>
          <w:tcPr>
            <w:tcW w:w="1306" w:type="pct"/>
            <w:tcBorders>
              <w:top w:val="nil"/>
              <w:left w:val="nil"/>
              <w:bottom w:val="single" w:sz="8" w:space="0" w:color="auto"/>
              <w:right w:val="single" w:sz="8" w:space="0" w:color="auto"/>
            </w:tcBorders>
            <w:shd w:val="clear" w:color="auto" w:fill="auto"/>
            <w:vAlign w:val="center"/>
            <w:hideMark/>
          </w:tcPr>
          <w:p w14:paraId="13766C2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6.489±3.31</w:t>
            </w:r>
          </w:p>
        </w:tc>
        <w:tc>
          <w:tcPr>
            <w:tcW w:w="1306" w:type="pct"/>
            <w:tcBorders>
              <w:top w:val="nil"/>
              <w:left w:val="nil"/>
              <w:bottom w:val="single" w:sz="8" w:space="0" w:color="auto"/>
              <w:right w:val="single" w:sz="8" w:space="0" w:color="auto"/>
            </w:tcBorders>
            <w:shd w:val="clear" w:color="auto" w:fill="auto"/>
            <w:vAlign w:val="center"/>
            <w:hideMark/>
          </w:tcPr>
          <w:p w14:paraId="411EBD6C"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7.003±1.42</w:t>
            </w:r>
          </w:p>
        </w:tc>
        <w:tc>
          <w:tcPr>
            <w:tcW w:w="1306" w:type="pct"/>
            <w:tcBorders>
              <w:top w:val="nil"/>
              <w:left w:val="nil"/>
              <w:bottom w:val="single" w:sz="8" w:space="0" w:color="auto"/>
              <w:right w:val="single" w:sz="8" w:space="0" w:color="auto"/>
            </w:tcBorders>
            <w:shd w:val="clear" w:color="auto" w:fill="auto"/>
            <w:vAlign w:val="center"/>
            <w:hideMark/>
          </w:tcPr>
          <w:p w14:paraId="5355C21B"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4.309±2.25</w:t>
            </w:r>
          </w:p>
        </w:tc>
      </w:tr>
      <w:tr w:rsidR="00CF20BE" w:rsidRPr="00CF20BE" w14:paraId="57A550EF" w14:textId="77777777" w:rsidTr="004046BE">
        <w:trPr>
          <w:trHeight w:val="645"/>
          <w:jc w:val="center"/>
        </w:trPr>
        <w:tc>
          <w:tcPr>
            <w:tcW w:w="1081" w:type="pct"/>
            <w:tcBorders>
              <w:top w:val="nil"/>
              <w:left w:val="single" w:sz="8" w:space="0" w:color="auto"/>
              <w:bottom w:val="single" w:sz="8" w:space="0" w:color="auto"/>
              <w:right w:val="single" w:sz="8" w:space="0" w:color="auto"/>
            </w:tcBorders>
            <w:shd w:val="clear" w:color="auto" w:fill="auto"/>
            <w:vAlign w:val="center"/>
            <w:hideMark/>
          </w:tcPr>
          <w:p w14:paraId="729EE964"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Lungs</w:t>
            </w:r>
          </w:p>
        </w:tc>
        <w:tc>
          <w:tcPr>
            <w:tcW w:w="1306" w:type="pct"/>
            <w:tcBorders>
              <w:top w:val="nil"/>
              <w:left w:val="nil"/>
              <w:bottom w:val="single" w:sz="8" w:space="0" w:color="auto"/>
              <w:right w:val="single" w:sz="8" w:space="0" w:color="auto"/>
            </w:tcBorders>
            <w:shd w:val="clear" w:color="auto" w:fill="auto"/>
            <w:vAlign w:val="center"/>
            <w:hideMark/>
          </w:tcPr>
          <w:p w14:paraId="556C995D"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9.32 ± 0.99</w:t>
            </w:r>
          </w:p>
        </w:tc>
        <w:tc>
          <w:tcPr>
            <w:tcW w:w="1306" w:type="pct"/>
            <w:tcBorders>
              <w:top w:val="nil"/>
              <w:left w:val="nil"/>
              <w:bottom w:val="single" w:sz="8" w:space="0" w:color="auto"/>
              <w:right w:val="single" w:sz="8" w:space="0" w:color="auto"/>
            </w:tcBorders>
            <w:shd w:val="clear" w:color="auto" w:fill="auto"/>
            <w:vAlign w:val="center"/>
            <w:hideMark/>
          </w:tcPr>
          <w:p w14:paraId="42445E53"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10.13 ± 0.51</w:t>
            </w:r>
          </w:p>
        </w:tc>
        <w:tc>
          <w:tcPr>
            <w:tcW w:w="1306" w:type="pct"/>
            <w:tcBorders>
              <w:top w:val="nil"/>
              <w:left w:val="nil"/>
              <w:bottom w:val="single" w:sz="8" w:space="0" w:color="auto"/>
              <w:right w:val="single" w:sz="8" w:space="0" w:color="auto"/>
            </w:tcBorders>
            <w:shd w:val="clear" w:color="auto" w:fill="auto"/>
            <w:vAlign w:val="center"/>
            <w:hideMark/>
          </w:tcPr>
          <w:p w14:paraId="53E37250" w14:textId="77777777" w:rsidR="00CF20BE" w:rsidRPr="00CF20BE" w:rsidRDefault="00CF20BE" w:rsidP="00CF20BE">
            <w:pPr>
              <w:spacing w:after="0" w:line="240" w:lineRule="auto"/>
              <w:jc w:val="center"/>
              <w:rPr>
                <w:rFonts w:ascii="Times New Roman" w:eastAsia="Times New Roman" w:hAnsi="Times New Roman" w:cs="Times New Roman"/>
                <w:color w:val="000000"/>
                <w:sz w:val="24"/>
                <w:szCs w:val="24"/>
                <w:lang w:eastAsia="en-IN"/>
              </w:rPr>
            </w:pPr>
            <w:r w:rsidRPr="00CF20BE">
              <w:rPr>
                <w:rFonts w:ascii="Times New Roman" w:eastAsia="Times New Roman" w:hAnsi="Times New Roman" w:cs="Times New Roman"/>
                <w:color w:val="000000"/>
                <w:sz w:val="24"/>
                <w:szCs w:val="24"/>
                <w:lang w:eastAsia="en-IN"/>
              </w:rPr>
              <w:t>9.46 ± 1.84</w:t>
            </w:r>
          </w:p>
        </w:tc>
      </w:tr>
    </w:tbl>
    <w:p w14:paraId="03B74CBA" w14:textId="77777777" w:rsidR="00CF7721" w:rsidRDefault="00CF7721" w:rsidP="00CF7721">
      <w:pPr>
        <w:spacing w:after="0" w:line="240" w:lineRule="auto"/>
        <w:jc w:val="both"/>
        <w:rPr>
          <w:rFonts w:ascii="Times New Roman" w:eastAsia="Times New Roman" w:hAnsi="Times New Roman" w:cs="Times New Roman"/>
          <w:b/>
          <w:sz w:val="24"/>
          <w:szCs w:val="24"/>
        </w:rPr>
      </w:pPr>
    </w:p>
    <w:p w14:paraId="48BA03B6" w14:textId="098B6E16" w:rsidR="00DA2801" w:rsidRPr="004046BE" w:rsidRDefault="004046BE" w:rsidP="004046BE">
      <w:pPr>
        <w:pStyle w:val="Heading1"/>
        <w:spacing w:before="0" w:after="120" w:line="240" w:lineRule="auto"/>
        <w:jc w:val="both"/>
        <w:rPr>
          <w:rFonts w:ascii="Times New Roman" w:hAnsi="Times New Roman"/>
          <w:b w:val="0"/>
          <w:color w:val="000000" w:themeColor="text1"/>
          <w:sz w:val="24"/>
          <w:szCs w:val="24"/>
          <w:lang w:val="en-IN"/>
        </w:rPr>
      </w:pPr>
      <w:r w:rsidRPr="004046BE">
        <w:rPr>
          <w:rFonts w:ascii="Times New Roman" w:hAnsi="Times New Roman"/>
          <w:color w:val="000000" w:themeColor="text1"/>
          <w:sz w:val="24"/>
          <w:szCs w:val="24"/>
          <w:lang w:val="en-US"/>
        </w:rPr>
        <w:t>Table</w:t>
      </w:r>
      <w:r w:rsidRPr="004046BE">
        <w:rPr>
          <w:rFonts w:ascii="Times New Roman" w:hAnsi="Times New Roman"/>
          <w:color w:val="000000" w:themeColor="text1"/>
          <w:sz w:val="24"/>
          <w:szCs w:val="24"/>
        </w:rPr>
        <w:t xml:space="preserve"> </w:t>
      </w:r>
      <w:r w:rsidRPr="004046BE">
        <w:rPr>
          <w:rFonts w:ascii="Times New Roman" w:hAnsi="Times New Roman"/>
          <w:color w:val="000000" w:themeColor="text1"/>
          <w:sz w:val="24"/>
          <w:szCs w:val="24"/>
          <w:lang w:val="en-IN"/>
        </w:rPr>
        <w:t>2</w:t>
      </w:r>
      <w:r w:rsidRPr="004046BE">
        <w:rPr>
          <w:rFonts w:ascii="Times New Roman" w:hAnsi="Times New Roman"/>
          <w:color w:val="000000" w:themeColor="text1"/>
          <w:sz w:val="24"/>
          <w:szCs w:val="24"/>
        </w:rPr>
        <w:t xml:space="preserve">:  </w:t>
      </w:r>
      <w:r w:rsidRPr="004046BE">
        <w:rPr>
          <w:rFonts w:ascii="Times New Roman" w:hAnsi="Times New Roman"/>
          <w:color w:val="000000"/>
          <w:sz w:val="24"/>
          <w:szCs w:val="24"/>
        </w:rPr>
        <w:t xml:space="preserve">Summary of organ </w:t>
      </w:r>
      <w:r w:rsidRPr="004046BE">
        <w:rPr>
          <w:rFonts w:ascii="Times New Roman" w:hAnsi="Times New Roman"/>
          <w:color w:val="000000"/>
          <w:sz w:val="24"/>
          <w:szCs w:val="24"/>
          <w:lang w:val="en-IN"/>
        </w:rPr>
        <w:t>w</w:t>
      </w:r>
      <w:r w:rsidRPr="004046BE">
        <w:rPr>
          <w:rFonts w:ascii="Times New Roman" w:hAnsi="Times New Roman"/>
          <w:color w:val="000000"/>
          <w:sz w:val="24"/>
          <w:szCs w:val="24"/>
        </w:rPr>
        <w:t>eights</w:t>
      </w:r>
      <w:r w:rsidRPr="004046BE">
        <w:rPr>
          <w:rFonts w:ascii="Times New Roman" w:hAnsi="Times New Roman"/>
          <w:color w:val="000000"/>
          <w:sz w:val="24"/>
          <w:szCs w:val="24"/>
          <w:lang w:val="en-IN"/>
        </w:rPr>
        <w:t xml:space="preserve"> of the rabbits post treatment with hLMSCs</w:t>
      </w:r>
      <w:r>
        <w:rPr>
          <w:rFonts w:ascii="Times New Roman" w:hAnsi="Times New Roman"/>
          <w:color w:val="000000"/>
          <w:sz w:val="24"/>
          <w:szCs w:val="24"/>
          <w:lang w:val="en-IN"/>
        </w:rPr>
        <w:t xml:space="preserve">: </w:t>
      </w:r>
      <w:r w:rsidR="00DA2801" w:rsidRPr="004046BE">
        <w:rPr>
          <w:rFonts w:ascii="Times New Roman" w:hAnsi="Times New Roman"/>
          <w:b w:val="0"/>
          <w:color w:val="000000" w:themeColor="text1"/>
          <w:sz w:val="24"/>
          <w:szCs w:val="24"/>
        </w:rPr>
        <w:t xml:space="preserve">Table of the average </w:t>
      </w:r>
      <w:r w:rsidR="00A255E2" w:rsidRPr="004046BE">
        <w:rPr>
          <w:rFonts w:ascii="Times New Roman" w:hAnsi="Times New Roman"/>
          <w:b w:val="0"/>
          <w:color w:val="000000" w:themeColor="text1"/>
          <w:sz w:val="24"/>
          <w:szCs w:val="24"/>
        </w:rPr>
        <w:t>w</w:t>
      </w:r>
      <w:r w:rsidR="00DA2801" w:rsidRPr="004046BE">
        <w:rPr>
          <w:rFonts w:ascii="Times New Roman" w:hAnsi="Times New Roman"/>
          <w:b w:val="0"/>
          <w:color w:val="000000" w:themeColor="text1"/>
          <w:sz w:val="24"/>
          <w:szCs w:val="24"/>
        </w:rPr>
        <w:t xml:space="preserve">eights of the organs harvested from test animals. </w:t>
      </w:r>
      <w:r w:rsidR="00A255E2" w:rsidRPr="004046BE">
        <w:rPr>
          <w:rFonts w:ascii="Times New Roman" w:hAnsi="Times New Roman"/>
          <w:b w:val="0"/>
          <w:color w:val="000000" w:themeColor="text1"/>
          <w:sz w:val="24"/>
          <w:szCs w:val="24"/>
        </w:rPr>
        <w:t xml:space="preserve">No significant changes were observed in test item administered animals when compared with vehicle control group animals. Values are expressed as mean ± SD; </w:t>
      </w:r>
      <w:r w:rsidR="00A255E2" w:rsidRPr="004046BE">
        <w:rPr>
          <w:rFonts w:ascii="Times New Roman" w:hAnsi="Times New Roman"/>
          <w:b w:val="0"/>
          <w:i/>
          <w:color w:val="000000" w:themeColor="text1"/>
          <w:sz w:val="24"/>
          <w:szCs w:val="24"/>
        </w:rPr>
        <w:t>p</w:t>
      </w:r>
      <w:r w:rsidR="00A255E2" w:rsidRPr="004046BE">
        <w:rPr>
          <w:rFonts w:ascii="Times New Roman" w:hAnsi="Times New Roman"/>
          <w:b w:val="0"/>
          <w:color w:val="000000" w:themeColor="text1"/>
          <w:sz w:val="24"/>
          <w:szCs w:val="24"/>
        </w:rPr>
        <w:t xml:space="preserve">&gt;0.05. </w:t>
      </w:r>
      <w:r w:rsidR="00A255E2"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A255E2" w:rsidRPr="00074125">
        <w:rPr>
          <w:rFonts w:ascii="Times New Roman" w:hAnsi="Times New Roman"/>
          <w:color w:val="000000" w:themeColor="text1"/>
          <w:sz w:val="24"/>
          <w:szCs w:val="24"/>
        </w:rPr>
        <w:t>1</w:t>
      </w:r>
      <w:r w:rsidR="00A255E2" w:rsidRPr="004046BE">
        <w:rPr>
          <w:rFonts w:ascii="Times New Roman" w:hAnsi="Times New Roman"/>
          <w:b w:val="0"/>
          <w:color w:val="000000" w:themeColor="text1"/>
          <w:sz w:val="24"/>
          <w:szCs w:val="24"/>
        </w:rPr>
        <w:t xml:space="preserve"> – Sham treated group; </w:t>
      </w:r>
      <w:r w:rsidR="00A255E2"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A255E2" w:rsidRPr="00074125">
        <w:rPr>
          <w:rFonts w:ascii="Times New Roman" w:hAnsi="Times New Roman"/>
          <w:color w:val="000000" w:themeColor="text1"/>
          <w:sz w:val="24"/>
          <w:szCs w:val="24"/>
        </w:rPr>
        <w:t>2</w:t>
      </w:r>
      <w:r w:rsidR="00A255E2" w:rsidRPr="004046BE">
        <w:rPr>
          <w:rFonts w:ascii="Times New Roman" w:hAnsi="Times New Roman"/>
          <w:b w:val="0"/>
          <w:color w:val="000000" w:themeColor="text1"/>
          <w:sz w:val="24"/>
          <w:szCs w:val="24"/>
        </w:rPr>
        <w:t xml:space="preserve"> – Treated with cells without encapsulation/transit (</w:t>
      </w:r>
      <w:r w:rsidR="00A255E2" w:rsidRPr="004046BE">
        <w:rPr>
          <w:rFonts w:ascii="Times New Roman" w:hAnsi="Times New Roman"/>
          <w:b w:val="0"/>
          <w:i/>
          <w:color w:val="000000" w:themeColor="text1"/>
          <w:sz w:val="24"/>
          <w:szCs w:val="24"/>
        </w:rPr>
        <w:t>En</w:t>
      </w:r>
      <w:r w:rsidR="00A255E2" w:rsidRPr="004046BE">
        <w:rPr>
          <w:rFonts w:ascii="Times New Roman" w:hAnsi="Times New Roman"/>
          <w:b w:val="0"/>
          <w:i/>
          <w:color w:val="000000" w:themeColor="text1"/>
          <w:sz w:val="24"/>
          <w:szCs w:val="24"/>
          <w:vertAlign w:val="superscript"/>
        </w:rPr>
        <w:t>-</w:t>
      </w:r>
      <w:r w:rsidR="00A255E2" w:rsidRPr="004046BE">
        <w:rPr>
          <w:rFonts w:ascii="Times New Roman" w:hAnsi="Times New Roman"/>
          <w:b w:val="0"/>
          <w:color w:val="000000" w:themeColor="text1"/>
          <w:sz w:val="24"/>
          <w:szCs w:val="24"/>
        </w:rPr>
        <w:t xml:space="preserve"> hLMSCs); </w:t>
      </w:r>
      <w:r w:rsidR="00A255E2"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A255E2" w:rsidRPr="00074125">
        <w:rPr>
          <w:rFonts w:ascii="Times New Roman" w:hAnsi="Times New Roman"/>
          <w:color w:val="000000" w:themeColor="text1"/>
          <w:sz w:val="24"/>
          <w:szCs w:val="24"/>
        </w:rPr>
        <w:t>3</w:t>
      </w:r>
      <w:r w:rsidR="00A255E2" w:rsidRPr="004046BE">
        <w:rPr>
          <w:rFonts w:ascii="Times New Roman" w:hAnsi="Times New Roman"/>
          <w:b w:val="0"/>
          <w:color w:val="000000" w:themeColor="text1"/>
          <w:sz w:val="24"/>
          <w:szCs w:val="24"/>
        </w:rPr>
        <w:t xml:space="preserve"> – Treated with cells post-encapsulation and transit (</w:t>
      </w:r>
      <w:r w:rsidR="00A255E2" w:rsidRPr="004046BE">
        <w:rPr>
          <w:rFonts w:ascii="Times New Roman" w:hAnsi="Times New Roman"/>
          <w:b w:val="0"/>
          <w:i/>
          <w:color w:val="000000" w:themeColor="text1"/>
          <w:sz w:val="24"/>
          <w:szCs w:val="24"/>
        </w:rPr>
        <w:t>En</w:t>
      </w:r>
      <w:r w:rsidR="00A255E2" w:rsidRPr="004046BE">
        <w:rPr>
          <w:rFonts w:ascii="Times New Roman" w:hAnsi="Times New Roman"/>
          <w:b w:val="0"/>
          <w:i/>
          <w:color w:val="000000" w:themeColor="text1"/>
          <w:sz w:val="24"/>
          <w:szCs w:val="24"/>
          <w:vertAlign w:val="superscript"/>
        </w:rPr>
        <w:t xml:space="preserve">+ </w:t>
      </w:r>
      <w:r w:rsidR="00A255E2" w:rsidRPr="004046BE">
        <w:rPr>
          <w:rFonts w:ascii="Times New Roman" w:hAnsi="Times New Roman"/>
          <w:b w:val="0"/>
          <w:color w:val="000000" w:themeColor="text1"/>
          <w:sz w:val="24"/>
          <w:szCs w:val="24"/>
        </w:rPr>
        <w:t>hLMSCs).</w:t>
      </w:r>
    </w:p>
    <w:p w14:paraId="21D7B284" w14:textId="687633D3" w:rsidR="00CF7721" w:rsidRPr="003F0ADE" w:rsidRDefault="00DA2801" w:rsidP="00074125">
      <w:pPr>
        <w:rPr>
          <w:rFonts w:ascii="Times New Roman" w:hAnsi="Times New Roman"/>
          <w:color w:val="000000"/>
          <w:sz w:val="24"/>
          <w:szCs w:val="24"/>
        </w:rPr>
      </w:pPr>
      <w:r w:rsidRPr="003F0ADE">
        <w:rPr>
          <w:rFonts w:ascii="Times New Roman" w:eastAsia="Times New Roman" w:hAnsi="Times New Roman" w:cs="Times New Roman"/>
          <w:sz w:val="24"/>
          <w:szCs w:val="24"/>
        </w:rPr>
        <w:br w:type="page"/>
      </w:r>
      <w:bookmarkStart w:id="1" w:name="_ef54ptw2ejwg" w:colFirst="0" w:colLast="0"/>
      <w:bookmarkEnd w:id="1"/>
      <w:r w:rsidR="00321DAA" w:rsidRPr="00074125">
        <w:rPr>
          <w:rFonts w:ascii="Times New Roman" w:hAnsi="Times New Roman"/>
          <w:b/>
          <w:color w:val="000000"/>
          <w:sz w:val="24"/>
          <w:szCs w:val="24"/>
          <w:lang w:val="en-US"/>
        </w:rPr>
        <w:lastRenderedPageBreak/>
        <w:t>T</w:t>
      </w:r>
      <w:r w:rsidR="00CF7721" w:rsidRPr="00074125">
        <w:rPr>
          <w:rFonts w:ascii="Times New Roman" w:hAnsi="Times New Roman"/>
          <w:b/>
          <w:color w:val="000000"/>
          <w:sz w:val="24"/>
          <w:szCs w:val="24"/>
        </w:rPr>
        <w:t xml:space="preserve">able </w:t>
      </w:r>
      <w:r w:rsidR="005B6D62" w:rsidRPr="00074125">
        <w:rPr>
          <w:rFonts w:ascii="Times New Roman" w:hAnsi="Times New Roman"/>
          <w:b/>
          <w:color w:val="000000"/>
          <w:sz w:val="24"/>
          <w:szCs w:val="24"/>
        </w:rPr>
        <w:t>3</w:t>
      </w:r>
      <w:r w:rsidR="00074125">
        <w:rPr>
          <w:rFonts w:ascii="Times New Roman" w:hAnsi="Times New Roman"/>
          <w:b/>
          <w:color w:val="000000"/>
          <w:sz w:val="24"/>
          <w:szCs w:val="24"/>
        </w:rPr>
        <w:t xml:space="preserve">: </w:t>
      </w:r>
      <w:bookmarkStart w:id="2" w:name="_10snrqnvpd44" w:colFirst="0" w:colLast="0"/>
      <w:bookmarkEnd w:id="2"/>
      <w:r w:rsidR="00074125" w:rsidRPr="00074125">
        <w:rPr>
          <w:rFonts w:ascii="Times New Roman" w:hAnsi="Times New Roman"/>
          <w:b/>
          <w:color w:val="000000"/>
          <w:sz w:val="24"/>
          <w:szCs w:val="24"/>
        </w:rPr>
        <w:t>Summary of histopathological observations of the rabbit organs post treatment with hLMSCs</w:t>
      </w:r>
    </w:p>
    <w:tbl>
      <w:tblPr>
        <w:tblW w:w="5131"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0"/>
        <w:gridCol w:w="3453"/>
        <w:gridCol w:w="1116"/>
        <w:gridCol w:w="1850"/>
        <w:gridCol w:w="1213"/>
      </w:tblGrid>
      <w:tr w:rsidR="00074125" w:rsidRPr="003F0ADE" w14:paraId="63FDD02C" w14:textId="77777777" w:rsidTr="00074125">
        <w:tc>
          <w:tcPr>
            <w:tcW w:w="871"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E84353" w14:textId="77777777" w:rsidR="00074125" w:rsidRPr="003F0ADE" w:rsidRDefault="00074125" w:rsidP="00074125">
            <w:pPr>
              <w:widowControl w:val="0"/>
              <w:spacing w:after="0" w:line="480" w:lineRule="auto"/>
              <w:jc w:val="both"/>
              <w:rPr>
                <w:rFonts w:ascii="Times New Roman" w:eastAsia="Times New Roman" w:hAnsi="Times New Roman" w:cs="Times New Roman"/>
                <w:b/>
                <w:sz w:val="24"/>
                <w:szCs w:val="24"/>
              </w:rPr>
            </w:pPr>
            <w:r w:rsidRPr="003F0ADE">
              <w:rPr>
                <w:rFonts w:ascii="Times New Roman" w:eastAsia="Times New Roman" w:hAnsi="Times New Roman" w:cs="Times New Roman"/>
                <w:b/>
                <w:sz w:val="24"/>
                <w:szCs w:val="24"/>
              </w:rPr>
              <w:t>ORGAN</w:t>
            </w:r>
          </w:p>
        </w:tc>
        <w:tc>
          <w:tcPr>
            <w:tcW w:w="1868"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B6BAB08" w14:textId="77777777" w:rsidR="00074125" w:rsidRPr="003F0ADE" w:rsidRDefault="00074125" w:rsidP="00074125">
            <w:pPr>
              <w:widowControl w:val="0"/>
              <w:spacing w:after="0" w:line="480" w:lineRule="auto"/>
              <w:jc w:val="both"/>
              <w:rPr>
                <w:rFonts w:ascii="Times New Roman" w:eastAsia="Times New Roman" w:hAnsi="Times New Roman" w:cs="Times New Roman"/>
                <w:b/>
                <w:sz w:val="24"/>
                <w:szCs w:val="24"/>
              </w:rPr>
            </w:pPr>
            <w:r w:rsidRPr="003F0ADE">
              <w:rPr>
                <w:rFonts w:ascii="Times New Roman" w:eastAsia="Times New Roman" w:hAnsi="Times New Roman" w:cs="Times New Roman"/>
                <w:b/>
                <w:sz w:val="24"/>
                <w:szCs w:val="24"/>
              </w:rPr>
              <w:t>OBSERVATIONS</w:t>
            </w:r>
          </w:p>
        </w:tc>
        <w:tc>
          <w:tcPr>
            <w:tcW w:w="604" w:type="pct"/>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77E9CC3C" w14:textId="77777777" w:rsidR="00074125" w:rsidRDefault="00074125" w:rsidP="00074125">
            <w:pPr>
              <w:spacing w:after="0" w:line="48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 xml:space="preserve">Group 1 </w:t>
            </w:r>
          </w:p>
          <w:p w14:paraId="1C8D30B1" w14:textId="5F4D1E0B" w:rsidR="00074125" w:rsidRPr="003F0ADE" w:rsidRDefault="00074125" w:rsidP="00074125">
            <w:pPr>
              <w:widowControl w:val="0"/>
              <w:spacing w:after="0" w:line="480" w:lineRule="auto"/>
              <w:ind w:right="-140"/>
              <w:jc w:val="both"/>
              <w:rPr>
                <w:rFonts w:ascii="Times New Roman" w:eastAsia="Times New Roman" w:hAnsi="Times New Roman" w:cs="Times New Roman"/>
                <w:b/>
                <w:sz w:val="24"/>
                <w:szCs w:val="24"/>
              </w:rPr>
            </w:pPr>
            <w:r w:rsidRPr="00CF20BE">
              <w:rPr>
                <w:rFonts w:ascii="Times New Roman" w:eastAsia="Times New Roman" w:hAnsi="Times New Roman" w:cs="Times New Roman"/>
                <w:b/>
                <w:bCs/>
                <w:color w:val="000000"/>
                <w:sz w:val="24"/>
                <w:szCs w:val="24"/>
                <w:lang w:eastAsia="en-IN"/>
              </w:rPr>
              <w:t>(sham)</w:t>
            </w:r>
          </w:p>
        </w:tc>
        <w:tc>
          <w:tcPr>
            <w:tcW w:w="1001" w:type="pct"/>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3E6D2CD7" w14:textId="77777777" w:rsidR="00074125" w:rsidRDefault="00074125" w:rsidP="00074125">
            <w:pPr>
              <w:spacing w:after="0" w:line="48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Group 2</w:t>
            </w:r>
          </w:p>
          <w:p w14:paraId="46A3157E" w14:textId="7D5E1270" w:rsidR="00074125" w:rsidRPr="003F0ADE" w:rsidRDefault="00074125" w:rsidP="00074125">
            <w:pPr>
              <w:widowControl w:val="0"/>
              <w:spacing w:after="0" w:line="480" w:lineRule="auto"/>
              <w:ind w:right="-140"/>
              <w:jc w:val="both"/>
              <w:rPr>
                <w:rFonts w:ascii="Times New Roman" w:eastAsia="Times New Roman" w:hAnsi="Times New Roman" w:cs="Times New Roman"/>
                <w:b/>
                <w:sz w:val="24"/>
                <w:szCs w:val="24"/>
              </w:rPr>
            </w:pPr>
            <w:r w:rsidRPr="00CF20BE">
              <w:rPr>
                <w:rFonts w:ascii="Times New Roman" w:eastAsia="Times New Roman" w:hAnsi="Times New Roman" w:cs="Times New Roman"/>
                <w:b/>
                <w:bCs/>
                <w:color w:val="000000"/>
                <w:sz w:val="24"/>
                <w:szCs w:val="24"/>
                <w:lang w:eastAsia="en-IN"/>
              </w:rPr>
              <w:t>(</w:t>
            </w:r>
            <w:r w:rsidRPr="004046BE">
              <w:rPr>
                <w:rFonts w:ascii="Times New Roman" w:eastAsia="Times New Roman" w:hAnsi="Times New Roman" w:cs="Times New Roman"/>
                <w:b/>
                <w:i/>
                <w:sz w:val="24"/>
                <w:szCs w:val="24"/>
              </w:rPr>
              <w:t>En</w:t>
            </w:r>
            <w:r w:rsidRPr="004046BE">
              <w:rPr>
                <w:rFonts w:ascii="Times New Roman" w:eastAsia="Times New Roman" w:hAnsi="Times New Roman" w:cs="Times New Roman"/>
                <w:b/>
                <w:i/>
                <w:sz w:val="24"/>
                <w:szCs w:val="24"/>
                <w:vertAlign w:val="superscript"/>
              </w:rPr>
              <w:t>-</w:t>
            </w:r>
            <w:r w:rsidRPr="004046BE">
              <w:rPr>
                <w:rFonts w:ascii="Times New Roman" w:eastAsia="Times New Roman" w:hAnsi="Times New Roman" w:cs="Times New Roman"/>
                <w:b/>
                <w:sz w:val="24"/>
                <w:szCs w:val="24"/>
              </w:rPr>
              <w:t xml:space="preserve"> hLMSCs</w:t>
            </w:r>
            <w:r w:rsidRPr="00CF20BE">
              <w:rPr>
                <w:rFonts w:ascii="Times New Roman" w:eastAsia="Times New Roman" w:hAnsi="Times New Roman" w:cs="Times New Roman"/>
                <w:b/>
                <w:bCs/>
                <w:color w:val="000000"/>
                <w:sz w:val="24"/>
                <w:szCs w:val="24"/>
                <w:lang w:eastAsia="en-IN"/>
              </w:rPr>
              <w:t>)</w:t>
            </w:r>
          </w:p>
        </w:tc>
        <w:tc>
          <w:tcPr>
            <w:tcW w:w="656" w:type="pct"/>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14:paraId="2F07FB79" w14:textId="77777777" w:rsidR="00074125" w:rsidRDefault="00074125" w:rsidP="00074125">
            <w:pPr>
              <w:spacing w:after="0" w:line="480" w:lineRule="auto"/>
              <w:jc w:val="center"/>
              <w:rPr>
                <w:rFonts w:ascii="Times New Roman" w:eastAsia="Times New Roman" w:hAnsi="Times New Roman" w:cs="Times New Roman"/>
                <w:b/>
                <w:bCs/>
                <w:color w:val="000000"/>
                <w:sz w:val="24"/>
                <w:szCs w:val="24"/>
                <w:lang w:eastAsia="en-IN"/>
              </w:rPr>
            </w:pPr>
            <w:r w:rsidRPr="00CF20BE">
              <w:rPr>
                <w:rFonts w:ascii="Times New Roman" w:eastAsia="Times New Roman" w:hAnsi="Times New Roman" w:cs="Times New Roman"/>
                <w:b/>
                <w:bCs/>
                <w:color w:val="000000"/>
                <w:sz w:val="24"/>
                <w:szCs w:val="24"/>
                <w:lang w:eastAsia="en-IN"/>
              </w:rPr>
              <w:t xml:space="preserve">Group 3 </w:t>
            </w:r>
          </w:p>
          <w:p w14:paraId="3452B530" w14:textId="60471D3B" w:rsidR="00074125" w:rsidRPr="003F0ADE" w:rsidRDefault="00074125" w:rsidP="00074125">
            <w:pPr>
              <w:widowControl w:val="0"/>
              <w:spacing w:after="0" w:line="480" w:lineRule="auto"/>
              <w:ind w:right="-140"/>
              <w:jc w:val="both"/>
              <w:rPr>
                <w:rFonts w:ascii="Times New Roman" w:eastAsia="Times New Roman" w:hAnsi="Times New Roman" w:cs="Times New Roman"/>
                <w:b/>
                <w:sz w:val="24"/>
                <w:szCs w:val="24"/>
              </w:rPr>
            </w:pPr>
            <w:r w:rsidRPr="00CF20BE">
              <w:rPr>
                <w:rFonts w:ascii="Times New Roman" w:eastAsia="Times New Roman" w:hAnsi="Times New Roman" w:cs="Times New Roman"/>
                <w:b/>
                <w:bCs/>
                <w:color w:val="000000"/>
                <w:sz w:val="24"/>
                <w:szCs w:val="24"/>
                <w:lang w:eastAsia="en-IN"/>
              </w:rPr>
              <w:t>(</w:t>
            </w:r>
            <w:r w:rsidRPr="004046BE">
              <w:rPr>
                <w:rFonts w:ascii="Times New Roman" w:eastAsia="Times New Roman" w:hAnsi="Times New Roman" w:cs="Times New Roman"/>
                <w:b/>
                <w:i/>
                <w:sz w:val="24"/>
                <w:szCs w:val="24"/>
              </w:rPr>
              <w:t>En</w:t>
            </w:r>
            <w:r w:rsidRPr="004046BE">
              <w:rPr>
                <w:rFonts w:ascii="Times New Roman" w:eastAsia="Times New Roman" w:hAnsi="Times New Roman" w:cs="Times New Roman"/>
                <w:b/>
                <w:i/>
                <w:sz w:val="24"/>
                <w:szCs w:val="24"/>
                <w:vertAlign w:val="superscript"/>
              </w:rPr>
              <w:t xml:space="preserve">+ </w:t>
            </w:r>
            <w:r w:rsidRPr="004046BE">
              <w:rPr>
                <w:rFonts w:ascii="Times New Roman" w:eastAsia="Times New Roman" w:hAnsi="Times New Roman" w:cs="Times New Roman"/>
                <w:b/>
                <w:sz w:val="24"/>
                <w:szCs w:val="24"/>
              </w:rPr>
              <w:t>hLMSCs</w:t>
            </w:r>
            <w:r w:rsidRPr="00CF20BE">
              <w:rPr>
                <w:rFonts w:ascii="Times New Roman" w:eastAsia="Times New Roman" w:hAnsi="Times New Roman" w:cs="Times New Roman"/>
                <w:b/>
                <w:bCs/>
                <w:color w:val="000000"/>
                <w:sz w:val="24"/>
                <w:szCs w:val="24"/>
                <w:lang w:eastAsia="en-IN"/>
              </w:rPr>
              <w:t>)</w:t>
            </w:r>
          </w:p>
        </w:tc>
      </w:tr>
      <w:tr w:rsidR="00CF7721" w:rsidRPr="003F0ADE" w14:paraId="5AB29315" w14:textId="77777777" w:rsidTr="00074125">
        <w:trPr>
          <w:trHeight w:val="937"/>
        </w:trPr>
        <w:tc>
          <w:tcPr>
            <w:tcW w:w="871" w:type="pct"/>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B280ABE"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Liver</w:t>
            </w:r>
          </w:p>
        </w:tc>
        <w:tc>
          <w:tcPr>
            <w:tcW w:w="1868" w:type="pct"/>
            <w:tcBorders>
              <w:top w:val="nil"/>
              <w:left w:val="nil"/>
              <w:bottom w:val="single" w:sz="8" w:space="0" w:color="000000"/>
              <w:right w:val="single" w:sz="8" w:space="0" w:color="000000"/>
            </w:tcBorders>
            <w:tcMar>
              <w:top w:w="100" w:type="dxa"/>
              <w:left w:w="100" w:type="dxa"/>
              <w:bottom w:w="100" w:type="dxa"/>
              <w:right w:w="100" w:type="dxa"/>
            </w:tcMar>
          </w:tcPr>
          <w:p w14:paraId="6A30DDEF"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 xml:space="preserve">Sinusoidal </w:t>
            </w:r>
            <w:proofErr w:type="spellStart"/>
            <w:r w:rsidRPr="003F0ADE">
              <w:rPr>
                <w:rFonts w:ascii="Times New Roman" w:eastAsia="Times New Roman" w:hAnsi="Times New Roman" w:cs="Times New Roman"/>
                <w:sz w:val="24"/>
                <w:szCs w:val="24"/>
              </w:rPr>
              <w:t>hemorrhage</w:t>
            </w:r>
            <w:proofErr w:type="spellEnd"/>
          </w:p>
        </w:tc>
        <w:tc>
          <w:tcPr>
            <w:tcW w:w="604" w:type="pct"/>
            <w:tcBorders>
              <w:top w:val="nil"/>
              <w:left w:val="nil"/>
              <w:bottom w:val="single" w:sz="8" w:space="0" w:color="000000"/>
              <w:right w:val="single" w:sz="8" w:space="0" w:color="000000"/>
            </w:tcBorders>
            <w:tcMar>
              <w:top w:w="100" w:type="dxa"/>
              <w:left w:w="100" w:type="dxa"/>
              <w:bottom w:w="100" w:type="dxa"/>
              <w:right w:w="100" w:type="dxa"/>
            </w:tcMar>
          </w:tcPr>
          <w:p w14:paraId="6FBEFB87"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2/6</w:t>
            </w:r>
          </w:p>
        </w:tc>
        <w:tc>
          <w:tcPr>
            <w:tcW w:w="1001" w:type="pct"/>
            <w:tcBorders>
              <w:top w:val="nil"/>
              <w:left w:val="nil"/>
              <w:bottom w:val="single" w:sz="8" w:space="0" w:color="000000"/>
              <w:right w:val="single" w:sz="8" w:space="0" w:color="000000"/>
            </w:tcBorders>
            <w:tcMar>
              <w:top w:w="100" w:type="dxa"/>
              <w:left w:w="100" w:type="dxa"/>
              <w:bottom w:w="100" w:type="dxa"/>
              <w:right w:w="100" w:type="dxa"/>
            </w:tcMar>
          </w:tcPr>
          <w:p w14:paraId="0CC464DB"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2/6</w:t>
            </w:r>
          </w:p>
        </w:tc>
        <w:tc>
          <w:tcPr>
            <w:tcW w:w="656" w:type="pct"/>
            <w:tcBorders>
              <w:top w:val="nil"/>
              <w:left w:val="nil"/>
              <w:bottom w:val="single" w:sz="8" w:space="0" w:color="000000"/>
              <w:right w:val="single" w:sz="8" w:space="0" w:color="000000"/>
            </w:tcBorders>
            <w:tcMar>
              <w:top w:w="100" w:type="dxa"/>
              <w:left w:w="100" w:type="dxa"/>
              <w:bottom w:w="100" w:type="dxa"/>
              <w:right w:w="100" w:type="dxa"/>
            </w:tcMar>
          </w:tcPr>
          <w:p w14:paraId="655DCDF1"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2/6</w:t>
            </w:r>
          </w:p>
        </w:tc>
      </w:tr>
      <w:tr w:rsidR="00CF7721" w:rsidRPr="003F0ADE" w14:paraId="310CC987"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0FC16220"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8DE22C5"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 xml:space="preserve">Inflammation/necrosis/infiltration of inflammatory cells in </w:t>
            </w:r>
            <w:proofErr w:type="spellStart"/>
            <w:r w:rsidRPr="003F0ADE">
              <w:rPr>
                <w:rFonts w:ascii="Times New Roman" w:eastAsia="Times New Roman" w:hAnsi="Times New Roman" w:cs="Times New Roman"/>
                <w:sz w:val="24"/>
                <w:szCs w:val="24"/>
              </w:rPr>
              <w:t>centrilobular</w:t>
            </w:r>
            <w:proofErr w:type="spellEnd"/>
            <w:r w:rsidRPr="003F0ADE">
              <w:rPr>
                <w:rFonts w:ascii="Times New Roman" w:eastAsia="Times New Roman" w:hAnsi="Times New Roman" w:cs="Times New Roman"/>
                <w:sz w:val="24"/>
                <w:szCs w:val="24"/>
              </w:rPr>
              <w:t xml:space="preserve"> portal region</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E89B6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9FD030"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0/6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8027345"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0/6</w:t>
            </w:r>
          </w:p>
        </w:tc>
      </w:tr>
      <w:tr w:rsidR="00CF7721" w:rsidRPr="003F0ADE" w14:paraId="0FDF1E4C"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529C0101"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5DF6FB6"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7CD659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C049B3"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4D80FB3"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r>
      <w:tr w:rsidR="00CF7721" w:rsidRPr="003F0ADE" w14:paraId="6023C1AE"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D99FC08"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Spleen</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66C87A"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25B6A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DDFA32"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0D4007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14026E8C" w14:textId="77777777" w:rsidTr="00074125">
        <w:tc>
          <w:tcPr>
            <w:tcW w:w="871" w:type="pct"/>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6CA1D3B"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Lungs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D050C1"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Thickening of alveolar wall/ inflammation</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B6BA4E"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5/6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161308"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5/6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E50BC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r>
      <w:tr w:rsidR="00CF7721" w:rsidRPr="003F0ADE" w14:paraId="5F17F163"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3C57B7BE"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C30C76C"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5F341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D5DC5C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79F77B"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2/6</w:t>
            </w:r>
          </w:p>
        </w:tc>
      </w:tr>
      <w:tr w:rsidR="00CF7721" w:rsidRPr="003F0ADE" w14:paraId="3B089AF4"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4945CA6"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Heart</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B3258C"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B42C27"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C0E81C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9660B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5CB0471D"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42D5A02"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Aorta</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AE2D09F"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A6A520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DACB4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B688F1"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028AB72D" w14:textId="77777777" w:rsidTr="00074125">
        <w:tc>
          <w:tcPr>
            <w:tcW w:w="871" w:type="pct"/>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A4FAE6"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Kidney</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3A41D0"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Tubular degeneration</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FBB6EF"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0/6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A5B7A7"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98370CA"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r>
      <w:tr w:rsidR="00CF7721" w:rsidRPr="003F0ADE" w14:paraId="67DBD17A"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1EA1D8E5"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20A8EBA"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Tubular/ interstitial inflammation</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A1255A1"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3/6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C6BD616"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000C03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r>
      <w:tr w:rsidR="00CF7721" w:rsidRPr="003F0ADE" w14:paraId="60C06175"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7700361E"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292651"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BAFD05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3/6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D9389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5C79FA"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r>
      <w:tr w:rsidR="00CF7721" w:rsidRPr="003F0ADE" w14:paraId="23DF24F1"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F67A63C"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Adrenals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66138BE"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ACAAEE8" w14:textId="3D1A3F13" w:rsidR="00CF7721" w:rsidRPr="003F0ADE" w:rsidRDefault="00074125" w:rsidP="00074125">
            <w:pPr>
              <w:widowControl w:val="0"/>
              <w:spacing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A4EAF8"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D7337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6637DC69" w14:textId="77777777" w:rsidTr="00074125">
        <w:tc>
          <w:tcPr>
            <w:tcW w:w="871" w:type="pct"/>
            <w:vMerge w:val="restar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9905EC" w14:textId="77777777" w:rsidR="00CF7721" w:rsidRPr="003F0ADE" w:rsidRDefault="00CF7721" w:rsidP="00074125">
            <w:pPr>
              <w:widowControl w:val="0"/>
              <w:spacing w:after="24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Brain</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384F672"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 xml:space="preserve">Foci of cerebral necrosis/ </w:t>
            </w:r>
            <w:proofErr w:type="spellStart"/>
            <w:r w:rsidRPr="003F0ADE">
              <w:rPr>
                <w:rFonts w:ascii="Times New Roman" w:eastAsia="Times New Roman" w:hAnsi="Times New Roman" w:cs="Times New Roman"/>
                <w:sz w:val="24"/>
                <w:szCs w:val="24"/>
              </w:rPr>
              <w:t>peri</w:t>
            </w:r>
            <w:proofErr w:type="spellEnd"/>
            <w:r w:rsidRPr="003F0ADE">
              <w:rPr>
                <w:rFonts w:ascii="Times New Roman" w:eastAsia="Times New Roman" w:hAnsi="Times New Roman" w:cs="Times New Roman"/>
                <w:sz w:val="24"/>
                <w:szCs w:val="24"/>
              </w:rPr>
              <w:t xml:space="preserve"> vascular cuffing</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EF2060"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5/6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6B9B5C0"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D7E6D67"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0/6</w:t>
            </w:r>
          </w:p>
        </w:tc>
      </w:tr>
      <w:tr w:rsidR="00CF7721" w:rsidRPr="003F0ADE" w14:paraId="331534A5"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080F99BD" w14:textId="77777777" w:rsidR="00CF7721" w:rsidRPr="003F0ADE" w:rsidRDefault="00CF7721" w:rsidP="00074125">
            <w:pPr>
              <w:widowControl w:val="0"/>
              <w:pBdr>
                <w:top w:val="nil"/>
                <w:left w:val="nil"/>
                <w:bottom w:val="nil"/>
                <w:right w:val="nil"/>
                <w:between w:val="nil"/>
              </w:pBdr>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989A939"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12DC71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4/6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43AF5C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5/6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4F48168"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1FD66238"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F916AD1"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Thyroid and Para thyroid</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8BBBBB4"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1CB1D1"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8DE9F6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F970638"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24935E56"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E82C9F1"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Trachea</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A8A2D51"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F9658D"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7B9A610"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824BDD5"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7DB20AE9"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496C76F"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Oesophagus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76DBE05"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FB7B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3D77830"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2AB6C2"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68948A21"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2599610"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Duodenum</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1DEC2BF"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E1F88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D08E08E"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89BB5A6"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24D03DC1"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83F240"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Jejunum</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F1480E" w14:textId="77777777" w:rsidR="00CF7721" w:rsidRPr="003F0ADE" w:rsidRDefault="00CF7721" w:rsidP="00074125">
            <w:pPr>
              <w:widowControl w:val="0"/>
              <w:spacing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06633E1"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BE0FCB4"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14B678C" w14:textId="77777777" w:rsidR="00CF7721" w:rsidRPr="003F0ADE" w:rsidRDefault="00CF7721" w:rsidP="00074125">
            <w:pPr>
              <w:widowControl w:val="0"/>
              <w:spacing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33CE2CB6" w14:textId="77777777" w:rsidTr="00074125">
        <w:tc>
          <w:tcPr>
            <w:tcW w:w="871" w:type="pct"/>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DDCB0F" w14:textId="77777777" w:rsidR="00CF7721" w:rsidRPr="003F0ADE" w:rsidRDefault="00CF7721" w:rsidP="00074125">
            <w:pPr>
              <w:widowControl w:val="0"/>
              <w:spacing w:before="240" w:after="24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Ileum</w:t>
            </w:r>
          </w:p>
        </w:tc>
        <w:tc>
          <w:tcPr>
            <w:tcW w:w="1868"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EC3F642"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Sub mucosal lymphoid tissue hyperplasia</w:t>
            </w:r>
          </w:p>
        </w:tc>
        <w:tc>
          <w:tcPr>
            <w:tcW w:w="604"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ECB2CD3"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1/6</w:t>
            </w:r>
          </w:p>
        </w:tc>
        <w:tc>
          <w:tcPr>
            <w:tcW w:w="1001"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383753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1/3</w:t>
            </w:r>
          </w:p>
        </w:tc>
        <w:tc>
          <w:tcPr>
            <w:tcW w:w="656" w:type="pct"/>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5359627"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0/3</w:t>
            </w:r>
          </w:p>
        </w:tc>
      </w:tr>
      <w:tr w:rsidR="00CF7721" w:rsidRPr="003F0ADE" w14:paraId="237051CC" w14:textId="77777777" w:rsidTr="00074125">
        <w:tc>
          <w:tcPr>
            <w:tcW w:w="87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07961418" w14:textId="77777777" w:rsidR="00CF7721" w:rsidRPr="003F0ADE" w:rsidRDefault="00CF7721" w:rsidP="00074125">
            <w:pPr>
              <w:widowControl w:val="0"/>
              <w:spacing w:after="0" w:line="480" w:lineRule="auto"/>
              <w:jc w:val="both"/>
              <w:rPr>
                <w:rFonts w:ascii="Times New Roman" w:eastAsia="Times New Roman" w:hAnsi="Times New Roman" w:cs="Times New Roman"/>
                <w:b/>
                <w:sz w:val="24"/>
                <w:szCs w:val="24"/>
              </w:rPr>
            </w:pP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8D8542"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73DF2B9"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5/6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E954A18"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2/3</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0485EF8"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3/3</w:t>
            </w:r>
          </w:p>
        </w:tc>
      </w:tr>
      <w:tr w:rsidR="00CF7721" w:rsidRPr="003F0ADE" w14:paraId="1089E5AB"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FEC2C5"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lastRenderedPageBreak/>
              <w:t>Colon</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82DA3C"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4FADB08"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B19455"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5942CD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69A1018F"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53C7A42"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Rectum</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C2B051A"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96F8918"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EB1E9C"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50205AF"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5FB972AE"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C5B5DF"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Lymph nodes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BDF0D92"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718608C"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D3CB1C6"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7CEDB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238FF4B3"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716356"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Pancreas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FCCA2F"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CE55526"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500781B"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0C93D3"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1EDCA744"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4AB31D8"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Thymus</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6A41BDD"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0CDB272"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438BF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05E5B2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0E3B1C17"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098DFC"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Urinary bladder</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398AB74"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2F64FB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5DF442"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5703F5A"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4BACF9EC"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CB16145"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Stomach</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BED4F6A"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A0C4397"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389C688"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7921E9B"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6776157E"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5FCB5DD"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Skeletal muscle</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D9C50B" w14:textId="77777777" w:rsidR="00CF7721" w:rsidRPr="003F0ADE" w:rsidRDefault="00CF7721" w:rsidP="00074125">
            <w:pPr>
              <w:widowControl w:val="0"/>
              <w:spacing w:before="240" w:after="0" w:line="480" w:lineRule="auto"/>
              <w:jc w:val="both"/>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68DDBC"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50F4B9D"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D4A977" w14:textId="77777777" w:rsidR="00CF7721" w:rsidRPr="003F0ADE" w:rsidRDefault="00CF7721" w:rsidP="00074125">
            <w:pPr>
              <w:widowControl w:val="0"/>
              <w:spacing w:before="240" w:after="240" w:line="480" w:lineRule="auto"/>
              <w:jc w:val="center"/>
              <w:rPr>
                <w:rFonts w:ascii="Times New Roman" w:eastAsia="Times New Roman" w:hAnsi="Times New Roman" w:cs="Times New Roman"/>
                <w:sz w:val="24"/>
                <w:szCs w:val="24"/>
              </w:rPr>
            </w:pPr>
            <w:r w:rsidRPr="003F0ADE">
              <w:rPr>
                <w:rFonts w:ascii="Times New Roman" w:eastAsia="Times New Roman" w:hAnsi="Times New Roman" w:cs="Times New Roman"/>
                <w:sz w:val="24"/>
                <w:szCs w:val="24"/>
              </w:rPr>
              <w:t>6/6</w:t>
            </w:r>
          </w:p>
        </w:tc>
      </w:tr>
      <w:tr w:rsidR="00CF7721" w:rsidRPr="003F0ADE" w14:paraId="1E8DE0F1"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82365C1"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Skin</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0374EE"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CA9A3CE"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FDEB67"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23CB8E3"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r>
      <w:tr w:rsidR="00CF7721" w:rsidRPr="003F0ADE" w14:paraId="3B6E4DC0"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3FB366C"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Spinal cord</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763A1E8"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6446FE7F"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29E3757"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ABDB8FB"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r>
      <w:tr w:rsidR="00CF7721" w:rsidRPr="003F0ADE" w14:paraId="438ADD35"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A98D0E"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lastRenderedPageBreak/>
              <w:t>Middle ear</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094FE72"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EF22345"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3FEF54"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1CD1426"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r>
      <w:tr w:rsidR="00CF7721" w:rsidRPr="003F0ADE" w14:paraId="5DC2A534" w14:textId="77777777" w:rsidTr="00074125">
        <w:tc>
          <w:tcPr>
            <w:tcW w:w="871" w:type="pct"/>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550735"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Eye</w:t>
            </w:r>
          </w:p>
        </w:tc>
        <w:tc>
          <w:tcPr>
            <w:tcW w:w="1868"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60244A2" w14:textId="77777777" w:rsidR="00CF7721" w:rsidRPr="00074125" w:rsidRDefault="00CF7721" w:rsidP="00074125">
            <w:pPr>
              <w:widowControl w:val="0"/>
              <w:spacing w:before="240" w:after="0" w:line="480" w:lineRule="auto"/>
              <w:jc w:val="both"/>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No Abnormality Detected (NAD)</w:t>
            </w:r>
          </w:p>
        </w:tc>
        <w:tc>
          <w:tcPr>
            <w:tcW w:w="604"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00FE686"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1001"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D0B7D45"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c>
          <w:tcPr>
            <w:tcW w:w="656" w:type="pct"/>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CD18AB3" w14:textId="77777777" w:rsidR="00CF7721" w:rsidRPr="00074125" w:rsidRDefault="00CF7721" w:rsidP="00074125">
            <w:pPr>
              <w:widowControl w:val="0"/>
              <w:spacing w:before="240" w:after="240" w:line="480" w:lineRule="auto"/>
              <w:jc w:val="center"/>
              <w:rPr>
                <w:rFonts w:ascii="Times New Roman" w:eastAsia="Times New Roman" w:hAnsi="Times New Roman" w:cs="Times New Roman"/>
                <w:sz w:val="24"/>
                <w:szCs w:val="24"/>
              </w:rPr>
            </w:pPr>
            <w:r w:rsidRPr="00074125">
              <w:rPr>
                <w:rFonts w:ascii="Times New Roman" w:eastAsia="Times New Roman" w:hAnsi="Times New Roman" w:cs="Times New Roman"/>
                <w:sz w:val="24"/>
                <w:szCs w:val="24"/>
              </w:rPr>
              <w:t>6/6</w:t>
            </w:r>
          </w:p>
        </w:tc>
      </w:tr>
    </w:tbl>
    <w:p w14:paraId="0F48B43B" w14:textId="77777777" w:rsidR="00CF7721" w:rsidRPr="003F0ADE" w:rsidRDefault="00CF7721" w:rsidP="00CF7721">
      <w:pPr>
        <w:pStyle w:val="Heading1"/>
        <w:spacing w:before="0" w:after="120" w:line="240" w:lineRule="auto"/>
        <w:jc w:val="both"/>
        <w:rPr>
          <w:rFonts w:ascii="Times New Roman" w:hAnsi="Times New Roman"/>
          <w:color w:val="000000"/>
          <w:sz w:val="24"/>
          <w:szCs w:val="24"/>
        </w:rPr>
      </w:pPr>
      <w:bookmarkStart w:id="3" w:name="_a1ywaq9t9v80" w:colFirst="0" w:colLast="0"/>
      <w:bookmarkEnd w:id="3"/>
    </w:p>
    <w:p w14:paraId="67221EA6" w14:textId="64A1395E" w:rsidR="00FC29D6" w:rsidRPr="00410446" w:rsidRDefault="00074125" w:rsidP="00AE1C6D">
      <w:pPr>
        <w:pStyle w:val="Heading1"/>
        <w:spacing w:before="0" w:after="120" w:line="240" w:lineRule="auto"/>
        <w:jc w:val="both"/>
        <w:rPr>
          <w:rFonts w:ascii="Times New Roman" w:hAnsi="Times New Roman"/>
          <w:b w:val="0"/>
          <w:color w:val="000000" w:themeColor="text1"/>
          <w:sz w:val="24"/>
          <w:szCs w:val="24"/>
          <w:lang w:val="en-IN"/>
        </w:rPr>
      </w:pPr>
      <w:bookmarkStart w:id="4" w:name="_ywaxgstlyo69" w:colFirst="0" w:colLast="0"/>
      <w:bookmarkEnd w:id="4"/>
      <w:r w:rsidRPr="004046BE">
        <w:rPr>
          <w:rFonts w:ascii="Times New Roman" w:hAnsi="Times New Roman"/>
          <w:color w:val="000000" w:themeColor="text1"/>
          <w:sz w:val="24"/>
          <w:szCs w:val="24"/>
          <w:lang w:val="en-US"/>
        </w:rPr>
        <w:t>Table</w:t>
      </w:r>
      <w:r w:rsidRPr="004046BE">
        <w:rPr>
          <w:rFonts w:ascii="Times New Roman" w:hAnsi="Times New Roman"/>
          <w:color w:val="000000" w:themeColor="text1"/>
          <w:sz w:val="24"/>
          <w:szCs w:val="24"/>
        </w:rPr>
        <w:t xml:space="preserve"> </w:t>
      </w:r>
      <w:r w:rsidR="000712D3">
        <w:rPr>
          <w:rFonts w:ascii="Times New Roman" w:hAnsi="Times New Roman"/>
          <w:color w:val="000000" w:themeColor="text1"/>
          <w:sz w:val="24"/>
          <w:szCs w:val="24"/>
          <w:lang w:val="en-IN"/>
        </w:rPr>
        <w:t>3</w:t>
      </w:r>
      <w:r w:rsidRPr="004046BE">
        <w:rPr>
          <w:rFonts w:ascii="Times New Roman" w:hAnsi="Times New Roman"/>
          <w:color w:val="000000" w:themeColor="text1"/>
          <w:sz w:val="24"/>
          <w:szCs w:val="24"/>
        </w:rPr>
        <w:t xml:space="preserve">:  </w:t>
      </w:r>
      <w:r w:rsidRPr="004046BE">
        <w:rPr>
          <w:rFonts w:ascii="Times New Roman" w:hAnsi="Times New Roman"/>
          <w:color w:val="000000"/>
          <w:sz w:val="24"/>
          <w:szCs w:val="24"/>
        </w:rPr>
        <w:t xml:space="preserve">Summary </w:t>
      </w:r>
      <w:r w:rsidRPr="00074125">
        <w:rPr>
          <w:rFonts w:ascii="Times New Roman" w:hAnsi="Times New Roman"/>
          <w:color w:val="000000"/>
          <w:sz w:val="24"/>
          <w:szCs w:val="24"/>
        </w:rPr>
        <w:t>of histopathological</w:t>
      </w:r>
      <w:r w:rsidRPr="00074125">
        <w:rPr>
          <w:rFonts w:ascii="Times New Roman" w:hAnsi="Times New Roman"/>
          <w:b w:val="0"/>
          <w:color w:val="000000"/>
          <w:sz w:val="24"/>
          <w:szCs w:val="24"/>
        </w:rPr>
        <w:t xml:space="preserve"> </w:t>
      </w:r>
      <w:r w:rsidRPr="00074125">
        <w:rPr>
          <w:rFonts w:ascii="Times New Roman" w:hAnsi="Times New Roman"/>
          <w:color w:val="000000"/>
          <w:sz w:val="24"/>
          <w:szCs w:val="24"/>
        </w:rPr>
        <w:t>observations</w:t>
      </w:r>
      <w:r w:rsidRPr="00074125">
        <w:rPr>
          <w:rFonts w:ascii="Times New Roman" w:hAnsi="Times New Roman"/>
          <w:color w:val="000000"/>
          <w:sz w:val="24"/>
          <w:szCs w:val="24"/>
          <w:lang w:val="en-IN"/>
        </w:rPr>
        <w:t xml:space="preserve"> </w:t>
      </w:r>
      <w:r>
        <w:rPr>
          <w:rFonts w:ascii="Times New Roman" w:hAnsi="Times New Roman"/>
          <w:color w:val="000000"/>
          <w:sz w:val="24"/>
          <w:szCs w:val="24"/>
          <w:lang w:val="en-IN"/>
        </w:rPr>
        <w:t xml:space="preserve">of the rabbit organs </w:t>
      </w:r>
      <w:r w:rsidRPr="004046BE">
        <w:rPr>
          <w:rFonts w:ascii="Times New Roman" w:hAnsi="Times New Roman"/>
          <w:color w:val="000000"/>
          <w:sz w:val="24"/>
          <w:szCs w:val="24"/>
          <w:lang w:val="en-IN"/>
        </w:rPr>
        <w:t>post treatment with hLMSCs</w:t>
      </w:r>
      <w:r>
        <w:rPr>
          <w:rFonts w:ascii="Times New Roman" w:hAnsi="Times New Roman"/>
          <w:color w:val="000000"/>
          <w:sz w:val="24"/>
          <w:szCs w:val="24"/>
          <w:lang w:val="en-IN"/>
        </w:rPr>
        <w:t xml:space="preserve">: </w:t>
      </w:r>
      <w:r w:rsidR="007A143F">
        <w:rPr>
          <w:rFonts w:ascii="Times New Roman" w:hAnsi="Times New Roman"/>
          <w:b w:val="0"/>
          <w:color w:val="000000"/>
          <w:sz w:val="24"/>
          <w:szCs w:val="24"/>
          <w:lang w:val="en-IN"/>
        </w:rPr>
        <w:t>Table showing the abnormalities detected in the organs of the rabbits treated with hLMSCs. At the end of the 28</w:t>
      </w:r>
      <w:r w:rsidR="007A143F" w:rsidRPr="007A143F">
        <w:rPr>
          <w:rFonts w:ascii="Times New Roman" w:hAnsi="Times New Roman"/>
          <w:b w:val="0"/>
          <w:color w:val="000000"/>
          <w:sz w:val="24"/>
          <w:szCs w:val="24"/>
          <w:vertAlign w:val="superscript"/>
          <w:lang w:val="en-IN"/>
        </w:rPr>
        <w:t>th</w:t>
      </w:r>
      <w:r w:rsidR="007A143F">
        <w:rPr>
          <w:rFonts w:ascii="Times New Roman" w:hAnsi="Times New Roman"/>
          <w:b w:val="0"/>
          <w:color w:val="000000"/>
          <w:sz w:val="24"/>
          <w:szCs w:val="24"/>
          <w:lang w:val="en-IN"/>
        </w:rPr>
        <w:t xml:space="preserve"> day, rabbits were sacrificed a</w:t>
      </w:r>
      <w:r w:rsidR="000712D3">
        <w:rPr>
          <w:rFonts w:ascii="Times New Roman" w:hAnsi="Times New Roman"/>
          <w:b w:val="0"/>
          <w:color w:val="000000"/>
          <w:sz w:val="24"/>
          <w:szCs w:val="24"/>
          <w:lang w:val="en-IN"/>
        </w:rPr>
        <w:t>nd</w:t>
      </w:r>
      <w:bookmarkStart w:id="5" w:name="_GoBack"/>
      <w:bookmarkEnd w:id="5"/>
      <w:r w:rsidR="007A143F">
        <w:rPr>
          <w:rFonts w:ascii="Times New Roman" w:hAnsi="Times New Roman"/>
          <w:b w:val="0"/>
          <w:color w:val="000000"/>
          <w:sz w:val="24"/>
          <w:szCs w:val="24"/>
          <w:lang w:val="en-IN"/>
        </w:rPr>
        <w:t xml:space="preserve"> subjected to histopathological assessment. The parameters observed and the number of animals positive for the observation are listed here.</w:t>
      </w:r>
      <w:r w:rsidR="00410446">
        <w:rPr>
          <w:rFonts w:ascii="Times New Roman" w:hAnsi="Times New Roman"/>
          <w:b w:val="0"/>
          <w:color w:val="000000"/>
          <w:sz w:val="24"/>
          <w:szCs w:val="24"/>
          <w:lang w:val="en-IN"/>
        </w:rPr>
        <w:t xml:space="preserve"> No major abnormalities were detected in the test groups (</w:t>
      </w:r>
      <w:r w:rsidR="00410446" w:rsidRPr="004046BE">
        <w:rPr>
          <w:rFonts w:ascii="Times New Roman" w:hAnsi="Times New Roman"/>
          <w:b w:val="0"/>
          <w:i/>
          <w:color w:val="000000" w:themeColor="text1"/>
          <w:sz w:val="24"/>
          <w:szCs w:val="24"/>
        </w:rPr>
        <w:t>En</w:t>
      </w:r>
      <w:r w:rsidR="00410446" w:rsidRPr="004046BE">
        <w:rPr>
          <w:rFonts w:ascii="Times New Roman" w:hAnsi="Times New Roman"/>
          <w:b w:val="0"/>
          <w:i/>
          <w:color w:val="000000" w:themeColor="text1"/>
          <w:sz w:val="24"/>
          <w:szCs w:val="24"/>
          <w:vertAlign w:val="superscript"/>
        </w:rPr>
        <w:t>-</w:t>
      </w:r>
      <w:r w:rsidR="00410446" w:rsidRPr="004046BE">
        <w:rPr>
          <w:rFonts w:ascii="Times New Roman" w:hAnsi="Times New Roman"/>
          <w:b w:val="0"/>
          <w:color w:val="000000" w:themeColor="text1"/>
          <w:sz w:val="24"/>
          <w:szCs w:val="24"/>
        </w:rPr>
        <w:t xml:space="preserve"> </w:t>
      </w:r>
      <w:r w:rsidR="00410446">
        <w:rPr>
          <w:rFonts w:ascii="Times New Roman" w:hAnsi="Times New Roman"/>
          <w:b w:val="0"/>
          <w:color w:val="000000" w:themeColor="text1"/>
          <w:sz w:val="24"/>
          <w:szCs w:val="24"/>
          <w:lang w:val="en-IN"/>
        </w:rPr>
        <w:t>/</w:t>
      </w:r>
      <w:r w:rsidR="00410446" w:rsidRPr="004046BE">
        <w:rPr>
          <w:rFonts w:ascii="Times New Roman" w:hAnsi="Times New Roman"/>
          <w:b w:val="0"/>
          <w:i/>
          <w:color w:val="000000" w:themeColor="text1"/>
          <w:sz w:val="24"/>
          <w:szCs w:val="24"/>
        </w:rPr>
        <w:t>En</w:t>
      </w:r>
      <w:r w:rsidR="00410446" w:rsidRPr="004046BE">
        <w:rPr>
          <w:rFonts w:ascii="Times New Roman" w:hAnsi="Times New Roman"/>
          <w:b w:val="0"/>
          <w:i/>
          <w:color w:val="000000" w:themeColor="text1"/>
          <w:sz w:val="24"/>
          <w:szCs w:val="24"/>
          <w:vertAlign w:val="superscript"/>
        </w:rPr>
        <w:t xml:space="preserve">+ </w:t>
      </w:r>
      <w:r w:rsidR="00410446">
        <w:rPr>
          <w:rFonts w:ascii="Times New Roman" w:hAnsi="Times New Roman"/>
          <w:b w:val="0"/>
          <w:color w:val="000000" w:themeColor="text1"/>
          <w:sz w:val="24"/>
          <w:szCs w:val="24"/>
        </w:rPr>
        <w:t>hLMSCs) with respect to the control (sham group).</w:t>
      </w:r>
      <w:r w:rsidR="00410446">
        <w:rPr>
          <w:rFonts w:ascii="Times New Roman" w:hAnsi="Times New Roman"/>
          <w:b w:val="0"/>
          <w:color w:val="000000" w:themeColor="text1"/>
          <w:sz w:val="24"/>
          <w:szCs w:val="24"/>
          <w:lang w:val="en-IN"/>
        </w:rPr>
        <w:t xml:space="preserve"> </w:t>
      </w:r>
      <w:r w:rsidR="00CF7721" w:rsidRPr="003F0ADE">
        <w:rPr>
          <w:rFonts w:ascii="Times New Roman" w:hAnsi="Times New Roman"/>
          <w:b w:val="0"/>
          <w:color w:val="000000"/>
          <w:sz w:val="24"/>
          <w:szCs w:val="24"/>
        </w:rPr>
        <w:t xml:space="preserve">Key: No. of animals showing observation/Total no. of </w:t>
      </w:r>
      <w:r w:rsidR="00FC29D6" w:rsidRPr="003F0ADE">
        <w:rPr>
          <w:rFonts w:ascii="Times New Roman" w:hAnsi="Times New Roman"/>
          <w:b w:val="0"/>
          <w:color w:val="000000"/>
          <w:sz w:val="24"/>
          <w:szCs w:val="24"/>
        </w:rPr>
        <w:t>animals</w:t>
      </w:r>
      <w:r w:rsidR="00AE1C6D" w:rsidRPr="003F0ADE">
        <w:rPr>
          <w:rFonts w:ascii="Times New Roman" w:hAnsi="Times New Roman"/>
          <w:b w:val="0"/>
          <w:color w:val="000000"/>
          <w:sz w:val="24"/>
          <w:szCs w:val="24"/>
          <w:lang w:val="en-IN"/>
        </w:rPr>
        <w:t xml:space="preserve">. </w:t>
      </w:r>
      <w:r w:rsidR="00410446"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410446" w:rsidRPr="00074125">
        <w:rPr>
          <w:rFonts w:ascii="Times New Roman" w:hAnsi="Times New Roman"/>
          <w:color w:val="000000" w:themeColor="text1"/>
          <w:sz w:val="24"/>
          <w:szCs w:val="24"/>
        </w:rPr>
        <w:t>1</w:t>
      </w:r>
      <w:r w:rsidR="00410446" w:rsidRPr="004046BE">
        <w:rPr>
          <w:rFonts w:ascii="Times New Roman" w:hAnsi="Times New Roman"/>
          <w:b w:val="0"/>
          <w:color w:val="000000" w:themeColor="text1"/>
          <w:sz w:val="24"/>
          <w:szCs w:val="24"/>
        </w:rPr>
        <w:t xml:space="preserve"> – Sham treated group; </w:t>
      </w:r>
      <w:r w:rsidR="00410446"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410446" w:rsidRPr="00074125">
        <w:rPr>
          <w:rFonts w:ascii="Times New Roman" w:hAnsi="Times New Roman"/>
          <w:color w:val="000000" w:themeColor="text1"/>
          <w:sz w:val="24"/>
          <w:szCs w:val="24"/>
        </w:rPr>
        <w:t>2</w:t>
      </w:r>
      <w:r w:rsidR="00410446" w:rsidRPr="004046BE">
        <w:rPr>
          <w:rFonts w:ascii="Times New Roman" w:hAnsi="Times New Roman"/>
          <w:b w:val="0"/>
          <w:color w:val="000000" w:themeColor="text1"/>
          <w:sz w:val="24"/>
          <w:szCs w:val="24"/>
        </w:rPr>
        <w:t xml:space="preserve"> – Treated with cells without encapsulation/transit (</w:t>
      </w:r>
      <w:r w:rsidR="00410446" w:rsidRPr="004046BE">
        <w:rPr>
          <w:rFonts w:ascii="Times New Roman" w:hAnsi="Times New Roman"/>
          <w:b w:val="0"/>
          <w:i/>
          <w:color w:val="000000" w:themeColor="text1"/>
          <w:sz w:val="24"/>
          <w:szCs w:val="24"/>
        </w:rPr>
        <w:t>En</w:t>
      </w:r>
      <w:r w:rsidR="00410446" w:rsidRPr="004046BE">
        <w:rPr>
          <w:rFonts w:ascii="Times New Roman" w:hAnsi="Times New Roman"/>
          <w:b w:val="0"/>
          <w:i/>
          <w:color w:val="000000" w:themeColor="text1"/>
          <w:sz w:val="24"/>
          <w:szCs w:val="24"/>
          <w:vertAlign w:val="superscript"/>
        </w:rPr>
        <w:t>-</w:t>
      </w:r>
      <w:r w:rsidR="00410446" w:rsidRPr="004046BE">
        <w:rPr>
          <w:rFonts w:ascii="Times New Roman" w:hAnsi="Times New Roman"/>
          <w:b w:val="0"/>
          <w:color w:val="000000" w:themeColor="text1"/>
          <w:sz w:val="24"/>
          <w:szCs w:val="24"/>
        </w:rPr>
        <w:t xml:space="preserve"> hLMSCs); </w:t>
      </w:r>
      <w:r w:rsidR="00410446" w:rsidRPr="00074125">
        <w:rPr>
          <w:rFonts w:ascii="Times New Roman" w:hAnsi="Times New Roman"/>
          <w:color w:val="000000" w:themeColor="text1"/>
          <w:sz w:val="24"/>
          <w:szCs w:val="24"/>
        </w:rPr>
        <w:t>G</w:t>
      </w:r>
      <w:r w:rsidR="00410446">
        <w:rPr>
          <w:rFonts w:ascii="Times New Roman" w:hAnsi="Times New Roman"/>
          <w:color w:val="000000" w:themeColor="text1"/>
          <w:sz w:val="24"/>
          <w:szCs w:val="24"/>
          <w:lang w:val="en-IN"/>
        </w:rPr>
        <w:t xml:space="preserve">roup </w:t>
      </w:r>
      <w:r w:rsidR="00410446" w:rsidRPr="00074125">
        <w:rPr>
          <w:rFonts w:ascii="Times New Roman" w:hAnsi="Times New Roman"/>
          <w:color w:val="000000" w:themeColor="text1"/>
          <w:sz w:val="24"/>
          <w:szCs w:val="24"/>
        </w:rPr>
        <w:t>3</w:t>
      </w:r>
      <w:r w:rsidR="00410446" w:rsidRPr="004046BE">
        <w:rPr>
          <w:rFonts w:ascii="Times New Roman" w:hAnsi="Times New Roman"/>
          <w:b w:val="0"/>
          <w:color w:val="000000" w:themeColor="text1"/>
          <w:sz w:val="24"/>
          <w:szCs w:val="24"/>
        </w:rPr>
        <w:t xml:space="preserve"> – Treated with cells post-encapsulation and transit (</w:t>
      </w:r>
      <w:r w:rsidR="00410446" w:rsidRPr="004046BE">
        <w:rPr>
          <w:rFonts w:ascii="Times New Roman" w:hAnsi="Times New Roman"/>
          <w:b w:val="0"/>
          <w:i/>
          <w:color w:val="000000" w:themeColor="text1"/>
          <w:sz w:val="24"/>
          <w:szCs w:val="24"/>
        </w:rPr>
        <w:t>En</w:t>
      </w:r>
      <w:r w:rsidR="00410446" w:rsidRPr="004046BE">
        <w:rPr>
          <w:rFonts w:ascii="Times New Roman" w:hAnsi="Times New Roman"/>
          <w:b w:val="0"/>
          <w:i/>
          <w:color w:val="000000" w:themeColor="text1"/>
          <w:sz w:val="24"/>
          <w:szCs w:val="24"/>
          <w:vertAlign w:val="superscript"/>
        </w:rPr>
        <w:t xml:space="preserve">+ </w:t>
      </w:r>
      <w:r w:rsidR="00410446" w:rsidRPr="004046BE">
        <w:rPr>
          <w:rFonts w:ascii="Times New Roman" w:hAnsi="Times New Roman"/>
          <w:b w:val="0"/>
          <w:color w:val="000000" w:themeColor="text1"/>
          <w:sz w:val="24"/>
          <w:szCs w:val="24"/>
        </w:rPr>
        <w:t>hLMSCs).</w:t>
      </w:r>
    </w:p>
    <w:sectPr w:rsidR="00FC29D6" w:rsidRPr="00410446" w:rsidSect="00484C0A">
      <w:footerReference w:type="default" r:id="rId9"/>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E65EDC" w14:textId="77777777" w:rsidR="00E01FEE" w:rsidRDefault="00E01FEE">
      <w:pPr>
        <w:spacing w:after="0" w:line="240" w:lineRule="auto"/>
      </w:pPr>
      <w:r>
        <w:separator/>
      </w:r>
    </w:p>
  </w:endnote>
  <w:endnote w:type="continuationSeparator" w:id="0">
    <w:p w14:paraId="14E75EDD" w14:textId="77777777" w:rsidR="00E01FEE" w:rsidRDefault="00E01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710746"/>
      <w:docPartObj>
        <w:docPartGallery w:val="Page Numbers (Bottom of Page)"/>
        <w:docPartUnique/>
      </w:docPartObj>
    </w:sdtPr>
    <w:sdtEndPr/>
    <w:sdtContent>
      <w:sdt>
        <w:sdtPr>
          <w:id w:val="-1769616900"/>
          <w:docPartObj>
            <w:docPartGallery w:val="Page Numbers (Top of Page)"/>
            <w:docPartUnique/>
          </w:docPartObj>
        </w:sdtPr>
        <w:sdtEndPr/>
        <w:sdtContent>
          <w:p w14:paraId="3769EC81" w14:textId="77777777" w:rsidR="00CF7721" w:rsidRDefault="00CF772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712D3">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712D3">
              <w:rPr>
                <w:b/>
                <w:bCs/>
                <w:noProof/>
              </w:rPr>
              <w:t>9</w:t>
            </w:r>
            <w:r>
              <w:rPr>
                <w:b/>
                <w:bCs/>
                <w:sz w:val="24"/>
                <w:szCs w:val="24"/>
              </w:rPr>
              <w:fldChar w:fldCharType="end"/>
            </w:r>
          </w:p>
        </w:sdtContent>
      </w:sdt>
    </w:sdtContent>
  </w:sdt>
  <w:p w14:paraId="75A2F51D" w14:textId="77777777" w:rsidR="00CF7721" w:rsidRDefault="00CF77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67B49" w14:textId="77777777" w:rsidR="00E01FEE" w:rsidRDefault="00E01FEE">
      <w:pPr>
        <w:spacing w:after="0" w:line="240" w:lineRule="auto"/>
      </w:pPr>
      <w:r>
        <w:separator/>
      </w:r>
    </w:p>
  </w:footnote>
  <w:footnote w:type="continuationSeparator" w:id="0">
    <w:p w14:paraId="3CDFCD40" w14:textId="77777777" w:rsidR="00E01FEE" w:rsidRDefault="00E01F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E03B3B"/>
    <w:multiLevelType w:val="hybridMultilevel"/>
    <w:tmpl w:val="29529BFE"/>
    <w:lvl w:ilvl="0" w:tplc="2B1E7E84">
      <w:start w:val="1"/>
      <w:numFmt w:val="upperLetter"/>
      <w:lvlText w:val="%1."/>
      <w:lvlJc w:val="left"/>
      <w:pPr>
        <w:ind w:left="720" w:hanging="360"/>
      </w:pPr>
      <w:rPr>
        <w:rFonts w:hint="default"/>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721"/>
    <w:rsid w:val="000712D3"/>
    <w:rsid w:val="00074125"/>
    <w:rsid w:val="000D2D0C"/>
    <w:rsid w:val="00167F4C"/>
    <w:rsid w:val="001D1914"/>
    <w:rsid w:val="001D6C8B"/>
    <w:rsid w:val="00234EA6"/>
    <w:rsid w:val="00321DAA"/>
    <w:rsid w:val="00343BBF"/>
    <w:rsid w:val="003614FC"/>
    <w:rsid w:val="00376B01"/>
    <w:rsid w:val="003D0685"/>
    <w:rsid w:val="003F0ADE"/>
    <w:rsid w:val="004046BE"/>
    <w:rsid w:val="00410446"/>
    <w:rsid w:val="00470B65"/>
    <w:rsid w:val="00481551"/>
    <w:rsid w:val="00484C0A"/>
    <w:rsid w:val="004D1A85"/>
    <w:rsid w:val="004D4039"/>
    <w:rsid w:val="005B6D62"/>
    <w:rsid w:val="005F6EC7"/>
    <w:rsid w:val="00622EA2"/>
    <w:rsid w:val="00640C0C"/>
    <w:rsid w:val="00683570"/>
    <w:rsid w:val="007A143F"/>
    <w:rsid w:val="007B3222"/>
    <w:rsid w:val="00874F70"/>
    <w:rsid w:val="0098121B"/>
    <w:rsid w:val="00994D78"/>
    <w:rsid w:val="009C77DD"/>
    <w:rsid w:val="00A255E2"/>
    <w:rsid w:val="00A703CD"/>
    <w:rsid w:val="00AE1C6D"/>
    <w:rsid w:val="00B8763D"/>
    <w:rsid w:val="00BC504A"/>
    <w:rsid w:val="00BD4774"/>
    <w:rsid w:val="00C414A9"/>
    <w:rsid w:val="00CF20BE"/>
    <w:rsid w:val="00CF7721"/>
    <w:rsid w:val="00D642AE"/>
    <w:rsid w:val="00DA2801"/>
    <w:rsid w:val="00E01FEE"/>
    <w:rsid w:val="00E362D9"/>
    <w:rsid w:val="00E507E8"/>
    <w:rsid w:val="00F10D38"/>
    <w:rsid w:val="00F85637"/>
    <w:rsid w:val="00FC29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4A3DC"/>
  <w15:chartTrackingRefBased/>
  <w15:docId w15:val="{AFAD7162-5C8B-412F-8B0E-5B7A498DD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7721"/>
  </w:style>
  <w:style w:type="paragraph" w:styleId="Heading1">
    <w:name w:val="heading 1"/>
    <w:basedOn w:val="Normal"/>
    <w:next w:val="Normal"/>
    <w:link w:val="Heading1Char"/>
    <w:uiPriority w:val="9"/>
    <w:qFormat/>
    <w:rsid w:val="00CF7721"/>
    <w:pPr>
      <w:keepNext/>
      <w:keepLines/>
      <w:spacing w:before="480" w:after="0" w:line="276" w:lineRule="auto"/>
      <w:outlineLvl w:val="0"/>
    </w:pPr>
    <w:rPr>
      <w:rFonts w:ascii="Cambria" w:eastAsia="Times New Roman" w:hAnsi="Cambria" w:cs="Times New Roman"/>
      <w:b/>
      <w:bCs/>
      <w:color w:val="365F91"/>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721"/>
    <w:rPr>
      <w:rFonts w:ascii="Cambria" w:eastAsia="Times New Roman" w:hAnsi="Cambria" w:cs="Times New Roman"/>
      <w:b/>
      <w:bCs/>
      <w:color w:val="365F91"/>
      <w:sz w:val="28"/>
      <w:szCs w:val="28"/>
      <w:lang w:val="x-none" w:eastAsia="x-none"/>
    </w:rPr>
  </w:style>
  <w:style w:type="paragraph" w:styleId="Footer">
    <w:name w:val="footer"/>
    <w:basedOn w:val="Normal"/>
    <w:link w:val="FooterChar"/>
    <w:uiPriority w:val="99"/>
    <w:unhideWhenUsed/>
    <w:rsid w:val="00CF77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7721"/>
  </w:style>
  <w:style w:type="paragraph" w:styleId="NormalWeb">
    <w:name w:val="Normal (Web)"/>
    <w:basedOn w:val="Normal"/>
    <w:uiPriority w:val="99"/>
    <w:unhideWhenUsed/>
    <w:rsid w:val="00CF772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F77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721"/>
    <w:rPr>
      <w:rFonts w:ascii="Segoe UI" w:hAnsi="Segoe UI" w:cs="Segoe UI"/>
      <w:sz w:val="18"/>
      <w:szCs w:val="18"/>
    </w:rPr>
  </w:style>
  <w:style w:type="character" w:styleId="LineNumber">
    <w:name w:val="line number"/>
    <w:basedOn w:val="DefaultParagraphFont"/>
    <w:uiPriority w:val="99"/>
    <w:semiHidden/>
    <w:unhideWhenUsed/>
    <w:rsid w:val="00CF77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FC29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29D6"/>
  </w:style>
  <w:style w:type="paragraph" w:styleId="ListParagraph">
    <w:name w:val="List Paragraph"/>
    <w:basedOn w:val="Normal"/>
    <w:uiPriority w:val="34"/>
    <w:qFormat/>
    <w:rsid w:val="001D6C8B"/>
    <w:pPr>
      <w:ind w:left="720"/>
      <w:contextualSpacing/>
    </w:pPr>
  </w:style>
  <w:style w:type="table" w:styleId="TableGrid">
    <w:name w:val="Table Grid"/>
    <w:basedOn w:val="TableNormal"/>
    <w:uiPriority w:val="39"/>
    <w:rsid w:val="00E507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7678040">
      <w:bodyDiv w:val="1"/>
      <w:marLeft w:val="0"/>
      <w:marRight w:val="0"/>
      <w:marTop w:val="0"/>
      <w:marBottom w:val="0"/>
      <w:divBdr>
        <w:top w:val="none" w:sz="0" w:space="0" w:color="auto"/>
        <w:left w:val="none" w:sz="0" w:space="0" w:color="auto"/>
        <w:bottom w:val="none" w:sz="0" w:space="0" w:color="auto"/>
        <w:right w:val="none" w:sz="0" w:space="0" w:color="auto"/>
      </w:divBdr>
    </w:div>
    <w:div w:id="1423062658">
      <w:bodyDiv w:val="1"/>
      <w:marLeft w:val="0"/>
      <w:marRight w:val="0"/>
      <w:marTop w:val="0"/>
      <w:marBottom w:val="0"/>
      <w:divBdr>
        <w:top w:val="none" w:sz="0" w:space="0" w:color="auto"/>
        <w:left w:val="none" w:sz="0" w:space="0" w:color="auto"/>
        <w:bottom w:val="none" w:sz="0" w:space="0" w:color="auto"/>
        <w:right w:val="none" w:sz="0" w:space="0" w:color="auto"/>
      </w:divBdr>
    </w:div>
    <w:div w:id="1823884624">
      <w:bodyDiv w:val="1"/>
      <w:marLeft w:val="0"/>
      <w:marRight w:val="0"/>
      <w:marTop w:val="0"/>
      <w:marBottom w:val="0"/>
      <w:divBdr>
        <w:top w:val="none" w:sz="0" w:space="0" w:color="auto"/>
        <w:left w:val="none" w:sz="0" w:space="0" w:color="auto"/>
        <w:bottom w:val="none" w:sz="0" w:space="0" w:color="auto"/>
        <w:right w:val="none" w:sz="0" w:space="0" w:color="auto"/>
      </w:divBdr>
    </w:div>
    <w:div w:id="2030832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1083</Words>
  <Characters>6178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Vivek's Lab</dc:creator>
  <cp:keywords/>
  <dc:description/>
  <cp:lastModifiedBy>Vivek's Lab</cp:lastModifiedBy>
  <cp:revision>3</cp:revision>
  <dcterms:created xsi:type="dcterms:W3CDTF">2021-07-09T10:18:00Z</dcterms:created>
  <dcterms:modified xsi:type="dcterms:W3CDTF">2021-07-12T07:34:00Z</dcterms:modified>
</cp:coreProperties>
</file>