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A3CC" w14:textId="2D4F181F" w:rsidR="00E731EB" w:rsidRDefault="00E731EB"/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5586"/>
        <w:gridCol w:w="1827"/>
      </w:tblGrid>
      <w:tr w:rsidR="00E731EB" w14:paraId="363FB92E" w14:textId="77777777" w:rsidTr="007726E1">
        <w:trPr>
          <w:trHeight w:val="2587"/>
        </w:trPr>
        <w:tc>
          <w:tcPr>
            <w:tcW w:w="1954" w:type="dxa"/>
          </w:tcPr>
          <w:p w14:paraId="5AAEF618" w14:textId="77777777" w:rsidR="00E731EB" w:rsidRDefault="00E731EB" w:rsidP="00890BD5">
            <w:pPr>
              <w:pStyle w:val="TableParagraph"/>
              <w:spacing w:before="10"/>
              <w:ind w:left="0"/>
              <w:rPr>
                <w:sz w:val="8"/>
              </w:rPr>
            </w:pPr>
          </w:p>
          <w:p w14:paraId="0523DBCD" w14:textId="77777777" w:rsidR="00E731EB" w:rsidRDefault="00E731EB" w:rsidP="00890BD5">
            <w:pPr>
              <w:pStyle w:val="TableParagraph"/>
              <w:spacing w:before="0"/>
              <w:ind w:left="3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DBD4BC" wp14:editId="3BF05931">
                  <wp:extent cx="741034" cy="806196"/>
                  <wp:effectExtent l="0" t="0" r="0" b="0"/>
                  <wp:docPr id="3" name="Image 3" descr="Desenho de personagem de desenho animado&#10;&#10;O conteúdo gerado por IA pode estar incorret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Desenho de personagem de desenho animado&#10;&#10;O conteúdo gerado por IA pode estar incorreto.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34" cy="806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6" w:type="dxa"/>
          </w:tcPr>
          <w:p w14:paraId="4BB3FC39" w14:textId="77777777" w:rsidR="00E731EB" w:rsidRDefault="00E731EB" w:rsidP="00890BD5">
            <w:pPr>
              <w:pStyle w:val="TableParagraph"/>
              <w:spacing w:before="1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Ministry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 Education 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Brazil</w:t>
            </w:r>
          </w:p>
          <w:p w14:paraId="52DFEBC0" w14:textId="77777777" w:rsidR="00E731EB" w:rsidRDefault="00E731EB" w:rsidP="00890BD5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736404CE" w14:textId="77777777" w:rsidR="00E731EB" w:rsidRDefault="00E731EB" w:rsidP="00890BD5">
            <w:pPr>
              <w:pStyle w:val="TableParagraph"/>
              <w:spacing w:before="207"/>
              <w:ind w:left="0"/>
              <w:rPr>
                <w:sz w:val="24"/>
              </w:rPr>
            </w:pPr>
          </w:p>
          <w:p w14:paraId="5F194DCB" w14:textId="77777777" w:rsidR="00E731EB" w:rsidRDefault="00E731EB" w:rsidP="00890BD5">
            <w:pPr>
              <w:pStyle w:val="TableParagraph"/>
              <w:spacing w:before="0"/>
              <w:ind w:left="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Federal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University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of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Pará</w:t>
            </w:r>
          </w:p>
          <w:p w14:paraId="68CA416E" w14:textId="77777777" w:rsidR="00E731EB" w:rsidRDefault="00E731EB" w:rsidP="00890BD5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323D0D40" w14:textId="77777777" w:rsidR="00E731EB" w:rsidRDefault="00E731EB" w:rsidP="00890BD5">
            <w:pPr>
              <w:pStyle w:val="TableParagraph"/>
              <w:spacing w:before="201"/>
              <w:ind w:left="0"/>
              <w:rPr>
                <w:sz w:val="24"/>
              </w:rPr>
            </w:pPr>
          </w:p>
          <w:p w14:paraId="6B32267D" w14:textId="77777777" w:rsidR="00E731EB" w:rsidRDefault="00E731EB" w:rsidP="00890BD5">
            <w:pPr>
              <w:pStyle w:val="TableParagraph"/>
              <w:spacing w:before="1"/>
              <w:ind w:left="7" w:right="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Belém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PA- </w:t>
            </w:r>
            <w:r>
              <w:rPr>
                <w:rFonts w:ascii="Times New Roman" w:hAnsi="Times New Roman"/>
                <w:spacing w:val="-2"/>
                <w:sz w:val="24"/>
              </w:rPr>
              <w:t>Brazil</w:t>
            </w:r>
          </w:p>
        </w:tc>
        <w:tc>
          <w:tcPr>
            <w:tcW w:w="1827" w:type="dxa"/>
          </w:tcPr>
          <w:p w14:paraId="7DFB8C3B" w14:textId="77777777" w:rsidR="00E731EB" w:rsidRDefault="00E731EB" w:rsidP="00890BD5">
            <w:pPr>
              <w:pStyle w:val="TableParagraph"/>
              <w:spacing w:before="0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8A4BE1" wp14:editId="0E9A73E9">
                  <wp:extent cx="722131" cy="828103"/>
                  <wp:effectExtent l="0" t="0" r="0" b="0"/>
                  <wp:docPr id="4" name="Image 4" descr="Desenho de personagem de desenho animado&#10;&#10;O conteúdo gerado por IA pode estar incorret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Desenho de personagem de desenho animado&#10;&#10;O conteúdo gerado por IA pode estar incorreto.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131" cy="828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726AA3" w14:textId="77777777" w:rsidR="00E731EB" w:rsidRDefault="00E731EB" w:rsidP="00E731EB">
      <w:pPr>
        <w:pStyle w:val="Corpodetexto"/>
        <w:spacing w:before="56"/>
        <w:ind w:left="0" w:firstLine="0"/>
        <w:rPr>
          <w:rFonts w:ascii="Arial MT"/>
        </w:rPr>
      </w:pPr>
    </w:p>
    <w:p w14:paraId="477E02D1" w14:textId="203AB340" w:rsidR="007726E1" w:rsidRPr="00CF6BB8" w:rsidRDefault="007726E1" w:rsidP="007726E1">
      <w:pPr>
        <w:pStyle w:val="NormalWeb"/>
        <w:rPr>
          <w:i/>
          <w:iCs/>
          <w:color w:val="000000"/>
        </w:rPr>
      </w:pPr>
      <w:proofErr w:type="spellStart"/>
      <w:r w:rsidRPr="007726E1">
        <w:rPr>
          <w:rStyle w:val="Forte"/>
          <w:rFonts w:eastAsiaTheme="majorEastAsia"/>
          <w:color w:val="000000"/>
        </w:rPr>
        <w:t>Manuscript</w:t>
      </w:r>
      <w:proofErr w:type="spellEnd"/>
      <w:r w:rsidRPr="007726E1">
        <w:rPr>
          <w:rStyle w:val="Forte"/>
          <w:rFonts w:eastAsiaTheme="majorEastAsia"/>
          <w:color w:val="000000"/>
        </w:rPr>
        <w:t xml:space="preserve"> </w:t>
      </w:r>
      <w:proofErr w:type="spellStart"/>
      <w:r w:rsidRPr="007726E1">
        <w:rPr>
          <w:rStyle w:val="Forte"/>
          <w:rFonts w:eastAsiaTheme="majorEastAsia"/>
          <w:color w:val="000000"/>
        </w:rPr>
        <w:t>title</w:t>
      </w:r>
      <w:proofErr w:type="spellEnd"/>
      <w:r w:rsidRPr="007726E1">
        <w:rPr>
          <w:rStyle w:val="Forte"/>
          <w:rFonts w:eastAsiaTheme="majorEastAsia"/>
          <w:color w:val="000000"/>
        </w:rPr>
        <w:t>:</w:t>
      </w:r>
      <w:r w:rsidR="00CF6BB8">
        <w:rPr>
          <w:color w:val="000000"/>
        </w:rPr>
        <w:t xml:space="preserve"> </w:t>
      </w:r>
      <w:proofErr w:type="spellStart"/>
      <w:r w:rsidR="00CF6BB8" w:rsidRPr="00CF6BB8">
        <w:rPr>
          <w:i/>
          <w:iCs/>
          <w:color w:val="000000"/>
        </w:rPr>
        <w:t>Potential</w:t>
      </w:r>
      <w:proofErr w:type="spellEnd"/>
      <w:r w:rsidR="00CF6BB8" w:rsidRPr="00CF6BB8">
        <w:rPr>
          <w:i/>
          <w:iCs/>
          <w:color w:val="000000"/>
        </w:rPr>
        <w:t xml:space="preserve"> use </w:t>
      </w:r>
      <w:proofErr w:type="spellStart"/>
      <w:r w:rsidR="00CF6BB8" w:rsidRPr="00CF6BB8">
        <w:rPr>
          <w:i/>
          <w:iCs/>
          <w:color w:val="000000"/>
        </w:rPr>
        <w:t>of</w:t>
      </w:r>
      <w:proofErr w:type="spellEnd"/>
      <w:r w:rsidR="00CF6BB8" w:rsidRPr="00CF6BB8">
        <w:rPr>
          <w:i/>
          <w:iCs/>
          <w:color w:val="000000"/>
        </w:rPr>
        <w:t xml:space="preserve"> </w:t>
      </w:r>
      <w:proofErr w:type="spellStart"/>
      <w:r w:rsidR="00CF6BB8" w:rsidRPr="00CF6BB8">
        <w:rPr>
          <w:i/>
          <w:iCs/>
          <w:color w:val="000000"/>
        </w:rPr>
        <w:t>Camphor</w:t>
      </w:r>
      <w:proofErr w:type="spellEnd"/>
      <w:r w:rsidR="00CF6BB8" w:rsidRPr="00CF6BB8">
        <w:rPr>
          <w:i/>
          <w:iCs/>
          <w:color w:val="000000"/>
        </w:rPr>
        <w:t xml:space="preserve"> as a new </w:t>
      </w:r>
      <w:proofErr w:type="spellStart"/>
      <w:r w:rsidR="00CF6BB8" w:rsidRPr="00CF6BB8">
        <w:rPr>
          <w:i/>
          <w:iCs/>
          <w:color w:val="000000"/>
        </w:rPr>
        <w:t>chemoconvulsant</w:t>
      </w:r>
      <w:proofErr w:type="spellEnd"/>
      <w:r w:rsidR="00CF6BB8" w:rsidRPr="00CF6BB8">
        <w:rPr>
          <w:i/>
          <w:iCs/>
          <w:color w:val="000000"/>
        </w:rPr>
        <w:t xml:space="preserve"> model</w:t>
      </w:r>
    </w:p>
    <w:p w14:paraId="20E5875C" w14:textId="77777777" w:rsidR="007726E1" w:rsidRPr="007726E1" w:rsidRDefault="007726E1" w:rsidP="007726E1">
      <w:pPr>
        <w:pStyle w:val="Ttulo3"/>
        <w:jc w:val="both"/>
        <w:rPr>
          <w:rFonts w:cs="Times New Roman"/>
          <w:color w:val="000000"/>
          <w:sz w:val="24"/>
          <w:szCs w:val="24"/>
        </w:rPr>
      </w:pPr>
      <w:r w:rsidRPr="007726E1">
        <w:rPr>
          <w:rStyle w:val="Forte"/>
          <w:rFonts w:cs="Times New Roman"/>
          <w:color w:val="000000"/>
          <w:sz w:val="24"/>
          <w:szCs w:val="24"/>
        </w:rPr>
        <w:t>Highlights</w:t>
      </w:r>
    </w:p>
    <w:p w14:paraId="51D8A3BE" w14:textId="77777777" w:rsidR="00CF6BB8" w:rsidRDefault="00CF6BB8" w:rsidP="00CF6BB8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Forte"/>
          <w:rFonts w:eastAsiaTheme="majorEastAsia"/>
        </w:rPr>
        <w:t>Camphor</w:t>
      </w:r>
      <w:proofErr w:type="gramEnd"/>
      <w:r>
        <w:rPr>
          <w:rStyle w:val="Forte"/>
          <w:rFonts w:eastAsiaTheme="majorEastAsia"/>
        </w:rPr>
        <w:t>-induced</w:t>
      </w:r>
      <w:proofErr w:type="spellEnd"/>
      <w:r>
        <w:rPr>
          <w:rStyle w:val="Forte"/>
          <w:rFonts w:eastAsiaTheme="majorEastAsia"/>
        </w:rPr>
        <w:t xml:space="preserve"> </w:t>
      </w:r>
      <w:proofErr w:type="spellStart"/>
      <w:r>
        <w:rPr>
          <w:rStyle w:val="Forte"/>
          <w:rFonts w:eastAsiaTheme="majorEastAsia"/>
        </w:rPr>
        <w:t>seizures</w:t>
      </w:r>
      <w:proofErr w:type="spellEnd"/>
      <w:r>
        <w:rPr>
          <w:rStyle w:val="Forte"/>
          <w:rFonts w:eastAsiaTheme="majorEastAsia"/>
        </w:rPr>
        <w:t xml:space="preserve"> </w:t>
      </w:r>
      <w:proofErr w:type="spellStart"/>
      <w:r>
        <w:rPr>
          <w:rStyle w:val="Forte"/>
          <w:rFonts w:eastAsiaTheme="majorEastAsia"/>
        </w:rPr>
        <w:t>were</w:t>
      </w:r>
      <w:proofErr w:type="spellEnd"/>
      <w:r>
        <w:rPr>
          <w:rStyle w:val="Forte"/>
          <w:rFonts w:eastAsiaTheme="majorEastAsia"/>
        </w:rPr>
        <w:t xml:space="preserve"> </w:t>
      </w:r>
      <w:proofErr w:type="spellStart"/>
      <w:r>
        <w:rPr>
          <w:rStyle w:val="Forte"/>
          <w:rFonts w:eastAsiaTheme="majorEastAsia"/>
        </w:rPr>
        <w:t>systematically</w:t>
      </w:r>
      <w:proofErr w:type="spellEnd"/>
      <w:r>
        <w:rPr>
          <w:rStyle w:val="Forte"/>
          <w:rFonts w:eastAsiaTheme="majorEastAsia"/>
        </w:rPr>
        <w:t xml:space="preserve"> </w:t>
      </w:r>
      <w:proofErr w:type="spellStart"/>
      <w:r>
        <w:rPr>
          <w:rStyle w:val="Forte"/>
          <w:rFonts w:eastAsiaTheme="majorEastAsia"/>
        </w:rPr>
        <w:t>characterized</w:t>
      </w:r>
      <w:proofErr w:type="spellEnd"/>
      <w:r>
        <w:rPr>
          <w:rStyle w:val="apple-converted-space"/>
          <w:rFonts w:eastAsiaTheme="majorEastAsia"/>
        </w:rPr>
        <w:t> </w:t>
      </w:r>
      <w:r>
        <w:t xml:space="preserve">in </w:t>
      </w:r>
      <w:proofErr w:type="spellStart"/>
      <w:r>
        <w:t>Wistar</w:t>
      </w:r>
      <w:proofErr w:type="spellEnd"/>
      <w:r>
        <w:t xml:space="preserve"> </w:t>
      </w:r>
      <w:proofErr w:type="spellStart"/>
      <w:r>
        <w:t>rats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behavioral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electrocorticographic</w:t>
      </w:r>
      <w:proofErr w:type="spellEnd"/>
      <w:r>
        <w:t xml:space="preserve"> (</w:t>
      </w:r>
      <w:proofErr w:type="spellStart"/>
      <w:r>
        <w:t>ECoG</w:t>
      </w:r>
      <w:proofErr w:type="spellEnd"/>
      <w:r>
        <w:t xml:space="preserve">) </w:t>
      </w:r>
      <w:proofErr w:type="spellStart"/>
      <w:r>
        <w:t>analyses</w:t>
      </w:r>
      <w:proofErr w:type="spellEnd"/>
      <w:r>
        <w:t xml:space="preserve">,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its </w:t>
      </w:r>
      <w:proofErr w:type="spellStart"/>
      <w:r>
        <w:t>neurotoxic</w:t>
      </w:r>
      <w:proofErr w:type="spellEnd"/>
      <w:r>
        <w:t xml:space="preserve"> </w:t>
      </w:r>
      <w:proofErr w:type="spellStart"/>
      <w:r>
        <w:t>convulsant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>.</w:t>
      </w:r>
    </w:p>
    <w:p w14:paraId="7F0E806B" w14:textId="77777777" w:rsidR="00CF6BB8" w:rsidRDefault="00CF6BB8" w:rsidP="00CF6BB8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Forte"/>
          <w:rFonts w:eastAsiaTheme="majorEastAsia"/>
        </w:rPr>
        <w:t>ECoG</w:t>
      </w:r>
      <w:proofErr w:type="spellEnd"/>
      <w:proofErr w:type="gramEnd"/>
      <w:r>
        <w:rPr>
          <w:rStyle w:val="Forte"/>
          <w:rFonts w:eastAsiaTheme="majorEastAsia"/>
        </w:rPr>
        <w:t xml:space="preserve"> </w:t>
      </w:r>
      <w:proofErr w:type="spellStart"/>
      <w:r>
        <w:rPr>
          <w:rStyle w:val="Forte"/>
          <w:rFonts w:eastAsiaTheme="majorEastAsia"/>
        </w:rPr>
        <w:t>recordings</w:t>
      </w:r>
      <w:proofErr w:type="spellEnd"/>
      <w:r>
        <w:rPr>
          <w:rStyle w:val="Forte"/>
          <w:rFonts w:eastAsiaTheme="majorEastAsia"/>
        </w:rPr>
        <w:t xml:space="preserve"> </w:t>
      </w:r>
      <w:proofErr w:type="spellStart"/>
      <w:r>
        <w:rPr>
          <w:rStyle w:val="Forte"/>
          <w:rFonts w:eastAsiaTheme="majorEastAsia"/>
        </w:rPr>
        <w:t>revealed</w:t>
      </w:r>
      <w:proofErr w:type="spellEnd"/>
      <w:r>
        <w:rPr>
          <w:rStyle w:val="Forte"/>
          <w:rFonts w:eastAsiaTheme="majorEastAsia"/>
        </w:rPr>
        <w:t xml:space="preserve"> high-</w:t>
      </w:r>
      <w:proofErr w:type="spellStart"/>
      <w:r>
        <w:rPr>
          <w:rStyle w:val="Forte"/>
          <w:rFonts w:eastAsiaTheme="majorEastAsia"/>
        </w:rPr>
        <w:t>power</w:t>
      </w:r>
      <w:proofErr w:type="spellEnd"/>
      <w:r>
        <w:rPr>
          <w:rStyle w:val="Forte"/>
          <w:rFonts w:eastAsiaTheme="majorEastAsia"/>
        </w:rPr>
        <w:t xml:space="preserve"> </w:t>
      </w:r>
      <w:proofErr w:type="spellStart"/>
      <w:r>
        <w:rPr>
          <w:rStyle w:val="Forte"/>
          <w:rFonts w:eastAsiaTheme="majorEastAsia"/>
        </w:rPr>
        <w:t>ictal</w:t>
      </w:r>
      <w:proofErr w:type="spellEnd"/>
      <w:r>
        <w:rPr>
          <w:rStyle w:val="Forte"/>
          <w:rFonts w:eastAsiaTheme="majorEastAsia"/>
        </w:rPr>
        <w:t xml:space="preserve"> </w:t>
      </w:r>
      <w:proofErr w:type="spellStart"/>
      <w:r>
        <w:rPr>
          <w:rStyle w:val="Forte"/>
          <w:rFonts w:eastAsiaTheme="majorEastAsia"/>
        </w:rPr>
        <w:t>discharges</w:t>
      </w:r>
      <w:proofErr w:type="spellEnd"/>
      <w:r>
        <w:rPr>
          <w:rStyle w:val="Forte"/>
          <w:rFonts w:eastAsiaTheme="majorEastAsia"/>
        </w:rPr>
        <w:t xml:space="preserve"> </w:t>
      </w:r>
      <w:proofErr w:type="spellStart"/>
      <w:r>
        <w:rPr>
          <w:rStyle w:val="Forte"/>
          <w:rFonts w:eastAsiaTheme="majorEastAsia"/>
        </w:rPr>
        <w:t>and</w:t>
      </w:r>
      <w:proofErr w:type="spellEnd"/>
      <w:r>
        <w:rPr>
          <w:rStyle w:val="Forte"/>
          <w:rFonts w:eastAsiaTheme="majorEastAsia"/>
        </w:rPr>
        <w:t xml:space="preserve"> </w:t>
      </w:r>
      <w:proofErr w:type="spellStart"/>
      <w:r>
        <w:rPr>
          <w:rStyle w:val="Forte"/>
          <w:rFonts w:eastAsiaTheme="majorEastAsia"/>
        </w:rPr>
        <w:t>increased</w:t>
      </w:r>
      <w:proofErr w:type="spellEnd"/>
      <w:r>
        <w:rPr>
          <w:rStyle w:val="Forte"/>
          <w:rFonts w:eastAsiaTheme="majorEastAsia"/>
        </w:rPr>
        <w:t xml:space="preserve"> β- </w:t>
      </w:r>
      <w:proofErr w:type="spellStart"/>
      <w:r>
        <w:rPr>
          <w:rStyle w:val="Forte"/>
          <w:rFonts w:eastAsiaTheme="majorEastAsia"/>
        </w:rPr>
        <w:t>and</w:t>
      </w:r>
      <w:proofErr w:type="spellEnd"/>
      <w:r>
        <w:rPr>
          <w:rStyle w:val="Forte"/>
          <w:rFonts w:eastAsiaTheme="majorEastAsia"/>
        </w:rPr>
        <w:t xml:space="preserve"> γ-band </w:t>
      </w:r>
      <w:proofErr w:type="spellStart"/>
      <w:r>
        <w:rPr>
          <w:rStyle w:val="Forte"/>
          <w:rFonts w:eastAsiaTheme="majorEastAsia"/>
        </w:rPr>
        <w:t>activity</w:t>
      </w:r>
      <w:proofErr w:type="spellEnd"/>
      <w:r>
        <w:t xml:space="preserve">, </w:t>
      </w:r>
      <w:proofErr w:type="spellStart"/>
      <w:r>
        <w:t>indicating</w:t>
      </w:r>
      <w:proofErr w:type="spellEnd"/>
      <w:r>
        <w:t xml:space="preserve"> cortical </w:t>
      </w:r>
      <w:proofErr w:type="spellStart"/>
      <w:r>
        <w:t>hyperexcitability</w:t>
      </w:r>
      <w:proofErr w:type="spellEnd"/>
      <w:r>
        <w:t xml:space="preserve"> </w:t>
      </w:r>
      <w:proofErr w:type="spellStart"/>
      <w:r>
        <w:t>comparable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pentylenetetrazol</w:t>
      </w:r>
      <w:proofErr w:type="spellEnd"/>
      <w:r>
        <w:t xml:space="preserve"> (PTZ) </w:t>
      </w:r>
      <w:proofErr w:type="spellStart"/>
      <w:r>
        <w:t>but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potency</w:t>
      </w:r>
      <w:proofErr w:type="spellEnd"/>
      <w:r>
        <w:t>.</w:t>
      </w:r>
    </w:p>
    <w:p w14:paraId="6A618540" w14:textId="77777777" w:rsidR="00CF6BB8" w:rsidRDefault="00CF6BB8" w:rsidP="00CF6BB8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Forte"/>
          <w:rFonts w:eastAsiaTheme="majorEastAsia"/>
        </w:rPr>
        <w:t>Camphor</w:t>
      </w:r>
      <w:proofErr w:type="gramEnd"/>
      <w:r>
        <w:rPr>
          <w:rStyle w:val="Forte"/>
          <w:rFonts w:eastAsiaTheme="majorEastAsia"/>
        </w:rPr>
        <w:t>-induced</w:t>
      </w:r>
      <w:proofErr w:type="spellEnd"/>
      <w:r>
        <w:rPr>
          <w:rStyle w:val="Forte"/>
          <w:rFonts w:eastAsiaTheme="majorEastAsia"/>
        </w:rPr>
        <w:t xml:space="preserve"> </w:t>
      </w:r>
      <w:proofErr w:type="spellStart"/>
      <w:r>
        <w:rPr>
          <w:rStyle w:val="Forte"/>
          <w:rFonts w:eastAsiaTheme="majorEastAsia"/>
        </w:rPr>
        <w:t>seizures</w:t>
      </w:r>
      <w:proofErr w:type="spellEnd"/>
      <w:r>
        <w:rPr>
          <w:rStyle w:val="Forte"/>
          <w:rFonts w:eastAsiaTheme="majorEastAsia"/>
        </w:rPr>
        <w:t xml:space="preserve"> </w:t>
      </w:r>
      <w:proofErr w:type="spellStart"/>
      <w:r>
        <w:rPr>
          <w:rStyle w:val="Forte"/>
          <w:rFonts w:eastAsiaTheme="majorEastAsia"/>
        </w:rPr>
        <w:t>were</w:t>
      </w:r>
      <w:proofErr w:type="spellEnd"/>
      <w:r>
        <w:rPr>
          <w:rStyle w:val="Forte"/>
          <w:rFonts w:eastAsiaTheme="majorEastAsia"/>
        </w:rPr>
        <w:t xml:space="preserve"> </w:t>
      </w:r>
      <w:proofErr w:type="spellStart"/>
      <w:r>
        <w:rPr>
          <w:rStyle w:val="Forte"/>
          <w:rFonts w:eastAsiaTheme="majorEastAsia"/>
        </w:rPr>
        <w:t>partially</w:t>
      </w:r>
      <w:proofErr w:type="spellEnd"/>
      <w:r>
        <w:rPr>
          <w:rStyle w:val="Forte"/>
          <w:rFonts w:eastAsiaTheme="majorEastAsia"/>
        </w:rPr>
        <w:t xml:space="preserve"> </w:t>
      </w:r>
      <w:proofErr w:type="spellStart"/>
      <w:r>
        <w:rPr>
          <w:rStyle w:val="Forte"/>
          <w:rFonts w:eastAsiaTheme="majorEastAsia"/>
        </w:rPr>
        <w:t>refractory</w:t>
      </w:r>
      <w:proofErr w:type="spellEnd"/>
      <w:r>
        <w:rPr>
          <w:rStyle w:val="apple-converted-space"/>
          <w:rFonts w:eastAsiaTheme="majorEastAsia"/>
        </w:rPr>
        <w:t> 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conventional</w:t>
      </w:r>
      <w:proofErr w:type="spellEnd"/>
      <w:r>
        <w:t xml:space="preserve"> </w:t>
      </w:r>
      <w:proofErr w:type="spellStart"/>
      <w:r>
        <w:t>anticonvulsants</w:t>
      </w:r>
      <w:proofErr w:type="spellEnd"/>
      <w:r>
        <w:t xml:space="preserve">: </w:t>
      </w:r>
      <w:proofErr w:type="spellStart"/>
      <w:r>
        <w:t>phenobarbital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phenytoin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ineffective</w:t>
      </w:r>
      <w:proofErr w:type="spellEnd"/>
      <w:r>
        <w:t xml:space="preserve">, </w:t>
      </w:r>
      <w:proofErr w:type="spellStart"/>
      <w:r>
        <w:t>whereas</w:t>
      </w:r>
      <w:proofErr w:type="spellEnd"/>
      <w:r>
        <w:t xml:space="preserve"> </w:t>
      </w:r>
      <w:proofErr w:type="spellStart"/>
      <w:r>
        <w:t>diazepam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propofol</w:t>
      </w:r>
      <w:proofErr w:type="spellEnd"/>
      <w:r>
        <w:t xml:space="preserve"> </w:t>
      </w:r>
      <w:proofErr w:type="spellStart"/>
      <w:r>
        <w:t>successfully</w:t>
      </w:r>
      <w:proofErr w:type="spellEnd"/>
      <w:r>
        <w:t xml:space="preserve"> </w:t>
      </w:r>
      <w:proofErr w:type="spellStart"/>
      <w:r>
        <w:t>suppressed</w:t>
      </w:r>
      <w:proofErr w:type="spellEnd"/>
      <w:r>
        <w:t xml:space="preserve"> β- </w:t>
      </w:r>
      <w:proofErr w:type="spellStart"/>
      <w:r>
        <w:t>and</w:t>
      </w:r>
      <w:proofErr w:type="spellEnd"/>
      <w:r>
        <w:t xml:space="preserve"> γ-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>.</w:t>
      </w:r>
    </w:p>
    <w:p w14:paraId="3A41D62C" w14:textId="77777777" w:rsidR="00CF6BB8" w:rsidRDefault="00CF6BB8" w:rsidP="00CF6BB8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Forte"/>
          <w:rFonts w:eastAsiaTheme="majorEastAsia"/>
        </w:rPr>
        <w:t>This</w:t>
      </w:r>
      <w:proofErr w:type="spellEnd"/>
      <w:proofErr w:type="gramEnd"/>
      <w:r>
        <w:rPr>
          <w:rStyle w:val="Forte"/>
          <w:rFonts w:eastAsiaTheme="majorEastAsia"/>
        </w:rPr>
        <w:t xml:space="preserve"> model </w:t>
      </w:r>
      <w:proofErr w:type="spellStart"/>
      <w:r>
        <w:rPr>
          <w:rStyle w:val="Forte"/>
          <w:rFonts w:eastAsiaTheme="majorEastAsia"/>
        </w:rPr>
        <w:t>reproduces</w:t>
      </w:r>
      <w:proofErr w:type="spellEnd"/>
      <w:r>
        <w:rPr>
          <w:rStyle w:val="Forte"/>
          <w:rFonts w:eastAsiaTheme="majorEastAsia"/>
        </w:rPr>
        <w:t xml:space="preserve"> </w:t>
      </w:r>
      <w:proofErr w:type="spellStart"/>
      <w:r>
        <w:rPr>
          <w:rStyle w:val="Forte"/>
          <w:rFonts w:eastAsiaTheme="majorEastAsia"/>
        </w:rPr>
        <w:t>essential</w:t>
      </w:r>
      <w:proofErr w:type="spellEnd"/>
      <w:r>
        <w:rPr>
          <w:rStyle w:val="Forte"/>
          <w:rFonts w:eastAsiaTheme="majorEastAsia"/>
        </w:rPr>
        <w:t xml:space="preserve"> features </w:t>
      </w:r>
      <w:proofErr w:type="spellStart"/>
      <w:r>
        <w:rPr>
          <w:rStyle w:val="Forte"/>
          <w:rFonts w:eastAsiaTheme="majorEastAsia"/>
        </w:rPr>
        <w:t>of</w:t>
      </w:r>
      <w:proofErr w:type="spellEnd"/>
      <w:r>
        <w:rPr>
          <w:rStyle w:val="Forte"/>
          <w:rFonts w:eastAsiaTheme="majorEastAsia"/>
        </w:rPr>
        <w:t xml:space="preserve"> </w:t>
      </w:r>
      <w:proofErr w:type="spellStart"/>
      <w:r>
        <w:rPr>
          <w:rStyle w:val="Forte"/>
          <w:rFonts w:eastAsiaTheme="majorEastAsia"/>
        </w:rPr>
        <w:t>pharmacoresistant</w:t>
      </w:r>
      <w:proofErr w:type="spellEnd"/>
      <w:r>
        <w:rPr>
          <w:rStyle w:val="Forte"/>
          <w:rFonts w:eastAsiaTheme="majorEastAsia"/>
        </w:rPr>
        <w:t xml:space="preserve"> </w:t>
      </w:r>
      <w:proofErr w:type="spellStart"/>
      <w:r>
        <w:rPr>
          <w:rStyle w:val="Forte"/>
          <w:rFonts w:eastAsiaTheme="majorEastAsia"/>
        </w:rPr>
        <w:t>seizures</w:t>
      </w:r>
      <w:proofErr w:type="spellEnd"/>
      <w:r>
        <w:t xml:space="preserve">, </w:t>
      </w:r>
      <w:proofErr w:type="spellStart"/>
      <w:r>
        <w:t>supporting</w:t>
      </w:r>
      <w:proofErr w:type="spellEnd"/>
      <w:r>
        <w:t xml:space="preserve"> its </w:t>
      </w:r>
      <w:proofErr w:type="spellStart"/>
      <w:r>
        <w:t>application</w:t>
      </w:r>
      <w:proofErr w:type="spellEnd"/>
      <w:r>
        <w:t xml:space="preserve"> in </w:t>
      </w:r>
      <w:proofErr w:type="spellStart"/>
      <w:r>
        <w:t>neurotoxicology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neuropharmacology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investigate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neuronal </w:t>
      </w:r>
      <w:proofErr w:type="spellStart"/>
      <w:r>
        <w:t>excitability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drug</w:t>
      </w:r>
      <w:proofErr w:type="spellEnd"/>
      <w:r>
        <w:t xml:space="preserve"> </w:t>
      </w:r>
      <w:proofErr w:type="spellStart"/>
      <w:r>
        <w:t>responsiveness</w:t>
      </w:r>
      <w:proofErr w:type="spellEnd"/>
      <w:r>
        <w:t>.</w:t>
      </w:r>
    </w:p>
    <w:p w14:paraId="0AC21B5F" w14:textId="77777777" w:rsidR="00CF6BB8" w:rsidRDefault="00CF6BB8" w:rsidP="00CF6BB8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Forte"/>
          <w:rFonts w:eastAsiaTheme="majorEastAsia"/>
        </w:rPr>
        <w:t>Camphor</w:t>
      </w:r>
      <w:proofErr w:type="spellEnd"/>
      <w:proofErr w:type="gramEnd"/>
      <w:r>
        <w:rPr>
          <w:rStyle w:val="Forte"/>
          <w:rFonts w:eastAsiaTheme="majorEastAsia"/>
        </w:rPr>
        <w:t xml:space="preserve"> </w:t>
      </w:r>
      <w:proofErr w:type="spellStart"/>
      <w:r>
        <w:rPr>
          <w:rStyle w:val="Forte"/>
          <w:rFonts w:eastAsiaTheme="majorEastAsia"/>
        </w:rPr>
        <w:t>represents</w:t>
      </w:r>
      <w:proofErr w:type="spellEnd"/>
      <w:r>
        <w:rPr>
          <w:rStyle w:val="Forte"/>
          <w:rFonts w:eastAsiaTheme="majorEastAsia"/>
        </w:rPr>
        <w:t xml:space="preserve"> a novel, </w:t>
      </w:r>
      <w:proofErr w:type="spellStart"/>
      <w:r>
        <w:rPr>
          <w:rStyle w:val="Forte"/>
          <w:rFonts w:eastAsiaTheme="majorEastAsia"/>
        </w:rPr>
        <w:t>reproducible</w:t>
      </w:r>
      <w:proofErr w:type="spellEnd"/>
      <w:r>
        <w:rPr>
          <w:rStyle w:val="Forte"/>
          <w:rFonts w:eastAsiaTheme="majorEastAsia"/>
        </w:rPr>
        <w:t xml:space="preserve"> </w:t>
      </w:r>
      <w:proofErr w:type="spellStart"/>
      <w:r>
        <w:rPr>
          <w:rStyle w:val="Forte"/>
          <w:rFonts w:eastAsiaTheme="majorEastAsia"/>
        </w:rPr>
        <w:t>chemoconvulsant</w:t>
      </w:r>
      <w:proofErr w:type="spellEnd"/>
      <w:r>
        <w:rPr>
          <w:rStyle w:val="Forte"/>
          <w:rFonts w:eastAsiaTheme="majorEastAsia"/>
        </w:rPr>
        <w:t xml:space="preserve"> model</w:t>
      </w:r>
      <w:r>
        <w:rPr>
          <w:rStyle w:val="apple-converted-space"/>
          <w:rFonts w:eastAsiaTheme="majorEastAsia"/>
        </w:rPr>
        <w:t> 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translational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antiepileptic</w:t>
      </w:r>
      <w:proofErr w:type="spellEnd"/>
      <w:r>
        <w:t xml:space="preserve"> </w:t>
      </w:r>
      <w:proofErr w:type="spellStart"/>
      <w:r>
        <w:t>drug</w:t>
      </w:r>
      <w:proofErr w:type="spellEnd"/>
      <w:r>
        <w:t xml:space="preserve"> </w:t>
      </w:r>
      <w:proofErr w:type="spellStart"/>
      <w:r>
        <w:t>efficacy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for </w:t>
      </w:r>
      <w:proofErr w:type="spellStart"/>
      <w:r>
        <w:t>studying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neurotoxic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oils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GABAergic</w:t>
      </w:r>
      <w:proofErr w:type="spellEnd"/>
      <w:r>
        <w:t xml:space="preserve"> system </w:t>
      </w:r>
      <w:proofErr w:type="spellStart"/>
      <w:r>
        <w:t>disruption</w:t>
      </w:r>
      <w:proofErr w:type="spellEnd"/>
      <w:r>
        <w:t>.</w:t>
      </w:r>
    </w:p>
    <w:p w14:paraId="15876279" w14:textId="23B87ABB" w:rsidR="007726E1" w:rsidRPr="007726E1" w:rsidRDefault="007726E1" w:rsidP="007726E1">
      <w:pPr>
        <w:pStyle w:val="NormalWeb"/>
        <w:jc w:val="both"/>
        <w:rPr>
          <w:color w:val="000000"/>
        </w:rPr>
      </w:pPr>
      <w:proofErr w:type="spellStart"/>
      <w:r w:rsidRPr="007726E1">
        <w:rPr>
          <w:rStyle w:val="Forte"/>
          <w:rFonts w:eastAsiaTheme="majorEastAsia"/>
          <w:color w:val="000000"/>
        </w:rPr>
        <w:t>Sincerely</w:t>
      </w:r>
      <w:proofErr w:type="spellEnd"/>
      <w:r w:rsidRPr="007726E1">
        <w:rPr>
          <w:rStyle w:val="Forte"/>
          <w:rFonts w:eastAsiaTheme="majorEastAsia"/>
          <w:color w:val="000000"/>
        </w:rPr>
        <w:t>,</w:t>
      </w:r>
    </w:p>
    <w:p w14:paraId="5B41115B" w14:textId="0516E92C" w:rsidR="00E731EB" w:rsidRPr="007726E1" w:rsidRDefault="007726E1" w:rsidP="007726E1">
      <w:pPr>
        <w:pStyle w:val="NormalWeb"/>
        <w:rPr>
          <w:color w:val="000000"/>
        </w:rPr>
      </w:pPr>
      <w:r>
        <w:rPr>
          <w:rStyle w:val="Forte"/>
          <w:rFonts w:eastAsiaTheme="majorEastAsia"/>
          <w:color w:val="000000"/>
        </w:rPr>
        <w:t xml:space="preserve">Axell Lins, </w:t>
      </w:r>
      <w:proofErr w:type="spellStart"/>
      <w:r>
        <w:rPr>
          <w:rStyle w:val="Forte"/>
          <w:rFonts w:eastAsiaTheme="majorEastAsia"/>
          <w:color w:val="000000"/>
        </w:rPr>
        <w:t>M.Sc</w:t>
      </w:r>
      <w:proofErr w:type="spellEnd"/>
      <w:r>
        <w:rPr>
          <w:rStyle w:val="Forte"/>
          <w:rFonts w:eastAsiaTheme="majorEastAsia"/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Corresponding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Author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Laboratory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Pharmacology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Toxicology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Natural </w:t>
      </w:r>
      <w:proofErr w:type="spellStart"/>
      <w:r>
        <w:rPr>
          <w:color w:val="000000"/>
        </w:rPr>
        <w:t>Products</w:t>
      </w:r>
      <w:proofErr w:type="spellEnd"/>
      <w:r>
        <w:rPr>
          <w:color w:val="000000"/>
        </w:rPr>
        <w:br/>
        <w:t xml:space="preserve">Federal </w:t>
      </w:r>
      <w:proofErr w:type="spellStart"/>
      <w:r>
        <w:rPr>
          <w:color w:val="000000"/>
        </w:rPr>
        <w:t>University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Pará (UFPA)</w:t>
      </w:r>
      <w:r>
        <w:rPr>
          <w:color w:val="000000"/>
        </w:rPr>
        <w:br/>
        <w:t xml:space="preserve">R. Augusto Corrêa, 01 – Guamá, Belém – Pará, </w:t>
      </w:r>
      <w:proofErr w:type="spellStart"/>
      <w:r>
        <w:rPr>
          <w:color w:val="000000"/>
        </w:rPr>
        <w:t>Brazil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Tel</w:t>
      </w:r>
      <w:proofErr w:type="spellEnd"/>
      <w:r>
        <w:rPr>
          <w:color w:val="000000"/>
        </w:rPr>
        <w:t>: +55 91 98022-2421</w:t>
      </w:r>
      <w:r>
        <w:rPr>
          <w:color w:val="000000"/>
        </w:rPr>
        <w:br/>
        <w:t>Email: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axell.ti20@gmail.com</w:t>
      </w:r>
    </w:p>
    <w:sectPr w:rsidR="00E731EB" w:rsidRPr="007726E1" w:rsidSect="007726E1">
      <w:pgSz w:w="12240" w:h="15840"/>
      <w:pgMar w:top="1418" w:right="1418" w:bottom="1418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72639"/>
    <w:multiLevelType w:val="multilevel"/>
    <w:tmpl w:val="FF96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CE365A"/>
    <w:multiLevelType w:val="hybridMultilevel"/>
    <w:tmpl w:val="B9E41942"/>
    <w:lvl w:ilvl="0" w:tplc="58EE03EA">
      <w:numFmt w:val="bullet"/>
      <w:lvlText w:val=""/>
      <w:lvlJc w:val="left"/>
      <w:pPr>
        <w:ind w:left="1613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FC75A4">
      <w:numFmt w:val="bullet"/>
      <w:lvlText w:val="•"/>
      <w:lvlJc w:val="left"/>
      <w:pPr>
        <w:ind w:left="2610" w:hanging="173"/>
      </w:pPr>
      <w:rPr>
        <w:rFonts w:hint="default"/>
        <w:lang w:val="en-US" w:eastAsia="en-US" w:bidi="ar-SA"/>
      </w:rPr>
    </w:lvl>
    <w:lvl w:ilvl="2" w:tplc="A53A4FB8">
      <w:numFmt w:val="bullet"/>
      <w:lvlText w:val="•"/>
      <w:lvlJc w:val="left"/>
      <w:pPr>
        <w:ind w:left="3600" w:hanging="173"/>
      </w:pPr>
      <w:rPr>
        <w:rFonts w:hint="default"/>
        <w:lang w:val="en-US" w:eastAsia="en-US" w:bidi="ar-SA"/>
      </w:rPr>
    </w:lvl>
    <w:lvl w:ilvl="3" w:tplc="B6766BC6">
      <w:numFmt w:val="bullet"/>
      <w:lvlText w:val="•"/>
      <w:lvlJc w:val="left"/>
      <w:pPr>
        <w:ind w:left="4590" w:hanging="173"/>
      </w:pPr>
      <w:rPr>
        <w:rFonts w:hint="default"/>
        <w:lang w:val="en-US" w:eastAsia="en-US" w:bidi="ar-SA"/>
      </w:rPr>
    </w:lvl>
    <w:lvl w:ilvl="4" w:tplc="E1A65222">
      <w:numFmt w:val="bullet"/>
      <w:lvlText w:val="•"/>
      <w:lvlJc w:val="left"/>
      <w:pPr>
        <w:ind w:left="5580" w:hanging="173"/>
      </w:pPr>
      <w:rPr>
        <w:rFonts w:hint="default"/>
        <w:lang w:val="en-US" w:eastAsia="en-US" w:bidi="ar-SA"/>
      </w:rPr>
    </w:lvl>
    <w:lvl w:ilvl="5" w:tplc="33D005A2">
      <w:numFmt w:val="bullet"/>
      <w:lvlText w:val="•"/>
      <w:lvlJc w:val="left"/>
      <w:pPr>
        <w:ind w:left="6570" w:hanging="173"/>
      </w:pPr>
      <w:rPr>
        <w:rFonts w:hint="default"/>
        <w:lang w:val="en-US" w:eastAsia="en-US" w:bidi="ar-SA"/>
      </w:rPr>
    </w:lvl>
    <w:lvl w:ilvl="6" w:tplc="8972696A">
      <w:numFmt w:val="bullet"/>
      <w:lvlText w:val="•"/>
      <w:lvlJc w:val="left"/>
      <w:pPr>
        <w:ind w:left="7560" w:hanging="173"/>
      </w:pPr>
      <w:rPr>
        <w:rFonts w:hint="default"/>
        <w:lang w:val="en-US" w:eastAsia="en-US" w:bidi="ar-SA"/>
      </w:rPr>
    </w:lvl>
    <w:lvl w:ilvl="7" w:tplc="967EF40A">
      <w:numFmt w:val="bullet"/>
      <w:lvlText w:val="•"/>
      <w:lvlJc w:val="left"/>
      <w:pPr>
        <w:ind w:left="8550" w:hanging="173"/>
      </w:pPr>
      <w:rPr>
        <w:rFonts w:hint="default"/>
        <w:lang w:val="en-US" w:eastAsia="en-US" w:bidi="ar-SA"/>
      </w:rPr>
    </w:lvl>
    <w:lvl w:ilvl="8" w:tplc="B762DA42">
      <w:numFmt w:val="bullet"/>
      <w:lvlText w:val="•"/>
      <w:lvlJc w:val="left"/>
      <w:pPr>
        <w:ind w:left="9540" w:hanging="173"/>
      </w:pPr>
      <w:rPr>
        <w:rFonts w:hint="default"/>
        <w:lang w:val="en-US" w:eastAsia="en-US" w:bidi="ar-SA"/>
      </w:rPr>
    </w:lvl>
  </w:abstractNum>
  <w:num w:numId="1" w16cid:durableId="707950371">
    <w:abstractNumId w:val="1"/>
  </w:num>
  <w:num w:numId="2" w16cid:durableId="1862012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EB"/>
    <w:rsid w:val="005A1D06"/>
    <w:rsid w:val="007726E1"/>
    <w:rsid w:val="00C3355D"/>
    <w:rsid w:val="00CF6BB8"/>
    <w:rsid w:val="00E731EB"/>
    <w:rsid w:val="00F2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4F5DE"/>
  <w15:chartTrackingRefBased/>
  <w15:docId w15:val="{C2523AC9-B736-C741-A9BC-4337D145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1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73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3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3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3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3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31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31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31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31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3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3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3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31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31E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31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31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31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31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31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73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3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73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3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31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E731E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731E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3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31E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31EB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731E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731EB"/>
    <w:pPr>
      <w:spacing w:before="132"/>
      <w:ind w:left="1701" w:hanging="698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731EB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731EB"/>
    <w:pPr>
      <w:spacing w:before="86"/>
      <w:ind w:left="40"/>
    </w:pPr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unhideWhenUsed/>
    <w:rsid w:val="007726E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7726E1"/>
    <w:rPr>
      <w:b/>
      <w:bCs/>
    </w:rPr>
  </w:style>
  <w:style w:type="character" w:styleId="nfase">
    <w:name w:val="Emphasis"/>
    <w:basedOn w:val="Fontepargpadro"/>
    <w:uiPriority w:val="20"/>
    <w:qFormat/>
    <w:rsid w:val="007726E1"/>
    <w:rPr>
      <w:i/>
      <w:iCs/>
    </w:rPr>
  </w:style>
  <w:style w:type="character" w:customStyle="1" w:styleId="apple-converted-space">
    <w:name w:val="apple-converted-space"/>
    <w:basedOn w:val="Fontepargpadro"/>
    <w:rsid w:val="00772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Axell Lins</dc:creator>
  <cp:keywords/>
  <dc:description/>
  <cp:lastModifiedBy>Axell Lins</cp:lastModifiedBy>
  <cp:revision>4</cp:revision>
  <dcterms:created xsi:type="dcterms:W3CDTF">2025-10-07T14:49:00Z</dcterms:created>
  <dcterms:modified xsi:type="dcterms:W3CDTF">2025-10-18T17:43:00Z</dcterms:modified>
</cp:coreProperties>
</file>