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DE694" w14:textId="77777777" w:rsidR="00A10BB6" w:rsidRDefault="00A10BB6" w:rsidP="00A10BB6">
      <w:pPr>
        <w:spacing w:line="276" w:lineRule="auto"/>
        <w:ind w:left="540" w:hanging="540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C2D231D" w14:textId="0237D11D" w:rsidR="00A10BB6" w:rsidRDefault="00A10BB6" w:rsidP="00A10BB6">
      <w:pPr>
        <w:spacing w:line="276" w:lineRule="auto"/>
        <w:ind w:left="540" w:hanging="54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B3440C">
        <w:rPr>
          <w:rFonts w:asciiTheme="majorBidi" w:hAnsiTheme="majorBidi" w:cstheme="majorBidi"/>
          <w:color w:val="000000" w:themeColor="text1"/>
          <w:sz w:val="24"/>
          <w:szCs w:val="24"/>
        </w:rPr>
        <w:t>Supplementary figure 1: Variance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Ct value between candidate reference genes.</w:t>
      </w:r>
    </w:p>
    <w:p w14:paraId="34C84625" w14:textId="77777777" w:rsidR="00A10BB6" w:rsidRDefault="00A10BB6" w:rsidP="00A10BB6">
      <w:pPr>
        <w:spacing w:line="276" w:lineRule="auto"/>
        <w:ind w:left="540" w:hanging="540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</w:p>
    <w:p w14:paraId="5AA8E3D4" w14:textId="77777777" w:rsidR="00A10BB6" w:rsidRPr="007147E7" w:rsidRDefault="00A10BB6" w:rsidP="00A10BB6">
      <w:pPr>
        <w:spacing w:line="276" w:lineRule="auto"/>
        <w:ind w:left="540" w:hanging="540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>
        <w:rPr>
          <w:noProof/>
        </w:rPr>
        <mc:AlternateContent>
          <mc:Choice Requires="cx1">
            <w:drawing>
              <wp:inline distT="0" distB="0" distL="0" distR="0" wp14:anchorId="1C39231F" wp14:editId="57050D57">
                <wp:extent cx="4572000" cy="3395663"/>
                <wp:effectExtent l="0" t="0" r="0" b="14605"/>
                <wp:docPr id="3" name="Chart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28676C-C7D3-4A47-88B8-94870C41EDF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4"/>
                  </a:graphicData>
                </a:graphic>
              </wp:inline>
            </w:drawing>
          </mc:Choice>
          <mc:Fallback>
            <w:drawing>
              <wp:inline distT="0" distB="0" distL="0" distR="0" wp14:anchorId="1C39231F" wp14:editId="57050D57">
                <wp:extent cx="4572000" cy="3395663"/>
                <wp:effectExtent l="0" t="0" r="0" b="14605"/>
                <wp:docPr id="3" name="Chart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28676C-C7D3-4A47-88B8-94870C41EDF1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hart 3">
                          <a:extLst>
                            <a:ext uri="{FF2B5EF4-FFF2-40B4-BE49-F238E27FC236}">
                              <a16:creationId xmlns:a16="http://schemas.microsoft.com/office/drawing/2014/main" id="{8828676C-C7D3-4A47-88B8-94870C41EDF1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0" cy="33953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143BA353" w14:textId="77777777" w:rsidR="00FE6AF7" w:rsidRDefault="00FE6AF7"/>
    <w:sectPr w:rsidR="00FE6AF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1319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DD9B78" w14:textId="77777777" w:rsidR="004D3AAD" w:rsidRDefault="00A10B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BA234C5" w14:textId="77777777" w:rsidR="004D3AAD" w:rsidRDefault="00A10BB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26"/>
    <w:rsid w:val="00A10BB6"/>
    <w:rsid w:val="00F43726"/>
    <w:rsid w:val="00FE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FCDD0"/>
  <w15:chartTrackingRefBased/>
  <w15:docId w15:val="{0D6BB7C4-E346-49E4-A857-29435860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B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10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B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Madar\AppData\Local\Temp\Rar$DIa6956.21371\control%20genes%20data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Sheet1!$C$2:$C$31</cx:f>
        <cx:lvl ptCount="30" formatCode="General">
          <cx:pt idx="0">27.284038543701172</cx:pt>
          <cx:pt idx="1">15.256060600280762</cx:pt>
          <cx:pt idx="2">23.900749206542969</cx:pt>
          <cx:pt idx="3">15.577510833740234</cx:pt>
          <cx:pt idx="4">27.62669563293457</cx:pt>
          <cx:pt idx="5">25.483301162719727</cx:pt>
          <cx:pt idx="6">25.974266052246094</cx:pt>
          <cx:pt idx="7">14.404593467712402</cx:pt>
          <cx:pt idx="8">18.182863235473633</cx:pt>
          <cx:pt idx="9">26.129909515380859</cx:pt>
          <cx:pt idx="10">15.583122253417969</cx:pt>
          <cx:pt idx="11">16.797037124633789</cx:pt>
          <cx:pt idx="12">30.624580383300781</cx:pt>
          <cx:pt idx="13">22.909406661987305</cx:pt>
          <cx:pt idx="14">30.226131439208984</cx:pt>
          <cx:pt idx="15">23.674243927001953</cx:pt>
          <cx:pt idx="16">16.32684326171875</cx:pt>
          <cx:pt idx="17">28.484176635742188</cx:pt>
          <cx:pt idx="18">14.330763816833496</cx:pt>
          <cx:pt idx="19">26.630720138549805</cx:pt>
          <cx:pt idx="20">21.388847351074219</cx:pt>
          <cx:pt idx="21">22.704217910766602</cx:pt>
          <cx:pt idx="22">22.176141738891602</cx:pt>
          <cx:pt idx="23">22.718389511108398</cx:pt>
          <cx:pt idx="24">17.624004364013672</cx:pt>
          <cx:pt idx="25">20.918851852416992</cx:pt>
          <cx:pt idx="26">21.998174667358398</cx:pt>
          <cx:pt idx="27">30.734663009643555</cx:pt>
          <cx:pt idx="28">27.853549957275391</cx:pt>
          <cx:pt idx="29">27.295156478881836</cx:pt>
        </cx:lvl>
      </cx:numDim>
    </cx:data>
    <cx:data id="1">
      <cx:numDim type="val">
        <cx:f>Sheet1!$C$32:$C$61</cx:f>
        <cx:lvl ptCount="30" formatCode="General">
          <cx:pt idx="0">30.175758361816406</cx:pt>
          <cx:pt idx="1">31.599210739135742</cx:pt>
          <cx:pt idx="2">32.152130126953125</cx:pt>
          <cx:pt idx="3">32.421176910400391</cx:pt>
          <cx:pt idx="4">30.287265777587891</cx:pt>
          <cx:pt idx="5">32.730587005615234</cx:pt>
          <cx:pt idx="6">32.571456909179688</cx:pt>
          <cx:pt idx="7">32.584220886230469</cx:pt>
          <cx:pt idx="8">32.002742767333984</cx:pt>
          <cx:pt idx="9">32.284587860107422</cx:pt>
          <cx:pt idx="10">32.461093902587891</cx:pt>
          <cx:pt idx="11">32.424957275390625</cx:pt>
          <cx:pt idx="12">31.08903694152832</cx:pt>
          <cx:pt idx="13">32.440109252929688</cx:pt>
          <cx:pt idx="14">30.906970977783203</cx:pt>
          <cx:pt idx="15">31.628324508666992</cx:pt>
          <cx:pt idx="16">28.187520980834961</cx:pt>
          <cx:pt idx="17">29.899637222290039</cx:pt>
          <cx:pt idx="18">31.726585388183594</cx:pt>
          <cx:pt idx="19">32.486049652099609</cx:pt>
          <cx:pt idx="20">31.701032638549805</cx:pt>
          <cx:pt idx="21">30.800256729125977</cx:pt>
          <cx:pt idx="22">32.177707672119141</cx:pt>
          <cx:pt idx="23">30.984310150146484</cx:pt>
          <cx:pt idx="24">31.114822387695312</cx:pt>
          <cx:pt idx="25">30.331859588623047</cx:pt>
          <cx:pt idx="26">32.796768188476562</cx:pt>
          <cx:pt idx="27">31.424394607543945</cx:pt>
          <cx:pt idx="28">31.846847534179688</cx:pt>
          <cx:pt idx="29">31.966230392456055</cx:pt>
        </cx:lvl>
      </cx:numDim>
    </cx:data>
    <cx:data id="2">
      <cx:numDim type="val">
        <cx:f>Sheet1!$C$62:$C$91</cx:f>
        <cx:lvl ptCount="30" formatCode="General">
          <cx:pt idx="0">22.44561767578125</cx:pt>
          <cx:pt idx="1">22.531093597412109</cx:pt>
          <cx:pt idx="2">31.393020629882812</cx:pt>
          <cx:pt idx="3">31.931064605712891</cx:pt>
          <cx:pt idx="4">30.242635726928711</cx:pt>
          <cx:pt idx="5">30.950916290283203</cx:pt>
          <cx:pt idx="6">32.343166351318359</cx:pt>
          <cx:pt idx="7">32.991138458251953</cx:pt>
          <cx:pt idx="8">34.436683654785156</cx:pt>
          <cx:pt idx="9">35.831962585449219</cx:pt>
          <cx:pt idx="10">32.446933746337891</cx:pt>
          <cx:pt idx="11">31.617698669433594</cx:pt>
          <cx:pt idx="12">32.168807983398438</cx:pt>
          <cx:pt idx="13">25.095615386962891</cx:pt>
          <cx:pt idx="14">29.482395172119141</cx:pt>
          <cx:pt idx="15">21.135562896728516</cx:pt>
          <cx:pt idx="16">19.38554573059082</cx:pt>
          <cx:pt idx="17">36.004020690917969</cx:pt>
          <cx:pt idx="18">34.352279663085938</cx:pt>
          <cx:pt idx="19">21.913902282714844</cx:pt>
          <cx:pt idx="20">29.117904663085938</cx:pt>
          <cx:pt idx="21">24.860908508300781</cx:pt>
          <cx:pt idx="22">23.615188598632812</cx:pt>
          <cx:pt idx="23">22.48835563659668</cx:pt>
          <cx:pt idx="24">29.637666702270508</cx:pt>
          <cx:pt idx="25">28.726707458496094</cx:pt>
          <cx:pt idx="26">30.596775054931641</cx:pt>
          <cx:pt idx="27">32.343166351318359</cx:pt>
          <cx:pt idx="28">21.555021109999998</cx:pt>
          <cx:pt idx="29">24.250888839999998</cx:pt>
        </cx:lvl>
      </cx:numDim>
    </cx:data>
  </cx:chartData>
  <cx:chart>
    <cx:title pos="t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/>
          </a:pPr>
          <a:endParaRPr lang="en-US" sz="1400" b="0" i="0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Calibri"/>
          </a:endParaRPr>
        </a:p>
      </cx:txPr>
    </cx:title>
    <cx:plotArea>
      <cx:plotAreaRegion>
        <cx:series layoutId="boxWhisker" uniqueId="{5808BE50-333D-46EA-BC16-F44D2DF639D7}">
          <cx:tx>
            <cx:txData>
              <cx:f>Sheet1!$B$3</cx:f>
              <cx:v>Bactin</cx:v>
            </cx:txData>
          </cx:tx>
          <cx:dataId val="0"/>
          <cx:layoutPr>
            <cx:visibility meanLine="0" meanMarker="1" nonoutliers="0" outliers="1"/>
            <cx:statistics quartileMethod="exclusive"/>
          </cx:layoutPr>
        </cx:series>
        <cx:series layoutId="boxWhisker" uniqueId="{8105514C-DDF5-481A-83A7-A43BE8D11800}">
          <cx:tx>
            <cx:txData>
              <cx:f>Sheet1!$B$39</cx:f>
              <cx:v>18s</cx:v>
            </cx:txData>
          </cx:tx>
          <cx:dataId val="1"/>
          <cx:layoutPr>
            <cx:visibility meanLine="0" meanMarker="1" nonoutliers="0" outliers="1"/>
            <cx:statistics quartileMethod="exclusive"/>
          </cx:layoutPr>
        </cx:series>
        <cx:series layoutId="boxWhisker" uniqueId="{193A9137-BA1B-4944-BB62-9AAEA05B6917}">
          <cx:tx>
            <cx:txData>
              <cx:f>Sheet1!$B$71</cx:f>
              <cx:v>Elongation factor</cx:v>
            </cx:txData>
          </cx:tx>
          <cx:dataId val="2"/>
          <cx:layoutPr>
            <cx:visibility meanLine="0" meanMarker="1" nonoutliers="0" outliers="1"/>
            <cx:statistics quartileMethod="exclusive"/>
          </cx:layoutPr>
        </cx:series>
      </cx:plotAreaRegion>
      <cx:axis id="0" hidden="1">
        <cx:catScaling gapWidth="1"/>
        <cx:tickLabels/>
      </cx:axis>
      <cx:axis id="1">
        <cx:valScaling/>
        <cx:title>
          <cx:tx>
            <cx:txData>
              <cx:v>Ct </cx:v>
            </cx:txData>
          </cx:tx>
          <cx:txPr>
            <a:bodyPr spcFirstLastPara="1" vertOverflow="ellipsis" horzOverflow="overflow" wrap="square" lIns="0" tIns="0" rIns="0" bIns="0" anchor="ctr" anchorCtr="1"/>
            <a:lstStyle/>
            <a:p>
              <a:pPr algn="ctr" rtl="0">
                <a:defRPr/>
              </a:pPr>
              <a:r>
                <a:rPr lang="en-US" sz="900" b="0" i="0" u="none" strike="noStrike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Calibri" panose="020F0502020204030204"/>
                </a:rPr>
                <a:t>Ct </a:t>
              </a:r>
            </a:p>
          </cx:txPr>
        </cx:title>
        <cx:majorGridlines/>
        <cx:tickLabels/>
      </cx:axis>
    </cx:plotArea>
    <cx:legend pos="t" align="ctr" overlay="0"/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Madar</dc:creator>
  <cp:keywords/>
  <dc:description/>
  <cp:lastModifiedBy>Madar</cp:lastModifiedBy>
  <cp:revision>2</cp:revision>
  <dcterms:created xsi:type="dcterms:W3CDTF">2021-08-04T15:16:00Z</dcterms:created>
  <dcterms:modified xsi:type="dcterms:W3CDTF">2021-08-04T15:17:00Z</dcterms:modified>
</cp:coreProperties>
</file>