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B3C13" w14:textId="77777777" w:rsidR="000543E0" w:rsidRPr="00044553" w:rsidRDefault="000543E0" w:rsidP="000543E0">
      <w:pPr>
        <w:pStyle w:val="Heading1"/>
        <w:rPr>
          <w:b/>
          <w:bCs/>
          <w:i/>
          <w:iCs/>
          <w:color w:val="000000" w:themeColor="text1"/>
        </w:rPr>
      </w:pPr>
      <w:r>
        <w:rPr>
          <w:b/>
          <w:bCs/>
          <w:color w:val="000000" w:themeColor="text1"/>
        </w:rPr>
        <w:t>Additional File</w:t>
      </w:r>
      <w:r w:rsidRPr="00044553">
        <w:rPr>
          <w:b/>
          <w:bCs/>
          <w:color w:val="000000" w:themeColor="text1"/>
        </w:rPr>
        <w:t xml:space="preserve"> 1. Important Definitions</w:t>
      </w:r>
    </w:p>
    <w:p w14:paraId="3A5C5981" w14:textId="77777777" w:rsidR="000543E0" w:rsidRDefault="000543E0" w:rsidP="000543E0"/>
    <w:tbl>
      <w:tblPr>
        <w:tblStyle w:val="TableGrid"/>
        <w:tblW w:w="11483" w:type="dxa"/>
        <w:tblInd w:w="-998" w:type="dxa"/>
        <w:tblLook w:val="04A0" w:firstRow="1" w:lastRow="0" w:firstColumn="1" w:lastColumn="0" w:noHBand="0" w:noVBand="1"/>
      </w:tblPr>
      <w:tblGrid>
        <w:gridCol w:w="1606"/>
        <w:gridCol w:w="2411"/>
        <w:gridCol w:w="2101"/>
        <w:gridCol w:w="5365"/>
      </w:tblGrid>
      <w:tr w:rsidR="000543E0" w:rsidRPr="003F09FD" w14:paraId="5342BC09" w14:textId="77777777" w:rsidTr="00356498">
        <w:trPr>
          <w:trHeight w:val="699"/>
        </w:trPr>
        <w:tc>
          <w:tcPr>
            <w:tcW w:w="1606" w:type="dxa"/>
          </w:tcPr>
          <w:p w14:paraId="03E270F9" w14:textId="77777777" w:rsidR="000543E0" w:rsidRPr="00BA582B" w:rsidRDefault="000543E0" w:rsidP="00356498">
            <w:pPr>
              <w:jc w:val="center"/>
              <w:rPr>
                <w:rFonts w:ascii="Arial" w:hAnsi="Arial" w:cs="Arial"/>
                <w:b/>
                <w:bCs/>
                <w:sz w:val="24"/>
                <w:szCs w:val="24"/>
                <w:u w:val="single"/>
              </w:rPr>
            </w:pPr>
            <w:r w:rsidRPr="00BA582B">
              <w:rPr>
                <w:rFonts w:ascii="Arial" w:hAnsi="Arial" w:cs="Arial"/>
                <w:b/>
                <w:bCs/>
                <w:sz w:val="24"/>
                <w:szCs w:val="24"/>
                <w:u w:val="single"/>
              </w:rPr>
              <w:t>Terms</w:t>
            </w:r>
          </w:p>
        </w:tc>
        <w:tc>
          <w:tcPr>
            <w:tcW w:w="2411" w:type="dxa"/>
          </w:tcPr>
          <w:p w14:paraId="2114C265" w14:textId="77777777" w:rsidR="000543E0" w:rsidRPr="00E62F01" w:rsidRDefault="000543E0" w:rsidP="00356498">
            <w:pPr>
              <w:jc w:val="center"/>
              <w:rPr>
                <w:rFonts w:ascii="Arial" w:hAnsi="Arial" w:cs="Arial"/>
                <w:b/>
                <w:bCs/>
                <w:sz w:val="24"/>
                <w:szCs w:val="24"/>
              </w:rPr>
            </w:pPr>
            <w:r w:rsidRPr="00E62F01">
              <w:rPr>
                <w:rFonts w:ascii="Arial" w:hAnsi="Arial" w:cs="Arial"/>
                <w:b/>
                <w:bCs/>
                <w:sz w:val="24"/>
                <w:szCs w:val="24"/>
              </w:rPr>
              <w:t>Definition</w:t>
            </w:r>
          </w:p>
        </w:tc>
        <w:tc>
          <w:tcPr>
            <w:tcW w:w="2101" w:type="dxa"/>
          </w:tcPr>
          <w:p w14:paraId="3472708A" w14:textId="77777777" w:rsidR="000543E0" w:rsidRPr="00E62F01" w:rsidRDefault="000543E0" w:rsidP="00356498">
            <w:pPr>
              <w:jc w:val="center"/>
              <w:rPr>
                <w:rFonts w:ascii="Arial" w:hAnsi="Arial" w:cs="Arial"/>
                <w:b/>
                <w:bCs/>
                <w:sz w:val="24"/>
                <w:szCs w:val="24"/>
              </w:rPr>
            </w:pPr>
            <w:r w:rsidRPr="00E62F01">
              <w:rPr>
                <w:rFonts w:ascii="Arial" w:hAnsi="Arial" w:cs="Arial"/>
                <w:b/>
                <w:bCs/>
                <w:sz w:val="24"/>
                <w:szCs w:val="24"/>
              </w:rPr>
              <w:t>Classification</w:t>
            </w:r>
          </w:p>
        </w:tc>
        <w:tc>
          <w:tcPr>
            <w:tcW w:w="5365" w:type="dxa"/>
          </w:tcPr>
          <w:p w14:paraId="25541B6D" w14:textId="77777777" w:rsidR="000543E0" w:rsidRPr="00E62F01" w:rsidRDefault="000543E0" w:rsidP="00356498">
            <w:pPr>
              <w:jc w:val="center"/>
              <w:rPr>
                <w:rFonts w:ascii="Arial" w:hAnsi="Arial" w:cs="Arial"/>
                <w:b/>
                <w:bCs/>
                <w:sz w:val="24"/>
                <w:szCs w:val="24"/>
              </w:rPr>
            </w:pPr>
            <w:r w:rsidRPr="00E62F01">
              <w:rPr>
                <w:rFonts w:ascii="Arial" w:hAnsi="Arial" w:cs="Arial"/>
                <w:b/>
                <w:bCs/>
                <w:sz w:val="24"/>
                <w:szCs w:val="24"/>
              </w:rPr>
              <w:t>Reference</w:t>
            </w:r>
          </w:p>
          <w:p w14:paraId="26ACEE67" w14:textId="77777777" w:rsidR="000543E0" w:rsidRPr="00E62F01" w:rsidRDefault="000543E0" w:rsidP="00356498">
            <w:pPr>
              <w:jc w:val="center"/>
              <w:rPr>
                <w:rFonts w:ascii="Arial" w:hAnsi="Arial" w:cs="Arial"/>
                <w:b/>
                <w:bCs/>
                <w:sz w:val="24"/>
                <w:szCs w:val="24"/>
              </w:rPr>
            </w:pPr>
            <w:r w:rsidRPr="00E62F01">
              <w:rPr>
                <w:rFonts w:ascii="Arial" w:hAnsi="Arial" w:cs="Arial"/>
                <w:b/>
                <w:bCs/>
                <w:sz w:val="24"/>
                <w:szCs w:val="24"/>
              </w:rPr>
              <w:t>(If applicable)</w:t>
            </w:r>
          </w:p>
        </w:tc>
      </w:tr>
      <w:tr w:rsidR="000543E0" w:rsidRPr="003F09FD" w14:paraId="11B1D35B" w14:textId="77777777" w:rsidTr="00356498">
        <w:trPr>
          <w:trHeight w:val="2729"/>
        </w:trPr>
        <w:tc>
          <w:tcPr>
            <w:tcW w:w="1606" w:type="dxa"/>
          </w:tcPr>
          <w:p w14:paraId="42347E36" w14:textId="77777777" w:rsidR="000543E0" w:rsidRPr="00BA582B" w:rsidRDefault="000543E0" w:rsidP="00356498">
            <w:pPr>
              <w:rPr>
                <w:rFonts w:ascii="Arial" w:hAnsi="Arial" w:cs="Arial"/>
                <w:b/>
                <w:bCs/>
                <w:u w:val="single"/>
              </w:rPr>
            </w:pPr>
            <w:r w:rsidRPr="00BA582B">
              <w:rPr>
                <w:rFonts w:ascii="Arial" w:hAnsi="Arial" w:cs="Arial"/>
                <w:b/>
                <w:bCs/>
                <w:u w:val="single"/>
              </w:rPr>
              <w:t>OSI</w:t>
            </w:r>
          </w:p>
        </w:tc>
        <w:tc>
          <w:tcPr>
            <w:tcW w:w="2411" w:type="dxa"/>
          </w:tcPr>
          <w:p w14:paraId="72DAA865" w14:textId="77777777" w:rsidR="000543E0" w:rsidRPr="00B51969" w:rsidRDefault="000543E0" w:rsidP="00356498">
            <w:pPr>
              <w:rPr>
                <w:rFonts w:ascii="Arial" w:hAnsi="Arial" w:cs="Arial"/>
              </w:rPr>
            </w:pPr>
            <w:r w:rsidRPr="00B51969">
              <w:rPr>
                <w:rFonts w:ascii="Arial" w:hAnsi="Arial" w:cs="Arial"/>
              </w:rPr>
              <w:t>Oxygen saturation index (OSI) replaces PaO2 with oxygen saturation as measured by pulse oximetry (SpO2) and is calculated as OSI = MAP x FiO2 x 100 / SpO2. The advantages of the OSI include that it is noninvasive and allows continuous monitoring of oxygenation status.</w:t>
            </w:r>
          </w:p>
        </w:tc>
        <w:tc>
          <w:tcPr>
            <w:tcW w:w="2101" w:type="dxa"/>
          </w:tcPr>
          <w:p w14:paraId="497B0F2C"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Mild</w:t>
            </w:r>
          </w:p>
          <w:p w14:paraId="1101D4CB" w14:textId="77777777" w:rsidR="000543E0" w:rsidRPr="00B51969" w:rsidRDefault="000543E0" w:rsidP="00356498">
            <w:pPr>
              <w:spacing w:line="360" w:lineRule="auto"/>
              <w:jc w:val="center"/>
              <w:rPr>
                <w:rFonts w:ascii="Arial" w:hAnsi="Arial" w:cs="Arial"/>
              </w:rPr>
            </w:pPr>
            <w:r w:rsidRPr="00B51969">
              <w:rPr>
                <w:rFonts w:ascii="Arial" w:hAnsi="Arial" w:cs="Arial"/>
              </w:rPr>
              <w:t>5 ≤ OSI &lt; 7.5</w:t>
            </w:r>
          </w:p>
          <w:p w14:paraId="0E4D2001"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Moderate</w:t>
            </w:r>
          </w:p>
          <w:p w14:paraId="3FD178F1" w14:textId="77777777" w:rsidR="000543E0" w:rsidRPr="00B51969" w:rsidRDefault="000543E0" w:rsidP="00356498">
            <w:pPr>
              <w:spacing w:line="360" w:lineRule="auto"/>
              <w:jc w:val="center"/>
              <w:rPr>
                <w:rFonts w:ascii="Arial" w:hAnsi="Arial" w:cs="Arial"/>
              </w:rPr>
            </w:pPr>
            <w:r w:rsidRPr="00B51969">
              <w:rPr>
                <w:rFonts w:ascii="Arial" w:hAnsi="Arial" w:cs="Arial"/>
              </w:rPr>
              <w:t>7.5 ≤ OSI 12.3</w:t>
            </w:r>
          </w:p>
          <w:p w14:paraId="62198054"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Severe</w:t>
            </w:r>
          </w:p>
          <w:p w14:paraId="075CFB00" w14:textId="77777777" w:rsidR="000543E0" w:rsidRPr="00B51969" w:rsidRDefault="000543E0" w:rsidP="00356498">
            <w:pPr>
              <w:jc w:val="center"/>
              <w:rPr>
                <w:rFonts w:ascii="Arial" w:hAnsi="Arial" w:cs="Arial"/>
              </w:rPr>
            </w:pPr>
            <w:r w:rsidRPr="00B51969">
              <w:rPr>
                <w:rFonts w:ascii="Arial" w:hAnsi="Arial" w:cs="Arial"/>
              </w:rPr>
              <w:t>≥ 12.3</w:t>
            </w:r>
          </w:p>
        </w:tc>
        <w:tc>
          <w:tcPr>
            <w:tcW w:w="5365" w:type="dxa"/>
          </w:tcPr>
          <w:p w14:paraId="1515D25E" w14:textId="77777777" w:rsidR="000543E0" w:rsidRPr="00B51969" w:rsidRDefault="000543E0" w:rsidP="000543E0">
            <w:pPr>
              <w:pStyle w:val="ListParagraph"/>
              <w:numPr>
                <w:ilvl w:val="0"/>
                <w:numId w:val="1"/>
              </w:numPr>
              <w:spacing w:line="240" w:lineRule="auto"/>
              <w:rPr>
                <w:rFonts w:ascii="Arial" w:hAnsi="Arial" w:cs="Arial"/>
              </w:rPr>
            </w:pPr>
            <w:r w:rsidRPr="00B51969">
              <w:rPr>
                <w:rFonts w:ascii="Arial" w:hAnsi="Arial" w:cs="Arial"/>
                <w:color w:val="333333"/>
              </w:rPr>
              <w:t>Khemani RG, et al Comparison of SpO2 to PaO2 based markers of lung disease severity for children with acute lung injury. </w:t>
            </w:r>
            <w:r w:rsidRPr="00B51969">
              <w:rPr>
                <w:rFonts w:ascii="Arial" w:hAnsi="Arial" w:cs="Arial"/>
                <w:i/>
                <w:iCs/>
                <w:color w:val="333333"/>
              </w:rPr>
              <w:t> Crit Care Med</w:t>
            </w:r>
            <w:r w:rsidRPr="00B51969">
              <w:rPr>
                <w:rFonts w:ascii="Arial" w:hAnsi="Arial" w:cs="Arial"/>
                <w:color w:val="333333"/>
              </w:rPr>
              <w:t>. 2012;40(4):1309-1316. doi:</w:t>
            </w:r>
            <w:hyperlink r:id="rId5" w:history="1">
              <w:r w:rsidRPr="00B51969">
                <w:rPr>
                  <w:rStyle w:val="Hyperlink"/>
                  <w:rFonts w:ascii="Arial" w:hAnsi="Arial" w:cs="Arial"/>
                  <w:color w:val="9E1F63"/>
                </w:rPr>
                <w:t>10.1097/CCM.0b013e31823bc61b</w:t>
              </w:r>
            </w:hyperlink>
          </w:p>
          <w:p w14:paraId="01342FCD" w14:textId="77777777" w:rsidR="000543E0" w:rsidRPr="00B51969" w:rsidRDefault="000543E0" w:rsidP="00356498">
            <w:pPr>
              <w:rPr>
                <w:rFonts w:ascii="Arial" w:hAnsi="Arial" w:cs="Arial"/>
              </w:rPr>
            </w:pPr>
          </w:p>
          <w:p w14:paraId="4A1A822C" w14:textId="77777777" w:rsidR="000543E0" w:rsidRPr="00B51969" w:rsidRDefault="000543E0" w:rsidP="00356498">
            <w:pPr>
              <w:rPr>
                <w:rFonts w:ascii="Arial" w:hAnsi="Arial" w:cs="Arial"/>
              </w:rPr>
            </w:pPr>
          </w:p>
          <w:p w14:paraId="76009C63" w14:textId="77777777" w:rsidR="000543E0" w:rsidRPr="00B51969" w:rsidRDefault="000543E0" w:rsidP="00356498">
            <w:pPr>
              <w:rPr>
                <w:rFonts w:ascii="Arial" w:hAnsi="Arial" w:cs="Arial"/>
              </w:rPr>
            </w:pPr>
          </w:p>
          <w:p w14:paraId="107C756F" w14:textId="77777777" w:rsidR="000543E0" w:rsidRPr="00B51969" w:rsidRDefault="000543E0" w:rsidP="000543E0">
            <w:pPr>
              <w:pStyle w:val="ListParagraph"/>
              <w:numPr>
                <w:ilvl w:val="0"/>
                <w:numId w:val="1"/>
              </w:numPr>
              <w:spacing w:line="240" w:lineRule="auto"/>
              <w:rPr>
                <w:rFonts w:ascii="Arial" w:hAnsi="Arial" w:cs="Arial"/>
              </w:rPr>
            </w:pPr>
            <w:r w:rsidRPr="00B51969">
              <w:rPr>
                <w:rFonts w:ascii="Arial" w:hAnsi="Arial" w:cs="Arial"/>
              </w:rPr>
              <w:t>Rotta, et al. Progress and perspectives in pediatric acute respiratory distress syndrome. Revista Brasileira de terapia intensiva. 10.5935/0103-507X.20150035</w:t>
            </w:r>
          </w:p>
        </w:tc>
      </w:tr>
      <w:tr w:rsidR="000543E0" w:rsidRPr="003F09FD" w14:paraId="3FB0CA73" w14:textId="77777777" w:rsidTr="00356498">
        <w:trPr>
          <w:trHeight w:val="2853"/>
        </w:trPr>
        <w:tc>
          <w:tcPr>
            <w:tcW w:w="1606" w:type="dxa"/>
          </w:tcPr>
          <w:p w14:paraId="6E060E17" w14:textId="77777777" w:rsidR="000543E0" w:rsidRPr="00BA582B" w:rsidRDefault="000543E0" w:rsidP="00356498">
            <w:pPr>
              <w:rPr>
                <w:rFonts w:ascii="Arial" w:hAnsi="Arial" w:cs="Arial"/>
                <w:b/>
                <w:bCs/>
                <w:u w:val="single"/>
              </w:rPr>
            </w:pPr>
            <w:r w:rsidRPr="00BA582B">
              <w:rPr>
                <w:rFonts w:ascii="Arial" w:hAnsi="Arial" w:cs="Arial"/>
                <w:b/>
                <w:bCs/>
                <w:u w:val="single"/>
              </w:rPr>
              <w:t>SpO2/ FiO2</w:t>
            </w:r>
          </w:p>
        </w:tc>
        <w:tc>
          <w:tcPr>
            <w:tcW w:w="2411" w:type="dxa"/>
          </w:tcPr>
          <w:p w14:paraId="795785DB" w14:textId="77777777" w:rsidR="000543E0" w:rsidRPr="00B51969" w:rsidRDefault="000543E0" w:rsidP="00356498">
            <w:pPr>
              <w:rPr>
                <w:rFonts w:ascii="Arial" w:hAnsi="Arial" w:cs="Arial"/>
              </w:rPr>
            </w:pPr>
            <w:r w:rsidRPr="00B51969">
              <w:rPr>
                <w:rFonts w:ascii="Arial" w:hAnsi="Arial" w:cs="Arial"/>
              </w:rPr>
              <w:t>The SpO2/ FiO2 (SF Ratio), which correlates with the partial pressure of oxygen PaO2/FiO2 (PF Ratio) used as a prognostic marker for acute hypoxemic respiratory failure and reported as a reliable factor for predicting failure of HFNC or non-invasive ventilation.</w:t>
            </w:r>
          </w:p>
        </w:tc>
        <w:tc>
          <w:tcPr>
            <w:tcW w:w="2101" w:type="dxa"/>
          </w:tcPr>
          <w:p w14:paraId="2DB72C5A"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Mild</w:t>
            </w:r>
          </w:p>
          <w:p w14:paraId="672D5408" w14:textId="77777777" w:rsidR="000543E0" w:rsidRPr="00B51969" w:rsidRDefault="000543E0" w:rsidP="00356498">
            <w:pPr>
              <w:spacing w:line="360" w:lineRule="auto"/>
              <w:jc w:val="center"/>
              <w:rPr>
                <w:rFonts w:ascii="Arial" w:hAnsi="Arial" w:cs="Arial"/>
              </w:rPr>
            </w:pPr>
            <w:r w:rsidRPr="00B51969">
              <w:rPr>
                <w:rFonts w:ascii="Arial" w:hAnsi="Arial" w:cs="Arial"/>
              </w:rPr>
              <w:t>S/F Ratio &lt;315</w:t>
            </w:r>
          </w:p>
          <w:p w14:paraId="50FDA0DB"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Moderate</w:t>
            </w:r>
          </w:p>
          <w:p w14:paraId="2D10C541" w14:textId="77777777" w:rsidR="000543E0" w:rsidRPr="00B51969" w:rsidRDefault="000543E0" w:rsidP="00356498">
            <w:pPr>
              <w:spacing w:line="360" w:lineRule="auto"/>
              <w:jc w:val="center"/>
              <w:rPr>
                <w:rFonts w:ascii="Arial" w:hAnsi="Arial" w:cs="Arial"/>
              </w:rPr>
            </w:pPr>
            <w:r w:rsidRPr="00B51969">
              <w:rPr>
                <w:rFonts w:ascii="Arial" w:hAnsi="Arial" w:cs="Arial"/>
              </w:rPr>
              <w:t>S/F Ratio &lt;235</w:t>
            </w:r>
          </w:p>
          <w:p w14:paraId="776C2454" w14:textId="77777777" w:rsidR="000543E0" w:rsidRPr="00B51969" w:rsidRDefault="000543E0" w:rsidP="00356498">
            <w:pPr>
              <w:spacing w:line="360" w:lineRule="auto"/>
              <w:jc w:val="center"/>
              <w:rPr>
                <w:rFonts w:ascii="Arial" w:hAnsi="Arial" w:cs="Arial"/>
                <w:u w:val="single"/>
              </w:rPr>
            </w:pPr>
            <w:r w:rsidRPr="00B51969">
              <w:rPr>
                <w:rFonts w:ascii="Arial" w:hAnsi="Arial" w:cs="Arial"/>
                <w:u w:val="single"/>
              </w:rPr>
              <w:t>Severe</w:t>
            </w:r>
          </w:p>
          <w:p w14:paraId="0ABAA2EE" w14:textId="77777777" w:rsidR="000543E0" w:rsidRPr="00B51969" w:rsidRDefault="000543E0" w:rsidP="00356498">
            <w:pPr>
              <w:jc w:val="center"/>
              <w:rPr>
                <w:rFonts w:ascii="Arial" w:hAnsi="Arial" w:cs="Arial"/>
              </w:rPr>
            </w:pPr>
            <w:r w:rsidRPr="00B51969">
              <w:rPr>
                <w:rFonts w:ascii="Arial" w:hAnsi="Arial" w:cs="Arial"/>
              </w:rPr>
              <w:t>S/F Ratio &lt;146</w:t>
            </w:r>
          </w:p>
        </w:tc>
        <w:tc>
          <w:tcPr>
            <w:tcW w:w="5365" w:type="dxa"/>
          </w:tcPr>
          <w:p w14:paraId="3509340B" w14:textId="77777777" w:rsidR="000543E0" w:rsidRPr="00B51969" w:rsidRDefault="000543E0" w:rsidP="000543E0">
            <w:pPr>
              <w:pStyle w:val="ListParagraph"/>
              <w:numPr>
                <w:ilvl w:val="0"/>
                <w:numId w:val="2"/>
              </w:numPr>
              <w:spacing w:line="240" w:lineRule="auto"/>
              <w:rPr>
                <w:rFonts w:ascii="Arial" w:hAnsi="Arial" w:cs="Arial"/>
                <w:color w:val="1B1B1B"/>
                <w:shd w:val="clear" w:color="auto" w:fill="FFFFFF"/>
              </w:rPr>
            </w:pPr>
            <w:r w:rsidRPr="00B51969">
              <w:rPr>
                <w:rFonts w:ascii="Arial" w:hAnsi="Arial" w:cs="Arial"/>
                <w:color w:val="1B1B1B"/>
                <w:shd w:val="clear" w:color="auto" w:fill="FFFFFF"/>
              </w:rPr>
              <w:t>Kim GE, et al. SpO(2)/FiO(2) as a predictor of high flow nasal cannula outcomes in children with acute hypoxemic respiratory failure. Sci Rep. 2021;11(1):13439. Epub 2021/07/01. doi: 10.1038/s41598-021-92893-7</w:t>
            </w:r>
          </w:p>
          <w:p w14:paraId="3D1E4A96" w14:textId="77777777" w:rsidR="000543E0" w:rsidRPr="00B51969" w:rsidRDefault="000543E0" w:rsidP="00356498">
            <w:pPr>
              <w:rPr>
                <w:rFonts w:ascii="Arial" w:hAnsi="Arial" w:cs="Arial"/>
                <w:color w:val="1B1B1B"/>
                <w:shd w:val="clear" w:color="auto" w:fill="FFFFFF"/>
              </w:rPr>
            </w:pPr>
          </w:p>
          <w:p w14:paraId="4E2025FF" w14:textId="77777777" w:rsidR="000543E0" w:rsidRPr="00B51969" w:rsidRDefault="000543E0" w:rsidP="00356498">
            <w:pPr>
              <w:rPr>
                <w:rFonts w:ascii="Arial" w:hAnsi="Arial" w:cs="Arial"/>
                <w:color w:val="1B1B1B"/>
                <w:shd w:val="clear" w:color="auto" w:fill="FFFFFF"/>
              </w:rPr>
            </w:pPr>
          </w:p>
          <w:p w14:paraId="425E88BE" w14:textId="77777777" w:rsidR="000543E0" w:rsidRPr="00B51969" w:rsidRDefault="000543E0" w:rsidP="000543E0">
            <w:pPr>
              <w:pStyle w:val="ListParagraph"/>
              <w:numPr>
                <w:ilvl w:val="0"/>
                <w:numId w:val="2"/>
              </w:numPr>
              <w:spacing w:line="240" w:lineRule="auto"/>
              <w:rPr>
                <w:rFonts w:ascii="Arial" w:hAnsi="Arial" w:cs="Arial"/>
              </w:rPr>
            </w:pPr>
            <w:r w:rsidRPr="00B51969">
              <w:rPr>
                <w:rFonts w:ascii="Arial" w:hAnsi="Arial" w:cs="Arial"/>
                <w:color w:val="1B1B1B"/>
                <w:shd w:val="clear" w:color="auto" w:fill="FFFFFF"/>
              </w:rPr>
              <w:t>Rice, et al. Comparison of the SpO2/FIO2 ratio and the PaO2/FIO2 ratio in patients with acute lung injury or ARDS. Chest. 2007;132(2):410–7. Epub 2007/06/19. doi: 10.1378/chest.07-0617</w:t>
            </w:r>
          </w:p>
        </w:tc>
      </w:tr>
      <w:tr w:rsidR="000543E0" w:rsidRPr="003F09FD" w14:paraId="12D3818F" w14:textId="77777777" w:rsidTr="00356498">
        <w:trPr>
          <w:trHeight w:val="2729"/>
        </w:trPr>
        <w:tc>
          <w:tcPr>
            <w:tcW w:w="1606" w:type="dxa"/>
          </w:tcPr>
          <w:p w14:paraId="7C53670E" w14:textId="77777777" w:rsidR="000543E0" w:rsidRPr="00BA582B" w:rsidRDefault="000543E0" w:rsidP="00356498">
            <w:pPr>
              <w:rPr>
                <w:rFonts w:ascii="Arial" w:hAnsi="Arial" w:cs="Arial"/>
                <w:b/>
                <w:bCs/>
                <w:u w:val="single"/>
              </w:rPr>
            </w:pPr>
            <w:r w:rsidRPr="00BA582B">
              <w:rPr>
                <w:rFonts w:ascii="Arial" w:hAnsi="Arial" w:cs="Arial"/>
                <w:b/>
                <w:bCs/>
                <w:u w:val="single"/>
              </w:rPr>
              <w:t>Peak Fluid Overload</w:t>
            </w:r>
          </w:p>
        </w:tc>
        <w:tc>
          <w:tcPr>
            <w:tcW w:w="2411" w:type="dxa"/>
          </w:tcPr>
          <w:p w14:paraId="26A576A7" w14:textId="77777777" w:rsidR="000543E0" w:rsidRPr="00B51969" w:rsidRDefault="000543E0" w:rsidP="00356498">
            <w:pPr>
              <w:rPr>
                <w:rFonts w:ascii="Arial" w:hAnsi="Arial" w:cs="Arial"/>
              </w:rPr>
            </w:pPr>
            <w:r w:rsidRPr="00B51969">
              <w:rPr>
                <w:rFonts w:ascii="Arial" w:hAnsi="Arial" w:cs="Arial"/>
              </w:rPr>
              <w:t>This was defined as the maximum percentage of FO during the whole length of PICU stay. Ten percent of FO will be chosen as a critical point</w:t>
            </w:r>
          </w:p>
        </w:tc>
        <w:tc>
          <w:tcPr>
            <w:tcW w:w="2101" w:type="dxa"/>
          </w:tcPr>
          <w:p w14:paraId="34C5B42B" w14:textId="77777777" w:rsidR="000543E0" w:rsidRPr="00B51969" w:rsidRDefault="000543E0" w:rsidP="00356498">
            <w:pPr>
              <w:spacing w:line="360" w:lineRule="auto"/>
              <w:jc w:val="center"/>
              <w:rPr>
                <w:rFonts w:ascii="Arial" w:hAnsi="Arial" w:cs="Arial"/>
              </w:rPr>
            </w:pPr>
            <w:r w:rsidRPr="00B51969">
              <w:rPr>
                <w:rFonts w:ascii="Arial" w:hAnsi="Arial" w:cs="Arial"/>
              </w:rPr>
              <w:t>Peak FO% &lt;5%</w:t>
            </w:r>
          </w:p>
          <w:p w14:paraId="1F9DA4BF" w14:textId="77777777" w:rsidR="000543E0" w:rsidRPr="00B51969" w:rsidRDefault="000543E0" w:rsidP="00356498">
            <w:pPr>
              <w:spacing w:line="360" w:lineRule="auto"/>
              <w:jc w:val="center"/>
              <w:rPr>
                <w:rFonts w:ascii="Arial" w:hAnsi="Arial" w:cs="Arial"/>
              </w:rPr>
            </w:pPr>
            <w:r w:rsidRPr="00B51969">
              <w:rPr>
                <w:rFonts w:ascii="Arial" w:hAnsi="Arial" w:cs="Arial"/>
              </w:rPr>
              <w:t>Peak FO% 5% - 10%</w:t>
            </w:r>
          </w:p>
          <w:p w14:paraId="7DC60607" w14:textId="77777777" w:rsidR="000543E0" w:rsidRPr="00B51969" w:rsidRDefault="000543E0" w:rsidP="00356498">
            <w:pPr>
              <w:spacing w:line="360" w:lineRule="auto"/>
              <w:jc w:val="center"/>
              <w:rPr>
                <w:rFonts w:ascii="Arial" w:hAnsi="Arial" w:cs="Arial"/>
              </w:rPr>
            </w:pPr>
            <w:r w:rsidRPr="00B51969">
              <w:rPr>
                <w:rFonts w:ascii="Arial" w:hAnsi="Arial" w:cs="Arial"/>
              </w:rPr>
              <w:t>Peak FO% 10% - 20%</w:t>
            </w:r>
          </w:p>
          <w:p w14:paraId="30E24829" w14:textId="77777777" w:rsidR="000543E0" w:rsidRPr="00B51969" w:rsidRDefault="000543E0" w:rsidP="00356498">
            <w:pPr>
              <w:spacing w:line="360" w:lineRule="auto"/>
              <w:jc w:val="center"/>
              <w:rPr>
                <w:rFonts w:ascii="Arial" w:hAnsi="Arial" w:cs="Arial"/>
              </w:rPr>
            </w:pPr>
            <w:r w:rsidRPr="00B51969">
              <w:rPr>
                <w:rFonts w:ascii="Arial" w:hAnsi="Arial" w:cs="Arial"/>
              </w:rPr>
              <w:t>Peak FO% &gt;20%</w:t>
            </w:r>
          </w:p>
          <w:p w14:paraId="73F70C0E" w14:textId="77777777" w:rsidR="000543E0" w:rsidRPr="00B51969" w:rsidRDefault="000543E0" w:rsidP="00356498">
            <w:pPr>
              <w:rPr>
                <w:rFonts w:ascii="Arial" w:hAnsi="Arial" w:cs="Arial"/>
              </w:rPr>
            </w:pPr>
          </w:p>
        </w:tc>
        <w:tc>
          <w:tcPr>
            <w:tcW w:w="5365" w:type="dxa"/>
          </w:tcPr>
          <w:p w14:paraId="67967A02" w14:textId="77777777" w:rsidR="000543E0" w:rsidRPr="00B51969" w:rsidRDefault="000543E0" w:rsidP="00356498">
            <w:pPr>
              <w:rPr>
                <w:rFonts w:ascii="Arial" w:hAnsi="Arial" w:cs="Arial"/>
              </w:rPr>
            </w:pPr>
          </w:p>
        </w:tc>
      </w:tr>
      <w:tr w:rsidR="000543E0" w:rsidRPr="003F09FD" w14:paraId="17B8A75C" w14:textId="77777777" w:rsidTr="00356498">
        <w:trPr>
          <w:trHeight w:val="2729"/>
        </w:trPr>
        <w:tc>
          <w:tcPr>
            <w:tcW w:w="1606" w:type="dxa"/>
          </w:tcPr>
          <w:p w14:paraId="571E14D4" w14:textId="77777777" w:rsidR="000543E0" w:rsidRPr="00BA582B" w:rsidRDefault="000543E0" w:rsidP="00356498">
            <w:pPr>
              <w:rPr>
                <w:rFonts w:ascii="Arial" w:hAnsi="Arial" w:cs="Arial"/>
                <w:b/>
                <w:bCs/>
                <w:u w:val="single"/>
              </w:rPr>
            </w:pPr>
            <w:r w:rsidRPr="00BA582B">
              <w:rPr>
                <w:rFonts w:ascii="Arial" w:hAnsi="Arial" w:cs="Arial"/>
                <w:b/>
                <w:bCs/>
                <w:u w:val="single"/>
              </w:rPr>
              <w:lastRenderedPageBreak/>
              <w:t>Cumulative</w:t>
            </w:r>
          </w:p>
          <w:p w14:paraId="3811E69A" w14:textId="77777777" w:rsidR="000543E0" w:rsidRPr="00BA582B" w:rsidRDefault="000543E0" w:rsidP="00356498">
            <w:pPr>
              <w:rPr>
                <w:rFonts w:ascii="Arial" w:hAnsi="Arial" w:cs="Arial"/>
                <w:b/>
                <w:bCs/>
                <w:u w:val="single"/>
              </w:rPr>
            </w:pPr>
            <w:r w:rsidRPr="00BA582B">
              <w:rPr>
                <w:rFonts w:ascii="Arial" w:hAnsi="Arial" w:cs="Arial"/>
                <w:b/>
                <w:bCs/>
                <w:u w:val="single"/>
              </w:rPr>
              <w:t>Fluid overload</w:t>
            </w:r>
          </w:p>
        </w:tc>
        <w:tc>
          <w:tcPr>
            <w:tcW w:w="2411" w:type="dxa"/>
          </w:tcPr>
          <w:p w14:paraId="21C876C4" w14:textId="77777777" w:rsidR="000543E0" w:rsidRPr="00B51969" w:rsidRDefault="000543E0" w:rsidP="00356498">
            <w:pPr>
              <w:rPr>
                <w:rFonts w:ascii="Arial" w:hAnsi="Arial" w:cs="Arial"/>
              </w:rPr>
            </w:pPr>
            <w:r w:rsidRPr="00B51969">
              <w:rPr>
                <w:rFonts w:ascii="Arial" w:hAnsi="Arial" w:cs="Arial"/>
              </w:rPr>
              <w:t>Cumulative Fluid overload was calculated as the percentage of cumulative fluid balance over the total length of PICU stay, indexed over admission body weight, based on the cumulative fluid balance over PICU stay</w:t>
            </w:r>
          </w:p>
        </w:tc>
        <w:tc>
          <w:tcPr>
            <w:tcW w:w="2101" w:type="dxa"/>
          </w:tcPr>
          <w:p w14:paraId="2281085C" w14:textId="77777777" w:rsidR="000543E0" w:rsidRPr="00B51969" w:rsidRDefault="000543E0" w:rsidP="00356498">
            <w:pPr>
              <w:jc w:val="center"/>
              <w:rPr>
                <w:rFonts w:ascii="Arial" w:hAnsi="Arial" w:cs="Arial"/>
              </w:rPr>
            </w:pPr>
            <w:r w:rsidRPr="00B51969">
              <w:rPr>
                <w:rFonts w:ascii="Arial" w:hAnsi="Arial" w:cs="Arial"/>
              </w:rPr>
              <w:t>Cumulative Positive Fluid Balance</w:t>
            </w:r>
          </w:p>
          <w:p w14:paraId="4B2A6C04" w14:textId="77777777" w:rsidR="000543E0" w:rsidRPr="00B51969" w:rsidRDefault="000543E0" w:rsidP="00356498">
            <w:pPr>
              <w:spacing w:line="360" w:lineRule="auto"/>
              <w:jc w:val="center"/>
              <w:rPr>
                <w:rFonts w:ascii="Arial" w:hAnsi="Arial" w:cs="Arial"/>
              </w:rPr>
            </w:pPr>
          </w:p>
          <w:p w14:paraId="357EB0F1" w14:textId="77777777" w:rsidR="000543E0" w:rsidRPr="00B51969" w:rsidRDefault="000543E0" w:rsidP="00356498">
            <w:pPr>
              <w:jc w:val="center"/>
              <w:rPr>
                <w:rFonts w:ascii="Arial" w:hAnsi="Arial" w:cs="Arial"/>
              </w:rPr>
            </w:pPr>
            <w:r w:rsidRPr="00B51969">
              <w:rPr>
                <w:rFonts w:ascii="Arial" w:hAnsi="Arial" w:cs="Arial"/>
              </w:rPr>
              <w:t>Cumulative Negative Fluid Balance</w:t>
            </w:r>
          </w:p>
        </w:tc>
        <w:tc>
          <w:tcPr>
            <w:tcW w:w="5365" w:type="dxa"/>
          </w:tcPr>
          <w:p w14:paraId="5856DF12" w14:textId="77777777" w:rsidR="000543E0" w:rsidRPr="00B51969" w:rsidRDefault="000543E0" w:rsidP="00356498">
            <w:pPr>
              <w:rPr>
                <w:rFonts w:ascii="Arial" w:hAnsi="Arial" w:cs="Arial"/>
              </w:rPr>
            </w:pPr>
          </w:p>
        </w:tc>
      </w:tr>
      <w:tr w:rsidR="000543E0" w:rsidRPr="003F09FD" w14:paraId="6B849331" w14:textId="77777777" w:rsidTr="00356498">
        <w:trPr>
          <w:trHeight w:val="2729"/>
        </w:trPr>
        <w:tc>
          <w:tcPr>
            <w:tcW w:w="1606" w:type="dxa"/>
          </w:tcPr>
          <w:p w14:paraId="21F92487" w14:textId="77777777" w:rsidR="000543E0" w:rsidRPr="00BA582B" w:rsidRDefault="000543E0" w:rsidP="00356498">
            <w:pPr>
              <w:rPr>
                <w:rFonts w:ascii="Arial" w:hAnsi="Arial" w:cs="Arial"/>
                <w:b/>
                <w:bCs/>
                <w:u w:val="single"/>
              </w:rPr>
            </w:pPr>
            <w:r w:rsidRPr="00BA582B">
              <w:rPr>
                <w:rFonts w:ascii="Arial" w:hAnsi="Arial" w:cs="Arial"/>
                <w:b/>
                <w:bCs/>
                <w:u w:val="single"/>
              </w:rPr>
              <w:t>KDIGO</w:t>
            </w:r>
          </w:p>
          <w:p w14:paraId="6DFB1A0B" w14:textId="77777777" w:rsidR="000543E0" w:rsidRPr="00BA582B" w:rsidRDefault="000543E0" w:rsidP="00356498">
            <w:pPr>
              <w:rPr>
                <w:rFonts w:ascii="Arial" w:hAnsi="Arial" w:cs="Arial"/>
                <w:b/>
                <w:bCs/>
                <w:u w:val="single"/>
              </w:rPr>
            </w:pPr>
            <w:r w:rsidRPr="00BA582B">
              <w:rPr>
                <w:rFonts w:ascii="Arial" w:hAnsi="Arial" w:cs="Arial"/>
                <w:b/>
                <w:bCs/>
                <w:u w:val="single"/>
              </w:rPr>
              <w:t>Criteria for Acute Kidney Injury</w:t>
            </w:r>
          </w:p>
        </w:tc>
        <w:tc>
          <w:tcPr>
            <w:tcW w:w="4512" w:type="dxa"/>
            <w:gridSpan w:val="2"/>
          </w:tcPr>
          <w:tbl>
            <w:tblPr>
              <w:tblStyle w:val="TableGrid"/>
              <w:tblW w:w="0" w:type="auto"/>
              <w:tblLook w:val="04A0" w:firstRow="1" w:lastRow="0" w:firstColumn="1" w:lastColumn="0" w:noHBand="0" w:noVBand="1"/>
            </w:tblPr>
            <w:tblGrid>
              <w:gridCol w:w="992"/>
              <w:gridCol w:w="1803"/>
              <w:gridCol w:w="1491"/>
            </w:tblGrid>
            <w:tr w:rsidR="000543E0" w:rsidRPr="009F644D" w14:paraId="14AD0A26" w14:textId="77777777" w:rsidTr="00356498">
              <w:trPr>
                <w:trHeight w:val="155"/>
              </w:trPr>
              <w:tc>
                <w:tcPr>
                  <w:tcW w:w="2905" w:type="dxa"/>
                </w:tcPr>
                <w:p w14:paraId="55231161" w14:textId="77777777" w:rsidR="000543E0" w:rsidRPr="009F644D" w:rsidRDefault="000543E0" w:rsidP="00356498">
                  <w:pPr>
                    <w:rPr>
                      <w:rFonts w:ascii="Arial" w:hAnsi="Arial" w:cs="Arial"/>
                      <w:b/>
                      <w:bCs/>
                    </w:rPr>
                  </w:pPr>
                  <w:r w:rsidRPr="009F644D">
                    <w:rPr>
                      <w:rFonts w:ascii="Arial" w:hAnsi="Arial" w:cs="Arial"/>
                      <w:b/>
                      <w:bCs/>
                    </w:rPr>
                    <w:t>Stage</w:t>
                  </w:r>
                </w:p>
              </w:tc>
              <w:tc>
                <w:tcPr>
                  <w:tcW w:w="3039" w:type="dxa"/>
                </w:tcPr>
                <w:p w14:paraId="3D5E99F8" w14:textId="77777777" w:rsidR="000543E0" w:rsidRPr="009F644D" w:rsidRDefault="000543E0" w:rsidP="00356498">
                  <w:pPr>
                    <w:rPr>
                      <w:rFonts w:ascii="Arial" w:hAnsi="Arial" w:cs="Arial"/>
                      <w:b/>
                      <w:bCs/>
                    </w:rPr>
                  </w:pPr>
                  <w:r w:rsidRPr="009F644D">
                    <w:rPr>
                      <w:rFonts w:ascii="Arial" w:hAnsi="Arial" w:cs="Arial"/>
                      <w:b/>
                      <w:bCs/>
                    </w:rPr>
                    <w:t>Serum Creatinine</w:t>
                  </w:r>
                </w:p>
              </w:tc>
              <w:tc>
                <w:tcPr>
                  <w:tcW w:w="2919" w:type="dxa"/>
                </w:tcPr>
                <w:p w14:paraId="71458FDD" w14:textId="77777777" w:rsidR="000543E0" w:rsidRPr="009F644D" w:rsidRDefault="000543E0" w:rsidP="00356498">
                  <w:pPr>
                    <w:rPr>
                      <w:rFonts w:ascii="Arial" w:hAnsi="Arial" w:cs="Arial"/>
                      <w:b/>
                      <w:bCs/>
                    </w:rPr>
                  </w:pPr>
                  <w:r w:rsidRPr="009F644D">
                    <w:rPr>
                      <w:rFonts w:ascii="Arial" w:hAnsi="Arial" w:cs="Arial"/>
                      <w:b/>
                      <w:bCs/>
                    </w:rPr>
                    <w:t>Urine Output</w:t>
                  </w:r>
                </w:p>
              </w:tc>
            </w:tr>
            <w:tr w:rsidR="000543E0" w:rsidRPr="009F644D" w14:paraId="4382BECA" w14:textId="77777777" w:rsidTr="00356498">
              <w:trPr>
                <w:trHeight w:val="392"/>
              </w:trPr>
              <w:tc>
                <w:tcPr>
                  <w:tcW w:w="2905" w:type="dxa"/>
                </w:tcPr>
                <w:p w14:paraId="4D6B06D5" w14:textId="77777777" w:rsidR="000543E0" w:rsidRPr="009F644D" w:rsidRDefault="000543E0" w:rsidP="00356498">
                  <w:pPr>
                    <w:rPr>
                      <w:rFonts w:ascii="Arial" w:hAnsi="Arial" w:cs="Arial"/>
                    </w:rPr>
                  </w:pPr>
                  <w:r w:rsidRPr="009F644D">
                    <w:rPr>
                      <w:rFonts w:ascii="Arial" w:hAnsi="Arial" w:cs="Arial"/>
                    </w:rPr>
                    <w:t>1</w:t>
                  </w:r>
                </w:p>
              </w:tc>
              <w:tc>
                <w:tcPr>
                  <w:tcW w:w="3039" w:type="dxa"/>
                </w:tcPr>
                <w:p w14:paraId="1DF1E79B" w14:textId="77777777" w:rsidR="000543E0" w:rsidRPr="009F644D" w:rsidRDefault="000543E0" w:rsidP="00356498">
                  <w:pPr>
                    <w:rPr>
                      <w:rFonts w:ascii="Arial" w:hAnsi="Arial" w:cs="Arial"/>
                    </w:rPr>
                  </w:pPr>
                  <w:r w:rsidRPr="009F644D">
                    <w:rPr>
                      <w:rFonts w:ascii="Arial" w:hAnsi="Arial" w:cs="Arial"/>
                    </w:rPr>
                    <w:t>1.5–1.9 times baseline OR &gt;0.3mg/dl (&gt;26.5mmol/l) increase</w:t>
                  </w:r>
                </w:p>
              </w:tc>
              <w:tc>
                <w:tcPr>
                  <w:tcW w:w="2919" w:type="dxa"/>
                </w:tcPr>
                <w:p w14:paraId="644EF10F" w14:textId="77777777" w:rsidR="000543E0" w:rsidRPr="009F644D" w:rsidRDefault="000543E0" w:rsidP="00356498">
                  <w:pPr>
                    <w:rPr>
                      <w:rFonts w:ascii="Arial" w:hAnsi="Arial" w:cs="Arial"/>
                    </w:rPr>
                  </w:pPr>
                  <w:r w:rsidRPr="009F644D">
                    <w:rPr>
                      <w:rFonts w:ascii="Arial" w:hAnsi="Arial" w:cs="Arial"/>
                    </w:rPr>
                    <w:t>&lt;0.5ml/kg/h for 6–12 hours</w:t>
                  </w:r>
                </w:p>
              </w:tc>
            </w:tr>
            <w:tr w:rsidR="000543E0" w:rsidRPr="009F644D" w14:paraId="2498F0C7" w14:textId="77777777" w:rsidTr="00356498">
              <w:trPr>
                <w:trHeight w:val="155"/>
              </w:trPr>
              <w:tc>
                <w:tcPr>
                  <w:tcW w:w="2905" w:type="dxa"/>
                </w:tcPr>
                <w:p w14:paraId="09DE2C45" w14:textId="77777777" w:rsidR="000543E0" w:rsidRPr="009F644D" w:rsidRDefault="000543E0" w:rsidP="00356498">
                  <w:pPr>
                    <w:rPr>
                      <w:rFonts w:ascii="Arial" w:hAnsi="Arial" w:cs="Arial"/>
                    </w:rPr>
                  </w:pPr>
                  <w:r w:rsidRPr="009F644D">
                    <w:rPr>
                      <w:rFonts w:ascii="Arial" w:hAnsi="Arial" w:cs="Arial"/>
                    </w:rPr>
                    <w:t>2</w:t>
                  </w:r>
                </w:p>
              </w:tc>
              <w:tc>
                <w:tcPr>
                  <w:tcW w:w="3039" w:type="dxa"/>
                </w:tcPr>
                <w:p w14:paraId="2B550139" w14:textId="77777777" w:rsidR="000543E0" w:rsidRPr="009F644D" w:rsidRDefault="000543E0" w:rsidP="00356498">
                  <w:pPr>
                    <w:rPr>
                      <w:rFonts w:ascii="Arial" w:hAnsi="Arial" w:cs="Arial"/>
                    </w:rPr>
                  </w:pPr>
                  <w:r w:rsidRPr="009F644D">
                    <w:rPr>
                      <w:rFonts w:ascii="Arial" w:hAnsi="Arial" w:cs="Arial"/>
                    </w:rPr>
                    <w:t>2.0–2.9 times baseline</w:t>
                  </w:r>
                </w:p>
              </w:tc>
              <w:tc>
                <w:tcPr>
                  <w:tcW w:w="2919" w:type="dxa"/>
                </w:tcPr>
                <w:p w14:paraId="771CBD59" w14:textId="77777777" w:rsidR="000543E0" w:rsidRPr="009F644D" w:rsidRDefault="000543E0" w:rsidP="00356498">
                  <w:pPr>
                    <w:rPr>
                      <w:rFonts w:ascii="Arial" w:hAnsi="Arial" w:cs="Arial"/>
                    </w:rPr>
                  </w:pPr>
                  <w:r w:rsidRPr="009F644D">
                    <w:rPr>
                      <w:rFonts w:ascii="Arial" w:hAnsi="Arial" w:cs="Arial"/>
                    </w:rPr>
                    <w:t>&lt;0.5ml/kg/h for &gt;12 hours</w:t>
                  </w:r>
                </w:p>
              </w:tc>
            </w:tr>
            <w:tr w:rsidR="000543E0" w:rsidRPr="009F644D" w14:paraId="0A7FF156" w14:textId="77777777" w:rsidTr="00356498">
              <w:trPr>
                <w:trHeight w:val="1255"/>
              </w:trPr>
              <w:tc>
                <w:tcPr>
                  <w:tcW w:w="2905" w:type="dxa"/>
                </w:tcPr>
                <w:p w14:paraId="1A59B612" w14:textId="77777777" w:rsidR="000543E0" w:rsidRPr="009F644D" w:rsidRDefault="000543E0" w:rsidP="00356498">
                  <w:pPr>
                    <w:rPr>
                      <w:rFonts w:ascii="Arial" w:hAnsi="Arial" w:cs="Arial"/>
                    </w:rPr>
                  </w:pPr>
                  <w:r w:rsidRPr="009F644D">
                    <w:rPr>
                      <w:rFonts w:ascii="Arial" w:hAnsi="Arial" w:cs="Arial"/>
                    </w:rPr>
                    <w:t>3</w:t>
                  </w:r>
                </w:p>
              </w:tc>
              <w:tc>
                <w:tcPr>
                  <w:tcW w:w="3039" w:type="dxa"/>
                </w:tcPr>
                <w:p w14:paraId="7EAA97B8" w14:textId="77777777" w:rsidR="000543E0" w:rsidRPr="009F644D" w:rsidRDefault="000543E0" w:rsidP="00356498">
                  <w:pPr>
                    <w:rPr>
                      <w:rFonts w:ascii="Arial" w:hAnsi="Arial" w:cs="Arial"/>
                    </w:rPr>
                  </w:pPr>
                  <w:r w:rsidRPr="009F644D">
                    <w:rPr>
                      <w:rFonts w:ascii="Arial" w:hAnsi="Arial" w:cs="Arial"/>
                    </w:rPr>
                    <w:t>3.0 times baseline OR increase in serum creatinine to &gt;4.0mg/dl (&gt;353.6mmol/l) OR Initiation of renal replacement therapy OR, In patients &lt;18 years, decrease in eGFR to &lt;35ml/min per 1.73 m²</w:t>
                  </w:r>
                </w:p>
              </w:tc>
              <w:tc>
                <w:tcPr>
                  <w:tcW w:w="2919" w:type="dxa"/>
                </w:tcPr>
                <w:p w14:paraId="718B5D1C" w14:textId="77777777" w:rsidR="000543E0" w:rsidRPr="009F644D" w:rsidRDefault="000543E0" w:rsidP="00356498">
                  <w:pPr>
                    <w:rPr>
                      <w:rFonts w:ascii="Arial" w:hAnsi="Arial" w:cs="Arial"/>
                    </w:rPr>
                  </w:pPr>
                  <w:r w:rsidRPr="009F644D">
                    <w:rPr>
                      <w:rFonts w:ascii="Arial" w:hAnsi="Arial" w:cs="Arial"/>
                    </w:rPr>
                    <w:t>&lt;0.3ml/kg/h for &gt;24 hours OR Anuria for &gt;12 hours</w:t>
                  </w:r>
                </w:p>
              </w:tc>
            </w:tr>
          </w:tbl>
          <w:p w14:paraId="695A34F3" w14:textId="77777777" w:rsidR="000543E0" w:rsidRPr="009F644D" w:rsidRDefault="000543E0" w:rsidP="00356498">
            <w:pPr>
              <w:jc w:val="center"/>
              <w:rPr>
                <w:rFonts w:ascii="Arial" w:hAnsi="Arial" w:cs="Arial"/>
              </w:rPr>
            </w:pPr>
          </w:p>
        </w:tc>
        <w:tc>
          <w:tcPr>
            <w:tcW w:w="5365" w:type="dxa"/>
          </w:tcPr>
          <w:p w14:paraId="44AE3DC5" w14:textId="77777777" w:rsidR="000543E0" w:rsidRPr="00B51969" w:rsidRDefault="000543E0" w:rsidP="00356498">
            <w:pPr>
              <w:rPr>
                <w:rFonts w:ascii="Arial" w:hAnsi="Arial" w:cs="Arial"/>
              </w:rPr>
            </w:pPr>
            <w:r w:rsidRPr="009F644D">
              <w:rPr>
                <w:rFonts w:ascii="Arial" w:hAnsi="Arial" w:cs="Arial"/>
              </w:rPr>
              <w:t>https://kdigo.org/wp-content/uploads/2016/10/KDIGO-2012-AKI-Guideline-English.pdf</w:t>
            </w:r>
          </w:p>
        </w:tc>
      </w:tr>
      <w:tr w:rsidR="000543E0" w:rsidRPr="003F09FD" w14:paraId="1A0E9FF6" w14:textId="77777777" w:rsidTr="00356498">
        <w:trPr>
          <w:trHeight w:val="2729"/>
        </w:trPr>
        <w:tc>
          <w:tcPr>
            <w:tcW w:w="1606" w:type="dxa"/>
          </w:tcPr>
          <w:p w14:paraId="580FBCD4" w14:textId="77777777" w:rsidR="000543E0" w:rsidRPr="00BA582B" w:rsidRDefault="000543E0" w:rsidP="00356498">
            <w:pPr>
              <w:rPr>
                <w:rFonts w:ascii="Arial" w:hAnsi="Arial" w:cs="Arial"/>
                <w:b/>
                <w:bCs/>
                <w:u w:val="single"/>
              </w:rPr>
            </w:pPr>
            <w:r w:rsidRPr="00BA582B">
              <w:rPr>
                <w:rFonts w:ascii="Arial" w:hAnsi="Arial" w:cs="Arial"/>
                <w:b/>
                <w:bCs/>
                <w:u w:val="single"/>
              </w:rPr>
              <w:lastRenderedPageBreak/>
              <w:t>Bronchiolitis</w:t>
            </w:r>
          </w:p>
        </w:tc>
        <w:tc>
          <w:tcPr>
            <w:tcW w:w="4512" w:type="dxa"/>
            <w:gridSpan w:val="2"/>
          </w:tcPr>
          <w:p w14:paraId="6ECBFEEF" w14:textId="77777777" w:rsidR="000543E0" w:rsidRPr="00E70886" w:rsidRDefault="000543E0" w:rsidP="00356498">
            <w:pPr>
              <w:jc w:val="center"/>
              <w:rPr>
                <w:rFonts w:ascii="Arial" w:hAnsi="Arial" w:cs="Arial"/>
              </w:rPr>
            </w:pPr>
            <w:r w:rsidRPr="00E70886">
              <w:rPr>
                <w:rFonts w:ascii="Arial" w:hAnsi="Arial" w:cs="Arial"/>
                <w:color w:val="000000" w:themeColor="text1"/>
              </w:rPr>
              <w:t>Children with bronchiolitis have a coryzal prodrome lasting 1 to 3 days</w:t>
            </w:r>
            <w:r>
              <w:rPr>
                <w:rFonts w:ascii="Arial" w:hAnsi="Arial" w:cs="Arial"/>
                <w:color w:val="000000" w:themeColor="text1"/>
              </w:rPr>
              <w:t>,</w:t>
            </w:r>
            <w:r w:rsidRPr="00E70886">
              <w:rPr>
                <w:rFonts w:ascii="Arial" w:hAnsi="Arial" w:cs="Arial"/>
                <w:color w:val="000000" w:themeColor="text1"/>
              </w:rPr>
              <w:t xml:space="preserve"> followed by a persistent cough, respiratory distress, tachypnea, and either wheezing or crackles on chest auscultation</w:t>
            </w:r>
          </w:p>
        </w:tc>
        <w:tc>
          <w:tcPr>
            <w:tcW w:w="5365" w:type="dxa"/>
          </w:tcPr>
          <w:p w14:paraId="23000293" w14:textId="77777777" w:rsidR="000543E0" w:rsidRPr="00E70886" w:rsidRDefault="000543E0" w:rsidP="00356498">
            <w:pPr>
              <w:widowControl w:val="0"/>
              <w:autoSpaceDE w:val="0"/>
              <w:autoSpaceDN w:val="0"/>
              <w:adjustRightInd w:val="0"/>
              <w:ind w:left="640" w:hanging="640"/>
              <w:rPr>
                <w:rFonts w:ascii="Arial" w:hAnsi="Arial" w:cs="Arial"/>
                <w:noProof/>
              </w:rPr>
            </w:pPr>
            <w:r w:rsidRPr="00E70886">
              <w:rPr>
                <w:rFonts w:ascii="Arial" w:hAnsi="Arial" w:cs="Arial"/>
              </w:rPr>
              <w:fldChar w:fldCharType="begin" w:fldLock="1"/>
            </w:r>
            <w:r w:rsidRPr="00E70886">
              <w:rPr>
                <w:rFonts w:ascii="Arial" w:hAnsi="Arial" w:cs="Arial"/>
              </w:rPr>
              <w:instrText xml:space="preserve">ADDIN Mendeley Bibliography CSL_BIBLIOGRAPHY </w:instrText>
            </w:r>
            <w:r w:rsidRPr="00E70886">
              <w:rPr>
                <w:rFonts w:ascii="Arial" w:hAnsi="Arial" w:cs="Arial"/>
              </w:rPr>
              <w:fldChar w:fldCharType="separate"/>
            </w:r>
            <w:r w:rsidRPr="00E70886">
              <w:rPr>
                <w:rFonts w:ascii="Arial" w:hAnsi="Arial" w:cs="Arial"/>
                <w:noProof/>
              </w:rPr>
              <w:t>Silver AH, Nazif JM. Bronchiolitis. Pediatr Rev</w:t>
            </w:r>
            <w:r>
              <w:rPr>
                <w:rFonts w:ascii="Arial" w:hAnsi="Arial" w:cs="Arial"/>
                <w:noProof/>
              </w:rPr>
              <w:t xml:space="preserve"> [</w:t>
            </w:r>
            <w:r w:rsidRPr="00E70886">
              <w:rPr>
                <w:rFonts w:ascii="Arial" w:hAnsi="Arial" w:cs="Arial"/>
                <w:noProof/>
              </w:rPr>
              <w:t>Internet]. 2019 Nov 1;40(11):568–76. Available</w:t>
            </w:r>
            <w:r>
              <w:rPr>
                <w:rFonts w:ascii="Arial" w:hAnsi="Arial" w:cs="Arial"/>
                <w:noProof/>
              </w:rPr>
              <w:t xml:space="preserve"> </w:t>
            </w:r>
            <w:r w:rsidRPr="00E70886">
              <w:rPr>
                <w:rFonts w:ascii="Arial" w:hAnsi="Arial" w:cs="Arial"/>
                <w:noProof/>
              </w:rPr>
              <w:t>from:https://doi.org/10.1542/pir.2018-0260</w:t>
            </w:r>
          </w:p>
          <w:p w14:paraId="526F7CAB" w14:textId="77777777" w:rsidR="000543E0" w:rsidRPr="00E70886" w:rsidRDefault="000543E0" w:rsidP="00356498">
            <w:pPr>
              <w:rPr>
                <w:rFonts w:ascii="Arial" w:hAnsi="Arial" w:cs="Arial"/>
              </w:rPr>
            </w:pPr>
            <w:r w:rsidRPr="00E70886">
              <w:rPr>
                <w:rFonts w:ascii="Arial" w:hAnsi="Arial" w:cs="Arial"/>
              </w:rPr>
              <w:fldChar w:fldCharType="end"/>
            </w:r>
          </w:p>
        </w:tc>
      </w:tr>
      <w:tr w:rsidR="000543E0" w:rsidRPr="003F09FD" w14:paraId="03D99394" w14:textId="77777777" w:rsidTr="00356498">
        <w:trPr>
          <w:trHeight w:val="2729"/>
        </w:trPr>
        <w:tc>
          <w:tcPr>
            <w:tcW w:w="1606" w:type="dxa"/>
          </w:tcPr>
          <w:p w14:paraId="3E1B732A" w14:textId="77777777" w:rsidR="000543E0" w:rsidRPr="00BA582B" w:rsidRDefault="000543E0" w:rsidP="00356498">
            <w:pPr>
              <w:rPr>
                <w:rFonts w:ascii="Arial" w:hAnsi="Arial" w:cs="Arial"/>
                <w:b/>
                <w:bCs/>
                <w:u w:val="single"/>
              </w:rPr>
            </w:pPr>
            <w:r w:rsidRPr="00BA582B">
              <w:rPr>
                <w:rFonts w:ascii="Arial" w:hAnsi="Arial" w:cs="Arial"/>
                <w:b/>
                <w:bCs/>
                <w:u w:val="single"/>
              </w:rPr>
              <w:t>Pneumonia</w:t>
            </w:r>
          </w:p>
        </w:tc>
        <w:tc>
          <w:tcPr>
            <w:tcW w:w="4512" w:type="dxa"/>
            <w:gridSpan w:val="2"/>
          </w:tcPr>
          <w:p w14:paraId="3E1DE115" w14:textId="77777777" w:rsidR="000543E0" w:rsidRPr="00E70886" w:rsidRDefault="000543E0" w:rsidP="00356498">
            <w:pPr>
              <w:jc w:val="center"/>
              <w:rPr>
                <w:rFonts w:ascii="Arial" w:hAnsi="Arial" w:cs="Arial"/>
              </w:rPr>
            </w:pPr>
            <w:r w:rsidRPr="00E70886">
              <w:rPr>
                <w:rFonts w:ascii="Arial" w:hAnsi="Arial" w:cs="Arial"/>
                <w:color w:val="000000" w:themeColor="text1"/>
              </w:rPr>
              <w:t>Sick children</w:t>
            </w:r>
            <w:r>
              <w:rPr>
                <w:rFonts w:ascii="Arial" w:hAnsi="Arial" w:cs="Arial"/>
                <w:color w:val="000000" w:themeColor="text1"/>
              </w:rPr>
              <w:t xml:space="preserve"> with pneumonia</w:t>
            </w:r>
            <w:r w:rsidRPr="00E70886">
              <w:rPr>
                <w:rFonts w:ascii="Arial" w:hAnsi="Arial" w:cs="Arial"/>
                <w:color w:val="000000" w:themeColor="text1"/>
              </w:rPr>
              <w:t xml:space="preserve"> can present with fever, cough, tachypnea, respiratory distress, on auscultation (focal rales/ crackles or rhonchi), and hypoxemia requiring oxygen support.</w:t>
            </w:r>
          </w:p>
        </w:tc>
        <w:tc>
          <w:tcPr>
            <w:tcW w:w="5365" w:type="dxa"/>
          </w:tcPr>
          <w:p w14:paraId="1B50BFC4" w14:textId="77777777" w:rsidR="000543E0" w:rsidRPr="00E70886" w:rsidRDefault="000543E0" w:rsidP="00356498">
            <w:pPr>
              <w:rPr>
                <w:rFonts w:ascii="Arial" w:hAnsi="Arial" w:cs="Arial"/>
              </w:rPr>
            </w:pPr>
            <w:r w:rsidRPr="00E70886">
              <w:rPr>
                <w:rFonts w:ascii="Arial" w:hAnsi="Arial" w:cs="Arial"/>
                <w:noProof/>
              </w:rPr>
              <w:t>Pinto JM. Pneumonia. Pediatr Care Online [Internet]. 2023 May 5; Available from: https://doi.org/10.1542/aap.ppcqr.396216</w:t>
            </w:r>
          </w:p>
        </w:tc>
      </w:tr>
      <w:tr w:rsidR="000543E0" w:rsidRPr="003F09FD" w14:paraId="21C2D6A2" w14:textId="77777777" w:rsidTr="00356498">
        <w:trPr>
          <w:trHeight w:val="2729"/>
        </w:trPr>
        <w:tc>
          <w:tcPr>
            <w:tcW w:w="1606" w:type="dxa"/>
          </w:tcPr>
          <w:p w14:paraId="4CFF5248" w14:textId="77777777" w:rsidR="000543E0" w:rsidRPr="00BA582B" w:rsidRDefault="000543E0" w:rsidP="00356498">
            <w:pPr>
              <w:rPr>
                <w:rFonts w:ascii="Arial" w:hAnsi="Arial" w:cs="Arial"/>
                <w:b/>
                <w:bCs/>
                <w:u w:val="single"/>
              </w:rPr>
            </w:pPr>
            <w:r w:rsidRPr="00BA582B">
              <w:rPr>
                <w:rFonts w:ascii="Arial" w:hAnsi="Arial" w:cs="Arial"/>
                <w:b/>
                <w:bCs/>
                <w:u w:val="single"/>
              </w:rPr>
              <w:t>Asthma/ Reactive Airway Disease</w:t>
            </w:r>
          </w:p>
        </w:tc>
        <w:tc>
          <w:tcPr>
            <w:tcW w:w="4512" w:type="dxa"/>
            <w:gridSpan w:val="2"/>
          </w:tcPr>
          <w:p w14:paraId="7A0472DD" w14:textId="77777777" w:rsidR="000543E0" w:rsidRPr="00353902" w:rsidRDefault="000543E0" w:rsidP="00356498">
            <w:pPr>
              <w:autoSpaceDE w:val="0"/>
              <w:autoSpaceDN w:val="0"/>
              <w:adjustRightInd w:val="0"/>
              <w:rPr>
                <w:rFonts w:ascii="Arial" w:hAnsi="Arial" w:cs="Arial"/>
                <w:color w:val="000000" w:themeColor="text1"/>
              </w:rPr>
            </w:pPr>
            <w:r w:rsidRPr="00353902">
              <w:rPr>
                <w:rFonts w:ascii="Arial" w:hAnsi="Arial" w:cs="Arial"/>
                <w:color w:val="000000" w:themeColor="text1"/>
              </w:rPr>
              <w:t>Children can have a family history of asthma, history of allergies. On examination wheezing, and increased work of breathing.</w:t>
            </w:r>
          </w:p>
          <w:p w14:paraId="17B778E8" w14:textId="77777777" w:rsidR="000543E0" w:rsidRPr="00353902" w:rsidRDefault="000543E0" w:rsidP="00356498">
            <w:pPr>
              <w:jc w:val="center"/>
              <w:rPr>
                <w:rFonts w:ascii="Arial" w:hAnsi="Arial" w:cs="Arial"/>
              </w:rPr>
            </w:pPr>
          </w:p>
        </w:tc>
        <w:tc>
          <w:tcPr>
            <w:tcW w:w="5365" w:type="dxa"/>
          </w:tcPr>
          <w:p w14:paraId="74A6100E" w14:textId="77777777" w:rsidR="000543E0" w:rsidRPr="00353902" w:rsidRDefault="000543E0" w:rsidP="00356498">
            <w:pPr>
              <w:rPr>
                <w:rFonts w:ascii="Arial" w:hAnsi="Arial" w:cs="Arial"/>
              </w:rPr>
            </w:pPr>
          </w:p>
        </w:tc>
      </w:tr>
    </w:tbl>
    <w:p w14:paraId="4AB0CDE8" w14:textId="77777777" w:rsidR="000543E0" w:rsidRDefault="000543E0" w:rsidP="000543E0">
      <w:pPr>
        <w:rPr>
          <w:sz w:val="28"/>
          <w:szCs w:val="28"/>
        </w:rPr>
      </w:pPr>
    </w:p>
    <w:p w14:paraId="7BD81AF0" w14:textId="77777777" w:rsidR="000543E0" w:rsidRDefault="000543E0" w:rsidP="000543E0">
      <w:pPr>
        <w:rPr>
          <w:sz w:val="28"/>
          <w:szCs w:val="28"/>
        </w:rPr>
      </w:pPr>
    </w:p>
    <w:p w14:paraId="2C8E6B57" w14:textId="77777777" w:rsidR="000543E0" w:rsidRDefault="000543E0" w:rsidP="000543E0">
      <w:pPr>
        <w:rPr>
          <w:sz w:val="28"/>
          <w:szCs w:val="28"/>
        </w:rPr>
      </w:pPr>
    </w:p>
    <w:p w14:paraId="6EB8AFB6" w14:textId="77777777" w:rsidR="000543E0" w:rsidRDefault="000543E0" w:rsidP="000543E0"/>
    <w:p w14:paraId="3E39C16B" w14:textId="77777777" w:rsidR="000543E0" w:rsidRPr="00F676CD" w:rsidRDefault="000543E0" w:rsidP="000543E0">
      <w:pPr>
        <w:rPr>
          <w:sz w:val="28"/>
          <w:szCs w:val="28"/>
        </w:rPr>
      </w:pPr>
      <w:r>
        <w:rPr>
          <w:sz w:val="28"/>
          <w:szCs w:val="28"/>
        </w:rPr>
        <w:t>Additional File 2</w:t>
      </w:r>
    </w:p>
    <w:p w14:paraId="48BDF9B7" w14:textId="77777777" w:rsidR="000543E0" w:rsidRPr="00F676CD" w:rsidRDefault="000543E0" w:rsidP="000543E0">
      <w:pPr>
        <w:rPr>
          <w:color w:val="2C7FCE" w:themeColor="text2" w:themeTint="99"/>
        </w:rPr>
      </w:pPr>
    </w:p>
    <w:tbl>
      <w:tblPr>
        <w:tblW w:w="10200" w:type="dxa"/>
        <w:tblCellMar>
          <w:left w:w="0" w:type="dxa"/>
          <w:right w:w="0" w:type="dxa"/>
        </w:tblCellMar>
        <w:tblLook w:val="0600" w:firstRow="0" w:lastRow="0" w:firstColumn="0" w:lastColumn="0" w:noHBand="1" w:noVBand="1"/>
      </w:tblPr>
      <w:tblGrid>
        <w:gridCol w:w="1538"/>
        <w:gridCol w:w="2131"/>
        <w:gridCol w:w="2279"/>
        <w:gridCol w:w="4252"/>
      </w:tblGrid>
      <w:tr w:rsidR="000543E0" w:rsidRPr="00F676CD" w14:paraId="19949986" w14:textId="77777777" w:rsidTr="00356498">
        <w:trPr>
          <w:trHeight w:val="408"/>
        </w:trPr>
        <w:tc>
          <w:tcPr>
            <w:tcW w:w="10200" w:type="dxa"/>
            <w:gridSpan w:val="4"/>
            <w:tcBorders>
              <w:top w:val="single" w:sz="8" w:space="0" w:color="000000"/>
              <w:bottom w:val="single" w:sz="4" w:space="0" w:color="auto"/>
            </w:tcBorders>
            <w:tcMar>
              <w:top w:w="12" w:type="dxa"/>
              <w:left w:w="12" w:type="dxa"/>
              <w:bottom w:w="0" w:type="dxa"/>
              <w:right w:w="12" w:type="dxa"/>
            </w:tcMar>
            <w:vAlign w:val="bottom"/>
            <w:hideMark/>
          </w:tcPr>
          <w:p w14:paraId="3B21C523" w14:textId="77777777" w:rsidR="000543E0" w:rsidRPr="00F676CD" w:rsidRDefault="000543E0" w:rsidP="00356498">
            <w:pPr>
              <w:rPr>
                <w:color w:val="2C7FCE" w:themeColor="text2" w:themeTint="99"/>
                <w:lang/>
              </w:rPr>
            </w:pPr>
            <w:r w:rsidRPr="00F676CD">
              <w:rPr>
                <w:b/>
                <w:bCs/>
                <w:color w:val="000000" w:themeColor="text1"/>
                <w:sz w:val="28"/>
                <w:szCs w:val="28"/>
              </w:rPr>
              <w:t>Key Insights for significant NIMV duration (days)</w:t>
            </w:r>
          </w:p>
        </w:tc>
      </w:tr>
      <w:tr w:rsidR="000543E0" w:rsidRPr="00F676CD" w14:paraId="53D4A643" w14:textId="77777777" w:rsidTr="00356498">
        <w:trPr>
          <w:trHeight w:val="509"/>
        </w:trPr>
        <w:tc>
          <w:tcPr>
            <w:tcW w:w="1538" w:type="dxa"/>
            <w:tcBorders>
              <w:top w:val="single" w:sz="4" w:space="0" w:color="auto"/>
              <w:bottom w:val="single" w:sz="4" w:space="0" w:color="auto"/>
            </w:tcBorders>
            <w:tcMar>
              <w:top w:w="12" w:type="dxa"/>
              <w:left w:w="12" w:type="dxa"/>
              <w:bottom w:w="0" w:type="dxa"/>
              <w:right w:w="12" w:type="dxa"/>
            </w:tcMar>
            <w:vAlign w:val="bottom"/>
            <w:hideMark/>
          </w:tcPr>
          <w:p w14:paraId="74D259EE" w14:textId="77777777" w:rsidR="000543E0" w:rsidRPr="00F676CD" w:rsidRDefault="000543E0" w:rsidP="00356498">
            <w:pPr>
              <w:jc w:val="center"/>
              <w:rPr>
                <w:lang/>
              </w:rPr>
            </w:pPr>
            <w:r w:rsidRPr="00F676CD">
              <w:rPr>
                <w:b/>
                <w:bCs/>
              </w:rPr>
              <w:t>Statistic</w:t>
            </w:r>
          </w:p>
        </w:tc>
        <w:tc>
          <w:tcPr>
            <w:tcW w:w="2131" w:type="dxa"/>
            <w:tcBorders>
              <w:top w:val="single" w:sz="4" w:space="0" w:color="auto"/>
              <w:bottom w:val="single" w:sz="4" w:space="0" w:color="auto"/>
            </w:tcBorders>
            <w:tcMar>
              <w:top w:w="12" w:type="dxa"/>
              <w:left w:w="12" w:type="dxa"/>
              <w:bottom w:w="0" w:type="dxa"/>
              <w:right w:w="12" w:type="dxa"/>
            </w:tcMar>
            <w:vAlign w:val="center"/>
            <w:hideMark/>
          </w:tcPr>
          <w:p w14:paraId="44D0FEC4" w14:textId="77777777" w:rsidR="000543E0" w:rsidRPr="00F676CD" w:rsidRDefault="000543E0" w:rsidP="00356498">
            <w:pPr>
              <w:spacing w:after="0"/>
              <w:jc w:val="center"/>
              <w:rPr>
                <w:lang/>
              </w:rPr>
            </w:pPr>
            <w:r>
              <w:rPr>
                <w:b/>
                <w:bCs/>
              </w:rPr>
              <w:t xml:space="preserve">Cumulative </w:t>
            </w:r>
            <w:r w:rsidRPr="00F676CD">
              <w:rPr>
                <w:b/>
                <w:bCs/>
              </w:rPr>
              <w:t>Negative (N=69)</w:t>
            </w:r>
          </w:p>
        </w:tc>
        <w:tc>
          <w:tcPr>
            <w:tcW w:w="2279" w:type="dxa"/>
            <w:tcBorders>
              <w:top w:val="single" w:sz="4" w:space="0" w:color="auto"/>
              <w:bottom w:val="single" w:sz="4" w:space="0" w:color="auto"/>
            </w:tcBorders>
            <w:tcMar>
              <w:top w:w="12" w:type="dxa"/>
              <w:left w:w="12" w:type="dxa"/>
              <w:bottom w:w="0" w:type="dxa"/>
              <w:right w:w="12" w:type="dxa"/>
            </w:tcMar>
            <w:vAlign w:val="center"/>
            <w:hideMark/>
          </w:tcPr>
          <w:p w14:paraId="20CA700F" w14:textId="77777777" w:rsidR="000543E0" w:rsidRDefault="000543E0" w:rsidP="00356498">
            <w:pPr>
              <w:spacing w:after="0"/>
              <w:jc w:val="center"/>
              <w:rPr>
                <w:b/>
                <w:bCs/>
              </w:rPr>
            </w:pPr>
            <w:r>
              <w:rPr>
                <w:b/>
                <w:bCs/>
              </w:rPr>
              <w:t xml:space="preserve">Cumulative </w:t>
            </w:r>
            <w:r w:rsidRPr="00F676CD">
              <w:rPr>
                <w:b/>
                <w:bCs/>
              </w:rPr>
              <w:t>Positive</w:t>
            </w:r>
          </w:p>
          <w:p w14:paraId="1139B489" w14:textId="77777777" w:rsidR="000543E0" w:rsidRPr="00F676CD" w:rsidRDefault="000543E0" w:rsidP="00356498">
            <w:pPr>
              <w:spacing w:after="0"/>
              <w:jc w:val="center"/>
              <w:rPr>
                <w:b/>
                <w:bCs/>
              </w:rPr>
            </w:pPr>
            <w:r w:rsidRPr="00F676CD">
              <w:rPr>
                <w:b/>
                <w:bCs/>
              </w:rPr>
              <w:t>(N=1</w:t>
            </w:r>
            <w:r>
              <w:rPr>
                <w:b/>
                <w:bCs/>
              </w:rPr>
              <w:t>91</w:t>
            </w:r>
            <w:r w:rsidRPr="00F676CD">
              <w:rPr>
                <w:b/>
                <w:bCs/>
              </w:rPr>
              <w:t>)</w:t>
            </w:r>
          </w:p>
        </w:tc>
        <w:tc>
          <w:tcPr>
            <w:tcW w:w="4252" w:type="dxa"/>
            <w:tcBorders>
              <w:top w:val="single" w:sz="4" w:space="0" w:color="auto"/>
              <w:bottom w:val="single" w:sz="4" w:space="0" w:color="auto"/>
            </w:tcBorders>
            <w:tcMar>
              <w:top w:w="12" w:type="dxa"/>
              <w:left w:w="12" w:type="dxa"/>
              <w:bottom w:w="0" w:type="dxa"/>
              <w:right w:w="12" w:type="dxa"/>
            </w:tcMar>
            <w:vAlign w:val="bottom"/>
            <w:hideMark/>
          </w:tcPr>
          <w:p w14:paraId="6DCFB160" w14:textId="77777777" w:rsidR="000543E0" w:rsidRPr="00F676CD" w:rsidRDefault="000543E0" w:rsidP="00356498">
            <w:pPr>
              <w:jc w:val="center"/>
              <w:rPr>
                <w:lang/>
              </w:rPr>
            </w:pPr>
            <w:r w:rsidRPr="00F676CD">
              <w:rPr>
                <w:b/>
                <w:bCs/>
              </w:rPr>
              <w:t>Interpretation</w:t>
            </w:r>
          </w:p>
        </w:tc>
      </w:tr>
      <w:tr w:rsidR="000543E0" w:rsidRPr="00F676CD" w14:paraId="5FD581C6" w14:textId="77777777" w:rsidTr="00356498">
        <w:trPr>
          <w:trHeight w:val="891"/>
        </w:trPr>
        <w:tc>
          <w:tcPr>
            <w:tcW w:w="1538" w:type="dxa"/>
            <w:tcBorders>
              <w:top w:val="single" w:sz="4" w:space="0" w:color="auto"/>
              <w:bottom w:val="nil"/>
            </w:tcBorders>
            <w:tcMar>
              <w:top w:w="12" w:type="dxa"/>
              <w:left w:w="12" w:type="dxa"/>
              <w:bottom w:w="0" w:type="dxa"/>
              <w:right w:w="12" w:type="dxa"/>
            </w:tcMar>
            <w:vAlign w:val="bottom"/>
            <w:hideMark/>
          </w:tcPr>
          <w:p w14:paraId="1FFB31E2" w14:textId="77777777" w:rsidR="000543E0" w:rsidRPr="00F676CD" w:rsidRDefault="000543E0" w:rsidP="00356498">
            <w:pPr>
              <w:jc w:val="center"/>
              <w:rPr>
                <w:lang/>
              </w:rPr>
            </w:pPr>
            <w:r w:rsidRPr="00F676CD">
              <w:lastRenderedPageBreak/>
              <w:t>Median</w:t>
            </w:r>
          </w:p>
        </w:tc>
        <w:tc>
          <w:tcPr>
            <w:tcW w:w="2131" w:type="dxa"/>
            <w:tcBorders>
              <w:top w:val="single" w:sz="4" w:space="0" w:color="auto"/>
              <w:bottom w:val="nil"/>
            </w:tcBorders>
            <w:tcMar>
              <w:top w:w="12" w:type="dxa"/>
              <w:left w:w="12" w:type="dxa"/>
              <w:bottom w:w="0" w:type="dxa"/>
              <w:right w:w="12" w:type="dxa"/>
            </w:tcMar>
            <w:vAlign w:val="bottom"/>
            <w:hideMark/>
          </w:tcPr>
          <w:p w14:paraId="02B560E7" w14:textId="77777777" w:rsidR="000543E0" w:rsidRPr="00F676CD" w:rsidRDefault="000543E0" w:rsidP="00356498">
            <w:pPr>
              <w:jc w:val="center"/>
              <w:rPr>
                <w:lang/>
              </w:rPr>
            </w:pPr>
            <w:r w:rsidRPr="00F676CD">
              <w:t>5 days</w:t>
            </w:r>
          </w:p>
        </w:tc>
        <w:tc>
          <w:tcPr>
            <w:tcW w:w="2279" w:type="dxa"/>
            <w:tcBorders>
              <w:top w:val="single" w:sz="4" w:space="0" w:color="auto"/>
              <w:bottom w:val="nil"/>
            </w:tcBorders>
            <w:tcMar>
              <w:top w:w="12" w:type="dxa"/>
              <w:left w:w="12" w:type="dxa"/>
              <w:bottom w:w="0" w:type="dxa"/>
              <w:right w:w="12" w:type="dxa"/>
            </w:tcMar>
            <w:vAlign w:val="bottom"/>
            <w:hideMark/>
          </w:tcPr>
          <w:p w14:paraId="0353416F" w14:textId="77777777" w:rsidR="000543E0" w:rsidRPr="00F676CD" w:rsidRDefault="000543E0" w:rsidP="00356498">
            <w:pPr>
              <w:jc w:val="center"/>
              <w:rPr>
                <w:lang/>
              </w:rPr>
            </w:pPr>
            <w:r w:rsidRPr="00F676CD">
              <w:t>5 days</w:t>
            </w:r>
          </w:p>
        </w:tc>
        <w:tc>
          <w:tcPr>
            <w:tcW w:w="4252" w:type="dxa"/>
            <w:tcBorders>
              <w:top w:val="single" w:sz="4" w:space="0" w:color="auto"/>
              <w:bottom w:val="nil"/>
            </w:tcBorders>
            <w:tcMar>
              <w:top w:w="12" w:type="dxa"/>
              <w:left w:w="12" w:type="dxa"/>
              <w:bottom w:w="0" w:type="dxa"/>
              <w:right w:w="12" w:type="dxa"/>
            </w:tcMar>
            <w:vAlign w:val="bottom"/>
            <w:hideMark/>
          </w:tcPr>
          <w:p w14:paraId="2C01E5B1" w14:textId="77777777" w:rsidR="000543E0" w:rsidRPr="00F676CD" w:rsidRDefault="000543E0" w:rsidP="00356498">
            <w:pPr>
              <w:jc w:val="center"/>
              <w:rPr>
                <w:lang/>
              </w:rPr>
            </w:pPr>
            <w:r w:rsidRPr="00F676CD">
              <w:t>Same central tendency</w:t>
            </w:r>
          </w:p>
        </w:tc>
      </w:tr>
      <w:tr w:rsidR="000543E0" w:rsidRPr="00F676CD" w14:paraId="5779A2F3" w14:textId="77777777" w:rsidTr="00356498">
        <w:trPr>
          <w:trHeight w:val="855"/>
        </w:trPr>
        <w:tc>
          <w:tcPr>
            <w:tcW w:w="1538" w:type="dxa"/>
            <w:tcBorders>
              <w:top w:val="nil"/>
              <w:bottom w:val="nil"/>
            </w:tcBorders>
            <w:tcMar>
              <w:top w:w="12" w:type="dxa"/>
              <w:left w:w="12" w:type="dxa"/>
              <w:bottom w:w="0" w:type="dxa"/>
              <w:right w:w="12" w:type="dxa"/>
            </w:tcMar>
            <w:vAlign w:val="bottom"/>
            <w:hideMark/>
          </w:tcPr>
          <w:p w14:paraId="1CE07042" w14:textId="77777777" w:rsidR="000543E0" w:rsidRPr="00F676CD" w:rsidRDefault="000543E0" w:rsidP="00356498">
            <w:pPr>
              <w:jc w:val="center"/>
              <w:rPr>
                <w:lang/>
              </w:rPr>
            </w:pPr>
            <w:r w:rsidRPr="00F676CD">
              <w:t>Mean</w:t>
            </w:r>
          </w:p>
        </w:tc>
        <w:tc>
          <w:tcPr>
            <w:tcW w:w="2131" w:type="dxa"/>
            <w:tcBorders>
              <w:top w:val="nil"/>
              <w:bottom w:val="nil"/>
            </w:tcBorders>
            <w:tcMar>
              <w:top w:w="12" w:type="dxa"/>
              <w:left w:w="12" w:type="dxa"/>
              <w:bottom w:w="0" w:type="dxa"/>
              <w:right w:w="12" w:type="dxa"/>
            </w:tcMar>
            <w:vAlign w:val="bottom"/>
            <w:hideMark/>
          </w:tcPr>
          <w:p w14:paraId="693F59F5" w14:textId="77777777" w:rsidR="000543E0" w:rsidRPr="00F676CD" w:rsidRDefault="000543E0" w:rsidP="00356498">
            <w:pPr>
              <w:jc w:val="center"/>
              <w:rPr>
                <w:lang/>
              </w:rPr>
            </w:pPr>
            <w:r w:rsidRPr="00F676CD">
              <w:t>5.14 days</w:t>
            </w:r>
          </w:p>
        </w:tc>
        <w:tc>
          <w:tcPr>
            <w:tcW w:w="2279" w:type="dxa"/>
            <w:tcBorders>
              <w:top w:val="nil"/>
              <w:bottom w:val="nil"/>
            </w:tcBorders>
            <w:tcMar>
              <w:top w:w="12" w:type="dxa"/>
              <w:left w:w="12" w:type="dxa"/>
              <w:bottom w:w="0" w:type="dxa"/>
              <w:right w:w="12" w:type="dxa"/>
            </w:tcMar>
            <w:vAlign w:val="bottom"/>
            <w:hideMark/>
          </w:tcPr>
          <w:p w14:paraId="3E6AFEDF" w14:textId="77777777" w:rsidR="000543E0" w:rsidRPr="00F676CD" w:rsidRDefault="000543E0" w:rsidP="00356498">
            <w:pPr>
              <w:jc w:val="center"/>
              <w:rPr>
                <w:lang/>
              </w:rPr>
            </w:pPr>
            <w:r w:rsidRPr="00F676CD">
              <w:t>6.15 days</w:t>
            </w:r>
          </w:p>
        </w:tc>
        <w:tc>
          <w:tcPr>
            <w:tcW w:w="4252" w:type="dxa"/>
            <w:tcBorders>
              <w:top w:val="nil"/>
              <w:bottom w:val="nil"/>
            </w:tcBorders>
            <w:tcMar>
              <w:top w:w="12" w:type="dxa"/>
              <w:left w:w="12" w:type="dxa"/>
              <w:bottom w:w="0" w:type="dxa"/>
              <w:right w:w="12" w:type="dxa"/>
            </w:tcMar>
            <w:vAlign w:val="bottom"/>
            <w:hideMark/>
          </w:tcPr>
          <w:p w14:paraId="29C075F3" w14:textId="77777777" w:rsidR="000543E0" w:rsidRPr="00F676CD" w:rsidRDefault="000543E0" w:rsidP="00356498">
            <w:pPr>
              <w:jc w:val="center"/>
              <w:rPr>
                <w:lang/>
              </w:rPr>
            </w:pPr>
            <w:r w:rsidRPr="00F676CD">
              <w:t xml:space="preserve">Subgroup has </w:t>
            </w:r>
            <w:r>
              <w:t xml:space="preserve">a </w:t>
            </w:r>
            <w:r w:rsidRPr="00F676CD">
              <w:t>higher average due to skew</w:t>
            </w:r>
          </w:p>
        </w:tc>
      </w:tr>
      <w:tr w:rsidR="000543E0" w:rsidRPr="00F676CD" w14:paraId="565CB655" w14:textId="77777777" w:rsidTr="00356498">
        <w:trPr>
          <w:trHeight w:val="891"/>
        </w:trPr>
        <w:tc>
          <w:tcPr>
            <w:tcW w:w="1538" w:type="dxa"/>
            <w:tcBorders>
              <w:top w:val="nil"/>
            </w:tcBorders>
            <w:tcMar>
              <w:top w:w="12" w:type="dxa"/>
              <w:left w:w="12" w:type="dxa"/>
              <w:bottom w:w="0" w:type="dxa"/>
              <w:right w:w="12" w:type="dxa"/>
            </w:tcMar>
            <w:vAlign w:val="bottom"/>
            <w:hideMark/>
          </w:tcPr>
          <w:p w14:paraId="706D1C8A" w14:textId="77777777" w:rsidR="000543E0" w:rsidRPr="00F676CD" w:rsidRDefault="000543E0" w:rsidP="00356498">
            <w:pPr>
              <w:jc w:val="center"/>
              <w:rPr>
                <w:lang/>
              </w:rPr>
            </w:pPr>
            <w:r w:rsidRPr="00F676CD">
              <w:t>Skewness</w:t>
            </w:r>
          </w:p>
        </w:tc>
        <w:tc>
          <w:tcPr>
            <w:tcW w:w="2131" w:type="dxa"/>
            <w:tcBorders>
              <w:top w:val="nil"/>
            </w:tcBorders>
            <w:tcMar>
              <w:top w:w="12" w:type="dxa"/>
              <w:left w:w="12" w:type="dxa"/>
              <w:bottom w:w="0" w:type="dxa"/>
              <w:right w:w="12" w:type="dxa"/>
            </w:tcMar>
            <w:vAlign w:val="bottom"/>
            <w:hideMark/>
          </w:tcPr>
          <w:p w14:paraId="24ECD94A" w14:textId="77777777" w:rsidR="000543E0" w:rsidRPr="00F676CD" w:rsidRDefault="000543E0" w:rsidP="00356498">
            <w:pPr>
              <w:jc w:val="center"/>
              <w:rPr>
                <w:lang/>
              </w:rPr>
            </w:pPr>
            <w:r w:rsidRPr="00F676CD">
              <w:t>1.09 (Moderate)</w:t>
            </w:r>
          </w:p>
        </w:tc>
        <w:tc>
          <w:tcPr>
            <w:tcW w:w="2279" w:type="dxa"/>
            <w:tcBorders>
              <w:top w:val="nil"/>
            </w:tcBorders>
            <w:tcMar>
              <w:top w:w="12" w:type="dxa"/>
              <w:left w:w="12" w:type="dxa"/>
              <w:bottom w:w="0" w:type="dxa"/>
              <w:right w:w="12" w:type="dxa"/>
            </w:tcMar>
            <w:vAlign w:val="bottom"/>
            <w:hideMark/>
          </w:tcPr>
          <w:p w14:paraId="2D58A8CD" w14:textId="77777777" w:rsidR="000543E0" w:rsidRPr="00F676CD" w:rsidRDefault="000543E0" w:rsidP="00356498">
            <w:pPr>
              <w:jc w:val="center"/>
              <w:rPr>
                <w:lang/>
              </w:rPr>
            </w:pPr>
            <w:r w:rsidRPr="00F676CD">
              <w:t>1.99 (High)</w:t>
            </w:r>
          </w:p>
        </w:tc>
        <w:tc>
          <w:tcPr>
            <w:tcW w:w="4252" w:type="dxa"/>
            <w:tcBorders>
              <w:top w:val="nil"/>
            </w:tcBorders>
            <w:tcMar>
              <w:top w:w="12" w:type="dxa"/>
              <w:left w:w="12" w:type="dxa"/>
              <w:bottom w:w="0" w:type="dxa"/>
              <w:right w:w="12" w:type="dxa"/>
            </w:tcMar>
            <w:vAlign w:val="bottom"/>
            <w:hideMark/>
          </w:tcPr>
          <w:p w14:paraId="3D508DCD" w14:textId="77777777" w:rsidR="000543E0" w:rsidRPr="00F676CD" w:rsidRDefault="000543E0" w:rsidP="00356498">
            <w:pPr>
              <w:jc w:val="center"/>
              <w:rPr>
                <w:lang/>
              </w:rPr>
            </w:pPr>
            <w:r>
              <w:t>The subgroup</w:t>
            </w:r>
            <w:r w:rsidRPr="00F676CD">
              <w:t xml:space="preserve"> has more extreme long durations</w:t>
            </w:r>
          </w:p>
        </w:tc>
      </w:tr>
      <w:tr w:rsidR="000543E0" w:rsidRPr="00F676CD" w14:paraId="4719C043" w14:textId="77777777" w:rsidTr="00356498">
        <w:trPr>
          <w:trHeight w:val="855"/>
        </w:trPr>
        <w:tc>
          <w:tcPr>
            <w:tcW w:w="1538" w:type="dxa"/>
            <w:tcBorders>
              <w:top w:val="nil"/>
              <w:bottom w:val="single" w:sz="4" w:space="0" w:color="auto"/>
            </w:tcBorders>
            <w:tcMar>
              <w:top w:w="12" w:type="dxa"/>
              <w:left w:w="12" w:type="dxa"/>
              <w:bottom w:w="0" w:type="dxa"/>
              <w:right w:w="12" w:type="dxa"/>
            </w:tcMar>
            <w:vAlign w:val="bottom"/>
            <w:hideMark/>
          </w:tcPr>
          <w:p w14:paraId="3DCBB1F2" w14:textId="77777777" w:rsidR="000543E0" w:rsidRPr="00F676CD" w:rsidRDefault="000543E0" w:rsidP="00356498">
            <w:pPr>
              <w:jc w:val="center"/>
              <w:rPr>
                <w:lang/>
              </w:rPr>
            </w:pPr>
            <w:r w:rsidRPr="00F676CD">
              <w:t>Kurtosis</w:t>
            </w:r>
          </w:p>
        </w:tc>
        <w:tc>
          <w:tcPr>
            <w:tcW w:w="2131" w:type="dxa"/>
            <w:tcBorders>
              <w:top w:val="nil"/>
              <w:bottom w:val="single" w:sz="4" w:space="0" w:color="auto"/>
            </w:tcBorders>
            <w:tcMar>
              <w:top w:w="12" w:type="dxa"/>
              <w:left w:w="12" w:type="dxa"/>
              <w:bottom w:w="0" w:type="dxa"/>
              <w:right w:w="12" w:type="dxa"/>
            </w:tcMar>
            <w:vAlign w:val="bottom"/>
            <w:hideMark/>
          </w:tcPr>
          <w:p w14:paraId="4A766D4D" w14:textId="77777777" w:rsidR="000543E0" w:rsidRPr="00F676CD" w:rsidRDefault="000543E0" w:rsidP="00356498">
            <w:pPr>
              <w:jc w:val="center"/>
              <w:rPr>
                <w:lang/>
              </w:rPr>
            </w:pPr>
            <w:r w:rsidRPr="00F676CD">
              <w:t>4.62 (Heavy tails)</w:t>
            </w:r>
          </w:p>
        </w:tc>
        <w:tc>
          <w:tcPr>
            <w:tcW w:w="2279" w:type="dxa"/>
            <w:tcBorders>
              <w:top w:val="nil"/>
              <w:bottom w:val="single" w:sz="4" w:space="0" w:color="auto"/>
            </w:tcBorders>
            <w:tcMar>
              <w:top w:w="12" w:type="dxa"/>
              <w:left w:w="12" w:type="dxa"/>
              <w:bottom w:w="0" w:type="dxa"/>
              <w:right w:w="12" w:type="dxa"/>
            </w:tcMar>
            <w:vAlign w:val="bottom"/>
            <w:hideMark/>
          </w:tcPr>
          <w:p w14:paraId="3C4BFB63" w14:textId="77777777" w:rsidR="000543E0" w:rsidRPr="00F676CD" w:rsidRDefault="000543E0" w:rsidP="00356498">
            <w:pPr>
              <w:jc w:val="center"/>
              <w:rPr>
                <w:lang/>
              </w:rPr>
            </w:pPr>
            <w:r w:rsidRPr="00F676CD">
              <w:t>9.89 (Very heavy tails)</w:t>
            </w:r>
          </w:p>
        </w:tc>
        <w:tc>
          <w:tcPr>
            <w:tcW w:w="4252" w:type="dxa"/>
            <w:tcBorders>
              <w:top w:val="nil"/>
              <w:bottom w:val="single" w:sz="4" w:space="0" w:color="auto"/>
            </w:tcBorders>
            <w:tcMar>
              <w:top w:w="12" w:type="dxa"/>
              <w:left w:w="12" w:type="dxa"/>
              <w:bottom w:w="0" w:type="dxa"/>
              <w:right w:w="12" w:type="dxa"/>
            </w:tcMar>
            <w:vAlign w:val="bottom"/>
            <w:hideMark/>
          </w:tcPr>
          <w:p w14:paraId="49F7EBB1" w14:textId="77777777" w:rsidR="000543E0" w:rsidRPr="00F676CD" w:rsidRDefault="000543E0" w:rsidP="00356498">
            <w:pPr>
              <w:jc w:val="center"/>
              <w:rPr>
                <w:lang/>
              </w:rPr>
            </w:pPr>
            <w:r w:rsidRPr="00F676CD">
              <w:t>Subgroup has severe outliers</w:t>
            </w:r>
          </w:p>
        </w:tc>
      </w:tr>
    </w:tbl>
    <w:p w14:paraId="41F1B7CF" w14:textId="77777777" w:rsidR="000543E0" w:rsidRDefault="000543E0" w:rsidP="000543E0">
      <w:pPr>
        <w:rPr>
          <w:sz w:val="28"/>
          <w:szCs w:val="28"/>
        </w:rPr>
      </w:pPr>
    </w:p>
    <w:p w14:paraId="7125687F" w14:textId="77777777" w:rsidR="000543E0" w:rsidRDefault="000543E0" w:rsidP="000543E0">
      <w:pPr>
        <w:rPr>
          <w:sz w:val="28"/>
          <w:szCs w:val="28"/>
        </w:rPr>
      </w:pPr>
    </w:p>
    <w:p w14:paraId="4326CA58" w14:textId="77777777" w:rsidR="000543E0" w:rsidRDefault="000543E0" w:rsidP="000543E0">
      <w:pPr>
        <w:rPr>
          <w:sz w:val="28"/>
          <w:szCs w:val="28"/>
        </w:rPr>
      </w:pPr>
    </w:p>
    <w:p w14:paraId="422D75B3" w14:textId="77777777" w:rsidR="000543E0" w:rsidRDefault="000543E0" w:rsidP="000543E0">
      <w:pPr>
        <w:rPr>
          <w:sz w:val="28"/>
          <w:szCs w:val="28"/>
        </w:rPr>
      </w:pPr>
    </w:p>
    <w:p w14:paraId="650924CC" w14:textId="77777777" w:rsidR="000543E0" w:rsidRDefault="000543E0" w:rsidP="000543E0">
      <w:pPr>
        <w:rPr>
          <w:sz w:val="28"/>
          <w:szCs w:val="28"/>
        </w:rPr>
      </w:pPr>
    </w:p>
    <w:p w14:paraId="2AD59EF8" w14:textId="77777777" w:rsidR="000543E0" w:rsidRDefault="000543E0" w:rsidP="000543E0">
      <w:pPr>
        <w:rPr>
          <w:sz w:val="28"/>
          <w:szCs w:val="28"/>
        </w:rPr>
      </w:pPr>
    </w:p>
    <w:p w14:paraId="60406968" w14:textId="77777777" w:rsidR="000543E0" w:rsidRDefault="000543E0" w:rsidP="000543E0">
      <w:pPr>
        <w:rPr>
          <w:sz w:val="28"/>
          <w:szCs w:val="28"/>
        </w:rPr>
      </w:pPr>
    </w:p>
    <w:p w14:paraId="2218A867" w14:textId="77777777" w:rsidR="000543E0" w:rsidRDefault="000543E0" w:rsidP="000543E0">
      <w:pPr>
        <w:rPr>
          <w:sz w:val="28"/>
          <w:szCs w:val="28"/>
        </w:rPr>
      </w:pPr>
    </w:p>
    <w:p w14:paraId="2701474B" w14:textId="77777777" w:rsidR="000543E0" w:rsidRDefault="000543E0" w:rsidP="000543E0">
      <w:pPr>
        <w:rPr>
          <w:sz w:val="28"/>
          <w:szCs w:val="28"/>
        </w:rPr>
      </w:pPr>
    </w:p>
    <w:p w14:paraId="7718D3D9" w14:textId="77777777" w:rsidR="000543E0" w:rsidRDefault="000543E0" w:rsidP="000543E0">
      <w:pPr>
        <w:rPr>
          <w:sz w:val="28"/>
          <w:szCs w:val="28"/>
        </w:rPr>
      </w:pPr>
    </w:p>
    <w:p w14:paraId="0E84103D" w14:textId="77777777" w:rsidR="000543E0" w:rsidRDefault="000543E0" w:rsidP="000543E0">
      <w:pPr>
        <w:rPr>
          <w:sz w:val="28"/>
          <w:szCs w:val="28"/>
        </w:rPr>
      </w:pPr>
    </w:p>
    <w:p w14:paraId="7B6FB6EB" w14:textId="77777777" w:rsidR="000543E0" w:rsidRPr="0035464F" w:rsidRDefault="000543E0" w:rsidP="000543E0">
      <w:pPr>
        <w:rPr>
          <w:sz w:val="28"/>
          <w:szCs w:val="28"/>
        </w:rPr>
      </w:pPr>
      <w:r>
        <w:rPr>
          <w:sz w:val="28"/>
          <w:szCs w:val="28"/>
        </w:rPr>
        <w:t>Additional File</w:t>
      </w:r>
      <w:r w:rsidRPr="0035464F">
        <w:rPr>
          <w:sz w:val="28"/>
          <w:szCs w:val="28"/>
        </w:rPr>
        <w:t xml:space="preserve"> </w:t>
      </w:r>
      <w:r>
        <w:rPr>
          <w:sz w:val="28"/>
          <w:szCs w:val="28"/>
        </w:rPr>
        <w:t>3</w:t>
      </w:r>
      <w:r w:rsidRPr="0035464F">
        <w:rPr>
          <w:sz w:val="28"/>
          <w:szCs w:val="28"/>
        </w:rPr>
        <w:t>:</w:t>
      </w:r>
    </w:p>
    <w:p w14:paraId="07C94F82" w14:textId="77777777" w:rsidR="000543E0" w:rsidRDefault="000543E0" w:rsidP="000543E0"/>
    <w:tbl>
      <w:tblPr>
        <w:tblW w:w="10350" w:type="dxa"/>
        <w:tblLook w:val="04A0" w:firstRow="1" w:lastRow="0" w:firstColumn="1" w:lastColumn="0" w:noHBand="0" w:noVBand="1"/>
      </w:tblPr>
      <w:tblGrid>
        <w:gridCol w:w="4389"/>
        <w:gridCol w:w="1716"/>
        <w:gridCol w:w="1550"/>
        <w:gridCol w:w="1550"/>
        <w:gridCol w:w="1145"/>
      </w:tblGrid>
      <w:tr w:rsidR="000543E0" w:rsidRPr="00BF57B1" w14:paraId="6A8182E3" w14:textId="77777777" w:rsidTr="00356498">
        <w:trPr>
          <w:trHeight w:val="363"/>
        </w:trPr>
        <w:tc>
          <w:tcPr>
            <w:tcW w:w="10350" w:type="dxa"/>
            <w:gridSpan w:val="5"/>
            <w:tcBorders>
              <w:top w:val="single" w:sz="8" w:space="0" w:color="auto"/>
              <w:bottom w:val="single" w:sz="4" w:space="0" w:color="auto"/>
            </w:tcBorders>
            <w:noWrap/>
            <w:vAlign w:val="center"/>
          </w:tcPr>
          <w:p w14:paraId="50FBE4B3" w14:textId="77777777" w:rsidR="000543E0" w:rsidRPr="00BF57B1" w:rsidRDefault="000543E0" w:rsidP="00356498">
            <w:pPr>
              <w:spacing w:after="0" w:line="240" w:lineRule="auto"/>
              <w:rPr>
                <w:rFonts w:ascii="Arial" w:eastAsia="Times New Roman" w:hAnsi="Arial" w:cs="Arial"/>
                <w:b/>
                <w:bCs/>
                <w:color w:val="000000" w:themeColor="text1"/>
                <w:sz w:val="20"/>
                <w:szCs w:val="20"/>
                <w:lang/>
              </w:rPr>
            </w:pPr>
            <w:r>
              <w:rPr>
                <w:rFonts w:ascii="Arial" w:eastAsia="Times New Roman" w:hAnsi="Arial" w:cs="Arial"/>
                <w:b/>
                <w:bCs/>
                <w:color w:val="000000" w:themeColor="text1"/>
                <w:sz w:val="20"/>
                <w:szCs w:val="20"/>
                <w:lang/>
              </w:rPr>
              <w:t>Comparison of Clinical Outcomes in Patients with Pneumonia and Bronchiolitis</w:t>
            </w:r>
          </w:p>
        </w:tc>
      </w:tr>
      <w:tr w:rsidR="000543E0" w:rsidRPr="00BF57B1" w14:paraId="21B34219" w14:textId="77777777" w:rsidTr="00356498">
        <w:trPr>
          <w:trHeight w:val="363"/>
        </w:trPr>
        <w:tc>
          <w:tcPr>
            <w:tcW w:w="4389" w:type="dxa"/>
            <w:vMerge w:val="restart"/>
            <w:tcBorders>
              <w:top w:val="single" w:sz="4" w:space="0" w:color="auto"/>
              <w:bottom w:val="single" w:sz="4" w:space="0" w:color="auto"/>
            </w:tcBorders>
            <w:noWrap/>
            <w:vAlign w:val="center"/>
            <w:hideMark/>
          </w:tcPr>
          <w:p w14:paraId="058732D5"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Characteristics</w:t>
            </w:r>
          </w:p>
        </w:tc>
        <w:tc>
          <w:tcPr>
            <w:tcW w:w="1716" w:type="dxa"/>
            <w:tcBorders>
              <w:top w:val="single" w:sz="4" w:space="0" w:color="auto"/>
              <w:bottom w:val="single" w:sz="4" w:space="0" w:color="auto"/>
            </w:tcBorders>
            <w:noWrap/>
            <w:vAlign w:val="center"/>
            <w:hideMark/>
          </w:tcPr>
          <w:p w14:paraId="2EB5CC3A"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Bronchiolitis</w:t>
            </w:r>
          </w:p>
        </w:tc>
        <w:tc>
          <w:tcPr>
            <w:tcW w:w="1550" w:type="dxa"/>
            <w:tcBorders>
              <w:top w:val="single" w:sz="4" w:space="0" w:color="auto"/>
              <w:bottom w:val="single" w:sz="4" w:space="0" w:color="auto"/>
            </w:tcBorders>
            <w:noWrap/>
            <w:vAlign w:val="center"/>
            <w:hideMark/>
          </w:tcPr>
          <w:p w14:paraId="0F68A56A"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Pneumonia</w:t>
            </w:r>
          </w:p>
        </w:tc>
        <w:tc>
          <w:tcPr>
            <w:tcW w:w="1550" w:type="dxa"/>
            <w:tcBorders>
              <w:top w:val="single" w:sz="4" w:space="0" w:color="auto"/>
              <w:bottom w:val="single" w:sz="4" w:space="0" w:color="auto"/>
            </w:tcBorders>
            <w:noWrap/>
            <w:vAlign w:val="center"/>
            <w:hideMark/>
          </w:tcPr>
          <w:p w14:paraId="3C9E8CE7"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Total</w:t>
            </w:r>
          </w:p>
        </w:tc>
        <w:tc>
          <w:tcPr>
            <w:tcW w:w="1145" w:type="dxa"/>
            <w:vMerge w:val="restart"/>
            <w:tcBorders>
              <w:top w:val="single" w:sz="4" w:space="0" w:color="auto"/>
            </w:tcBorders>
            <w:noWrap/>
            <w:vAlign w:val="center"/>
            <w:hideMark/>
          </w:tcPr>
          <w:p w14:paraId="29905901"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p-value</w:t>
            </w:r>
          </w:p>
        </w:tc>
      </w:tr>
      <w:tr w:rsidR="000543E0" w:rsidRPr="00BF57B1" w14:paraId="3ACB1D1B" w14:textId="77777777" w:rsidTr="00356498">
        <w:trPr>
          <w:trHeight w:val="363"/>
        </w:trPr>
        <w:tc>
          <w:tcPr>
            <w:tcW w:w="4389" w:type="dxa"/>
            <w:vMerge/>
            <w:tcBorders>
              <w:bottom w:val="single" w:sz="4" w:space="0" w:color="auto"/>
            </w:tcBorders>
            <w:vAlign w:val="center"/>
            <w:hideMark/>
          </w:tcPr>
          <w:p w14:paraId="74FB7E8A" w14:textId="77777777" w:rsidR="000543E0" w:rsidRPr="00BF57B1" w:rsidRDefault="000543E0" w:rsidP="00356498">
            <w:pPr>
              <w:spacing w:after="0" w:line="240" w:lineRule="auto"/>
              <w:rPr>
                <w:rFonts w:eastAsia="Times New Roman" w:cstheme="minorHAnsi"/>
                <w:b/>
                <w:bCs/>
                <w:color w:val="FFFFFF"/>
                <w:sz w:val="24"/>
                <w:szCs w:val="24"/>
                <w:lang/>
              </w:rPr>
            </w:pPr>
          </w:p>
        </w:tc>
        <w:tc>
          <w:tcPr>
            <w:tcW w:w="1716" w:type="dxa"/>
            <w:tcBorders>
              <w:bottom w:val="single" w:sz="4" w:space="0" w:color="auto"/>
            </w:tcBorders>
            <w:noWrap/>
            <w:vAlign w:val="center"/>
            <w:hideMark/>
          </w:tcPr>
          <w:p w14:paraId="6F325C95"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N=66</w:t>
            </w:r>
          </w:p>
        </w:tc>
        <w:tc>
          <w:tcPr>
            <w:tcW w:w="1550" w:type="dxa"/>
            <w:tcBorders>
              <w:bottom w:val="single" w:sz="4" w:space="0" w:color="auto"/>
            </w:tcBorders>
            <w:noWrap/>
            <w:vAlign w:val="center"/>
            <w:hideMark/>
          </w:tcPr>
          <w:p w14:paraId="7A16A20F"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N=101</w:t>
            </w:r>
          </w:p>
        </w:tc>
        <w:tc>
          <w:tcPr>
            <w:tcW w:w="1550" w:type="dxa"/>
            <w:tcBorders>
              <w:bottom w:val="single" w:sz="4" w:space="0" w:color="auto"/>
            </w:tcBorders>
            <w:noWrap/>
            <w:vAlign w:val="center"/>
            <w:hideMark/>
          </w:tcPr>
          <w:p w14:paraId="515402DF" w14:textId="77777777" w:rsidR="000543E0" w:rsidRPr="00BF57B1" w:rsidRDefault="000543E0" w:rsidP="00356498">
            <w:pPr>
              <w:spacing w:after="0" w:line="240" w:lineRule="auto"/>
              <w:jc w:val="center"/>
              <w:rPr>
                <w:rFonts w:eastAsia="Times New Roman" w:cstheme="minorHAnsi"/>
                <w:b/>
                <w:bCs/>
                <w:color w:val="000000" w:themeColor="text1"/>
                <w:sz w:val="24"/>
                <w:szCs w:val="24"/>
                <w:lang/>
              </w:rPr>
            </w:pPr>
            <w:r w:rsidRPr="00BF57B1">
              <w:rPr>
                <w:rFonts w:eastAsia="Times New Roman" w:cstheme="minorHAnsi"/>
                <w:b/>
                <w:bCs/>
                <w:color w:val="000000" w:themeColor="text1"/>
                <w:sz w:val="24"/>
                <w:szCs w:val="24"/>
                <w:lang/>
              </w:rPr>
              <w:t>N=167</w:t>
            </w:r>
          </w:p>
        </w:tc>
        <w:tc>
          <w:tcPr>
            <w:tcW w:w="1145" w:type="dxa"/>
            <w:vMerge/>
            <w:tcBorders>
              <w:bottom w:val="single" w:sz="4" w:space="0" w:color="auto"/>
            </w:tcBorders>
            <w:vAlign w:val="center"/>
            <w:hideMark/>
          </w:tcPr>
          <w:p w14:paraId="1EFF14BB" w14:textId="77777777" w:rsidR="000543E0" w:rsidRPr="00BF57B1" w:rsidRDefault="000543E0" w:rsidP="00356498">
            <w:pPr>
              <w:spacing w:after="0" w:line="240" w:lineRule="auto"/>
              <w:jc w:val="center"/>
              <w:rPr>
                <w:rFonts w:eastAsia="Times New Roman" w:cstheme="minorHAnsi"/>
                <w:b/>
                <w:bCs/>
                <w:color w:val="FFFFFF"/>
                <w:sz w:val="24"/>
                <w:szCs w:val="24"/>
                <w:lang/>
              </w:rPr>
            </w:pPr>
          </w:p>
        </w:tc>
      </w:tr>
      <w:tr w:rsidR="000543E0" w:rsidRPr="00BF57B1" w14:paraId="0A6198EA" w14:textId="77777777" w:rsidTr="00356498">
        <w:trPr>
          <w:trHeight w:val="363"/>
        </w:trPr>
        <w:tc>
          <w:tcPr>
            <w:tcW w:w="4389" w:type="dxa"/>
            <w:tcBorders>
              <w:top w:val="single" w:sz="4" w:space="0" w:color="auto"/>
              <w:bottom w:val="nil"/>
            </w:tcBorders>
            <w:noWrap/>
            <w:vAlign w:val="bottom"/>
            <w:hideMark/>
          </w:tcPr>
          <w:p w14:paraId="1D28601D"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w:t>
            </w:r>
          </w:p>
        </w:tc>
        <w:tc>
          <w:tcPr>
            <w:tcW w:w="1716" w:type="dxa"/>
            <w:tcBorders>
              <w:top w:val="single" w:sz="4" w:space="0" w:color="auto"/>
              <w:bottom w:val="nil"/>
            </w:tcBorders>
            <w:noWrap/>
            <w:vAlign w:val="center"/>
          </w:tcPr>
          <w:p w14:paraId="30FC0111"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single" w:sz="4" w:space="0" w:color="auto"/>
              <w:bottom w:val="nil"/>
            </w:tcBorders>
            <w:noWrap/>
            <w:vAlign w:val="center"/>
          </w:tcPr>
          <w:p w14:paraId="4EC1BC6C"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single" w:sz="4" w:space="0" w:color="auto"/>
              <w:bottom w:val="nil"/>
            </w:tcBorders>
            <w:noWrap/>
            <w:vAlign w:val="center"/>
          </w:tcPr>
          <w:p w14:paraId="79664D81" w14:textId="77777777" w:rsidR="000543E0" w:rsidRPr="00BF57B1" w:rsidRDefault="000543E0" w:rsidP="00356498">
            <w:pPr>
              <w:spacing w:after="0" w:line="240" w:lineRule="auto"/>
              <w:jc w:val="center"/>
              <w:rPr>
                <w:rFonts w:eastAsia="Times New Roman" w:cstheme="minorHAnsi"/>
                <w:sz w:val="24"/>
                <w:szCs w:val="24"/>
                <w:lang/>
              </w:rPr>
            </w:pPr>
          </w:p>
        </w:tc>
        <w:tc>
          <w:tcPr>
            <w:tcW w:w="1145" w:type="dxa"/>
            <w:tcBorders>
              <w:top w:val="single" w:sz="4" w:space="0" w:color="auto"/>
              <w:bottom w:val="nil"/>
            </w:tcBorders>
            <w:noWrap/>
            <w:vAlign w:val="center"/>
            <w:hideMark/>
          </w:tcPr>
          <w:p w14:paraId="64B838A2"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5E376F7C" w14:textId="77777777" w:rsidTr="00356498">
        <w:trPr>
          <w:trHeight w:val="363"/>
        </w:trPr>
        <w:tc>
          <w:tcPr>
            <w:tcW w:w="4389" w:type="dxa"/>
            <w:tcBorders>
              <w:top w:val="nil"/>
              <w:bottom w:val="nil"/>
            </w:tcBorders>
            <w:noWrap/>
            <w:vAlign w:val="bottom"/>
            <w:hideMark/>
          </w:tcPr>
          <w:p w14:paraId="5D33F85C"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Length of PICU stay</w:t>
            </w:r>
          </w:p>
        </w:tc>
        <w:tc>
          <w:tcPr>
            <w:tcW w:w="1716" w:type="dxa"/>
            <w:tcBorders>
              <w:top w:val="nil"/>
              <w:bottom w:val="nil"/>
            </w:tcBorders>
            <w:noWrap/>
            <w:vAlign w:val="center"/>
            <w:hideMark/>
          </w:tcPr>
          <w:p w14:paraId="2DCBD9D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(3.0-5.0)</w:t>
            </w:r>
          </w:p>
        </w:tc>
        <w:tc>
          <w:tcPr>
            <w:tcW w:w="1550" w:type="dxa"/>
            <w:tcBorders>
              <w:top w:val="nil"/>
              <w:bottom w:val="nil"/>
            </w:tcBorders>
            <w:noWrap/>
            <w:vAlign w:val="center"/>
            <w:hideMark/>
          </w:tcPr>
          <w:p w14:paraId="0070964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(3.0-5.0)</w:t>
            </w:r>
          </w:p>
        </w:tc>
        <w:tc>
          <w:tcPr>
            <w:tcW w:w="1550" w:type="dxa"/>
            <w:tcBorders>
              <w:top w:val="nil"/>
              <w:bottom w:val="nil"/>
            </w:tcBorders>
            <w:noWrap/>
            <w:vAlign w:val="center"/>
            <w:hideMark/>
          </w:tcPr>
          <w:p w14:paraId="7A40CED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(3.0-5.0)</w:t>
            </w:r>
          </w:p>
        </w:tc>
        <w:tc>
          <w:tcPr>
            <w:tcW w:w="1145" w:type="dxa"/>
            <w:tcBorders>
              <w:top w:val="nil"/>
              <w:bottom w:val="nil"/>
            </w:tcBorders>
            <w:noWrap/>
            <w:vAlign w:val="center"/>
            <w:hideMark/>
          </w:tcPr>
          <w:p w14:paraId="234D0EA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0.22</w:t>
            </w:r>
          </w:p>
        </w:tc>
      </w:tr>
      <w:tr w:rsidR="000543E0" w:rsidRPr="00BF57B1" w14:paraId="2110047B" w14:textId="77777777" w:rsidTr="00356498">
        <w:trPr>
          <w:trHeight w:val="363"/>
        </w:trPr>
        <w:tc>
          <w:tcPr>
            <w:tcW w:w="4389" w:type="dxa"/>
            <w:tcBorders>
              <w:top w:val="nil"/>
              <w:bottom w:val="nil"/>
            </w:tcBorders>
            <w:noWrap/>
            <w:vAlign w:val="bottom"/>
            <w:hideMark/>
          </w:tcPr>
          <w:p w14:paraId="0FBCD3F2"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 </w:t>
            </w:r>
          </w:p>
        </w:tc>
        <w:tc>
          <w:tcPr>
            <w:tcW w:w="1716" w:type="dxa"/>
            <w:tcBorders>
              <w:top w:val="nil"/>
              <w:bottom w:val="nil"/>
            </w:tcBorders>
            <w:noWrap/>
            <w:vAlign w:val="center"/>
          </w:tcPr>
          <w:p w14:paraId="5A1BB3F8"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tcPr>
          <w:p w14:paraId="73D40EC0"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tcPr>
          <w:p w14:paraId="2946DDE7" w14:textId="77777777" w:rsidR="000543E0" w:rsidRPr="00BF57B1" w:rsidRDefault="000543E0" w:rsidP="00356498">
            <w:pPr>
              <w:spacing w:after="0" w:line="240" w:lineRule="auto"/>
              <w:jc w:val="center"/>
              <w:rPr>
                <w:rFonts w:eastAsia="Times New Roman" w:cstheme="minorHAnsi"/>
                <w:sz w:val="24"/>
                <w:szCs w:val="24"/>
                <w:lang/>
              </w:rPr>
            </w:pPr>
          </w:p>
        </w:tc>
        <w:tc>
          <w:tcPr>
            <w:tcW w:w="1145" w:type="dxa"/>
            <w:tcBorders>
              <w:top w:val="nil"/>
              <w:bottom w:val="nil"/>
            </w:tcBorders>
            <w:noWrap/>
            <w:vAlign w:val="center"/>
            <w:hideMark/>
          </w:tcPr>
          <w:p w14:paraId="1EBBAE07"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C225CB0" w14:textId="77777777" w:rsidTr="00356498">
        <w:trPr>
          <w:trHeight w:val="363"/>
        </w:trPr>
        <w:tc>
          <w:tcPr>
            <w:tcW w:w="4389" w:type="dxa"/>
            <w:tcBorders>
              <w:top w:val="nil"/>
              <w:bottom w:val="nil"/>
            </w:tcBorders>
            <w:noWrap/>
            <w:vAlign w:val="bottom"/>
            <w:hideMark/>
          </w:tcPr>
          <w:p w14:paraId="7E88B686"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Length of hospital stay</w:t>
            </w:r>
          </w:p>
        </w:tc>
        <w:tc>
          <w:tcPr>
            <w:tcW w:w="1716" w:type="dxa"/>
            <w:tcBorders>
              <w:top w:val="nil"/>
              <w:bottom w:val="nil"/>
            </w:tcBorders>
            <w:noWrap/>
            <w:vAlign w:val="center"/>
            <w:hideMark/>
          </w:tcPr>
          <w:p w14:paraId="5DCF3CB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(5.0-8.0)</w:t>
            </w:r>
          </w:p>
        </w:tc>
        <w:tc>
          <w:tcPr>
            <w:tcW w:w="1550" w:type="dxa"/>
            <w:tcBorders>
              <w:top w:val="nil"/>
              <w:bottom w:val="nil"/>
            </w:tcBorders>
            <w:noWrap/>
            <w:vAlign w:val="center"/>
            <w:hideMark/>
          </w:tcPr>
          <w:p w14:paraId="725868FB"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(5.0-9.0)</w:t>
            </w:r>
          </w:p>
        </w:tc>
        <w:tc>
          <w:tcPr>
            <w:tcW w:w="1550" w:type="dxa"/>
            <w:tcBorders>
              <w:top w:val="nil"/>
              <w:bottom w:val="nil"/>
            </w:tcBorders>
            <w:noWrap/>
            <w:vAlign w:val="center"/>
            <w:hideMark/>
          </w:tcPr>
          <w:p w14:paraId="44C049B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(5.0-8.0)</w:t>
            </w:r>
          </w:p>
        </w:tc>
        <w:tc>
          <w:tcPr>
            <w:tcW w:w="1145" w:type="dxa"/>
            <w:tcBorders>
              <w:top w:val="nil"/>
              <w:bottom w:val="nil"/>
            </w:tcBorders>
            <w:noWrap/>
            <w:vAlign w:val="center"/>
            <w:hideMark/>
          </w:tcPr>
          <w:p w14:paraId="1FD9A883"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0.30</w:t>
            </w:r>
          </w:p>
        </w:tc>
      </w:tr>
      <w:tr w:rsidR="000543E0" w:rsidRPr="00BF57B1" w14:paraId="3BDA0581" w14:textId="77777777" w:rsidTr="00356498">
        <w:trPr>
          <w:trHeight w:val="363"/>
        </w:trPr>
        <w:tc>
          <w:tcPr>
            <w:tcW w:w="4389" w:type="dxa"/>
            <w:tcBorders>
              <w:top w:val="nil"/>
              <w:bottom w:val="nil"/>
            </w:tcBorders>
            <w:noWrap/>
            <w:vAlign w:val="bottom"/>
            <w:hideMark/>
          </w:tcPr>
          <w:p w14:paraId="4D4AC77E"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lastRenderedPageBreak/>
              <w:t> </w:t>
            </w:r>
          </w:p>
        </w:tc>
        <w:tc>
          <w:tcPr>
            <w:tcW w:w="1716" w:type="dxa"/>
            <w:tcBorders>
              <w:top w:val="nil"/>
              <w:bottom w:val="nil"/>
            </w:tcBorders>
            <w:noWrap/>
            <w:vAlign w:val="center"/>
          </w:tcPr>
          <w:p w14:paraId="48D41AD8"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tcPr>
          <w:p w14:paraId="0C16A3CB"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tcPr>
          <w:p w14:paraId="5B96559F" w14:textId="77777777" w:rsidR="000543E0" w:rsidRPr="00BF57B1" w:rsidRDefault="000543E0" w:rsidP="00356498">
            <w:pPr>
              <w:spacing w:after="0" w:line="240" w:lineRule="auto"/>
              <w:jc w:val="center"/>
              <w:rPr>
                <w:rFonts w:eastAsia="Times New Roman" w:cstheme="minorHAnsi"/>
                <w:sz w:val="24"/>
                <w:szCs w:val="24"/>
                <w:lang/>
              </w:rPr>
            </w:pPr>
          </w:p>
        </w:tc>
        <w:tc>
          <w:tcPr>
            <w:tcW w:w="1145" w:type="dxa"/>
            <w:tcBorders>
              <w:top w:val="nil"/>
              <w:bottom w:val="nil"/>
            </w:tcBorders>
            <w:noWrap/>
            <w:vAlign w:val="center"/>
          </w:tcPr>
          <w:p w14:paraId="315F9B6A"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E40E7E3" w14:textId="77777777" w:rsidTr="00356498">
        <w:trPr>
          <w:trHeight w:val="537"/>
        </w:trPr>
        <w:tc>
          <w:tcPr>
            <w:tcW w:w="4389" w:type="dxa"/>
            <w:tcBorders>
              <w:top w:val="nil"/>
              <w:bottom w:val="nil"/>
            </w:tcBorders>
            <w:noWrap/>
            <w:vAlign w:val="bottom"/>
            <w:hideMark/>
          </w:tcPr>
          <w:p w14:paraId="3611F118"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Duration of NI</w:t>
            </w:r>
            <w:r>
              <w:rPr>
                <w:rFonts w:eastAsia="Times New Roman" w:cstheme="minorHAnsi"/>
                <w:b/>
                <w:bCs/>
                <w:sz w:val="24"/>
                <w:szCs w:val="24"/>
                <w:lang/>
              </w:rPr>
              <w:t>RS ᵃ</w:t>
            </w:r>
          </w:p>
        </w:tc>
        <w:tc>
          <w:tcPr>
            <w:tcW w:w="1716" w:type="dxa"/>
            <w:tcBorders>
              <w:top w:val="nil"/>
              <w:bottom w:val="nil"/>
            </w:tcBorders>
            <w:noWrap/>
            <w:vAlign w:val="center"/>
            <w:hideMark/>
          </w:tcPr>
          <w:p w14:paraId="695AE74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5.0 (4.0-7.0)</w:t>
            </w:r>
          </w:p>
        </w:tc>
        <w:tc>
          <w:tcPr>
            <w:tcW w:w="1550" w:type="dxa"/>
            <w:tcBorders>
              <w:top w:val="nil"/>
              <w:bottom w:val="nil"/>
            </w:tcBorders>
            <w:noWrap/>
            <w:vAlign w:val="center"/>
            <w:hideMark/>
          </w:tcPr>
          <w:p w14:paraId="5F678C8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(4.0-8.0)</w:t>
            </w:r>
          </w:p>
        </w:tc>
        <w:tc>
          <w:tcPr>
            <w:tcW w:w="1550" w:type="dxa"/>
            <w:tcBorders>
              <w:top w:val="nil"/>
              <w:bottom w:val="nil"/>
            </w:tcBorders>
            <w:noWrap/>
            <w:vAlign w:val="center"/>
            <w:hideMark/>
          </w:tcPr>
          <w:p w14:paraId="2286C29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5.0 (4.0-7.0)</w:t>
            </w:r>
          </w:p>
        </w:tc>
        <w:tc>
          <w:tcPr>
            <w:tcW w:w="1145" w:type="dxa"/>
            <w:tcBorders>
              <w:top w:val="nil"/>
              <w:bottom w:val="nil"/>
            </w:tcBorders>
            <w:noWrap/>
            <w:vAlign w:val="center"/>
            <w:hideMark/>
          </w:tcPr>
          <w:p w14:paraId="26E36FB3"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0.15</w:t>
            </w:r>
          </w:p>
        </w:tc>
      </w:tr>
      <w:tr w:rsidR="000543E0" w:rsidRPr="00BF57B1" w14:paraId="59B7E23C" w14:textId="77777777" w:rsidTr="00356498">
        <w:trPr>
          <w:trHeight w:val="573"/>
        </w:trPr>
        <w:tc>
          <w:tcPr>
            <w:tcW w:w="4389" w:type="dxa"/>
            <w:tcBorders>
              <w:top w:val="nil"/>
              <w:bottom w:val="nil"/>
            </w:tcBorders>
            <w:noWrap/>
            <w:vAlign w:val="bottom"/>
            <w:hideMark/>
          </w:tcPr>
          <w:p w14:paraId="1B0CE2B5"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Need for mechanical ventilation</w:t>
            </w:r>
          </w:p>
        </w:tc>
        <w:tc>
          <w:tcPr>
            <w:tcW w:w="1716" w:type="dxa"/>
            <w:tcBorders>
              <w:top w:val="nil"/>
              <w:bottom w:val="nil"/>
            </w:tcBorders>
            <w:noWrap/>
            <w:vAlign w:val="center"/>
            <w:hideMark/>
          </w:tcPr>
          <w:p w14:paraId="5861FB51"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 (1.5%)</w:t>
            </w:r>
          </w:p>
        </w:tc>
        <w:tc>
          <w:tcPr>
            <w:tcW w:w="1550" w:type="dxa"/>
            <w:tcBorders>
              <w:top w:val="nil"/>
              <w:bottom w:val="nil"/>
            </w:tcBorders>
            <w:noWrap/>
            <w:vAlign w:val="center"/>
            <w:hideMark/>
          </w:tcPr>
          <w:p w14:paraId="41F329CB"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 (1.0%)</w:t>
            </w:r>
          </w:p>
        </w:tc>
        <w:tc>
          <w:tcPr>
            <w:tcW w:w="1550" w:type="dxa"/>
            <w:tcBorders>
              <w:top w:val="nil"/>
              <w:bottom w:val="nil"/>
            </w:tcBorders>
            <w:noWrap/>
            <w:vAlign w:val="center"/>
            <w:hideMark/>
          </w:tcPr>
          <w:p w14:paraId="289722A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 (1.2%)</w:t>
            </w:r>
          </w:p>
        </w:tc>
        <w:tc>
          <w:tcPr>
            <w:tcW w:w="1145" w:type="dxa"/>
            <w:tcBorders>
              <w:top w:val="nil"/>
              <w:bottom w:val="nil"/>
            </w:tcBorders>
            <w:noWrap/>
            <w:vAlign w:val="center"/>
            <w:hideMark/>
          </w:tcPr>
          <w:p w14:paraId="4918DBDF"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1.00</w:t>
            </w:r>
          </w:p>
        </w:tc>
      </w:tr>
      <w:tr w:rsidR="000543E0" w:rsidRPr="00BF57B1" w14:paraId="66065D65" w14:textId="77777777" w:rsidTr="00356498">
        <w:trPr>
          <w:trHeight w:val="567"/>
        </w:trPr>
        <w:tc>
          <w:tcPr>
            <w:tcW w:w="4389" w:type="dxa"/>
            <w:tcBorders>
              <w:top w:val="nil"/>
              <w:bottom w:val="nil"/>
            </w:tcBorders>
            <w:noWrap/>
            <w:vAlign w:val="bottom"/>
            <w:hideMark/>
          </w:tcPr>
          <w:p w14:paraId="7E6F0B08"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SF Ratio Day</w:t>
            </w:r>
            <w:r w:rsidRPr="00BF57B1">
              <w:rPr>
                <w:rFonts w:eastAsia="Times New Roman" w:cstheme="minorHAnsi"/>
                <w:b/>
                <w:bCs/>
                <w:sz w:val="24"/>
                <w:szCs w:val="24"/>
                <w:lang/>
              </w:rPr>
              <w:t xml:space="preserve"> </w:t>
            </w:r>
            <w:r w:rsidRPr="00BF57B1">
              <w:rPr>
                <w:rFonts w:eastAsia="Times New Roman" w:cstheme="minorHAnsi"/>
                <w:b/>
                <w:bCs/>
                <w:sz w:val="24"/>
                <w:szCs w:val="24"/>
                <w:lang/>
              </w:rPr>
              <w:t xml:space="preserve">1 </w:t>
            </w:r>
          </w:p>
        </w:tc>
        <w:tc>
          <w:tcPr>
            <w:tcW w:w="1716" w:type="dxa"/>
            <w:tcBorders>
              <w:top w:val="nil"/>
              <w:bottom w:val="nil"/>
            </w:tcBorders>
            <w:noWrap/>
            <w:vAlign w:val="center"/>
            <w:hideMark/>
          </w:tcPr>
          <w:p w14:paraId="0507400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n=56</w:t>
            </w:r>
          </w:p>
        </w:tc>
        <w:tc>
          <w:tcPr>
            <w:tcW w:w="1550" w:type="dxa"/>
            <w:tcBorders>
              <w:top w:val="nil"/>
              <w:bottom w:val="nil"/>
            </w:tcBorders>
            <w:noWrap/>
            <w:vAlign w:val="center"/>
            <w:hideMark/>
          </w:tcPr>
          <w:p w14:paraId="0230D5D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b=93</w:t>
            </w:r>
          </w:p>
        </w:tc>
        <w:tc>
          <w:tcPr>
            <w:tcW w:w="1550" w:type="dxa"/>
            <w:tcBorders>
              <w:top w:val="nil"/>
              <w:bottom w:val="nil"/>
            </w:tcBorders>
            <w:noWrap/>
            <w:vAlign w:val="center"/>
            <w:hideMark/>
          </w:tcPr>
          <w:p w14:paraId="2689606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n=149</w:t>
            </w:r>
          </w:p>
        </w:tc>
        <w:tc>
          <w:tcPr>
            <w:tcW w:w="1145" w:type="dxa"/>
            <w:tcBorders>
              <w:top w:val="nil"/>
              <w:bottom w:val="nil"/>
            </w:tcBorders>
            <w:noWrap/>
            <w:vAlign w:val="center"/>
            <w:hideMark/>
          </w:tcPr>
          <w:p w14:paraId="7F43C5C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0.44</w:t>
            </w:r>
          </w:p>
        </w:tc>
      </w:tr>
      <w:tr w:rsidR="000543E0" w:rsidRPr="00BF57B1" w14:paraId="07405615" w14:textId="77777777" w:rsidTr="00356498">
        <w:trPr>
          <w:trHeight w:val="363"/>
        </w:trPr>
        <w:tc>
          <w:tcPr>
            <w:tcW w:w="4389" w:type="dxa"/>
            <w:tcBorders>
              <w:top w:val="nil"/>
              <w:bottom w:val="nil"/>
            </w:tcBorders>
            <w:noWrap/>
            <w:vAlign w:val="bottom"/>
            <w:hideMark/>
          </w:tcPr>
          <w:p w14:paraId="1D39D545"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Mild</w:t>
            </w:r>
          </w:p>
        </w:tc>
        <w:tc>
          <w:tcPr>
            <w:tcW w:w="1716" w:type="dxa"/>
            <w:tcBorders>
              <w:top w:val="nil"/>
              <w:bottom w:val="nil"/>
            </w:tcBorders>
            <w:noWrap/>
            <w:vAlign w:val="center"/>
            <w:hideMark/>
          </w:tcPr>
          <w:p w14:paraId="4EB768EB"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 (3.6%)</w:t>
            </w:r>
          </w:p>
        </w:tc>
        <w:tc>
          <w:tcPr>
            <w:tcW w:w="1550" w:type="dxa"/>
            <w:tcBorders>
              <w:top w:val="nil"/>
              <w:bottom w:val="nil"/>
            </w:tcBorders>
            <w:noWrap/>
            <w:vAlign w:val="center"/>
            <w:hideMark/>
          </w:tcPr>
          <w:p w14:paraId="6D40E9B1"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 (6.5%)</w:t>
            </w:r>
          </w:p>
        </w:tc>
        <w:tc>
          <w:tcPr>
            <w:tcW w:w="1550" w:type="dxa"/>
            <w:tcBorders>
              <w:top w:val="nil"/>
              <w:bottom w:val="nil"/>
            </w:tcBorders>
            <w:noWrap/>
            <w:vAlign w:val="center"/>
            <w:hideMark/>
          </w:tcPr>
          <w:p w14:paraId="6E5221D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8 (5.4%)</w:t>
            </w:r>
          </w:p>
        </w:tc>
        <w:tc>
          <w:tcPr>
            <w:tcW w:w="1145" w:type="dxa"/>
            <w:tcBorders>
              <w:top w:val="nil"/>
              <w:bottom w:val="nil"/>
            </w:tcBorders>
            <w:noWrap/>
            <w:vAlign w:val="center"/>
            <w:hideMark/>
          </w:tcPr>
          <w:p w14:paraId="5FE8F65E"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2DAA46A3" w14:textId="77777777" w:rsidTr="00356498">
        <w:trPr>
          <w:trHeight w:val="363"/>
        </w:trPr>
        <w:tc>
          <w:tcPr>
            <w:tcW w:w="4389" w:type="dxa"/>
            <w:tcBorders>
              <w:top w:val="nil"/>
              <w:bottom w:val="nil"/>
            </w:tcBorders>
            <w:noWrap/>
            <w:vAlign w:val="bottom"/>
            <w:hideMark/>
          </w:tcPr>
          <w:p w14:paraId="4A33269D"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Moderate</w:t>
            </w:r>
          </w:p>
        </w:tc>
        <w:tc>
          <w:tcPr>
            <w:tcW w:w="1716" w:type="dxa"/>
            <w:tcBorders>
              <w:top w:val="nil"/>
              <w:bottom w:val="nil"/>
            </w:tcBorders>
            <w:noWrap/>
            <w:vAlign w:val="center"/>
            <w:hideMark/>
          </w:tcPr>
          <w:p w14:paraId="275D3DB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16 (28.6%)</w:t>
            </w:r>
          </w:p>
        </w:tc>
        <w:tc>
          <w:tcPr>
            <w:tcW w:w="1550" w:type="dxa"/>
            <w:tcBorders>
              <w:top w:val="nil"/>
              <w:bottom w:val="nil"/>
            </w:tcBorders>
            <w:noWrap/>
            <w:vAlign w:val="center"/>
            <w:hideMark/>
          </w:tcPr>
          <w:p w14:paraId="3F153F71"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19 (20.4%)</w:t>
            </w:r>
          </w:p>
        </w:tc>
        <w:tc>
          <w:tcPr>
            <w:tcW w:w="1550" w:type="dxa"/>
            <w:tcBorders>
              <w:top w:val="nil"/>
              <w:bottom w:val="nil"/>
            </w:tcBorders>
            <w:noWrap/>
            <w:vAlign w:val="center"/>
            <w:hideMark/>
          </w:tcPr>
          <w:p w14:paraId="2D2FA11A"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35 (23.5%)</w:t>
            </w:r>
          </w:p>
        </w:tc>
        <w:tc>
          <w:tcPr>
            <w:tcW w:w="1145" w:type="dxa"/>
            <w:tcBorders>
              <w:top w:val="nil"/>
              <w:bottom w:val="nil"/>
            </w:tcBorders>
            <w:noWrap/>
            <w:vAlign w:val="center"/>
            <w:hideMark/>
          </w:tcPr>
          <w:p w14:paraId="17442E20"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3F5D4C21" w14:textId="77777777" w:rsidTr="00356498">
        <w:trPr>
          <w:trHeight w:val="363"/>
        </w:trPr>
        <w:tc>
          <w:tcPr>
            <w:tcW w:w="4389" w:type="dxa"/>
            <w:tcBorders>
              <w:top w:val="nil"/>
              <w:bottom w:val="nil"/>
            </w:tcBorders>
            <w:noWrap/>
            <w:vAlign w:val="bottom"/>
            <w:hideMark/>
          </w:tcPr>
          <w:p w14:paraId="786499DA"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Severe</w:t>
            </w:r>
          </w:p>
        </w:tc>
        <w:tc>
          <w:tcPr>
            <w:tcW w:w="1716" w:type="dxa"/>
            <w:tcBorders>
              <w:top w:val="nil"/>
              <w:bottom w:val="nil"/>
            </w:tcBorders>
            <w:noWrap/>
            <w:vAlign w:val="center"/>
            <w:hideMark/>
          </w:tcPr>
          <w:p w14:paraId="466F3AB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38 (67.9%)</w:t>
            </w:r>
          </w:p>
        </w:tc>
        <w:tc>
          <w:tcPr>
            <w:tcW w:w="1550" w:type="dxa"/>
            <w:tcBorders>
              <w:top w:val="nil"/>
              <w:bottom w:val="nil"/>
            </w:tcBorders>
            <w:noWrap/>
            <w:vAlign w:val="center"/>
            <w:hideMark/>
          </w:tcPr>
          <w:p w14:paraId="342BE4A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68 (73.1%)</w:t>
            </w:r>
          </w:p>
        </w:tc>
        <w:tc>
          <w:tcPr>
            <w:tcW w:w="1550" w:type="dxa"/>
            <w:tcBorders>
              <w:top w:val="nil"/>
              <w:bottom w:val="nil"/>
            </w:tcBorders>
            <w:noWrap/>
            <w:vAlign w:val="center"/>
            <w:hideMark/>
          </w:tcPr>
          <w:p w14:paraId="12EEDB2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106 (71.1%)</w:t>
            </w:r>
          </w:p>
        </w:tc>
        <w:tc>
          <w:tcPr>
            <w:tcW w:w="1145" w:type="dxa"/>
            <w:tcBorders>
              <w:top w:val="nil"/>
              <w:bottom w:val="nil"/>
            </w:tcBorders>
            <w:noWrap/>
            <w:vAlign w:val="center"/>
            <w:hideMark/>
          </w:tcPr>
          <w:p w14:paraId="7059C812"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671F0F9" w14:textId="77777777" w:rsidTr="00356498">
        <w:trPr>
          <w:trHeight w:val="605"/>
        </w:trPr>
        <w:tc>
          <w:tcPr>
            <w:tcW w:w="4389" w:type="dxa"/>
            <w:tcBorders>
              <w:top w:val="nil"/>
              <w:bottom w:val="nil"/>
            </w:tcBorders>
            <w:noWrap/>
            <w:vAlign w:val="bottom"/>
            <w:hideMark/>
          </w:tcPr>
          <w:p w14:paraId="793E75E9"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SF Ratio Day 3</w:t>
            </w:r>
          </w:p>
        </w:tc>
        <w:tc>
          <w:tcPr>
            <w:tcW w:w="1716" w:type="dxa"/>
            <w:tcBorders>
              <w:top w:val="nil"/>
              <w:bottom w:val="nil"/>
            </w:tcBorders>
            <w:noWrap/>
            <w:vAlign w:val="center"/>
            <w:hideMark/>
          </w:tcPr>
          <w:p w14:paraId="6C3E695F"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n=56</w:t>
            </w:r>
          </w:p>
        </w:tc>
        <w:tc>
          <w:tcPr>
            <w:tcW w:w="1550" w:type="dxa"/>
            <w:tcBorders>
              <w:top w:val="nil"/>
              <w:bottom w:val="nil"/>
            </w:tcBorders>
            <w:noWrap/>
            <w:vAlign w:val="center"/>
            <w:hideMark/>
          </w:tcPr>
          <w:p w14:paraId="315D59EC"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b=93</w:t>
            </w:r>
          </w:p>
        </w:tc>
        <w:tc>
          <w:tcPr>
            <w:tcW w:w="1550" w:type="dxa"/>
            <w:tcBorders>
              <w:top w:val="nil"/>
              <w:bottom w:val="nil"/>
            </w:tcBorders>
            <w:noWrap/>
            <w:vAlign w:val="center"/>
            <w:hideMark/>
          </w:tcPr>
          <w:p w14:paraId="654F88A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n=149</w:t>
            </w:r>
          </w:p>
        </w:tc>
        <w:tc>
          <w:tcPr>
            <w:tcW w:w="1145" w:type="dxa"/>
            <w:tcBorders>
              <w:top w:val="nil"/>
              <w:bottom w:val="nil"/>
            </w:tcBorders>
            <w:noWrap/>
            <w:vAlign w:val="center"/>
            <w:hideMark/>
          </w:tcPr>
          <w:p w14:paraId="373B3BC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0.041</w:t>
            </w:r>
          </w:p>
        </w:tc>
      </w:tr>
      <w:tr w:rsidR="000543E0" w:rsidRPr="00BF57B1" w14:paraId="7CEA8762" w14:textId="77777777" w:rsidTr="00356498">
        <w:trPr>
          <w:trHeight w:val="363"/>
        </w:trPr>
        <w:tc>
          <w:tcPr>
            <w:tcW w:w="4389" w:type="dxa"/>
            <w:tcBorders>
              <w:top w:val="nil"/>
              <w:bottom w:val="nil"/>
            </w:tcBorders>
            <w:noWrap/>
            <w:vAlign w:val="bottom"/>
            <w:hideMark/>
          </w:tcPr>
          <w:p w14:paraId="0C3687EE"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Mild</w:t>
            </w:r>
          </w:p>
        </w:tc>
        <w:tc>
          <w:tcPr>
            <w:tcW w:w="1716" w:type="dxa"/>
            <w:tcBorders>
              <w:top w:val="nil"/>
              <w:bottom w:val="nil"/>
            </w:tcBorders>
            <w:noWrap/>
            <w:vAlign w:val="center"/>
            <w:hideMark/>
          </w:tcPr>
          <w:p w14:paraId="2309788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(71.4%)</w:t>
            </w:r>
          </w:p>
        </w:tc>
        <w:tc>
          <w:tcPr>
            <w:tcW w:w="1550" w:type="dxa"/>
            <w:tcBorders>
              <w:top w:val="nil"/>
              <w:bottom w:val="nil"/>
            </w:tcBorders>
            <w:noWrap/>
            <w:vAlign w:val="center"/>
            <w:hideMark/>
          </w:tcPr>
          <w:p w14:paraId="3D6175F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48 (51.6%)</w:t>
            </w:r>
          </w:p>
        </w:tc>
        <w:tc>
          <w:tcPr>
            <w:tcW w:w="1550" w:type="dxa"/>
            <w:tcBorders>
              <w:top w:val="nil"/>
              <w:bottom w:val="nil"/>
            </w:tcBorders>
            <w:noWrap/>
            <w:vAlign w:val="center"/>
            <w:hideMark/>
          </w:tcPr>
          <w:p w14:paraId="5EF72A91"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88 (59.1%)</w:t>
            </w:r>
          </w:p>
        </w:tc>
        <w:tc>
          <w:tcPr>
            <w:tcW w:w="1145" w:type="dxa"/>
            <w:tcBorders>
              <w:top w:val="nil"/>
              <w:bottom w:val="nil"/>
            </w:tcBorders>
            <w:noWrap/>
            <w:vAlign w:val="center"/>
            <w:hideMark/>
          </w:tcPr>
          <w:p w14:paraId="4B28F276"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307419C" w14:textId="77777777" w:rsidTr="00356498">
        <w:trPr>
          <w:trHeight w:val="363"/>
        </w:trPr>
        <w:tc>
          <w:tcPr>
            <w:tcW w:w="4389" w:type="dxa"/>
            <w:tcBorders>
              <w:top w:val="nil"/>
              <w:bottom w:val="nil"/>
            </w:tcBorders>
            <w:noWrap/>
            <w:vAlign w:val="bottom"/>
            <w:hideMark/>
          </w:tcPr>
          <w:p w14:paraId="4C58B7BB"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Moderate</w:t>
            </w:r>
          </w:p>
        </w:tc>
        <w:tc>
          <w:tcPr>
            <w:tcW w:w="1716" w:type="dxa"/>
            <w:tcBorders>
              <w:top w:val="nil"/>
              <w:bottom w:val="nil"/>
            </w:tcBorders>
            <w:noWrap/>
            <w:vAlign w:val="center"/>
            <w:hideMark/>
          </w:tcPr>
          <w:p w14:paraId="028D67F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11 (19.6%)</w:t>
            </w:r>
          </w:p>
        </w:tc>
        <w:tc>
          <w:tcPr>
            <w:tcW w:w="1550" w:type="dxa"/>
            <w:tcBorders>
              <w:top w:val="nil"/>
              <w:bottom w:val="nil"/>
            </w:tcBorders>
            <w:noWrap/>
            <w:vAlign w:val="center"/>
            <w:hideMark/>
          </w:tcPr>
          <w:p w14:paraId="05DA18D8"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25 (26.9%)</w:t>
            </w:r>
          </w:p>
        </w:tc>
        <w:tc>
          <w:tcPr>
            <w:tcW w:w="1550" w:type="dxa"/>
            <w:tcBorders>
              <w:top w:val="nil"/>
              <w:bottom w:val="nil"/>
            </w:tcBorders>
            <w:noWrap/>
            <w:vAlign w:val="center"/>
            <w:hideMark/>
          </w:tcPr>
          <w:p w14:paraId="1AF7CD19"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36 (24.2%)</w:t>
            </w:r>
          </w:p>
        </w:tc>
        <w:tc>
          <w:tcPr>
            <w:tcW w:w="1145" w:type="dxa"/>
            <w:tcBorders>
              <w:top w:val="nil"/>
              <w:bottom w:val="nil"/>
            </w:tcBorders>
            <w:noWrap/>
            <w:vAlign w:val="center"/>
            <w:hideMark/>
          </w:tcPr>
          <w:p w14:paraId="2F83EC26"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590E66D0" w14:textId="77777777" w:rsidTr="00356498">
        <w:trPr>
          <w:trHeight w:val="363"/>
        </w:trPr>
        <w:tc>
          <w:tcPr>
            <w:tcW w:w="4389" w:type="dxa"/>
            <w:tcBorders>
              <w:top w:val="nil"/>
              <w:bottom w:val="nil"/>
            </w:tcBorders>
            <w:noWrap/>
            <w:vAlign w:val="bottom"/>
            <w:hideMark/>
          </w:tcPr>
          <w:p w14:paraId="786CF105"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BF57B1">
              <w:rPr>
                <w:rFonts w:eastAsia="Times New Roman" w:cstheme="minorHAnsi"/>
                <w:sz w:val="24"/>
                <w:szCs w:val="24"/>
                <w:lang/>
              </w:rPr>
              <w:t>Severe</w:t>
            </w:r>
          </w:p>
        </w:tc>
        <w:tc>
          <w:tcPr>
            <w:tcW w:w="1716" w:type="dxa"/>
            <w:tcBorders>
              <w:top w:val="nil"/>
              <w:bottom w:val="nil"/>
            </w:tcBorders>
            <w:noWrap/>
            <w:vAlign w:val="center"/>
            <w:hideMark/>
          </w:tcPr>
          <w:p w14:paraId="0667524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 (8.9%)</w:t>
            </w:r>
          </w:p>
        </w:tc>
        <w:tc>
          <w:tcPr>
            <w:tcW w:w="1550" w:type="dxa"/>
            <w:tcBorders>
              <w:top w:val="nil"/>
              <w:bottom w:val="nil"/>
            </w:tcBorders>
            <w:noWrap/>
            <w:vAlign w:val="center"/>
            <w:hideMark/>
          </w:tcPr>
          <w:p w14:paraId="44CBC183"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20 (21.5%)</w:t>
            </w:r>
          </w:p>
        </w:tc>
        <w:tc>
          <w:tcPr>
            <w:tcW w:w="1550" w:type="dxa"/>
            <w:tcBorders>
              <w:top w:val="nil"/>
              <w:bottom w:val="nil"/>
            </w:tcBorders>
            <w:noWrap/>
            <w:vAlign w:val="center"/>
            <w:hideMark/>
          </w:tcPr>
          <w:p w14:paraId="57CB8B0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25 (16.8%)</w:t>
            </w:r>
          </w:p>
        </w:tc>
        <w:tc>
          <w:tcPr>
            <w:tcW w:w="1145" w:type="dxa"/>
            <w:tcBorders>
              <w:top w:val="nil"/>
              <w:bottom w:val="nil"/>
            </w:tcBorders>
            <w:noWrap/>
            <w:vAlign w:val="center"/>
            <w:hideMark/>
          </w:tcPr>
          <w:p w14:paraId="36A0FCC8"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34FBC3DE" w14:textId="77777777" w:rsidTr="00356498">
        <w:trPr>
          <w:trHeight w:val="473"/>
        </w:trPr>
        <w:tc>
          <w:tcPr>
            <w:tcW w:w="4389" w:type="dxa"/>
            <w:tcBorders>
              <w:top w:val="nil"/>
              <w:bottom w:val="nil"/>
            </w:tcBorders>
            <w:noWrap/>
            <w:vAlign w:val="bottom"/>
            <w:hideMark/>
          </w:tcPr>
          <w:p w14:paraId="188B1175"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Diuretics Received</w:t>
            </w:r>
            <w:r w:rsidRPr="00BF57B1">
              <w:rPr>
                <w:rFonts w:eastAsia="Times New Roman" w:cstheme="minorHAnsi"/>
                <w:b/>
                <w:bCs/>
                <w:sz w:val="24"/>
                <w:szCs w:val="24"/>
                <w:lang/>
              </w:rPr>
              <w:t xml:space="preserve"> </w:t>
            </w:r>
          </w:p>
        </w:tc>
        <w:tc>
          <w:tcPr>
            <w:tcW w:w="1716" w:type="dxa"/>
            <w:tcBorders>
              <w:top w:val="nil"/>
              <w:bottom w:val="nil"/>
            </w:tcBorders>
            <w:noWrap/>
            <w:vAlign w:val="center"/>
            <w:hideMark/>
          </w:tcPr>
          <w:p w14:paraId="2A296B74"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hideMark/>
          </w:tcPr>
          <w:p w14:paraId="120C1297" w14:textId="77777777" w:rsidR="000543E0" w:rsidRPr="00BF57B1" w:rsidRDefault="000543E0" w:rsidP="00356498">
            <w:pPr>
              <w:spacing w:after="0" w:line="240" w:lineRule="auto"/>
              <w:jc w:val="center"/>
              <w:rPr>
                <w:rFonts w:eastAsia="Times New Roman" w:cstheme="minorHAnsi"/>
                <w:sz w:val="24"/>
                <w:szCs w:val="24"/>
                <w:lang/>
              </w:rPr>
            </w:pPr>
          </w:p>
        </w:tc>
        <w:tc>
          <w:tcPr>
            <w:tcW w:w="1550" w:type="dxa"/>
            <w:tcBorders>
              <w:top w:val="nil"/>
              <w:bottom w:val="nil"/>
            </w:tcBorders>
            <w:noWrap/>
            <w:vAlign w:val="center"/>
            <w:hideMark/>
          </w:tcPr>
          <w:p w14:paraId="7431EF56" w14:textId="77777777" w:rsidR="000543E0" w:rsidRPr="00BF57B1" w:rsidRDefault="000543E0" w:rsidP="00356498">
            <w:pPr>
              <w:spacing w:after="0" w:line="240" w:lineRule="auto"/>
              <w:jc w:val="center"/>
              <w:rPr>
                <w:rFonts w:eastAsia="Times New Roman" w:cstheme="minorHAnsi"/>
                <w:sz w:val="24"/>
                <w:szCs w:val="24"/>
                <w:lang/>
              </w:rPr>
            </w:pPr>
          </w:p>
        </w:tc>
        <w:tc>
          <w:tcPr>
            <w:tcW w:w="1145" w:type="dxa"/>
            <w:tcBorders>
              <w:top w:val="nil"/>
              <w:bottom w:val="nil"/>
            </w:tcBorders>
            <w:noWrap/>
            <w:vAlign w:val="center"/>
            <w:hideMark/>
          </w:tcPr>
          <w:p w14:paraId="3AB7B73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0.15</w:t>
            </w:r>
          </w:p>
        </w:tc>
      </w:tr>
      <w:tr w:rsidR="000543E0" w:rsidRPr="00BF57B1" w14:paraId="4103B417" w14:textId="77777777" w:rsidTr="00356498">
        <w:trPr>
          <w:trHeight w:val="363"/>
        </w:trPr>
        <w:tc>
          <w:tcPr>
            <w:tcW w:w="4389" w:type="dxa"/>
            <w:tcBorders>
              <w:top w:val="nil"/>
            </w:tcBorders>
            <w:noWrap/>
            <w:vAlign w:val="bottom"/>
            <w:hideMark/>
          </w:tcPr>
          <w:p w14:paraId="3995F929"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 xml:space="preserve">   </w:t>
            </w:r>
            <w:r w:rsidRPr="00BF57B1">
              <w:rPr>
                <w:rFonts w:eastAsia="Times New Roman" w:cstheme="minorHAnsi"/>
                <w:b/>
                <w:bCs/>
                <w:sz w:val="24"/>
                <w:szCs w:val="24"/>
                <w:lang/>
              </w:rPr>
              <w:t>Yes</w:t>
            </w:r>
          </w:p>
        </w:tc>
        <w:tc>
          <w:tcPr>
            <w:tcW w:w="1716" w:type="dxa"/>
            <w:tcBorders>
              <w:top w:val="nil"/>
            </w:tcBorders>
            <w:noWrap/>
            <w:vAlign w:val="center"/>
            <w:hideMark/>
          </w:tcPr>
          <w:p w14:paraId="498467BF"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48 (72.7%)</w:t>
            </w:r>
          </w:p>
        </w:tc>
        <w:tc>
          <w:tcPr>
            <w:tcW w:w="1550" w:type="dxa"/>
            <w:tcBorders>
              <w:top w:val="nil"/>
            </w:tcBorders>
            <w:noWrap/>
            <w:vAlign w:val="center"/>
            <w:hideMark/>
          </w:tcPr>
          <w:p w14:paraId="778CD9A8"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83 (82.2%)</w:t>
            </w:r>
          </w:p>
        </w:tc>
        <w:tc>
          <w:tcPr>
            <w:tcW w:w="1550" w:type="dxa"/>
            <w:tcBorders>
              <w:top w:val="nil"/>
            </w:tcBorders>
            <w:noWrap/>
            <w:vAlign w:val="center"/>
            <w:hideMark/>
          </w:tcPr>
          <w:p w14:paraId="718708F9"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131 (78.4%)</w:t>
            </w:r>
          </w:p>
        </w:tc>
        <w:tc>
          <w:tcPr>
            <w:tcW w:w="1145" w:type="dxa"/>
            <w:tcBorders>
              <w:top w:val="nil"/>
            </w:tcBorders>
            <w:noWrap/>
            <w:vAlign w:val="center"/>
            <w:hideMark/>
          </w:tcPr>
          <w:p w14:paraId="64703DE7"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C0BD6D2" w14:textId="77777777" w:rsidTr="00356498">
        <w:trPr>
          <w:trHeight w:val="205"/>
        </w:trPr>
        <w:tc>
          <w:tcPr>
            <w:tcW w:w="4389" w:type="dxa"/>
            <w:tcBorders>
              <w:top w:val="single" w:sz="4" w:space="0" w:color="auto"/>
              <w:bottom w:val="single" w:sz="4" w:space="0" w:color="auto"/>
            </w:tcBorders>
            <w:noWrap/>
            <w:vAlign w:val="bottom"/>
          </w:tcPr>
          <w:p w14:paraId="4620A2C8" w14:textId="77777777" w:rsidR="000543E0" w:rsidRPr="00CA6310" w:rsidRDefault="000543E0" w:rsidP="00356498">
            <w:pPr>
              <w:spacing w:after="0" w:line="240" w:lineRule="auto"/>
              <w:rPr>
                <w:rFonts w:ascii="Arial" w:eastAsia="Times New Roman" w:hAnsi="Arial" w:cs="Arial"/>
                <w:sz w:val="20"/>
                <w:szCs w:val="20"/>
                <w:lang/>
              </w:rPr>
            </w:pPr>
            <w:r>
              <w:rPr>
                <w:rFonts w:ascii="Arial" w:eastAsia="Times New Roman" w:hAnsi="Arial" w:cs="Arial"/>
                <w:sz w:val="20"/>
                <w:szCs w:val="20"/>
                <w:lang/>
              </w:rPr>
              <w:t>ᵃ Non-invasive respiratory support</w:t>
            </w:r>
          </w:p>
        </w:tc>
        <w:tc>
          <w:tcPr>
            <w:tcW w:w="1716" w:type="dxa"/>
            <w:tcBorders>
              <w:top w:val="single" w:sz="4" w:space="0" w:color="auto"/>
              <w:bottom w:val="single" w:sz="4" w:space="0" w:color="auto"/>
            </w:tcBorders>
            <w:noWrap/>
            <w:vAlign w:val="center"/>
          </w:tcPr>
          <w:p w14:paraId="6D11B6FC" w14:textId="77777777" w:rsidR="000543E0" w:rsidRPr="00BF57B1" w:rsidRDefault="000543E0" w:rsidP="00356498">
            <w:pPr>
              <w:spacing w:after="0" w:line="240" w:lineRule="auto"/>
              <w:jc w:val="center"/>
              <w:rPr>
                <w:rFonts w:ascii="Arial" w:eastAsia="Times New Roman" w:hAnsi="Arial" w:cs="Arial"/>
                <w:sz w:val="20"/>
                <w:szCs w:val="20"/>
                <w:lang/>
              </w:rPr>
            </w:pPr>
          </w:p>
        </w:tc>
        <w:tc>
          <w:tcPr>
            <w:tcW w:w="1550" w:type="dxa"/>
            <w:tcBorders>
              <w:top w:val="single" w:sz="4" w:space="0" w:color="auto"/>
              <w:bottom w:val="single" w:sz="4" w:space="0" w:color="auto"/>
            </w:tcBorders>
            <w:noWrap/>
            <w:vAlign w:val="center"/>
          </w:tcPr>
          <w:p w14:paraId="5BA5C3B4" w14:textId="77777777" w:rsidR="000543E0" w:rsidRPr="00BF57B1" w:rsidRDefault="000543E0" w:rsidP="00356498">
            <w:pPr>
              <w:spacing w:after="0" w:line="240" w:lineRule="auto"/>
              <w:jc w:val="center"/>
              <w:rPr>
                <w:rFonts w:ascii="Arial" w:eastAsia="Times New Roman" w:hAnsi="Arial" w:cs="Arial"/>
                <w:sz w:val="20"/>
                <w:szCs w:val="20"/>
                <w:lang/>
              </w:rPr>
            </w:pPr>
          </w:p>
        </w:tc>
        <w:tc>
          <w:tcPr>
            <w:tcW w:w="1550" w:type="dxa"/>
            <w:tcBorders>
              <w:top w:val="single" w:sz="4" w:space="0" w:color="auto"/>
              <w:bottom w:val="single" w:sz="4" w:space="0" w:color="auto"/>
            </w:tcBorders>
            <w:noWrap/>
            <w:vAlign w:val="center"/>
          </w:tcPr>
          <w:p w14:paraId="0151A86F" w14:textId="77777777" w:rsidR="000543E0" w:rsidRPr="00BF57B1" w:rsidRDefault="000543E0" w:rsidP="00356498">
            <w:pPr>
              <w:spacing w:after="0" w:line="240" w:lineRule="auto"/>
              <w:jc w:val="center"/>
              <w:rPr>
                <w:rFonts w:ascii="Arial" w:eastAsia="Times New Roman" w:hAnsi="Arial" w:cs="Arial"/>
                <w:sz w:val="20"/>
                <w:szCs w:val="20"/>
                <w:lang/>
              </w:rPr>
            </w:pPr>
          </w:p>
        </w:tc>
        <w:tc>
          <w:tcPr>
            <w:tcW w:w="1145" w:type="dxa"/>
            <w:tcBorders>
              <w:top w:val="single" w:sz="4" w:space="0" w:color="auto"/>
              <w:bottom w:val="single" w:sz="4" w:space="0" w:color="auto"/>
            </w:tcBorders>
            <w:noWrap/>
            <w:vAlign w:val="center"/>
          </w:tcPr>
          <w:p w14:paraId="34B76E36" w14:textId="77777777" w:rsidR="000543E0" w:rsidRPr="00BF57B1" w:rsidRDefault="000543E0" w:rsidP="00356498">
            <w:pPr>
              <w:spacing w:after="0" w:line="240" w:lineRule="auto"/>
              <w:jc w:val="center"/>
              <w:rPr>
                <w:rFonts w:ascii="Arial" w:eastAsia="Times New Roman" w:hAnsi="Arial" w:cs="Arial"/>
                <w:sz w:val="20"/>
                <w:szCs w:val="20"/>
                <w:lang/>
              </w:rPr>
            </w:pPr>
          </w:p>
        </w:tc>
      </w:tr>
    </w:tbl>
    <w:p w14:paraId="6D3D2D63" w14:textId="77777777" w:rsidR="000543E0" w:rsidRDefault="000543E0" w:rsidP="000543E0"/>
    <w:p w14:paraId="5F031132" w14:textId="77777777" w:rsidR="000543E0" w:rsidRDefault="000543E0" w:rsidP="000543E0"/>
    <w:p w14:paraId="13B78A1A" w14:textId="77777777" w:rsidR="000543E0" w:rsidRDefault="000543E0" w:rsidP="000543E0"/>
    <w:p w14:paraId="0339C03F" w14:textId="77777777" w:rsidR="000543E0" w:rsidRDefault="000543E0" w:rsidP="000543E0"/>
    <w:p w14:paraId="5990D839" w14:textId="77777777" w:rsidR="000543E0" w:rsidRDefault="000543E0" w:rsidP="000543E0"/>
    <w:p w14:paraId="24C3EA6A" w14:textId="77777777" w:rsidR="000543E0" w:rsidRDefault="000543E0" w:rsidP="000543E0"/>
    <w:p w14:paraId="0B04979D" w14:textId="77777777" w:rsidR="000543E0" w:rsidRDefault="000543E0" w:rsidP="000543E0"/>
    <w:p w14:paraId="4A3910DD" w14:textId="77777777" w:rsidR="000543E0" w:rsidRDefault="000543E0" w:rsidP="000543E0"/>
    <w:p w14:paraId="0A48DC49" w14:textId="77777777" w:rsidR="000543E0" w:rsidRDefault="000543E0" w:rsidP="000543E0"/>
    <w:p w14:paraId="28378283" w14:textId="77777777" w:rsidR="000543E0" w:rsidRPr="0035464F" w:rsidRDefault="000543E0" w:rsidP="000543E0">
      <w:pPr>
        <w:rPr>
          <w:sz w:val="28"/>
          <w:szCs w:val="28"/>
        </w:rPr>
      </w:pPr>
    </w:p>
    <w:p w14:paraId="74969296" w14:textId="77777777" w:rsidR="000543E0" w:rsidRPr="0035464F" w:rsidRDefault="000543E0" w:rsidP="000543E0">
      <w:pPr>
        <w:rPr>
          <w:sz w:val="28"/>
          <w:szCs w:val="28"/>
        </w:rPr>
      </w:pPr>
      <w:r>
        <w:rPr>
          <w:sz w:val="28"/>
          <w:szCs w:val="28"/>
        </w:rPr>
        <w:t>Additional File</w:t>
      </w:r>
      <w:r w:rsidRPr="0035464F">
        <w:rPr>
          <w:sz w:val="28"/>
          <w:szCs w:val="28"/>
        </w:rPr>
        <w:t xml:space="preserve"> </w:t>
      </w:r>
      <w:r>
        <w:rPr>
          <w:sz w:val="28"/>
          <w:szCs w:val="28"/>
        </w:rPr>
        <w:t>4</w:t>
      </w:r>
      <w:r w:rsidRPr="0035464F">
        <w:rPr>
          <w:sz w:val="28"/>
          <w:szCs w:val="28"/>
        </w:rPr>
        <w:t>:</w:t>
      </w:r>
    </w:p>
    <w:p w14:paraId="4F826AC5" w14:textId="77777777" w:rsidR="000543E0" w:rsidRDefault="000543E0" w:rsidP="000543E0"/>
    <w:tbl>
      <w:tblPr>
        <w:tblW w:w="10360" w:type="dxa"/>
        <w:tblLook w:val="04A0" w:firstRow="1" w:lastRow="0" w:firstColumn="1" w:lastColumn="0" w:noHBand="0" w:noVBand="1"/>
      </w:tblPr>
      <w:tblGrid>
        <w:gridCol w:w="2977"/>
        <w:gridCol w:w="2410"/>
        <w:gridCol w:w="2126"/>
        <w:gridCol w:w="1791"/>
        <w:gridCol w:w="1056"/>
      </w:tblGrid>
      <w:tr w:rsidR="000543E0" w:rsidRPr="00BF57B1" w14:paraId="0EEBE856" w14:textId="77777777" w:rsidTr="00356498">
        <w:trPr>
          <w:trHeight w:val="275"/>
        </w:trPr>
        <w:tc>
          <w:tcPr>
            <w:tcW w:w="10360" w:type="dxa"/>
            <w:gridSpan w:val="5"/>
            <w:tcBorders>
              <w:top w:val="single" w:sz="4" w:space="0" w:color="auto"/>
              <w:bottom w:val="single" w:sz="4" w:space="0" w:color="auto"/>
            </w:tcBorders>
            <w:noWrap/>
            <w:vAlign w:val="center"/>
          </w:tcPr>
          <w:p w14:paraId="5946DF28" w14:textId="77777777" w:rsidR="000543E0" w:rsidRPr="0035464F" w:rsidRDefault="000543E0" w:rsidP="00356498">
            <w:pPr>
              <w:spacing w:after="0" w:line="240" w:lineRule="auto"/>
              <w:rPr>
                <w:rFonts w:ascii="Arial" w:eastAsia="Times New Roman" w:hAnsi="Arial" w:cs="Arial"/>
                <w:b/>
                <w:bCs/>
                <w:color w:val="000000" w:themeColor="text1"/>
                <w:sz w:val="20"/>
                <w:szCs w:val="20"/>
                <w:lang/>
              </w:rPr>
            </w:pPr>
            <w:r w:rsidRPr="0035464F">
              <w:rPr>
                <w:b/>
                <w:bCs/>
              </w:rPr>
              <w:t>Comparison of Clinical Characteristics and Outcomes Between N</w:t>
            </w:r>
            <w:r>
              <w:rPr>
                <w:b/>
                <w:bCs/>
              </w:rPr>
              <w:t>on-</w:t>
            </w:r>
            <w:r w:rsidRPr="0035464F">
              <w:rPr>
                <w:b/>
                <w:bCs/>
              </w:rPr>
              <w:t>I</w:t>
            </w:r>
            <w:r>
              <w:rPr>
                <w:b/>
                <w:bCs/>
              </w:rPr>
              <w:t xml:space="preserve">nvasive </w:t>
            </w:r>
            <w:r w:rsidRPr="0035464F">
              <w:rPr>
                <w:b/>
                <w:bCs/>
              </w:rPr>
              <w:t>MV and High-Flow Nasal Cannula</w:t>
            </w:r>
          </w:p>
        </w:tc>
      </w:tr>
      <w:tr w:rsidR="000543E0" w:rsidRPr="00BF57B1" w14:paraId="1C797F3F" w14:textId="77777777" w:rsidTr="00356498">
        <w:trPr>
          <w:trHeight w:val="275"/>
        </w:trPr>
        <w:tc>
          <w:tcPr>
            <w:tcW w:w="2977" w:type="dxa"/>
            <w:vMerge w:val="restart"/>
            <w:tcBorders>
              <w:top w:val="single" w:sz="4" w:space="0" w:color="auto"/>
              <w:bottom w:val="single" w:sz="4" w:space="0" w:color="auto"/>
            </w:tcBorders>
            <w:noWrap/>
            <w:vAlign w:val="center"/>
            <w:hideMark/>
          </w:tcPr>
          <w:p w14:paraId="0B3CE6D0"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Characteristics</w:t>
            </w:r>
          </w:p>
        </w:tc>
        <w:tc>
          <w:tcPr>
            <w:tcW w:w="2410" w:type="dxa"/>
            <w:tcBorders>
              <w:top w:val="single" w:sz="4" w:space="0" w:color="auto"/>
              <w:bottom w:val="single" w:sz="4" w:space="0" w:color="auto"/>
            </w:tcBorders>
            <w:noWrap/>
            <w:vAlign w:val="center"/>
            <w:hideMark/>
          </w:tcPr>
          <w:p w14:paraId="3A6F7C8D"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High flow nasal cannula</w:t>
            </w:r>
          </w:p>
        </w:tc>
        <w:tc>
          <w:tcPr>
            <w:tcW w:w="2126" w:type="dxa"/>
            <w:tcBorders>
              <w:top w:val="single" w:sz="4" w:space="0" w:color="auto"/>
              <w:bottom w:val="single" w:sz="4" w:space="0" w:color="auto"/>
            </w:tcBorders>
            <w:noWrap/>
            <w:vAlign w:val="center"/>
            <w:hideMark/>
          </w:tcPr>
          <w:p w14:paraId="6209EF88"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NIMV</w:t>
            </w:r>
          </w:p>
        </w:tc>
        <w:tc>
          <w:tcPr>
            <w:tcW w:w="1791" w:type="dxa"/>
            <w:tcBorders>
              <w:top w:val="single" w:sz="4" w:space="0" w:color="auto"/>
              <w:bottom w:val="single" w:sz="4" w:space="0" w:color="auto"/>
            </w:tcBorders>
            <w:noWrap/>
            <w:vAlign w:val="center"/>
            <w:hideMark/>
          </w:tcPr>
          <w:p w14:paraId="32372B18"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Total</w:t>
            </w:r>
          </w:p>
        </w:tc>
        <w:tc>
          <w:tcPr>
            <w:tcW w:w="1056" w:type="dxa"/>
            <w:vMerge w:val="restart"/>
            <w:tcBorders>
              <w:top w:val="single" w:sz="4" w:space="0" w:color="auto"/>
              <w:bottom w:val="single" w:sz="4" w:space="0" w:color="auto"/>
            </w:tcBorders>
            <w:noWrap/>
            <w:vAlign w:val="center"/>
            <w:hideMark/>
          </w:tcPr>
          <w:p w14:paraId="097D06C6"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p-value</w:t>
            </w:r>
          </w:p>
        </w:tc>
      </w:tr>
      <w:tr w:rsidR="000543E0" w:rsidRPr="00BF57B1" w14:paraId="2F4C7A36" w14:textId="77777777" w:rsidTr="00356498">
        <w:trPr>
          <w:trHeight w:val="275"/>
        </w:trPr>
        <w:tc>
          <w:tcPr>
            <w:tcW w:w="2977" w:type="dxa"/>
            <w:vMerge/>
            <w:tcBorders>
              <w:top w:val="single" w:sz="4" w:space="0" w:color="auto"/>
              <w:bottom w:val="single" w:sz="4" w:space="0" w:color="auto"/>
            </w:tcBorders>
            <w:vAlign w:val="center"/>
            <w:hideMark/>
          </w:tcPr>
          <w:p w14:paraId="7C1358E4" w14:textId="77777777" w:rsidR="000543E0" w:rsidRPr="00BF57B1" w:rsidRDefault="000543E0" w:rsidP="00356498">
            <w:pPr>
              <w:spacing w:after="0" w:line="240" w:lineRule="auto"/>
              <w:rPr>
                <w:rFonts w:ascii="Arial" w:eastAsia="Times New Roman" w:hAnsi="Arial" w:cs="Arial"/>
                <w:b/>
                <w:bCs/>
                <w:color w:val="FFFFFF"/>
                <w:sz w:val="20"/>
                <w:szCs w:val="20"/>
                <w:lang/>
              </w:rPr>
            </w:pPr>
          </w:p>
        </w:tc>
        <w:tc>
          <w:tcPr>
            <w:tcW w:w="2410" w:type="dxa"/>
            <w:tcBorders>
              <w:top w:val="single" w:sz="4" w:space="0" w:color="auto"/>
              <w:bottom w:val="single" w:sz="4" w:space="0" w:color="auto"/>
            </w:tcBorders>
            <w:noWrap/>
            <w:vAlign w:val="center"/>
            <w:hideMark/>
          </w:tcPr>
          <w:p w14:paraId="0D462E33"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N=196</w:t>
            </w:r>
          </w:p>
        </w:tc>
        <w:tc>
          <w:tcPr>
            <w:tcW w:w="2126" w:type="dxa"/>
            <w:tcBorders>
              <w:top w:val="single" w:sz="4" w:space="0" w:color="auto"/>
              <w:bottom w:val="single" w:sz="4" w:space="0" w:color="auto"/>
            </w:tcBorders>
            <w:noWrap/>
            <w:vAlign w:val="center"/>
            <w:hideMark/>
          </w:tcPr>
          <w:p w14:paraId="5867084F"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N=14</w:t>
            </w:r>
          </w:p>
        </w:tc>
        <w:tc>
          <w:tcPr>
            <w:tcW w:w="1791" w:type="dxa"/>
            <w:tcBorders>
              <w:top w:val="single" w:sz="4" w:space="0" w:color="auto"/>
              <w:bottom w:val="single" w:sz="4" w:space="0" w:color="auto"/>
            </w:tcBorders>
            <w:noWrap/>
            <w:vAlign w:val="center"/>
            <w:hideMark/>
          </w:tcPr>
          <w:p w14:paraId="03B697DE" w14:textId="77777777" w:rsidR="000543E0" w:rsidRPr="00BF57B1" w:rsidRDefault="000543E0" w:rsidP="00356498">
            <w:pPr>
              <w:spacing w:after="0" w:line="240" w:lineRule="auto"/>
              <w:jc w:val="center"/>
              <w:rPr>
                <w:rFonts w:ascii="Arial" w:eastAsia="Times New Roman" w:hAnsi="Arial" w:cs="Arial"/>
                <w:b/>
                <w:bCs/>
                <w:color w:val="000000" w:themeColor="text1"/>
                <w:sz w:val="20"/>
                <w:szCs w:val="20"/>
                <w:lang/>
              </w:rPr>
            </w:pPr>
            <w:r w:rsidRPr="00BF57B1">
              <w:rPr>
                <w:rFonts w:ascii="Arial" w:eastAsia="Times New Roman" w:hAnsi="Arial" w:cs="Arial"/>
                <w:b/>
                <w:bCs/>
                <w:color w:val="000000" w:themeColor="text1"/>
                <w:sz w:val="20"/>
                <w:szCs w:val="20"/>
                <w:lang/>
              </w:rPr>
              <w:t>N=210</w:t>
            </w:r>
          </w:p>
        </w:tc>
        <w:tc>
          <w:tcPr>
            <w:tcW w:w="1056" w:type="dxa"/>
            <w:vMerge/>
            <w:tcBorders>
              <w:top w:val="single" w:sz="4" w:space="0" w:color="auto"/>
              <w:bottom w:val="single" w:sz="4" w:space="0" w:color="auto"/>
            </w:tcBorders>
            <w:vAlign w:val="center"/>
            <w:hideMark/>
          </w:tcPr>
          <w:p w14:paraId="0EECD8F9" w14:textId="77777777" w:rsidR="000543E0" w:rsidRPr="00BF57B1" w:rsidRDefault="000543E0" w:rsidP="00356498">
            <w:pPr>
              <w:spacing w:after="0" w:line="240" w:lineRule="auto"/>
              <w:jc w:val="center"/>
              <w:rPr>
                <w:rFonts w:ascii="Arial" w:eastAsia="Times New Roman" w:hAnsi="Arial" w:cs="Arial"/>
                <w:b/>
                <w:bCs/>
                <w:color w:val="FFFFFF"/>
                <w:sz w:val="20"/>
                <w:szCs w:val="20"/>
                <w:lang/>
              </w:rPr>
            </w:pPr>
          </w:p>
        </w:tc>
      </w:tr>
      <w:tr w:rsidR="000543E0" w:rsidRPr="00BF57B1" w14:paraId="374B0F09" w14:textId="77777777" w:rsidTr="00356498">
        <w:trPr>
          <w:trHeight w:val="275"/>
        </w:trPr>
        <w:tc>
          <w:tcPr>
            <w:tcW w:w="2977" w:type="dxa"/>
            <w:noWrap/>
            <w:vAlign w:val="bottom"/>
            <w:hideMark/>
          </w:tcPr>
          <w:p w14:paraId="23F93479"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lastRenderedPageBreak/>
              <w:t>PICU LOS (days)</w:t>
            </w:r>
          </w:p>
        </w:tc>
        <w:tc>
          <w:tcPr>
            <w:tcW w:w="2410" w:type="dxa"/>
            <w:noWrap/>
            <w:vAlign w:val="center"/>
            <w:hideMark/>
          </w:tcPr>
          <w:p w14:paraId="2A5ECB0B"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(3.0-5.0)</w:t>
            </w:r>
          </w:p>
        </w:tc>
        <w:tc>
          <w:tcPr>
            <w:tcW w:w="2126" w:type="dxa"/>
            <w:noWrap/>
            <w:vAlign w:val="center"/>
            <w:hideMark/>
          </w:tcPr>
          <w:p w14:paraId="11A02A9C"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5.0 (4.0-5.0)</w:t>
            </w:r>
          </w:p>
        </w:tc>
        <w:tc>
          <w:tcPr>
            <w:tcW w:w="1791" w:type="dxa"/>
            <w:noWrap/>
            <w:vAlign w:val="center"/>
            <w:hideMark/>
          </w:tcPr>
          <w:p w14:paraId="488F4C5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4.0 (3.0-5.0)</w:t>
            </w:r>
          </w:p>
        </w:tc>
        <w:tc>
          <w:tcPr>
            <w:tcW w:w="1056" w:type="dxa"/>
            <w:noWrap/>
            <w:vAlign w:val="center"/>
            <w:hideMark/>
          </w:tcPr>
          <w:p w14:paraId="3C70326B"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0.11</w:t>
            </w:r>
          </w:p>
        </w:tc>
      </w:tr>
      <w:tr w:rsidR="000543E0" w:rsidRPr="00BF57B1" w14:paraId="16922A8D" w14:textId="77777777" w:rsidTr="00356498">
        <w:trPr>
          <w:trHeight w:val="275"/>
        </w:trPr>
        <w:tc>
          <w:tcPr>
            <w:tcW w:w="2977" w:type="dxa"/>
            <w:noWrap/>
            <w:vAlign w:val="bottom"/>
            <w:hideMark/>
          </w:tcPr>
          <w:p w14:paraId="558C8FC7"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 </w:t>
            </w:r>
          </w:p>
        </w:tc>
        <w:tc>
          <w:tcPr>
            <w:tcW w:w="2410" w:type="dxa"/>
            <w:noWrap/>
            <w:vAlign w:val="center"/>
          </w:tcPr>
          <w:p w14:paraId="0C74B863" w14:textId="77777777" w:rsidR="000543E0" w:rsidRPr="00BF57B1" w:rsidRDefault="000543E0" w:rsidP="00356498">
            <w:pPr>
              <w:spacing w:after="0" w:line="240" w:lineRule="auto"/>
              <w:jc w:val="center"/>
              <w:rPr>
                <w:rFonts w:eastAsia="Times New Roman" w:cstheme="minorHAnsi"/>
                <w:sz w:val="24"/>
                <w:szCs w:val="24"/>
                <w:lang/>
              </w:rPr>
            </w:pPr>
          </w:p>
        </w:tc>
        <w:tc>
          <w:tcPr>
            <w:tcW w:w="2126" w:type="dxa"/>
            <w:noWrap/>
            <w:vAlign w:val="center"/>
          </w:tcPr>
          <w:p w14:paraId="74D26170" w14:textId="77777777" w:rsidR="000543E0" w:rsidRPr="00BF57B1" w:rsidRDefault="000543E0" w:rsidP="00356498">
            <w:pPr>
              <w:spacing w:after="0" w:line="240" w:lineRule="auto"/>
              <w:jc w:val="center"/>
              <w:rPr>
                <w:rFonts w:eastAsia="Times New Roman" w:cstheme="minorHAnsi"/>
                <w:sz w:val="24"/>
                <w:szCs w:val="24"/>
                <w:lang/>
              </w:rPr>
            </w:pPr>
          </w:p>
        </w:tc>
        <w:tc>
          <w:tcPr>
            <w:tcW w:w="1791" w:type="dxa"/>
            <w:noWrap/>
            <w:vAlign w:val="center"/>
          </w:tcPr>
          <w:p w14:paraId="45F0FDB9" w14:textId="77777777" w:rsidR="000543E0" w:rsidRPr="00BF57B1" w:rsidRDefault="000543E0" w:rsidP="00356498">
            <w:pPr>
              <w:spacing w:after="0" w:line="240" w:lineRule="auto"/>
              <w:jc w:val="center"/>
              <w:rPr>
                <w:rFonts w:eastAsia="Times New Roman" w:cstheme="minorHAnsi"/>
                <w:sz w:val="24"/>
                <w:szCs w:val="24"/>
                <w:lang/>
              </w:rPr>
            </w:pPr>
          </w:p>
        </w:tc>
        <w:tc>
          <w:tcPr>
            <w:tcW w:w="1056" w:type="dxa"/>
            <w:noWrap/>
            <w:vAlign w:val="center"/>
          </w:tcPr>
          <w:p w14:paraId="49427BBF"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6B0F77C0" w14:textId="77777777" w:rsidTr="00356498">
        <w:trPr>
          <w:trHeight w:val="275"/>
        </w:trPr>
        <w:tc>
          <w:tcPr>
            <w:tcW w:w="2977" w:type="dxa"/>
            <w:noWrap/>
            <w:vAlign w:val="bottom"/>
            <w:hideMark/>
          </w:tcPr>
          <w:p w14:paraId="007726BD"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Hospital LOS (days)</w:t>
            </w:r>
          </w:p>
        </w:tc>
        <w:tc>
          <w:tcPr>
            <w:tcW w:w="2410" w:type="dxa"/>
            <w:noWrap/>
            <w:vAlign w:val="center"/>
            <w:hideMark/>
          </w:tcPr>
          <w:p w14:paraId="7615C70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(5.0-8.0)</w:t>
            </w:r>
          </w:p>
        </w:tc>
        <w:tc>
          <w:tcPr>
            <w:tcW w:w="2126" w:type="dxa"/>
            <w:noWrap/>
            <w:vAlign w:val="center"/>
            <w:hideMark/>
          </w:tcPr>
          <w:p w14:paraId="3C810B0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7.0 (5.0-9.0)</w:t>
            </w:r>
          </w:p>
        </w:tc>
        <w:tc>
          <w:tcPr>
            <w:tcW w:w="1791" w:type="dxa"/>
            <w:noWrap/>
            <w:vAlign w:val="center"/>
            <w:hideMark/>
          </w:tcPr>
          <w:p w14:paraId="3D909C1A"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(5.0-8.0)</w:t>
            </w:r>
          </w:p>
        </w:tc>
        <w:tc>
          <w:tcPr>
            <w:tcW w:w="1056" w:type="dxa"/>
            <w:noWrap/>
            <w:vAlign w:val="center"/>
            <w:hideMark/>
          </w:tcPr>
          <w:p w14:paraId="6FC170C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0.18</w:t>
            </w:r>
          </w:p>
        </w:tc>
      </w:tr>
      <w:tr w:rsidR="000543E0" w:rsidRPr="00BF57B1" w14:paraId="40E8EB0E" w14:textId="77777777" w:rsidTr="00356498">
        <w:trPr>
          <w:trHeight w:val="275"/>
        </w:trPr>
        <w:tc>
          <w:tcPr>
            <w:tcW w:w="2977" w:type="dxa"/>
            <w:noWrap/>
            <w:vAlign w:val="bottom"/>
            <w:hideMark/>
          </w:tcPr>
          <w:p w14:paraId="4B71E049"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 </w:t>
            </w:r>
          </w:p>
        </w:tc>
        <w:tc>
          <w:tcPr>
            <w:tcW w:w="2410" w:type="dxa"/>
            <w:noWrap/>
            <w:vAlign w:val="center"/>
          </w:tcPr>
          <w:p w14:paraId="6AB61AC5" w14:textId="77777777" w:rsidR="000543E0" w:rsidRPr="00BF57B1" w:rsidRDefault="000543E0" w:rsidP="00356498">
            <w:pPr>
              <w:spacing w:after="0" w:line="240" w:lineRule="auto"/>
              <w:jc w:val="center"/>
              <w:rPr>
                <w:rFonts w:eastAsia="Times New Roman" w:cstheme="minorHAnsi"/>
                <w:sz w:val="24"/>
                <w:szCs w:val="24"/>
                <w:lang/>
              </w:rPr>
            </w:pPr>
          </w:p>
        </w:tc>
        <w:tc>
          <w:tcPr>
            <w:tcW w:w="2126" w:type="dxa"/>
            <w:noWrap/>
            <w:vAlign w:val="center"/>
          </w:tcPr>
          <w:p w14:paraId="672DF7FE" w14:textId="77777777" w:rsidR="000543E0" w:rsidRPr="00BF57B1" w:rsidRDefault="000543E0" w:rsidP="00356498">
            <w:pPr>
              <w:spacing w:after="0" w:line="240" w:lineRule="auto"/>
              <w:jc w:val="center"/>
              <w:rPr>
                <w:rFonts w:eastAsia="Times New Roman" w:cstheme="minorHAnsi"/>
                <w:sz w:val="24"/>
                <w:szCs w:val="24"/>
                <w:lang/>
              </w:rPr>
            </w:pPr>
          </w:p>
        </w:tc>
        <w:tc>
          <w:tcPr>
            <w:tcW w:w="1791" w:type="dxa"/>
            <w:noWrap/>
            <w:vAlign w:val="center"/>
          </w:tcPr>
          <w:p w14:paraId="698FB1D9" w14:textId="77777777" w:rsidR="000543E0" w:rsidRPr="00BF57B1" w:rsidRDefault="000543E0" w:rsidP="00356498">
            <w:pPr>
              <w:spacing w:after="0" w:line="240" w:lineRule="auto"/>
              <w:jc w:val="center"/>
              <w:rPr>
                <w:rFonts w:eastAsia="Times New Roman" w:cstheme="minorHAnsi"/>
                <w:sz w:val="24"/>
                <w:szCs w:val="24"/>
                <w:lang/>
              </w:rPr>
            </w:pPr>
          </w:p>
        </w:tc>
        <w:tc>
          <w:tcPr>
            <w:tcW w:w="1056" w:type="dxa"/>
            <w:noWrap/>
            <w:vAlign w:val="center"/>
            <w:hideMark/>
          </w:tcPr>
          <w:p w14:paraId="48A6C539"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1C77AD4C" w14:textId="77777777" w:rsidTr="00356498">
        <w:trPr>
          <w:trHeight w:val="275"/>
        </w:trPr>
        <w:tc>
          <w:tcPr>
            <w:tcW w:w="2977" w:type="dxa"/>
            <w:noWrap/>
            <w:vAlign w:val="bottom"/>
            <w:hideMark/>
          </w:tcPr>
          <w:p w14:paraId="428E5FA3"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NI</w:t>
            </w:r>
            <w:r w:rsidRPr="004C7A9E">
              <w:rPr>
                <w:rFonts w:eastAsia="Times New Roman" w:cstheme="minorHAnsi"/>
                <w:b/>
                <w:bCs/>
                <w:sz w:val="24"/>
                <w:szCs w:val="24"/>
                <w:lang/>
              </w:rPr>
              <w:t>RS ᵃ</w:t>
            </w:r>
            <w:r w:rsidRPr="00BF57B1">
              <w:rPr>
                <w:rFonts w:eastAsia="Times New Roman" w:cstheme="minorHAnsi"/>
                <w:b/>
                <w:bCs/>
                <w:sz w:val="24"/>
                <w:szCs w:val="24"/>
                <w:lang/>
              </w:rPr>
              <w:t xml:space="preserve"> duration (days)</w:t>
            </w:r>
          </w:p>
        </w:tc>
        <w:tc>
          <w:tcPr>
            <w:tcW w:w="2410" w:type="dxa"/>
            <w:noWrap/>
            <w:vAlign w:val="center"/>
            <w:hideMark/>
          </w:tcPr>
          <w:p w14:paraId="6AF7CB1A"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5.0 (4.0-7.0)</w:t>
            </w:r>
          </w:p>
        </w:tc>
        <w:tc>
          <w:tcPr>
            <w:tcW w:w="2126" w:type="dxa"/>
            <w:noWrap/>
            <w:vAlign w:val="center"/>
            <w:hideMark/>
          </w:tcPr>
          <w:p w14:paraId="3F378AF3"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6.0 (5.0-8.0)</w:t>
            </w:r>
          </w:p>
        </w:tc>
        <w:tc>
          <w:tcPr>
            <w:tcW w:w="1791" w:type="dxa"/>
            <w:noWrap/>
            <w:vAlign w:val="center"/>
            <w:hideMark/>
          </w:tcPr>
          <w:p w14:paraId="50DA525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5.0 (4.0-7.0)</w:t>
            </w:r>
          </w:p>
        </w:tc>
        <w:tc>
          <w:tcPr>
            <w:tcW w:w="1056" w:type="dxa"/>
            <w:noWrap/>
            <w:vAlign w:val="center"/>
            <w:hideMark/>
          </w:tcPr>
          <w:p w14:paraId="629580B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0.14</w:t>
            </w:r>
          </w:p>
        </w:tc>
      </w:tr>
      <w:tr w:rsidR="000543E0" w:rsidRPr="00BF57B1" w14:paraId="1032328A" w14:textId="77777777" w:rsidTr="00356498">
        <w:trPr>
          <w:trHeight w:val="758"/>
        </w:trPr>
        <w:tc>
          <w:tcPr>
            <w:tcW w:w="2977" w:type="dxa"/>
            <w:noWrap/>
            <w:vAlign w:val="bottom"/>
            <w:hideMark/>
          </w:tcPr>
          <w:p w14:paraId="363FF4A8"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Required MV (yes/no)</w:t>
            </w:r>
          </w:p>
        </w:tc>
        <w:tc>
          <w:tcPr>
            <w:tcW w:w="2410" w:type="dxa"/>
            <w:noWrap/>
            <w:vAlign w:val="center"/>
            <w:hideMark/>
          </w:tcPr>
          <w:p w14:paraId="4E99A5C6"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 (0.5%)</w:t>
            </w:r>
          </w:p>
        </w:tc>
        <w:tc>
          <w:tcPr>
            <w:tcW w:w="2126" w:type="dxa"/>
            <w:noWrap/>
            <w:vAlign w:val="center"/>
            <w:hideMark/>
          </w:tcPr>
          <w:p w14:paraId="7779877A"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 (0.0%)</w:t>
            </w:r>
          </w:p>
        </w:tc>
        <w:tc>
          <w:tcPr>
            <w:tcW w:w="1791" w:type="dxa"/>
            <w:noWrap/>
            <w:vAlign w:val="center"/>
            <w:hideMark/>
          </w:tcPr>
          <w:p w14:paraId="0C4F386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 (0.5%)</w:t>
            </w:r>
          </w:p>
        </w:tc>
        <w:tc>
          <w:tcPr>
            <w:tcW w:w="1056" w:type="dxa"/>
            <w:noWrap/>
            <w:vAlign w:val="center"/>
            <w:hideMark/>
          </w:tcPr>
          <w:p w14:paraId="56337C3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1.00</w:t>
            </w:r>
          </w:p>
        </w:tc>
      </w:tr>
      <w:tr w:rsidR="000543E0" w:rsidRPr="00BF57B1" w14:paraId="2A91FFFA" w14:textId="77777777" w:rsidTr="00356498">
        <w:trPr>
          <w:trHeight w:val="547"/>
        </w:trPr>
        <w:tc>
          <w:tcPr>
            <w:tcW w:w="2977" w:type="dxa"/>
            <w:noWrap/>
            <w:vAlign w:val="bottom"/>
            <w:hideMark/>
          </w:tcPr>
          <w:p w14:paraId="70C98DB4"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SF Ratio Day</w:t>
            </w:r>
            <w:r w:rsidRPr="004C7A9E">
              <w:rPr>
                <w:rFonts w:eastAsia="Times New Roman" w:cstheme="minorHAnsi"/>
                <w:b/>
                <w:bCs/>
                <w:sz w:val="24"/>
                <w:szCs w:val="24"/>
                <w:lang/>
              </w:rPr>
              <w:t xml:space="preserve"> </w:t>
            </w:r>
            <w:r w:rsidRPr="00BF57B1">
              <w:rPr>
                <w:rFonts w:eastAsia="Times New Roman" w:cstheme="minorHAnsi"/>
                <w:b/>
                <w:bCs/>
                <w:sz w:val="24"/>
                <w:szCs w:val="24"/>
                <w:lang/>
              </w:rPr>
              <w:t xml:space="preserve">1 </w:t>
            </w:r>
          </w:p>
        </w:tc>
        <w:tc>
          <w:tcPr>
            <w:tcW w:w="2410" w:type="dxa"/>
            <w:noWrap/>
            <w:vAlign w:val="center"/>
            <w:hideMark/>
          </w:tcPr>
          <w:p w14:paraId="7F4E2DB8"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n=180</w:t>
            </w:r>
          </w:p>
        </w:tc>
        <w:tc>
          <w:tcPr>
            <w:tcW w:w="2126" w:type="dxa"/>
            <w:noWrap/>
            <w:vAlign w:val="center"/>
            <w:hideMark/>
          </w:tcPr>
          <w:p w14:paraId="753CEB7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n=14</w:t>
            </w:r>
          </w:p>
        </w:tc>
        <w:tc>
          <w:tcPr>
            <w:tcW w:w="1791" w:type="dxa"/>
            <w:noWrap/>
            <w:vAlign w:val="center"/>
            <w:hideMark/>
          </w:tcPr>
          <w:p w14:paraId="3D215B2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n=194</w:t>
            </w:r>
          </w:p>
        </w:tc>
        <w:tc>
          <w:tcPr>
            <w:tcW w:w="1056" w:type="dxa"/>
            <w:noWrap/>
            <w:vAlign w:val="center"/>
            <w:hideMark/>
          </w:tcPr>
          <w:p w14:paraId="43B24F1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0.82</w:t>
            </w:r>
          </w:p>
        </w:tc>
      </w:tr>
      <w:tr w:rsidR="000543E0" w:rsidRPr="00BF57B1" w14:paraId="3716E574" w14:textId="77777777" w:rsidTr="00356498">
        <w:trPr>
          <w:trHeight w:val="275"/>
        </w:trPr>
        <w:tc>
          <w:tcPr>
            <w:tcW w:w="2977" w:type="dxa"/>
            <w:noWrap/>
            <w:vAlign w:val="bottom"/>
            <w:hideMark/>
          </w:tcPr>
          <w:p w14:paraId="3E15D7A3"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Mild</w:t>
            </w:r>
          </w:p>
        </w:tc>
        <w:tc>
          <w:tcPr>
            <w:tcW w:w="2410" w:type="dxa"/>
            <w:noWrap/>
            <w:vAlign w:val="center"/>
            <w:hideMark/>
          </w:tcPr>
          <w:p w14:paraId="66FE5C6F"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 (1.7%)</w:t>
            </w:r>
          </w:p>
        </w:tc>
        <w:tc>
          <w:tcPr>
            <w:tcW w:w="2126" w:type="dxa"/>
            <w:noWrap/>
            <w:vAlign w:val="center"/>
            <w:hideMark/>
          </w:tcPr>
          <w:p w14:paraId="472CEE75"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 (0.0%)</w:t>
            </w:r>
          </w:p>
        </w:tc>
        <w:tc>
          <w:tcPr>
            <w:tcW w:w="1791" w:type="dxa"/>
            <w:noWrap/>
            <w:vAlign w:val="center"/>
            <w:hideMark/>
          </w:tcPr>
          <w:p w14:paraId="21C4DA1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 (1.5%)</w:t>
            </w:r>
          </w:p>
        </w:tc>
        <w:tc>
          <w:tcPr>
            <w:tcW w:w="1056" w:type="dxa"/>
            <w:noWrap/>
            <w:vAlign w:val="center"/>
            <w:hideMark/>
          </w:tcPr>
          <w:p w14:paraId="17EE96AB"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3E982302" w14:textId="77777777" w:rsidTr="00356498">
        <w:trPr>
          <w:trHeight w:val="275"/>
        </w:trPr>
        <w:tc>
          <w:tcPr>
            <w:tcW w:w="2977" w:type="dxa"/>
            <w:noWrap/>
            <w:vAlign w:val="bottom"/>
            <w:hideMark/>
          </w:tcPr>
          <w:p w14:paraId="046D69FD"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Moderate</w:t>
            </w:r>
          </w:p>
        </w:tc>
        <w:tc>
          <w:tcPr>
            <w:tcW w:w="2410" w:type="dxa"/>
            <w:noWrap/>
            <w:vAlign w:val="center"/>
            <w:hideMark/>
          </w:tcPr>
          <w:p w14:paraId="7487B00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33 (18.3%)</w:t>
            </w:r>
          </w:p>
        </w:tc>
        <w:tc>
          <w:tcPr>
            <w:tcW w:w="2126" w:type="dxa"/>
            <w:noWrap/>
            <w:vAlign w:val="center"/>
            <w:hideMark/>
          </w:tcPr>
          <w:p w14:paraId="1478E153"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2 (14.3%)</w:t>
            </w:r>
          </w:p>
        </w:tc>
        <w:tc>
          <w:tcPr>
            <w:tcW w:w="1791" w:type="dxa"/>
            <w:noWrap/>
            <w:vAlign w:val="center"/>
            <w:hideMark/>
          </w:tcPr>
          <w:p w14:paraId="7C68EC7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35 (18.0%)</w:t>
            </w:r>
          </w:p>
        </w:tc>
        <w:tc>
          <w:tcPr>
            <w:tcW w:w="1056" w:type="dxa"/>
            <w:noWrap/>
            <w:vAlign w:val="center"/>
            <w:hideMark/>
          </w:tcPr>
          <w:p w14:paraId="60447DBA"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3B696FD4" w14:textId="77777777" w:rsidTr="00356498">
        <w:trPr>
          <w:trHeight w:val="275"/>
        </w:trPr>
        <w:tc>
          <w:tcPr>
            <w:tcW w:w="2977" w:type="dxa"/>
            <w:noWrap/>
            <w:vAlign w:val="bottom"/>
            <w:hideMark/>
          </w:tcPr>
          <w:p w14:paraId="6D83E6C8"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Severe</w:t>
            </w:r>
          </w:p>
        </w:tc>
        <w:tc>
          <w:tcPr>
            <w:tcW w:w="2410" w:type="dxa"/>
            <w:noWrap/>
            <w:vAlign w:val="center"/>
            <w:hideMark/>
          </w:tcPr>
          <w:p w14:paraId="7839657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144 (80.0%)</w:t>
            </w:r>
          </w:p>
        </w:tc>
        <w:tc>
          <w:tcPr>
            <w:tcW w:w="2126" w:type="dxa"/>
            <w:noWrap/>
            <w:vAlign w:val="center"/>
            <w:hideMark/>
          </w:tcPr>
          <w:p w14:paraId="4CF57159"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12 (85.7%)</w:t>
            </w:r>
          </w:p>
        </w:tc>
        <w:tc>
          <w:tcPr>
            <w:tcW w:w="1791" w:type="dxa"/>
            <w:noWrap/>
            <w:vAlign w:val="center"/>
            <w:hideMark/>
          </w:tcPr>
          <w:p w14:paraId="7F0A4051"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156 (80.4%)</w:t>
            </w:r>
          </w:p>
        </w:tc>
        <w:tc>
          <w:tcPr>
            <w:tcW w:w="1056" w:type="dxa"/>
            <w:noWrap/>
            <w:vAlign w:val="center"/>
            <w:hideMark/>
          </w:tcPr>
          <w:p w14:paraId="47524D39"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0EA210C2" w14:textId="77777777" w:rsidTr="00356498">
        <w:trPr>
          <w:trHeight w:val="594"/>
        </w:trPr>
        <w:tc>
          <w:tcPr>
            <w:tcW w:w="2977" w:type="dxa"/>
            <w:noWrap/>
            <w:vAlign w:val="bottom"/>
            <w:hideMark/>
          </w:tcPr>
          <w:p w14:paraId="56F3F5FA"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SF Ratio Day 3</w:t>
            </w:r>
          </w:p>
        </w:tc>
        <w:tc>
          <w:tcPr>
            <w:tcW w:w="2410" w:type="dxa"/>
            <w:noWrap/>
            <w:vAlign w:val="center"/>
            <w:hideMark/>
          </w:tcPr>
          <w:p w14:paraId="6830491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n=180</w:t>
            </w:r>
          </w:p>
        </w:tc>
        <w:tc>
          <w:tcPr>
            <w:tcW w:w="2126" w:type="dxa"/>
            <w:noWrap/>
            <w:vAlign w:val="center"/>
            <w:hideMark/>
          </w:tcPr>
          <w:p w14:paraId="1F71E0D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n=14</w:t>
            </w:r>
          </w:p>
        </w:tc>
        <w:tc>
          <w:tcPr>
            <w:tcW w:w="1791" w:type="dxa"/>
            <w:noWrap/>
            <w:vAlign w:val="center"/>
            <w:hideMark/>
          </w:tcPr>
          <w:p w14:paraId="6ECA4807"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n=194</w:t>
            </w:r>
          </w:p>
        </w:tc>
        <w:tc>
          <w:tcPr>
            <w:tcW w:w="1056" w:type="dxa"/>
            <w:noWrap/>
            <w:vAlign w:val="center"/>
            <w:hideMark/>
          </w:tcPr>
          <w:p w14:paraId="613A24C9"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0.30</w:t>
            </w:r>
          </w:p>
        </w:tc>
      </w:tr>
      <w:tr w:rsidR="000543E0" w:rsidRPr="00BF57B1" w14:paraId="45E861F7" w14:textId="77777777" w:rsidTr="00356498">
        <w:trPr>
          <w:trHeight w:val="275"/>
        </w:trPr>
        <w:tc>
          <w:tcPr>
            <w:tcW w:w="2977" w:type="dxa"/>
            <w:noWrap/>
            <w:vAlign w:val="bottom"/>
            <w:hideMark/>
          </w:tcPr>
          <w:p w14:paraId="7A699EDE"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Mild</w:t>
            </w:r>
          </w:p>
        </w:tc>
        <w:tc>
          <w:tcPr>
            <w:tcW w:w="2410" w:type="dxa"/>
            <w:noWrap/>
            <w:vAlign w:val="center"/>
            <w:hideMark/>
          </w:tcPr>
          <w:p w14:paraId="410093EC"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101 (56.1%)</w:t>
            </w:r>
          </w:p>
        </w:tc>
        <w:tc>
          <w:tcPr>
            <w:tcW w:w="2126" w:type="dxa"/>
            <w:noWrap/>
            <w:vAlign w:val="center"/>
            <w:hideMark/>
          </w:tcPr>
          <w:p w14:paraId="4E37A684"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 (35.7%)</w:t>
            </w:r>
          </w:p>
        </w:tc>
        <w:tc>
          <w:tcPr>
            <w:tcW w:w="1791" w:type="dxa"/>
            <w:noWrap/>
            <w:vAlign w:val="center"/>
            <w:hideMark/>
          </w:tcPr>
          <w:p w14:paraId="47FBF15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106 (54.6%)</w:t>
            </w:r>
          </w:p>
        </w:tc>
        <w:tc>
          <w:tcPr>
            <w:tcW w:w="1056" w:type="dxa"/>
            <w:noWrap/>
            <w:vAlign w:val="center"/>
            <w:hideMark/>
          </w:tcPr>
          <w:p w14:paraId="27676DB4"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38077497" w14:textId="77777777" w:rsidTr="00356498">
        <w:trPr>
          <w:trHeight w:val="275"/>
        </w:trPr>
        <w:tc>
          <w:tcPr>
            <w:tcW w:w="2977" w:type="dxa"/>
            <w:noWrap/>
            <w:vAlign w:val="bottom"/>
            <w:hideMark/>
          </w:tcPr>
          <w:p w14:paraId="7F0316D2"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Moderate</w:t>
            </w:r>
          </w:p>
        </w:tc>
        <w:tc>
          <w:tcPr>
            <w:tcW w:w="2410" w:type="dxa"/>
            <w:noWrap/>
            <w:vAlign w:val="center"/>
            <w:hideMark/>
          </w:tcPr>
          <w:p w14:paraId="348F6B2E"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47 (26.1%)</w:t>
            </w:r>
          </w:p>
        </w:tc>
        <w:tc>
          <w:tcPr>
            <w:tcW w:w="2126" w:type="dxa"/>
            <w:noWrap/>
            <w:vAlign w:val="center"/>
            <w:hideMark/>
          </w:tcPr>
          <w:p w14:paraId="7D0F84F8"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6 (42.9%)</w:t>
            </w:r>
          </w:p>
        </w:tc>
        <w:tc>
          <w:tcPr>
            <w:tcW w:w="1791" w:type="dxa"/>
            <w:noWrap/>
            <w:vAlign w:val="center"/>
            <w:hideMark/>
          </w:tcPr>
          <w:p w14:paraId="576D265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53 (27.3%)</w:t>
            </w:r>
          </w:p>
        </w:tc>
        <w:tc>
          <w:tcPr>
            <w:tcW w:w="1056" w:type="dxa"/>
            <w:noWrap/>
            <w:vAlign w:val="center"/>
            <w:hideMark/>
          </w:tcPr>
          <w:p w14:paraId="1163AD99"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7C9A586F" w14:textId="77777777" w:rsidTr="00356498">
        <w:trPr>
          <w:trHeight w:val="275"/>
        </w:trPr>
        <w:tc>
          <w:tcPr>
            <w:tcW w:w="2977" w:type="dxa"/>
            <w:noWrap/>
            <w:vAlign w:val="bottom"/>
            <w:hideMark/>
          </w:tcPr>
          <w:p w14:paraId="11108C91"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Severe</w:t>
            </w:r>
          </w:p>
        </w:tc>
        <w:tc>
          <w:tcPr>
            <w:tcW w:w="2410" w:type="dxa"/>
            <w:noWrap/>
            <w:vAlign w:val="center"/>
            <w:hideMark/>
          </w:tcPr>
          <w:p w14:paraId="42ED43A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32 (17.8%)</w:t>
            </w:r>
          </w:p>
        </w:tc>
        <w:tc>
          <w:tcPr>
            <w:tcW w:w="2126" w:type="dxa"/>
            <w:noWrap/>
            <w:vAlign w:val="center"/>
            <w:hideMark/>
          </w:tcPr>
          <w:p w14:paraId="23487718"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 (21.4%)</w:t>
            </w:r>
          </w:p>
        </w:tc>
        <w:tc>
          <w:tcPr>
            <w:tcW w:w="1791" w:type="dxa"/>
            <w:noWrap/>
            <w:vAlign w:val="center"/>
            <w:hideMark/>
          </w:tcPr>
          <w:p w14:paraId="2E0D940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35 (18.0%)</w:t>
            </w:r>
          </w:p>
        </w:tc>
        <w:tc>
          <w:tcPr>
            <w:tcW w:w="1056" w:type="dxa"/>
            <w:noWrap/>
            <w:vAlign w:val="center"/>
            <w:hideMark/>
          </w:tcPr>
          <w:p w14:paraId="59F3E4B8"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29AF51AB" w14:textId="77777777" w:rsidTr="00356498">
        <w:trPr>
          <w:trHeight w:val="459"/>
        </w:trPr>
        <w:tc>
          <w:tcPr>
            <w:tcW w:w="2977" w:type="dxa"/>
            <w:noWrap/>
            <w:vAlign w:val="bottom"/>
            <w:hideMark/>
          </w:tcPr>
          <w:p w14:paraId="483F8240" w14:textId="77777777" w:rsidR="000543E0" w:rsidRPr="00BF57B1" w:rsidRDefault="000543E0" w:rsidP="00356498">
            <w:pPr>
              <w:spacing w:after="0" w:line="240" w:lineRule="auto"/>
              <w:rPr>
                <w:rFonts w:eastAsia="Times New Roman" w:cstheme="minorHAnsi"/>
                <w:b/>
                <w:bCs/>
                <w:sz w:val="24"/>
                <w:szCs w:val="24"/>
                <w:lang/>
              </w:rPr>
            </w:pPr>
            <w:r w:rsidRPr="00BF57B1">
              <w:rPr>
                <w:rFonts w:eastAsia="Times New Roman" w:cstheme="minorHAnsi"/>
                <w:b/>
                <w:bCs/>
                <w:sz w:val="24"/>
                <w:szCs w:val="24"/>
                <w:lang/>
              </w:rPr>
              <w:t>D</w:t>
            </w:r>
            <w:r w:rsidRPr="004C7A9E">
              <w:rPr>
                <w:rFonts w:eastAsia="Times New Roman" w:cstheme="minorHAnsi"/>
                <w:b/>
                <w:bCs/>
                <w:sz w:val="24"/>
                <w:szCs w:val="24"/>
                <w:lang/>
              </w:rPr>
              <w:t>iuretics Received</w:t>
            </w:r>
          </w:p>
        </w:tc>
        <w:tc>
          <w:tcPr>
            <w:tcW w:w="2410" w:type="dxa"/>
            <w:noWrap/>
            <w:vAlign w:val="center"/>
            <w:hideMark/>
          </w:tcPr>
          <w:p w14:paraId="4774A8B1" w14:textId="77777777" w:rsidR="000543E0" w:rsidRPr="00BF57B1" w:rsidRDefault="000543E0" w:rsidP="00356498">
            <w:pPr>
              <w:spacing w:after="0" w:line="240" w:lineRule="auto"/>
              <w:jc w:val="center"/>
              <w:rPr>
                <w:rFonts w:eastAsia="Times New Roman" w:cstheme="minorHAnsi"/>
                <w:sz w:val="24"/>
                <w:szCs w:val="24"/>
                <w:lang/>
              </w:rPr>
            </w:pPr>
          </w:p>
        </w:tc>
        <w:tc>
          <w:tcPr>
            <w:tcW w:w="2126" w:type="dxa"/>
            <w:noWrap/>
            <w:vAlign w:val="center"/>
            <w:hideMark/>
          </w:tcPr>
          <w:p w14:paraId="6178672A" w14:textId="77777777" w:rsidR="000543E0" w:rsidRPr="00BF57B1" w:rsidRDefault="000543E0" w:rsidP="00356498">
            <w:pPr>
              <w:spacing w:after="0" w:line="240" w:lineRule="auto"/>
              <w:jc w:val="center"/>
              <w:rPr>
                <w:rFonts w:eastAsia="Times New Roman" w:cstheme="minorHAnsi"/>
                <w:sz w:val="24"/>
                <w:szCs w:val="24"/>
                <w:lang/>
              </w:rPr>
            </w:pPr>
          </w:p>
        </w:tc>
        <w:tc>
          <w:tcPr>
            <w:tcW w:w="1791" w:type="dxa"/>
            <w:noWrap/>
            <w:vAlign w:val="center"/>
            <w:hideMark/>
          </w:tcPr>
          <w:p w14:paraId="631AA06E" w14:textId="77777777" w:rsidR="000543E0" w:rsidRPr="00BF57B1" w:rsidRDefault="000543E0" w:rsidP="00356498">
            <w:pPr>
              <w:spacing w:after="0" w:line="240" w:lineRule="auto"/>
              <w:jc w:val="center"/>
              <w:rPr>
                <w:rFonts w:eastAsia="Times New Roman" w:cstheme="minorHAnsi"/>
                <w:sz w:val="24"/>
                <w:szCs w:val="24"/>
                <w:lang/>
              </w:rPr>
            </w:pPr>
          </w:p>
        </w:tc>
        <w:tc>
          <w:tcPr>
            <w:tcW w:w="1056" w:type="dxa"/>
            <w:noWrap/>
            <w:vAlign w:val="center"/>
            <w:hideMark/>
          </w:tcPr>
          <w:p w14:paraId="0F898490"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0.45</w:t>
            </w:r>
          </w:p>
        </w:tc>
      </w:tr>
      <w:tr w:rsidR="000543E0" w:rsidRPr="00BF57B1" w14:paraId="0A212C14" w14:textId="77777777" w:rsidTr="00356498">
        <w:trPr>
          <w:trHeight w:val="275"/>
        </w:trPr>
        <w:tc>
          <w:tcPr>
            <w:tcW w:w="2977" w:type="dxa"/>
            <w:noWrap/>
            <w:vAlign w:val="bottom"/>
            <w:hideMark/>
          </w:tcPr>
          <w:p w14:paraId="45DCE04B" w14:textId="77777777" w:rsidR="000543E0" w:rsidRPr="00BF57B1" w:rsidRDefault="000543E0" w:rsidP="00356498">
            <w:pPr>
              <w:spacing w:after="0" w:line="240" w:lineRule="auto"/>
              <w:rPr>
                <w:rFonts w:eastAsia="Times New Roman" w:cstheme="minorHAnsi"/>
                <w:sz w:val="24"/>
                <w:szCs w:val="24"/>
                <w:lang/>
              </w:rPr>
            </w:pPr>
            <w:r w:rsidRPr="00BF57B1">
              <w:rPr>
                <w:rFonts w:eastAsia="Times New Roman" w:cstheme="minorHAnsi"/>
                <w:sz w:val="24"/>
                <w:szCs w:val="24"/>
                <w:lang/>
              </w:rPr>
              <w:t xml:space="preserve">   </w:t>
            </w:r>
            <w:r w:rsidRPr="0035464F">
              <w:rPr>
                <w:rFonts w:eastAsia="Times New Roman" w:cstheme="minorHAnsi"/>
                <w:sz w:val="24"/>
                <w:szCs w:val="24"/>
                <w:lang/>
              </w:rPr>
              <w:t>Yes</w:t>
            </w:r>
          </w:p>
        </w:tc>
        <w:tc>
          <w:tcPr>
            <w:tcW w:w="2410" w:type="dxa"/>
            <w:noWrap/>
            <w:vAlign w:val="center"/>
            <w:hideMark/>
          </w:tcPr>
          <w:p w14:paraId="4595688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151 (77.0%)</w:t>
            </w:r>
          </w:p>
        </w:tc>
        <w:tc>
          <w:tcPr>
            <w:tcW w:w="2126" w:type="dxa"/>
            <w:noWrap/>
            <w:vAlign w:val="center"/>
            <w:hideMark/>
          </w:tcPr>
          <w:p w14:paraId="0FD8B1C2"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12 (85.7%)</w:t>
            </w:r>
          </w:p>
        </w:tc>
        <w:tc>
          <w:tcPr>
            <w:tcW w:w="1791" w:type="dxa"/>
            <w:noWrap/>
            <w:vAlign w:val="center"/>
            <w:hideMark/>
          </w:tcPr>
          <w:p w14:paraId="07280C5D" w14:textId="77777777" w:rsidR="000543E0" w:rsidRPr="00BF57B1" w:rsidRDefault="000543E0" w:rsidP="00356498">
            <w:pPr>
              <w:spacing w:after="0" w:line="240" w:lineRule="auto"/>
              <w:jc w:val="center"/>
              <w:rPr>
                <w:rFonts w:eastAsia="Times New Roman" w:cstheme="minorHAnsi"/>
                <w:sz w:val="24"/>
                <w:szCs w:val="24"/>
                <w:lang/>
              </w:rPr>
            </w:pPr>
            <w:r w:rsidRPr="00BF57B1">
              <w:rPr>
                <w:rFonts w:eastAsia="Times New Roman" w:cstheme="minorHAnsi"/>
                <w:sz w:val="24"/>
                <w:szCs w:val="24"/>
                <w:lang/>
              </w:rPr>
              <w:t>163 (77.6%)</w:t>
            </w:r>
          </w:p>
        </w:tc>
        <w:tc>
          <w:tcPr>
            <w:tcW w:w="1056" w:type="dxa"/>
            <w:noWrap/>
            <w:vAlign w:val="center"/>
            <w:hideMark/>
          </w:tcPr>
          <w:p w14:paraId="266EF7B2" w14:textId="77777777" w:rsidR="000543E0" w:rsidRPr="00BF57B1" w:rsidRDefault="000543E0" w:rsidP="00356498">
            <w:pPr>
              <w:spacing w:after="0" w:line="240" w:lineRule="auto"/>
              <w:jc w:val="center"/>
              <w:rPr>
                <w:rFonts w:eastAsia="Times New Roman" w:cstheme="minorHAnsi"/>
                <w:sz w:val="24"/>
                <w:szCs w:val="24"/>
                <w:lang/>
              </w:rPr>
            </w:pPr>
          </w:p>
        </w:tc>
      </w:tr>
      <w:tr w:rsidR="000543E0" w:rsidRPr="00BF57B1" w14:paraId="08E1EB6F" w14:textId="77777777" w:rsidTr="00356498">
        <w:trPr>
          <w:trHeight w:val="275"/>
        </w:trPr>
        <w:tc>
          <w:tcPr>
            <w:tcW w:w="10360" w:type="dxa"/>
            <w:gridSpan w:val="5"/>
            <w:tcBorders>
              <w:top w:val="single" w:sz="4" w:space="0" w:color="auto"/>
              <w:bottom w:val="single" w:sz="4" w:space="0" w:color="auto"/>
            </w:tcBorders>
            <w:noWrap/>
            <w:vAlign w:val="bottom"/>
          </w:tcPr>
          <w:p w14:paraId="35A4A886" w14:textId="77777777" w:rsidR="000543E0" w:rsidRPr="0035464F" w:rsidRDefault="000543E0" w:rsidP="00356498">
            <w:pPr>
              <w:spacing w:after="0" w:line="240" w:lineRule="auto"/>
              <w:rPr>
                <w:rFonts w:ascii="Arial" w:eastAsia="Times New Roman" w:hAnsi="Arial" w:cs="Arial"/>
                <w:sz w:val="24"/>
                <w:szCs w:val="24"/>
                <w:lang/>
              </w:rPr>
            </w:pPr>
            <w:r>
              <w:rPr>
                <w:rFonts w:ascii="Arial" w:eastAsia="Times New Roman" w:hAnsi="Arial" w:cs="Arial"/>
                <w:sz w:val="24"/>
                <w:szCs w:val="24"/>
                <w:lang/>
              </w:rPr>
              <w:t>ᵃ Non-invasive respiratory support</w:t>
            </w:r>
          </w:p>
        </w:tc>
      </w:tr>
    </w:tbl>
    <w:p w14:paraId="5E11B121" w14:textId="77777777" w:rsidR="000543E0" w:rsidRDefault="000543E0" w:rsidP="000543E0"/>
    <w:p w14:paraId="67C5147B" w14:textId="77777777" w:rsidR="000543E0" w:rsidRDefault="000543E0" w:rsidP="000543E0"/>
    <w:p w14:paraId="0EAF9631" w14:textId="77777777" w:rsidR="000543E0" w:rsidRDefault="000543E0" w:rsidP="000543E0">
      <w:pPr>
        <w:pStyle w:val="Heading2"/>
      </w:pPr>
      <w:r w:rsidRPr="006B3CA2">
        <w:t>Supplementary Information</w:t>
      </w:r>
    </w:p>
    <w:p w14:paraId="012191AC" w14:textId="77777777" w:rsidR="000543E0" w:rsidRDefault="000543E0" w:rsidP="000543E0">
      <w:pPr>
        <w:rPr>
          <w:sz w:val="24"/>
          <w:szCs w:val="24"/>
        </w:rPr>
      </w:pPr>
      <w:r w:rsidRPr="00C34F29">
        <w:rPr>
          <w:sz w:val="24"/>
          <w:szCs w:val="24"/>
        </w:rPr>
        <w:t>Supplementary Material attached separately.</w:t>
      </w:r>
    </w:p>
    <w:p w14:paraId="7FDE2BFA"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316452"/>
    <w:multiLevelType w:val="hybridMultilevel"/>
    <w:tmpl w:val="E32CBF8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6523392E"/>
    <w:multiLevelType w:val="hybridMultilevel"/>
    <w:tmpl w:val="3490E4B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693074637">
    <w:abstractNumId w:val="0"/>
  </w:num>
  <w:num w:numId="2" w16cid:durableId="19185924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3E0"/>
    <w:rsid w:val="000543E0"/>
    <w:rsid w:val="002978F5"/>
    <w:rsid w:val="003852CF"/>
    <w:rsid w:val="004E780C"/>
    <w:rsid w:val="00B3109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2F718"/>
  <w15:chartTrackingRefBased/>
  <w15:docId w15:val="{979D5608-9725-455F-9782-B109E24F6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43E0"/>
    <w:pPr>
      <w:spacing w:line="259" w:lineRule="auto"/>
    </w:pPr>
    <w:rPr>
      <w:kern w:val="0"/>
      <w:sz w:val="22"/>
      <w:szCs w:val="22"/>
      <w14:ligatures w14:val="none"/>
    </w:rPr>
  </w:style>
  <w:style w:type="paragraph" w:styleId="Heading1">
    <w:name w:val="heading 1"/>
    <w:basedOn w:val="Normal"/>
    <w:next w:val="Normal"/>
    <w:link w:val="Heading1Char"/>
    <w:uiPriority w:val="9"/>
    <w:qFormat/>
    <w:rsid w:val="000543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543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43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43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43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43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43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43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43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3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543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43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43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43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43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43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43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43E0"/>
    <w:rPr>
      <w:rFonts w:eastAsiaTheme="majorEastAsia" w:cstheme="majorBidi"/>
      <w:color w:val="272727" w:themeColor="text1" w:themeTint="D8"/>
    </w:rPr>
  </w:style>
  <w:style w:type="paragraph" w:styleId="Title">
    <w:name w:val="Title"/>
    <w:basedOn w:val="Normal"/>
    <w:next w:val="Normal"/>
    <w:link w:val="TitleChar"/>
    <w:uiPriority w:val="10"/>
    <w:qFormat/>
    <w:rsid w:val="000543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43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43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43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43E0"/>
    <w:pPr>
      <w:spacing w:before="160"/>
      <w:jc w:val="center"/>
    </w:pPr>
    <w:rPr>
      <w:i/>
      <w:iCs/>
      <w:color w:val="404040" w:themeColor="text1" w:themeTint="BF"/>
    </w:rPr>
  </w:style>
  <w:style w:type="character" w:customStyle="1" w:styleId="QuoteChar">
    <w:name w:val="Quote Char"/>
    <w:basedOn w:val="DefaultParagraphFont"/>
    <w:link w:val="Quote"/>
    <w:uiPriority w:val="29"/>
    <w:rsid w:val="000543E0"/>
    <w:rPr>
      <w:i/>
      <w:iCs/>
      <w:color w:val="404040" w:themeColor="text1" w:themeTint="BF"/>
    </w:rPr>
  </w:style>
  <w:style w:type="paragraph" w:styleId="ListParagraph">
    <w:name w:val="List Paragraph"/>
    <w:basedOn w:val="Normal"/>
    <w:uiPriority w:val="34"/>
    <w:qFormat/>
    <w:rsid w:val="000543E0"/>
    <w:pPr>
      <w:ind w:left="720"/>
      <w:contextualSpacing/>
    </w:pPr>
  </w:style>
  <w:style w:type="character" w:styleId="IntenseEmphasis">
    <w:name w:val="Intense Emphasis"/>
    <w:basedOn w:val="DefaultParagraphFont"/>
    <w:uiPriority w:val="21"/>
    <w:qFormat/>
    <w:rsid w:val="000543E0"/>
    <w:rPr>
      <w:i/>
      <w:iCs/>
      <w:color w:val="0F4761" w:themeColor="accent1" w:themeShade="BF"/>
    </w:rPr>
  </w:style>
  <w:style w:type="paragraph" w:styleId="IntenseQuote">
    <w:name w:val="Intense Quote"/>
    <w:basedOn w:val="Normal"/>
    <w:next w:val="Normal"/>
    <w:link w:val="IntenseQuoteChar"/>
    <w:uiPriority w:val="30"/>
    <w:qFormat/>
    <w:rsid w:val="000543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43E0"/>
    <w:rPr>
      <w:i/>
      <w:iCs/>
      <w:color w:val="0F4761" w:themeColor="accent1" w:themeShade="BF"/>
    </w:rPr>
  </w:style>
  <w:style w:type="character" w:styleId="IntenseReference">
    <w:name w:val="Intense Reference"/>
    <w:basedOn w:val="DefaultParagraphFont"/>
    <w:uiPriority w:val="32"/>
    <w:qFormat/>
    <w:rsid w:val="000543E0"/>
    <w:rPr>
      <w:b/>
      <w:bCs/>
      <w:smallCaps/>
      <w:color w:val="0F4761" w:themeColor="accent1" w:themeShade="BF"/>
      <w:spacing w:val="5"/>
    </w:rPr>
  </w:style>
  <w:style w:type="table" w:styleId="TableGrid">
    <w:name w:val="Table Grid"/>
    <w:basedOn w:val="TableNormal"/>
    <w:uiPriority w:val="39"/>
    <w:rsid w:val="000543E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543E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x.doi.org/10.1097/CCM.0b013e31823bc61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885</Words>
  <Characters>5023</Characters>
  <Application>Microsoft Office Word</Application>
  <DocSecurity>0</DocSecurity>
  <Lines>218</Lines>
  <Paragraphs>125</Paragraphs>
  <ScaleCrop>false</ScaleCrop>
  <Company/>
  <LinksUpToDate>false</LinksUpToDate>
  <CharactersWithSpaces>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2025-11-26T17:20:00Z</dcterms:created>
  <dcterms:modified xsi:type="dcterms:W3CDTF">2025-11-26T17:21:00Z</dcterms:modified>
</cp:coreProperties>
</file>