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spacing w:line="500" w:lineRule="exact"/>
        <w:ind w:firstLine="240" w:firstLineChars="100"/>
        <w:jc w:val="both"/>
        <w:rPr>
          <w:rFonts w:hint="default" w:ascii="Times New Roman" w:hAnsi="Times New Roman" w:eastAsia="宋体"/>
          <w:kern w:val="0"/>
          <w:sz w:val="24"/>
          <w:highlight w:val="yellow"/>
          <w:lang w:val="en-US" w:eastAsia="zh-CN" w:bidi="ar"/>
        </w:rPr>
      </w:pPr>
      <w:r>
        <w:rPr>
          <w:rFonts w:hint="eastAsia" w:ascii="Times New Roman" w:hAnsi="Times New Roman"/>
          <w:kern w:val="0"/>
          <w:sz w:val="24"/>
          <w:lang w:val="en-US" w:eastAsia="zh-CN" w:bidi="ar"/>
        </w:rPr>
        <w:t xml:space="preserve">Supplementary </w:t>
      </w:r>
      <w:r>
        <w:rPr>
          <w:rFonts w:hint="eastAsia" w:ascii="Times New Roman" w:hAnsi="Times New Roman"/>
          <w:kern w:val="0"/>
          <w:sz w:val="24"/>
          <w:lang w:bidi="ar"/>
        </w:rPr>
        <w:t xml:space="preserve">Table </w:t>
      </w:r>
      <w:r>
        <w:rPr>
          <w:rFonts w:hint="eastAsia" w:ascii="Times New Roman" w:hAnsi="Times New Roman"/>
          <w:kern w:val="0"/>
          <w:sz w:val="24"/>
          <w:lang w:val="en-US" w:eastAsia="zh-CN" w:bidi="ar"/>
        </w:rPr>
        <w:t>S</w:t>
      </w:r>
      <w:r>
        <w:rPr>
          <w:rFonts w:hint="eastAsia" w:ascii="Times New Roman" w:hAnsi="Times New Roman"/>
          <w:kern w:val="0"/>
          <w:sz w:val="24"/>
          <w:lang w:bidi="ar"/>
        </w:rPr>
        <w:t>1</w:t>
      </w:r>
      <w:r>
        <w:rPr>
          <w:rFonts w:hint="eastAsia" w:ascii="Times New Roman" w:hAnsi="Times New Roman"/>
          <w:kern w:val="0"/>
          <w:sz w:val="24"/>
          <w:lang w:val="en-US" w:eastAsia="zh-CN" w:bidi="ar"/>
        </w:rPr>
        <w:t xml:space="preserve"> </w:t>
      </w:r>
      <w:r>
        <w:rPr>
          <w:rFonts w:hint="eastAsia" w:ascii="Times New Roman" w:hAnsi="Times New Roman"/>
          <w:kern w:val="0"/>
          <w:sz w:val="24"/>
          <w:lang w:eastAsia="zh-CN" w:bidi="ar"/>
        </w:rPr>
        <w:t>P</w:t>
      </w:r>
      <w:r>
        <w:rPr>
          <w:rFonts w:hint="eastAsia" w:ascii="Times New Roman" w:hAnsi="Times New Roman"/>
          <w:kern w:val="0"/>
          <w:sz w:val="24"/>
          <w:lang w:bidi="ar"/>
        </w:rPr>
        <w:t xml:space="preserve">rognosis-related proteins in </w:t>
      </w:r>
      <w:r>
        <w:rPr>
          <w:rFonts w:hint="eastAsia" w:ascii="Times New Roman" w:hAnsi="Times New Roman"/>
          <w:kern w:val="0"/>
          <w:sz w:val="24"/>
          <w:lang w:eastAsia="zh-CN" w:bidi="ar"/>
        </w:rPr>
        <w:t>H</w:t>
      </w:r>
      <w:r>
        <w:rPr>
          <w:rFonts w:hint="eastAsia" w:ascii="Times New Roman" w:hAnsi="Times New Roman"/>
          <w:kern w:val="0"/>
          <w:sz w:val="24"/>
          <w:lang w:val="en-US" w:eastAsia="zh-CN" w:bidi="ar"/>
        </w:rPr>
        <w:t>CC.</w:t>
      </w:r>
    </w:p>
    <w:tbl>
      <w:tblPr>
        <w:tblStyle w:val="4"/>
        <w:tblW w:w="757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32"/>
        <w:gridCol w:w="984"/>
        <w:gridCol w:w="972"/>
        <w:gridCol w:w="1662"/>
        <w:gridCol w:w="122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single" w:color="000000" w:sz="12" w:space="0"/>
              <w:left w:val="nil"/>
              <w:bottom w:val="single" w:color="000000" w:sz="6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Protein name</w:t>
            </w:r>
          </w:p>
        </w:tc>
        <w:tc>
          <w:tcPr>
            <w:tcW w:w="984" w:type="dxa"/>
            <w:tcBorders>
              <w:top w:val="single" w:color="000000" w:sz="12" w:space="0"/>
              <w:left w:val="nil"/>
              <w:bottom w:val="single" w:color="000000" w:sz="6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KM</w:t>
            </w:r>
          </w:p>
        </w:tc>
        <w:tc>
          <w:tcPr>
            <w:tcW w:w="972" w:type="dxa"/>
            <w:tcBorders>
              <w:top w:val="single" w:color="000000" w:sz="12" w:space="0"/>
              <w:left w:val="nil"/>
              <w:bottom w:val="single" w:color="000000" w:sz="6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HR</w:t>
            </w:r>
          </w:p>
        </w:tc>
        <w:tc>
          <w:tcPr>
            <w:tcW w:w="1662" w:type="dxa"/>
            <w:tcBorders>
              <w:top w:val="single" w:color="000000" w:sz="12" w:space="0"/>
              <w:left w:val="nil"/>
              <w:bottom w:val="single" w:color="000000" w:sz="6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95%CI</w:t>
            </w:r>
          </w:p>
        </w:tc>
        <w:tc>
          <w:tcPr>
            <w:tcW w:w="1224" w:type="dxa"/>
            <w:tcBorders>
              <w:top w:val="single" w:color="000000" w:sz="12" w:space="0"/>
              <w:left w:val="nil"/>
              <w:bottom w:val="single" w:color="000000" w:sz="6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value*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single" w:color="000000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ACETYLATUBULINLYS40</w:t>
            </w:r>
          </w:p>
        </w:tc>
        <w:tc>
          <w:tcPr>
            <w:tcW w:w="984" w:type="dxa"/>
            <w:tcBorders>
              <w:top w:val="single" w:color="000000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0.000</w:t>
            </w:r>
          </w:p>
        </w:tc>
        <w:tc>
          <w:tcPr>
            <w:tcW w:w="972" w:type="dxa"/>
            <w:tcBorders>
              <w:top w:val="single" w:color="000000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1.574</w:t>
            </w:r>
          </w:p>
        </w:tc>
        <w:tc>
          <w:tcPr>
            <w:tcW w:w="1662" w:type="dxa"/>
            <w:tcBorders>
              <w:top w:val="single" w:color="000000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1.108-2.237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single" w:color="000000" w:sz="6" w:space="0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S6_pS235S236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0.644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0.435-0.953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CRAF_pS338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0.010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0.127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0.023-0.696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PAI1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0.022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1.385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1.128-1.700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AKT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0.619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0.393-0.974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S6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0.029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1.700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1.021-2.829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NOTCH1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0.207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0.067-0.646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BRAF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0.034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1.872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1.139-3.079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0.013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P27_pT198</w:t>
            </w:r>
          </w:p>
        </w:tc>
        <w:tc>
          <w:tcPr>
            <w:tcW w:w="98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0.047</w:t>
            </w:r>
          </w:p>
        </w:tc>
        <w:tc>
          <w:tcPr>
            <w:tcW w:w="97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0.239</w:t>
            </w:r>
          </w:p>
        </w:tc>
        <w:tc>
          <w:tcPr>
            <w:tcW w:w="166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0.058-0.977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2732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NF2</w:t>
            </w:r>
          </w:p>
        </w:tc>
        <w:tc>
          <w:tcPr>
            <w:tcW w:w="984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0.048</w:t>
            </w:r>
          </w:p>
        </w:tc>
        <w:tc>
          <w:tcPr>
            <w:tcW w:w="972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2.212</w:t>
            </w:r>
          </w:p>
        </w:tc>
        <w:tc>
          <w:tcPr>
            <w:tcW w:w="1662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1.032-4.742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)</w:t>
            </w:r>
          </w:p>
        </w:tc>
        <w:tc>
          <w:tcPr>
            <w:tcW w:w="1224" w:type="dxa"/>
            <w:tcBorders>
              <w:top w:val="nil"/>
              <w:left w:val="nil"/>
              <w:bottom w:val="single" w:color="auto" w:sz="12" w:space="0"/>
              <w:right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0.041</w:t>
            </w:r>
          </w:p>
        </w:tc>
      </w:tr>
    </w:tbl>
    <w:p>
      <w:pPr>
        <w:tabs>
          <w:tab w:val="left" w:pos="1861"/>
        </w:tabs>
        <w:spacing w:line="360" w:lineRule="auto"/>
        <w:ind w:firstLine="240" w:firstLineChars="100"/>
        <w:jc w:val="both"/>
        <w:rPr>
          <w:rFonts w:hint="eastAsia" w:ascii="Times New Roman" w:hAnsi="Times New Roman"/>
          <w:kern w:val="0"/>
          <w:sz w:val="24"/>
          <w:lang w:val="en-US" w:eastAsia="zh-CN" w:bidi="ar"/>
        </w:rPr>
      </w:pPr>
    </w:p>
    <w:p>
      <w:pPr>
        <w:tabs>
          <w:tab w:val="left" w:pos="1861"/>
        </w:tabs>
        <w:spacing w:line="360" w:lineRule="auto"/>
        <w:ind w:firstLine="240" w:firstLineChars="100"/>
        <w:jc w:val="both"/>
        <w:rPr>
          <w:rFonts w:hint="eastAsia" w:ascii="Times New Roman" w:hAnsi="Times New Roman"/>
          <w:kern w:val="0"/>
          <w:sz w:val="24"/>
          <w:lang w:bidi="ar"/>
        </w:rPr>
      </w:pPr>
      <w:r>
        <w:rPr>
          <w:rFonts w:hint="eastAsia" w:ascii="Times New Roman" w:hAnsi="Times New Roman"/>
          <w:kern w:val="0"/>
          <w:sz w:val="24"/>
          <w:lang w:val="en-US" w:eastAsia="zh-CN" w:bidi="ar"/>
        </w:rPr>
        <w:t xml:space="preserve">Supplementary </w:t>
      </w:r>
      <w:r>
        <w:rPr>
          <w:rFonts w:hint="eastAsia" w:ascii="Times New Roman" w:hAnsi="Times New Roman"/>
          <w:kern w:val="0"/>
          <w:sz w:val="24"/>
          <w:lang w:bidi="ar"/>
        </w:rPr>
        <w:t xml:space="preserve">Table </w:t>
      </w:r>
      <w:r>
        <w:rPr>
          <w:rFonts w:hint="eastAsia" w:ascii="Times New Roman" w:hAnsi="Times New Roman"/>
          <w:kern w:val="0"/>
          <w:sz w:val="24"/>
          <w:lang w:val="en-US" w:eastAsia="zh-CN" w:bidi="ar"/>
        </w:rPr>
        <w:t>S</w:t>
      </w:r>
      <w:r>
        <w:rPr>
          <w:rFonts w:hint="eastAsia" w:ascii="Times New Roman" w:hAnsi="Times New Roman"/>
          <w:kern w:val="0"/>
          <w:sz w:val="24"/>
          <w:lang w:eastAsia="zh-CN" w:bidi="ar"/>
        </w:rPr>
        <w:t>2</w:t>
      </w:r>
      <w:r>
        <w:rPr>
          <w:rFonts w:hint="eastAsia" w:ascii="Times New Roman" w:hAnsi="Times New Roman"/>
          <w:kern w:val="0"/>
          <w:sz w:val="24"/>
          <w:lang w:val="en-US" w:eastAsia="zh-CN" w:bidi="ar"/>
        </w:rPr>
        <w:t xml:space="preserve"> </w:t>
      </w:r>
      <w:r>
        <w:rPr>
          <w:rFonts w:hint="eastAsia" w:ascii="Times New Roman" w:hAnsi="Times New Roman"/>
          <w:kern w:val="0"/>
          <w:sz w:val="24"/>
          <w:lang w:bidi="ar"/>
        </w:rPr>
        <w:t>Proteins involved in IPPS model.</w:t>
      </w:r>
    </w:p>
    <w:tbl>
      <w:tblPr>
        <w:tblStyle w:val="4"/>
        <w:tblW w:w="807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18"/>
        <w:gridCol w:w="1014"/>
        <w:gridCol w:w="1194"/>
        <w:gridCol w:w="1932"/>
        <w:gridCol w:w="22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718" w:type="dxa"/>
            <w:tcBorders>
              <w:top w:val="single" w:color="000000" w:sz="12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Protein name</w:t>
            </w:r>
          </w:p>
        </w:tc>
        <w:tc>
          <w:tcPr>
            <w:tcW w:w="1014" w:type="dxa"/>
            <w:tcBorders>
              <w:top w:val="single" w:color="000000" w:sz="12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oef</w:t>
            </w:r>
          </w:p>
        </w:tc>
        <w:tc>
          <w:tcPr>
            <w:tcW w:w="1194" w:type="dxa"/>
            <w:tcBorders>
              <w:top w:val="single" w:color="000000" w:sz="12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HR</w:t>
            </w:r>
          </w:p>
        </w:tc>
        <w:tc>
          <w:tcPr>
            <w:tcW w:w="1932" w:type="dxa"/>
            <w:tcBorders>
              <w:top w:val="single" w:color="000000" w:sz="12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95%CI</w:t>
            </w:r>
          </w:p>
        </w:tc>
        <w:tc>
          <w:tcPr>
            <w:tcW w:w="2220" w:type="dxa"/>
            <w:tcBorders>
              <w:top w:val="single" w:color="000000" w:sz="12" w:space="0"/>
              <w:left w:val="nil"/>
              <w:bottom w:val="single" w:color="auto" w:sz="4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/>
                <w:iCs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 value*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718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AKT</w:t>
            </w:r>
          </w:p>
        </w:tc>
        <w:tc>
          <w:tcPr>
            <w:tcW w:w="1014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-0.887</w:t>
            </w:r>
          </w:p>
        </w:tc>
        <w:tc>
          <w:tcPr>
            <w:tcW w:w="1194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0.411</w:t>
            </w:r>
          </w:p>
        </w:tc>
        <w:tc>
          <w:tcPr>
            <w:tcW w:w="1932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0.246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0.688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)</w:t>
            </w:r>
          </w:p>
        </w:tc>
        <w:tc>
          <w:tcPr>
            <w:tcW w:w="2220" w:type="dxa"/>
            <w:tcBorders>
              <w:top w:val="single" w:color="auto" w:sz="4" w:space="0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718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BRAF</w:t>
            </w: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0.734</w:t>
            </w: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2.085</w:t>
            </w:r>
          </w:p>
        </w:tc>
        <w:tc>
          <w:tcPr>
            <w:tcW w:w="193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1.213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3.582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)</w:t>
            </w:r>
          </w:p>
        </w:tc>
        <w:tc>
          <w:tcPr>
            <w:tcW w:w="2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718" w:type="dxa"/>
            <w:tcBorders>
              <w:top w:val="nil"/>
              <w:left w:val="nil"/>
              <w:bottom w:val="single" w:color="auto" w:sz="12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P27_pT198</w:t>
            </w:r>
          </w:p>
        </w:tc>
        <w:tc>
          <w:tcPr>
            <w:tcW w:w="1014" w:type="dxa"/>
            <w:tcBorders>
              <w:top w:val="nil"/>
              <w:left w:val="nil"/>
              <w:bottom w:val="single" w:color="auto" w:sz="12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-1.837</w:t>
            </w:r>
          </w:p>
        </w:tc>
        <w:tc>
          <w:tcPr>
            <w:tcW w:w="1194" w:type="dxa"/>
            <w:tcBorders>
              <w:top w:val="nil"/>
              <w:left w:val="nil"/>
              <w:bottom w:val="single" w:color="auto" w:sz="12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0.159</w:t>
            </w:r>
          </w:p>
        </w:tc>
        <w:tc>
          <w:tcPr>
            <w:tcW w:w="1932" w:type="dxa"/>
            <w:tcBorders>
              <w:top w:val="nil"/>
              <w:left w:val="nil"/>
              <w:bottom w:val="single" w:color="auto" w:sz="12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  <w:lang w:val="en-US"/>
              </w:rPr>
            </w:pP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(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0.032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</w:t>
            </w: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0.785</w:t>
            </w:r>
            <w:r>
              <w:rPr>
                <w:rFonts w:hint="eastAsia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)</w:t>
            </w:r>
          </w:p>
        </w:tc>
        <w:tc>
          <w:tcPr>
            <w:tcW w:w="2220" w:type="dxa"/>
            <w:tcBorders>
              <w:top w:val="nil"/>
              <w:left w:val="nil"/>
              <w:bottom w:val="single" w:color="auto" w:sz="12" w:space="0"/>
              <w:right w:val="nil"/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0.024</w:t>
            </w:r>
          </w:p>
        </w:tc>
      </w:tr>
    </w:tbl>
    <w:p>
      <w:pPr>
        <w:tabs>
          <w:tab w:val="left" w:pos="1861"/>
        </w:tabs>
        <w:spacing w:line="360" w:lineRule="auto"/>
        <w:ind w:firstLine="0" w:firstLineChars="0"/>
        <w:jc w:val="both"/>
        <w:rPr>
          <w:rFonts w:hint="eastAsia" w:ascii="Times New Roman" w:hAnsi="Times New Roman"/>
          <w:kern w:val="0"/>
          <w:sz w:val="18"/>
          <w:szCs w:val="18"/>
          <w:lang w:bidi="ar"/>
        </w:rPr>
      </w:pPr>
      <w:r>
        <w:rPr>
          <w:rFonts w:hint="eastAsia" w:ascii="Times New Roman" w:hAnsi="Times New Roman"/>
          <w:kern w:val="0"/>
          <w:sz w:val="18"/>
          <w:szCs w:val="18"/>
          <w:lang w:bidi="ar"/>
        </w:rPr>
        <w:t>Coef: coefficient; HR: Hazard Radio; 95%CI: 95% confidence interval in HR.* P value in Cox regression.</w:t>
      </w:r>
    </w:p>
    <w:p>
      <w:pPr>
        <w:tabs>
          <w:tab w:val="left" w:pos="1861"/>
        </w:tabs>
        <w:spacing w:line="520" w:lineRule="exact"/>
        <w:ind w:firstLine="0" w:firstLineChars="0"/>
        <w:rPr>
          <w:rFonts w:hint="eastAsia" w:ascii="Times New Roman" w:hAnsi="Times New Roman"/>
          <w:kern w:val="0"/>
          <w:sz w:val="24"/>
          <w:lang w:val="en-US" w:eastAsia="zh-CN" w:bidi="ar"/>
        </w:rPr>
      </w:pPr>
    </w:p>
    <w:p>
      <w:pPr>
        <w:tabs>
          <w:tab w:val="left" w:pos="1861"/>
        </w:tabs>
        <w:spacing w:line="520" w:lineRule="exact"/>
        <w:ind w:firstLine="240" w:firstLineChars="100"/>
        <w:rPr>
          <w:rFonts w:hint="eastAsia" w:ascii="Times New Roman" w:hAnsi="Times New Roman" w:eastAsia="宋体"/>
          <w:spacing w:val="12"/>
          <w:sz w:val="24"/>
          <w:lang w:val="en-US" w:eastAsia="zh-CN"/>
        </w:rPr>
      </w:pPr>
      <w:bookmarkStart w:id="0" w:name="_GoBack"/>
      <w:bookmarkEnd w:id="0"/>
      <w:r>
        <w:rPr>
          <w:rFonts w:hint="eastAsia" w:ascii="Times New Roman" w:hAnsi="Times New Roman"/>
          <w:kern w:val="0"/>
          <w:sz w:val="24"/>
          <w:lang w:val="en-US" w:eastAsia="zh-CN" w:bidi="ar"/>
        </w:rPr>
        <w:t xml:space="preserve">Supplementary </w:t>
      </w:r>
      <w:r>
        <w:rPr>
          <w:rFonts w:hint="eastAsia" w:ascii="Times New Roman" w:hAnsi="Times New Roman"/>
          <w:spacing w:val="12"/>
          <w:sz w:val="24"/>
        </w:rPr>
        <w:t xml:space="preserve">Table </w:t>
      </w:r>
      <w:r>
        <w:rPr>
          <w:rFonts w:hint="eastAsia" w:ascii="Times New Roman" w:hAnsi="Times New Roman"/>
          <w:spacing w:val="12"/>
          <w:sz w:val="24"/>
          <w:lang w:val="en-US" w:eastAsia="zh-CN"/>
        </w:rPr>
        <w:t>S</w:t>
      </w:r>
      <w:r>
        <w:rPr>
          <w:rFonts w:hint="eastAsia" w:ascii="Times New Roman" w:hAnsi="Times New Roman"/>
          <w:spacing w:val="12"/>
          <w:sz w:val="24"/>
          <w:lang w:eastAsia="zh-CN"/>
        </w:rPr>
        <w:t>3</w:t>
      </w:r>
      <w:r>
        <w:rPr>
          <w:rFonts w:hint="eastAsia" w:ascii="Times New Roman" w:hAnsi="Times New Roman"/>
          <w:spacing w:val="12"/>
          <w:sz w:val="24"/>
        </w:rPr>
        <w:t xml:space="preserve"> Protein correlation analysis results</w:t>
      </w:r>
      <w:r>
        <w:rPr>
          <w:rFonts w:hint="eastAsia" w:ascii="Times New Roman" w:hAnsi="Times New Roman"/>
          <w:spacing w:val="12"/>
          <w:sz w:val="24"/>
          <w:lang w:val="en-US" w:eastAsia="zh-CN"/>
        </w:rPr>
        <w:t>.</w:t>
      </w:r>
    </w:p>
    <w:tbl>
      <w:tblPr>
        <w:tblStyle w:val="4"/>
        <w:tblpPr w:leftFromText="180" w:rightFromText="180" w:vertAnchor="text" w:horzAnchor="margin" w:tblpY="430"/>
        <w:tblOverlap w:val="never"/>
        <w:tblW w:w="8376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8"/>
        <w:gridCol w:w="1820"/>
        <w:gridCol w:w="736"/>
        <w:gridCol w:w="988"/>
        <w:gridCol w:w="1843"/>
        <w:gridCol w:w="708"/>
        <w:gridCol w:w="99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instrText xml:space="preserve"> HYPERLINK "C:/Users/biotech/AppData/Local/youdao/dict/Application/8.9.3.0/resultui/html/index.html" \l "/javascript:;" </w:instrTex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separate"/>
            </w:r>
            <w:r>
              <w:rPr>
                <w:rStyle w:val="6"/>
                <w:rFonts w:ascii="Times New Roman" w:hAnsi="Times New Roman"/>
                <w:b/>
                <w:color w:val="auto"/>
                <w:sz w:val="18"/>
                <w:szCs w:val="18"/>
                <w:u w:val="none"/>
                <w:shd w:val="clear" w:color="auto" w:fill="FFFFFF"/>
              </w:rPr>
              <w:t>model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end"/>
            </w:r>
            <w:r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instrText xml:space="preserve"> HYPERLINK "C:/Users/biotech/AppData/Local/youdao/dict/Application/8.9.3.0/resultui/html/index.html" \l "/javascript:;" </w:instrTex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separate"/>
            </w:r>
            <w:r>
              <w:rPr>
                <w:rStyle w:val="6"/>
                <w:rFonts w:ascii="Times New Roman" w:hAnsi="Times New Roman"/>
                <w:b/>
                <w:color w:val="auto"/>
                <w:sz w:val="18"/>
                <w:szCs w:val="18"/>
                <w:u w:val="none"/>
                <w:shd w:val="clear" w:color="auto" w:fill="FFFFFF"/>
              </w:rPr>
              <w:t>proteins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end"/>
            </w:r>
          </w:p>
        </w:tc>
        <w:tc>
          <w:tcPr>
            <w:tcW w:w="182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instrText xml:space="preserve"> HYPERLINK "C:/Users/biotech/AppData/Local/youdao/dict/Application/8.9.3.0/resultui/html/index.html" \l "/javascript:;" </w:instrTex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separate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gap-associated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end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instrText xml:space="preserve"> HYPERLINK "C:/Users/biotech/AppData/Local/youdao/dict/Application/8.9.3.0/resultui/html/index.html" \l "/javascript:;" </w:instrTex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separate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protein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end"/>
            </w:r>
          </w:p>
        </w:tc>
        <w:tc>
          <w:tcPr>
            <w:tcW w:w="73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  <w:t>cor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  <w:t>P-value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instrText xml:space="preserve"> HYPERLINK "C:/Users/biotech/AppData/Local/youdao/dict/Application/8.9.3.0/resultui/html/index.html" \l "/javascript:;" </w:instrTex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separate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gap-associated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end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 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begin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instrText xml:space="preserve"> HYPERLINK "C:/Users/biotech/AppData/Local/youdao/dict/Application/8.9.3.0/resultui/html/index.html" \l "/javascript:;" </w:instrTex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separate"/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t>protein</w:t>
            </w:r>
            <w:r>
              <w:rPr>
                <w:rFonts w:ascii="Times New Roman" w:hAnsi="Times New Roman"/>
                <w:b/>
                <w:sz w:val="18"/>
                <w:szCs w:val="18"/>
                <w:shd w:val="clear" w:color="auto" w:fill="FFFFFF"/>
              </w:rPr>
              <w:fldChar w:fldCharType="end"/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  <w:t>cor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  <w:t>P-value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  <w:p>
            <w:pPr>
              <w:widowControl/>
              <w:jc w:val="both"/>
              <w:textAlignment w:val="center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  <w:t>AKT</w:t>
            </w:r>
          </w:p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PTEN</w:t>
            </w:r>
          </w:p>
        </w:tc>
        <w:tc>
          <w:tcPr>
            <w:tcW w:w="736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0.579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7.08E-18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PRDX1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-0.530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1.06E-14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SMAC</w:t>
            </w:r>
          </w:p>
        </w:tc>
        <w:tc>
          <w:tcPr>
            <w:tcW w:w="736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-0.539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2.84E-15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18"/>
                <w:szCs w:val="18"/>
                <w:lang w:bidi="ar"/>
              </w:rPr>
              <w:t>BRAF</w:t>
            </w:r>
          </w:p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BRD4</w:t>
            </w:r>
          </w:p>
        </w:tc>
        <w:tc>
          <w:tcPr>
            <w:tcW w:w="736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0.689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3.33E-27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MSH6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0.552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4.30E-16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BAK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-0.665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7.92E-25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SF2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-0.552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4.59E-16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JNK_pT183Y185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-0.655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6.57E-24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EGFR_pY1068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-0.548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8.81E-16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KU80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0.651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1.55E-23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RBM15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0.544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1.40E-15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BRCA2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-0.650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1.66E-23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CMET_pY1235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-0.538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3.19E-15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CRAF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0.631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7.86E-22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SNAIL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4.19E-15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X1433BETA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-0.630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1.04E-21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INPP4B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-0.536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4.36E-15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ACVRL1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-0.616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1.28E-20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EIF4G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0.535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5.14E-15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FOXO3A_pS318S321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-0.608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6.06E-20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P70S6K_pT389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7.03E-15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RB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-0.607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6.29E-20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MAPK_pT202Y204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7.14E-15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CDK1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-0.603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1.43E-19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P53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-0.531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8.48E-15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RAD51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-0.602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1.72E-19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CMYC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-0.530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1.03E-14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ARID1A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0.601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1.82E-19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DUSP4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1.16E-14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COG3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0.587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1.90E-18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JAB1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-0.529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1.20E-14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TSC1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0.586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2.51E-18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ARAF_pS299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-0.524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2.45E-14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ERALPHA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-0.578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9.23E-18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DIRAS3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5.02E-14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P90RSK_pT359S363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-0.577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9.88E-18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X53BP1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0.518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5.21E-14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CD31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-0.576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1.21E-17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FOXO3A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-0.513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9.20E-14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hint="eastAsia"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S6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0.573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1.88E-17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BCL2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-0.508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1.90E-13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HEREGULIN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-0.573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1.96E-17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PKCALPHA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0.505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2.68E-13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PARPCLEAVED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-0.573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2.02E-17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MTOR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0.503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3.26E-13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NRAS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-0.559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1.53E-16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SRC_pY416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-0.502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3.73E-13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BRAF_pS445</w:t>
            </w:r>
          </w:p>
        </w:tc>
        <w:tc>
          <w:tcPr>
            <w:tcW w:w="736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0.558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2.02E-16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restart"/>
            <w:tcBorders>
              <w:top w:val="single" w:color="auto" w:sz="4" w:space="0"/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kern w:val="0"/>
                <w:sz w:val="18"/>
                <w:szCs w:val="18"/>
                <w:lang w:bidi="ar"/>
              </w:rPr>
              <w:t>P27_pT198</w:t>
            </w:r>
          </w:p>
        </w:tc>
        <w:tc>
          <w:tcPr>
            <w:tcW w:w="182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COLLAGENVI</w:t>
            </w:r>
          </w:p>
        </w:tc>
        <w:tc>
          <w:tcPr>
            <w:tcW w:w="736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0.586</w:t>
            </w:r>
          </w:p>
        </w:tc>
        <w:tc>
          <w:tcPr>
            <w:tcW w:w="98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2.35E-18</w:t>
            </w:r>
          </w:p>
        </w:tc>
        <w:tc>
          <w:tcPr>
            <w:tcW w:w="184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MRE11</w:t>
            </w:r>
          </w:p>
        </w:tc>
        <w:tc>
          <w:tcPr>
            <w:tcW w:w="70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0.534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5.78E-15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MEK1_pS217S221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0.579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7.12E-18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CMYC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0.533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7.19E-15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288" w:type="dxa"/>
            <w:vMerge w:val="continue"/>
            <w:tcBorders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STATHMIN</w:t>
            </w:r>
          </w:p>
        </w:tc>
        <w:tc>
          <w:tcPr>
            <w:tcW w:w="736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0.564</w:t>
            </w:r>
          </w:p>
        </w:tc>
        <w:tc>
          <w:tcPr>
            <w:tcW w:w="98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8.14E-17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MSH6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-0.509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tcMar>
              <w:top w:w="12" w:type="dxa"/>
              <w:left w:w="12" w:type="dxa"/>
              <w:right w:w="12" w:type="dxa"/>
            </w:tcMar>
            <w:vAlign w:val="center"/>
          </w:tcPr>
          <w:p>
            <w:pPr>
              <w:widowControl/>
              <w:jc w:val="both"/>
              <w:textAlignment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kern w:val="0"/>
                <w:sz w:val="18"/>
                <w:szCs w:val="18"/>
                <w:lang w:bidi="ar"/>
              </w:rPr>
              <w:t>1.59E-13</w:t>
            </w:r>
          </w:p>
        </w:tc>
      </w:tr>
    </w:tbl>
    <w:p>
      <w:pPr>
        <w:tabs>
          <w:tab w:val="left" w:pos="1861"/>
        </w:tabs>
        <w:spacing w:line="360" w:lineRule="auto"/>
        <w:ind w:firstLine="0" w:firstLineChars="0"/>
        <w:jc w:val="both"/>
        <w:rPr>
          <w:rFonts w:hint="eastAsia" w:ascii="Times New Roman" w:hAnsi="Times New Roman"/>
          <w:kern w:val="0"/>
          <w:sz w:val="18"/>
          <w:szCs w:val="18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  <w:r>
        <w:rPr>
          <w:rFonts w:ascii="Times New Roman" w:hAnsi="Times New Roman"/>
          <w:sz w:val="24"/>
          <w:lang w:bidi="ar"/>
        </w:rPr>
        <w:drawing>
          <wp:inline distT="0" distB="0" distL="114300" distR="114300">
            <wp:extent cx="5039995" cy="2593340"/>
            <wp:effectExtent l="0" t="0" r="1905" b="10160"/>
            <wp:docPr id="27" name="Picture 22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2" descr="未标题-1"/>
                    <pic:cNvPicPr>
                      <a:picLocks noChangeAspect="1"/>
                    </pic:cNvPicPr>
                  </pic:nvPicPr>
                  <pic:blipFill>
                    <a:blip r:embed="rId4"/>
                    <a:srcRect l="2725" t="50114" r="5057" b="39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Times New Roman Regular" w:hAnsi="Times New Roman Regular" w:cs="Times New Roman Regular"/>
          <w:b w:val="0"/>
          <w:bCs w:val="0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Figure S1 </w:t>
      </w:r>
      <w:r>
        <w:rPr>
          <w:rFonts w:hint="default" w:ascii="Times New Roman Regular" w:hAnsi="Times New Roman Regular" w:cs="Times New Roman Regular"/>
          <w:b w:val="0"/>
          <w:bCs w:val="0"/>
          <w:sz w:val="24"/>
          <w:szCs w:val="24"/>
        </w:rPr>
        <w:t>KEGG pathway enrichment analysis showed that signaling pathways such as Hepatocellular carcinoma, PI3k-Akt signaling pathway, and MA</w:t>
      </w:r>
      <w:r>
        <w:rPr>
          <w:rFonts w:hint="eastAsia" w:ascii="Times New Roman Regular" w:hAnsi="Times New Roman Regular" w:cs="Times New Roman Regular"/>
          <w:b w:val="0"/>
          <w:bCs w:val="0"/>
          <w:sz w:val="24"/>
          <w:szCs w:val="24"/>
          <w:lang w:val="en-US" w:eastAsia="zh-Hans"/>
        </w:rPr>
        <w:t>PK</w:t>
      </w:r>
      <w:r>
        <w:rPr>
          <w:rFonts w:hint="default" w:ascii="Times New Roman Regular" w:hAnsi="Times New Roman Regular" w:cs="Times New Roman Regular"/>
          <w:b w:val="0"/>
          <w:bCs w:val="0"/>
          <w:sz w:val="24"/>
          <w:szCs w:val="24"/>
        </w:rPr>
        <w:t xml:space="preserve"> signaling pathway are associated with prognostic risk model protein-mediated biological regulation.</w:t>
      </w:r>
    </w:p>
    <w:p>
      <w:pPr>
        <w:tabs>
          <w:tab w:val="left" w:pos="1861"/>
        </w:tabs>
        <w:rPr>
          <w:rFonts w:ascii="Times New Roman" w:hAnsi="Times New Roman"/>
          <w:sz w:val="24"/>
          <w:lang w:bidi="ar"/>
        </w:rPr>
      </w:pPr>
    </w:p>
    <w:p>
      <w:pPr>
        <w:widowControl/>
        <w:spacing w:line="240" w:lineRule="auto"/>
        <w:ind w:firstLine="0" w:firstLineChars="0"/>
        <w:jc w:val="both"/>
        <w:outlineLvl w:val="9"/>
        <w:rPr>
          <w:rFonts w:hint="default" w:ascii="Times New Roman" w:hAnsi="Times New Roman" w:eastAsia="宋体" w:cs="Times New Roman"/>
          <w:color w:val="auto"/>
          <w:kern w:val="0"/>
          <w:sz w:val="24"/>
          <w:lang w:val="en-US" w:eastAsia="zh-CN" w:bidi="ar"/>
        </w:rPr>
      </w:pPr>
      <w:r>
        <w:rPr>
          <w:rFonts w:ascii="Times New Roman" w:hAnsi="Times New Roman"/>
          <w:kern w:val="0"/>
          <w:szCs w:val="21"/>
          <w:lang w:bidi="ar"/>
        </w:rPr>
        <w:drawing>
          <wp:inline distT="0" distB="0" distL="114300" distR="114300">
            <wp:extent cx="5039995" cy="7886700"/>
            <wp:effectExtent l="0" t="0" r="1905" b="0"/>
            <wp:docPr id="28" name="Picture 23" descr="TIL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3" descr="TIL拼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tabs>
          <w:tab w:val="left" w:pos="1861"/>
        </w:tabs>
        <w:spacing w:line="240" w:lineRule="auto"/>
        <w:ind w:firstLine="480" w:firstLineChars="200"/>
        <w:outlineLvl w:val="9"/>
        <w:rPr>
          <w:rFonts w:ascii="Times New Roman" w:hAnsi="Times New Roman" w:eastAsia="宋体" w:cs="Times New Roman"/>
          <w:kern w:val="0"/>
          <w:sz w:val="24"/>
          <w:szCs w:val="24"/>
          <w:lang w:bidi="ar"/>
        </w:rPr>
      </w:pPr>
    </w:p>
    <w:p>
      <w:pPr>
        <w:keepNext w:val="0"/>
        <w:keepLines w:val="0"/>
        <w:widowControl/>
        <w:suppressLineNumbers w:val="0"/>
        <w:jc w:val="left"/>
        <w:rPr>
          <w:rStyle w:val="7"/>
          <w:rFonts w:hint="default" w:ascii="Times New Roman" w:hAnsi="Times New Roman" w:cs="Times New Roman"/>
          <w:b w:val="0"/>
          <w:bCs/>
          <w:sz w:val="22"/>
          <w:szCs w:val="20"/>
        </w:rPr>
      </w:pP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 xml:space="preserve">Figure S2 </w:t>
      </w:r>
      <w:r>
        <w:rPr>
          <w:rStyle w:val="7"/>
          <w:rFonts w:hint="default" w:ascii="Times New Roman" w:hAnsi="Times New Roman" w:cs="Times New Roman"/>
          <w:b w:val="0"/>
          <w:bCs/>
          <w:sz w:val="22"/>
          <w:szCs w:val="20"/>
        </w:rPr>
        <w:t>Correlation analysis of prognostic risk model protein expression levels and immune cell subsets in HCC.</w:t>
      </w:r>
    </w:p>
    <w:p>
      <w:pPr>
        <w:widowControl/>
        <w:tabs>
          <w:tab w:val="left" w:pos="1861"/>
        </w:tabs>
        <w:spacing w:line="240" w:lineRule="auto"/>
        <w:ind w:firstLine="420" w:firstLineChars="200"/>
        <w:jc w:val="center"/>
        <w:outlineLvl w:val="9"/>
        <w:rPr>
          <w:rFonts w:hint="default" w:ascii="Times New Roman" w:hAnsi="Times New Roman" w:eastAsia="宋体" w:cs="Times New Roman"/>
          <w:szCs w:val="21"/>
        </w:rPr>
      </w:pPr>
    </w:p>
    <w:p>
      <w:pPr>
        <w:widowControl/>
        <w:tabs>
          <w:tab w:val="left" w:pos="1861"/>
        </w:tabs>
        <w:spacing w:line="240" w:lineRule="auto"/>
        <w:ind w:firstLine="0" w:firstLineChars="0"/>
        <w:jc w:val="center"/>
        <w:outlineLvl w:val="9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9995" cy="6649085"/>
            <wp:effectExtent l="0" t="0" r="1905" b="5715"/>
            <wp:docPr id="29" name="Picture 24" descr="Immunoinhibitor-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4" descr="Immunoinhibitor-拼图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664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S3</w:t>
      </w: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>Correlation analysis of prognostic risk model protein expression levels and  Immunoinhibitor in HCC</w:t>
      </w:r>
      <w:r>
        <w:rPr>
          <w:rFonts w:hint="eastAsia" w:ascii="Times New Roman" w:hAnsi="Times New Roman" w:cs="Times New Roman"/>
          <w:sz w:val="22"/>
          <w:szCs w:val="22"/>
          <w:lang w:val="en-US" w:eastAsia="zh-CN"/>
        </w:rPr>
        <w:t>.</w:t>
      </w:r>
    </w:p>
    <w:p>
      <w:pPr>
        <w:pStyle w:val="3"/>
        <w:bidi w:val="0"/>
        <w:rPr>
          <w:rFonts w:hint="default"/>
          <w:sz w:val="22"/>
          <w:szCs w:val="22"/>
        </w:rPr>
      </w:pPr>
    </w:p>
    <w:p>
      <w:pPr>
        <w:keepNext w:val="0"/>
        <w:keepLines w:val="0"/>
        <w:widowControl/>
        <w:suppressLineNumbers w:val="0"/>
        <w:jc w:val="left"/>
        <w:rPr>
          <w:rStyle w:val="7"/>
          <w:rFonts w:hint="default" w:ascii="Times New Roman" w:hAnsi="Times New Roman" w:cs="Times New Roman"/>
          <w:b w:val="0"/>
          <w:bCs/>
          <w:sz w:val="22"/>
          <w:szCs w:val="20"/>
        </w:rPr>
      </w:pPr>
    </w:p>
    <w:p>
      <w:pPr>
        <w:widowControl/>
        <w:tabs>
          <w:tab w:val="left" w:pos="1861"/>
        </w:tabs>
        <w:spacing w:line="240" w:lineRule="auto"/>
        <w:ind w:firstLine="0" w:firstLineChars="0"/>
        <w:jc w:val="center"/>
        <w:outlineLvl w:val="9"/>
        <w:rPr>
          <w:rFonts w:hint="default" w:ascii="Times New Roman" w:hAnsi="Times New Roman" w:eastAsia="宋体" w:cs="Times New Roman"/>
          <w:kern w:val="0"/>
          <w:sz w:val="24"/>
          <w:szCs w:val="24"/>
          <w:lang w:val="en-US" w:eastAsia="zh-CN" w:bidi="ar"/>
        </w:rPr>
      </w:pPr>
    </w:p>
    <w:p>
      <w:pPr>
        <w:widowControl/>
        <w:tabs>
          <w:tab w:val="left" w:pos="1861"/>
        </w:tabs>
        <w:spacing w:line="240" w:lineRule="auto"/>
        <w:outlineLvl w:val="9"/>
        <w:rPr>
          <w:rFonts w:hint="default" w:ascii="Times New Roman" w:hAnsi="Times New Roman" w:eastAsia="宋体" w:cs="Times New Roman"/>
          <w:spacing w:val="12"/>
          <w:kern w:val="2"/>
          <w:sz w:val="24"/>
          <w:szCs w:val="24"/>
          <w:lang w:val="en-US" w:eastAsia="zh-CN" w:bidi="ar"/>
        </w:rPr>
      </w:pPr>
      <w:r>
        <w:rPr>
          <w:rFonts w:hint="default" w:ascii="Times New Roman" w:hAnsi="Times New Roman" w:eastAsia="宋体" w:cs="Times New Roman"/>
          <w:spacing w:val="12"/>
          <w:kern w:val="2"/>
          <w:sz w:val="24"/>
          <w:szCs w:val="24"/>
          <w:lang w:val="en-US" w:eastAsia="zh-CN" w:bidi="ar"/>
        </w:rPr>
        <w:drawing>
          <wp:inline distT="0" distB="0" distL="114300" distR="114300">
            <wp:extent cx="4612640" cy="8237855"/>
            <wp:effectExtent l="0" t="0" r="10160" b="4445"/>
            <wp:docPr id="17" name="Picture 25" descr="Immunostimulator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5" descr="Immunostimulator拼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12640" cy="823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lang w:val="en-US" w:eastAsia="zh-CN"/>
        </w:rPr>
        <w:t>S4</w:t>
      </w:r>
      <w:r>
        <w:rPr>
          <w:rFonts w:hint="default" w:ascii="Times New Roman" w:hAnsi="Times New Roman" w:cs="Times New Roman"/>
          <w:sz w:val="22"/>
          <w:szCs w:val="2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Correlation analysis of prognostic risk model protein expression levels and immune activator in HCC.</w:t>
      </w:r>
    </w:p>
    <w:p>
      <w:pPr>
        <w:widowControl/>
        <w:tabs>
          <w:tab w:val="left" w:pos="1861"/>
        </w:tabs>
        <w:spacing w:line="240" w:lineRule="auto"/>
        <w:outlineLvl w:val="9"/>
        <w:rPr>
          <w:rFonts w:hint="eastAsia" w:ascii="宋体" w:hAnsi="宋体"/>
          <w:szCs w:val="21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>
      <w:pPr>
        <w:widowControl/>
        <w:tabs>
          <w:tab w:val="left" w:pos="1861"/>
        </w:tabs>
        <w:spacing w:line="240" w:lineRule="auto"/>
        <w:jc w:val="center"/>
        <w:outlineLvl w:val="9"/>
        <w:rPr>
          <w:rFonts w:hint="eastAsia" w:ascii="宋体" w:hAnsi="宋体" w:eastAsia="宋体"/>
          <w:szCs w:val="21"/>
          <w:lang w:val="en-US" w:eastAsia="zh-CN"/>
        </w:rPr>
      </w:pPr>
      <w:r>
        <w:rPr>
          <w:rFonts w:hint="eastAsia" w:ascii="宋体" w:hAnsi="宋体" w:eastAsia="宋体"/>
          <w:szCs w:val="21"/>
          <w:lang w:val="en-US" w:eastAsia="zh-CN"/>
        </w:rPr>
        <w:drawing>
          <wp:inline distT="0" distB="0" distL="114300" distR="114300">
            <wp:extent cx="5039995" cy="5960745"/>
            <wp:effectExtent l="0" t="0" r="1905" b="8255"/>
            <wp:docPr id="19" name="Picture 26" descr="MHC拼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6" descr="MHC拼图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596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 w:ascii="Times New Roman" w:hAnsi="Times New Roman" w:cs="Times New Roman"/>
          <w:sz w:val="22"/>
          <w:szCs w:val="22"/>
          <w:lang w:val="en-US"/>
        </w:rPr>
      </w:pPr>
      <w:r>
        <w:rPr>
          <w:rFonts w:hint="default" w:ascii="Times New Roman" w:hAnsi="Times New Roman" w:cs="Times New Roman"/>
          <w:lang w:val="en-US" w:eastAsia="zh-CN"/>
        </w:rPr>
        <w:t xml:space="preserve">Figure </w:t>
      </w:r>
      <w:r>
        <w:rPr>
          <w:rFonts w:hint="eastAsia" w:ascii="Times New Roman" w:hAnsi="Times New Roman" w:cs="Times New Roman"/>
          <w:lang w:val="en-US" w:eastAsia="zh-CN"/>
        </w:rPr>
        <w:t>S5</w:t>
      </w:r>
      <w:r>
        <w:rPr>
          <w:rFonts w:hint="default" w:ascii="Times New Roman" w:hAnsi="Times New Roman" w:cs="Times New Roman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sz w:val="22"/>
          <w:szCs w:val="22"/>
        </w:rPr>
        <w:t>Correlation analysis of prognostic risk model protein expression levels and MHC in HCC.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imes New Roman Regular">
    <w:altName w:val="Times New Roman"/>
    <w:panose1 w:val="02020603050405020304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iY2JkMjU3NGYzZTEwMzZmMGFkZWViYmNkYWU3NDIifQ=="/>
  </w:docVars>
  <w:rsids>
    <w:rsidRoot w:val="00000000"/>
    <w:rsid w:val="25136EB1"/>
    <w:rsid w:val="26B60AAF"/>
    <w:rsid w:val="4F245694"/>
    <w:rsid w:val="63360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7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rPr>
      <w:sz w:val="24"/>
    </w:rPr>
  </w:style>
  <w:style w:type="character" w:styleId="6">
    <w:name w:val="Hyperlink"/>
    <w:qFormat/>
    <w:uiPriority w:val="0"/>
    <w:rPr>
      <w:color w:val="0000FF"/>
      <w:u w:val="single"/>
    </w:rPr>
  </w:style>
  <w:style w:type="character" w:customStyle="1" w:styleId="7">
    <w:name w:val="标题 2 Char"/>
    <w:link w:val="2"/>
    <w:qFormat/>
    <w:uiPriority w:val="0"/>
    <w:rPr>
      <w:rFonts w:ascii="Arial" w:hAnsi="Arial" w:eastAsia="黑体"/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2024-07-15T14:15:00Z</dcterms:created>
  <dc:creator>shanjige</dc:creator>
  <cp:lastModifiedBy>sphrex</cp:lastModifiedBy>
  <dcterms:modified xsi:type="dcterms:W3CDTF">2024-07-20T14:14:14Z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A64C41387AD146D38FA670F8739CE125_13</vt:lpwstr>
  </property>
</Properties>
</file>