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66E4" w14:textId="77777777" w:rsidR="00034E5D" w:rsidRPr="00730F8D" w:rsidRDefault="00034E5D" w:rsidP="00034E5D">
      <w:pPr>
        <w:rPr>
          <w:rFonts w:ascii="Arial" w:hAnsi="Arial" w:cs="Arial"/>
          <w:color w:val="000000"/>
          <w:sz w:val="22"/>
          <w:szCs w:val="22"/>
        </w:rPr>
      </w:pPr>
    </w:p>
    <w:p w14:paraId="5C283F53" w14:textId="77777777" w:rsidR="00034E5D" w:rsidRPr="00730F8D" w:rsidRDefault="00034E5D" w:rsidP="00034E5D">
      <w:pPr>
        <w:rPr>
          <w:rFonts w:ascii="Arial" w:hAnsi="Arial" w:cs="Arial"/>
          <w:color w:val="000000"/>
          <w:sz w:val="22"/>
          <w:szCs w:val="22"/>
          <w:u w:val="single"/>
          <w:lang w:val="en-GB"/>
        </w:rPr>
      </w:pPr>
      <w:r w:rsidRPr="00730F8D">
        <w:rPr>
          <w:rFonts w:ascii="Arial" w:hAnsi="Arial" w:cs="Arial"/>
          <w:color w:val="000000"/>
          <w:sz w:val="22"/>
          <w:szCs w:val="22"/>
          <w:u w:val="single"/>
          <w:lang w:val="en-GB"/>
        </w:rPr>
        <w:t>Anatomical data preprocessing</w:t>
      </w:r>
    </w:p>
    <w:p w14:paraId="1E0D0E9A" w14:textId="77777777" w:rsidR="00730F8D" w:rsidRPr="00730F8D" w:rsidRDefault="00730F8D" w:rsidP="00034E5D">
      <w:pPr>
        <w:rPr>
          <w:rFonts w:ascii="Arial" w:hAnsi="Arial" w:cs="Arial"/>
          <w:color w:val="000000"/>
          <w:sz w:val="22"/>
          <w:szCs w:val="22"/>
          <w:lang w:val="en-GB"/>
        </w:rPr>
      </w:pPr>
    </w:p>
    <w:p w14:paraId="0F122ECB" w14:textId="77777777" w:rsidR="00034E5D" w:rsidRPr="00730F8D" w:rsidRDefault="00034E5D" w:rsidP="00034E5D">
      <w:pPr>
        <w:rPr>
          <w:rFonts w:ascii="Arial" w:hAnsi="Arial" w:cs="Arial"/>
          <w:color w:val="000000"/>
          <w:sz w:val="22"/>
          <w:szCs w:val="22"/>
          <w:lang w:val="en-GB"/>
        </w:rPr>
      </w:pPr>
      <w:r w:rsidRPr="00730F8D">
        <w:rPr>
          <w:rFonts w:ascii="Arial" w:hAnsi="Arial" w:cs="Arial"/>
          <w:color w:val="000000"/>
          <w:sz w:val="22"/>
          <w:szCs w:val="22"/>
          <w:lang w:val="en-GB"/>
        </w:rPr>
        <w:t xml:space="preserve">A total of 2 T1-weighted (T1w) images were found within the input BIDS dataset. All of them were corrected for intensity non-uniformity (INU) with N4BiasFieldCorrection (Tustison et al. 2010), distributed with ANTs (version unknown) (Avants et al. 2008, RRID:SCR_004757). The T1w-reference was then skull-stripped with a </w:t>
      </w:r>
      <w:proofErr w:type="spellStart"/>
      <w:r w:rsidRPr="00730F8D">
        <w:rPr>
          <w:rFonts w:ascii="Arial" w:hAnsi="Arial" w:cs="Arial"/>
          <w:color w:val="000000"/>
          <w:sz w:val="22"/>
          <w:szCs w:val="22"/>
          <w:lang w:val="en-GB"/>
        </w:rPr>
        <w:t>Nipype</w:t>
      </w:r>
      <w:proofErr w:type="spellEnd"/>
      <w:r w:rsidRPr="00730F8D">
        <w:rPr>
          <w:rFonts w:ascii="Arial" w:hAnsi="Arial" w:cs="Arial"/>
          <w:color w:val="000000"/>
          <w:sz w:val="22"/>
          <w:szCs w:val="22"/>
          <w:lang w:val="en-GB"/>
        </w:rPr>
        <w:t xml:space="preserve"> implementation of the antsBrainExtraction.sh workflow (from ANTs), using OASIS30ANTs as target template. Brain tissue segmentation of cerebrospinal fluid (CSF), white-matter (WM) and </w:t>
      </w:r>
      <w:proofErr w:type="spellStart"/>
      <w:r w:rsidRPr="00730F8D">
        <w:rPr>
          <w:rFonts w:ascii="Arial" w:hAnsi="Arial" w:cs="Arial"/>
          <w:color w:val="000000"/>
          <w:sz w:val="22"/>
          <w:szCs w:val="22"/>
          <w:lang w:val="en-GB"/>
        </w:rPr>
        <w:t>gray</w:t>
      </w:r>
      <w:proofErr w:type="spellEnd"/>
      <w:r w:rsidRPr="00730F8D">
        <w:rPr>
          <w:rFonts w:ascii="Arial" w:hAnsi="Arial" w:cs="Arial"/>
          <w:color w:val="000000"/>
          <w:sz w:val="22"/>
          <w:szCs w:val="22"/>
          <w:lang w:val="en-GB"/>
        </w:rPr>
        <w:t xml:space="preserve">-matter (GM) was performed on the brain-extracted T1w using fast (FSL (version unknown), RRID:SCR_002823, Zhang, Brady, and Smith 2001). An anatomical T1w-reference map was computed after registration of 2 T1w images (after INU-correction) using </w:t>
      </w:r>
      <w:proofErr w:type="spellStart"/>
      <w:r w:rsidRPr="00730F8D">
        <w:rPr>
          <w:rFonts w:ascii="Arial" w:hAnsi="Arial" w:cs="Arial"/>
          <w:color w:val="000000"/>
          <w:sz w:val="22"/>
          <w:szCs w:val="22"/>
          <w:lang w:val="en-GB"/>
        </w:rPr>
        <w:t>mri_robust_template</w:t>
      </w:r>
      <w:proofErr w:type="spellEnd"/>
      <w:r w:rsidRPr="00730F8D">
        <w:rPr>
          <w:rFonts w:ascii="Arial" w:hAnsi="Arial" w:cs="Arial"/>
          <w:color w:val="000000"/>
          <w:sz w:val="22"/>
          <w:szCs w:val="22"/>
          <w:lang w:val="en-GB"/>
        </w:rPr>
        <w:t xml:space="preserve"> (</w:t>
      </w:r>
      <w:proofErr w:type="spellStart"/>
      <w:r w:rsidRPr="00730F8D">
        <w:rPr>
          <w:rFonts w:ascii="Arial" w:hAnsi="Arial" w:cs="Arial"/>
          <w:color w:val="000000"/>
          <w:sz w:val="22"/>
          <w:szCs w:val="22"/>
          <w:lang w:val="en-GB"/>
        </w:rPr>
        <w:t>FreeSurfer</w:t>
      </w:r>
      <w:proofErr w:type="spellEnd"/>
      <w:r w:rsidRPr="00730F8D">
        <w:rPr>
          <w:rFonts w:ascii="Arial" w:hAnsi="Arial" w:cs="Arial"/>
          <w:color w:val="000000"/>
          <w:sz w:val="22"/>
          <w:szCs w:val="22"/>
          <w:lang w:val="en-GB"/>
        </w:rPr>
        <w:t xml:space="preserve"> 7.3.2, Reuter, Rosas, and Fischl 2010). Volume-based spatial normalization to one standard space (MNI152NLin2009cAsym) was performed through nonlinear registration with antsRegistration (ANTs (version unknown)), using brain-extracted versions of both T1w reference and the T1w template. The following template </w:t>
      </w:r>
      <w:proofErr w:type="gramStart"/>
      <w:r w:rsidRPr="00730F8D">
        <w:rPr>
          <w:rFonts w:ascii="Arial" w:hAnsi="Arial" w:cs="Arial"/>
          <w:color w:val="000000"/>
          <w:sz w:val="22"/>
          <w:szCs w:val="22"/>
          <w:lang w:val="en-GB"/>
        </w:rPr>
        <w:t>was were</w:t>
      </w:r>
      <w:proofErr w:type="gramEnd"/>
      <w:r w:rsidRPr="00730F8D">
        <w:rPr>
          <w:rFonts w:ascii="Arial" w:hAnsi="Arial" w:cs="Arial"/>
          <w:color w:val="000000"/>
          <w:sz w:val="22"/>
          <w:szCs w:val="22"/>
          <w:lang w:val="en-GB"/>
        </w:rPr>
        <w:t xml:space="preserve"> selected for spatial normalization and accessed with TemplateFlow (23.0.0, Ciric et al. 2022): ICBM 152 Nonlinear Asymmetrical template version 2009c [Fonov et al. (2009), RRID:SCR_008796; TemplateFlow ID: MNI152NLin2009cAsym].</w:t>
      </w:r>
    </w:p>
    <w:p w14:paraId="4799DAD7" w14:textId="77777777" w:rsidR="00034E5D" w:rsidRPr="00730F8D" w:rsidRDefault="00034E5D" w:rsidP="00034E5D">
      <w:pPr>
        <w:rPr>
          <w:rFonts w:ascii="Arial" w:hAnsi="Arial" w:cs="Arial"/>
          <w:color w:val="000000"/>
          <w:sz w:val="22"/>
          <w:szCs w:val="22"/>
          <w:lang w:val="en-GB"/>
        </w:rPr>
      </w:pPr>
    </w:p>
    <w:p w14:paraId="746D53AD" w14:textId="77777777" w:rsidR="00034E5D" w:rsidRPr="00730F8D" w:rsidRDefault="00034E5D" w:rsidP="00034E5D">
      <w:pPr>
        <w:rPr>
          <w:rFonts w:ascii="Arial" w:hAnsi="Arial" w:cs="Arial"/>
          <w:color w:val="000000"/>
          <w:sz w:val="22"/>
          <w:szCs w:val="22"/>
          <w:u w:val="single"/>
          <w:lang w:val="en-GB"/>
        </w:rPr>
      </w:pPr>
      <w:r w:rsidRPr="00730F8D">
        <w:rPr>
          <w:rFonts w:ascii="Arial" w:hAnsi="Arial" w:cs="Arial"/>
          <w:color w:val="000000"/>
          <w:sz w:val="22"/>
          <w:szCs w:val="22"/>
          <w:u w:val="single"/>
          <w:lang w:val="en-GB"/>
        </w:rPr>
        <w:t>Functional data preprocessing</w:t>
      </w:r>
    </w:p>
    <w:p w14:paraId="7A20105E" w14:textId="77777777" w:rsidR="00730F8D" w:rsidRPr="00730F8D" w:rsidRDefault="00730F8D" w:rsidP="00034E5D">
      <w:pPr>
        <w:rPr>
          <w:rFonts w:ascii="Arial" w:hAnsi="Arial" w:cs="Arial"/>
          <w:color w:val="000000"/>
          <w:sz w:val="22"/>
          <w:szCs w:val="22"/>
          <w:lang w:val="en-GB"/>
        </w:rPr>
      </w:pPr>
    </w:p>
    <w:p w14:paraId="34709BF1" w14:textId="5D0B61AE" w:rsidR="00562249" w:rsidRPr="00730F8D" w:rsidRDefault="00034E5D" w:rsidP="00034E5D">
      <w:pPr>
        <w:rPr>
          <w:rFonts w:ascii="Arial" w:hAnsi="Arial" w:cs="Arial"/>
          <w:color w:val="000000"/>
          <w:sz w:val="22"/>
          <w:szCs w:val="22"/>
          <w:lang w:val="en-GB"/>
        </w:rPr>
      </w:pPr>
      <w:r w:rsidRPr="00730F8D">
        <w:rPr>
          <w:rFonts w:ascii="Arial" w:hAnsi="Arial" w:cs="Arial"/>
          <w:color w:val="000000"/>
          <w:sz w:val="22"/>
          <w:szCs w:val="22"/>
          <w:lang w:val="en-GB"/>
        </w:rPr>
        <w:t>For each of the 2 BOLD runs found per subject (across all tasks and sessions), the following preprocessing was performed. First, a reference volume and its skull-stripped version were generated using a custom methodology of fMRIPrep. Head-motion parameters with respect to the BOLD reference (transformation matrices, and six corresponding rotation and translation parameters) are estimated before any spatiotemporal filtering using mcflirt (</w:t>
      </w:r>
      <w:proofErr w:type="gramStart"/>
      <w:r w:rsidRPr="00730F8D">
        <w:rPr>
          <w:rFonts w:ascii="Arial" w:hAnsi="Arial" w:cs="Arial"/>
          <w:color w:val="000000"/>
          <w:sz w:val="22"/>
          <w:szCs w:val="22"/>
          <w:lang w:val="en-GB"/>
        </w:rPr>
        <w:t>FSL ,</w:t>
      </w:r>
      <w:proofErr w:type="gramEnd"/>
      <w:r w:rsidRPr="00730F8D">
        <w:rPr>
          <w:rFonts w:ascii="Arial" w:hAnsi="Arial" w:cs="Arial"/>
          <w:color w:val="000000"/>
          <w:sz w:val="22"/>
          <w:szCs w:val="22"/>
          <w:lang w:val="en-GB"/>
        </w:rPr>
        <w:t xml:space="preserve"> Jenkinson et al. 2002). The BOLD time-series (including slice-timing correction when applied) were resampled onto their original, native space by applying the transforms to correct for head-motion. These resampled BOLD time-series will be referred to as preprocessed BOLD in original space, or just preprocessed BOLD. The BOLD reference was then co-registered to the T1w reference using mri_coreg (FreeSurfer) followed by flirt (</w:t>
      </w:r>
      <w:proofErr w:type="gramStart"/>
      <w:r w:rsidRPr="00730F8D">
        <w:rPr>
          <w:rFonts w:ascii="Arial" w:hAnsi="Arial" w:cs="Arial"/>
          <w:color w:val="000000"/>
          <w:sz w:val="22"/>
          <w:szCs w:val="22"/>
          <w:lang w:val="en-GB"/>
        </w:rPr>
        <w:t>FSL ,</w:t>
      </w:r>
      <w:proofErr w:type="gramEnd"/>
      <w:r w:rsidRPr="00730F8D">
        <w:rPr>
          <w:rFonts w:ascii="Arial" w:hAnsi="Arial" w:cs="Arial"/>
          <w:color w:val="000000"/>
          <w:sz w:val="22"/>
          <w:szCs w:val="22"/>
          <w:lang w:val="en-GB"/>
        </w:rPr>
        <w:t xml:space="preserve"> Jenkinson and Smith 2001) with the boundary-based registration (Greve and Fischl 2009) cost-function. Co-registration was configured with six degrees of freedom. Several confounding time-series were calculated based on the preprocessed BOLD: framewise displacement (FD), DVARS and three region-wise global signals. FD was computed using two formulations following Power (absolute sum of relative motions, Power et al. (2014)) and Jenkinson (relative root mean square displacement between affines, Jenkinson et al. (2002)). FD and DVARS are calculated for each functional run, both using their implementations in Nipype (following the definitions by Power et al. 2014).</w:t>
      </w:r>
      <w:r w:rsidR="00023290" w:rsidRPr="00730F8D">
        <w:rPr>
          <w:rFonts w:ascii="Arial" w:hAnsi="Arial" w:cs="Arial"/>
          <w:color w:val="000000"/>
          <w:sz w:val="22"/>
          <w:szCs w:val="22"/>
          <w:lang w:val="en-GB"/>
        </w:rPr>
        <w:t xml:space="preserve"> </w:t>
      </w:r>
      <w:r w:rsidRPr="00730F8D">
        <w:rPr>
          <w:rFonts w:ascii="Arial" w:hAnsi="Arial" w:cs="Arial"/>
          <w:color w:val="000000"/>
          <w:sz w:val="22"/>
          <w:szCs w:val="22"/>
          <w:lang w:val="en-GB"/>
        </w:rPr>
        <w:t>The BOLD time-series were resampled into standard space, generating a preprocessed BOLD run in MNI152NLin2009cAsym space. First, a reference volume and its skull-stripped version were generated using a custom methodology of fMRIPrep. All resamplings can be performed with a single interpolation step by composing all the pertinent transformations (i.e. head-motion transform matrices, susceptibility distortion correction when available, and co-registrations to anatomical and output spaces). Gridded (volumetric) resamplings were performed using antsApplyTransforms (ANTs), configured with Lanczos interpolation to minimize the smoothing effects of other kernels (Lanczos 1964). Non-gridded (surface) resamplings were performed using mri_vol2surf (FreeSurfer).</w:t>
      </w:r>
    </w:p>
    <w:p w14:paraId="73B57F3C" w14:textId="77777777" w:rsidR="00E80793" w:rsidRPr="00730F8D" w:rsidRDefault="00E80793" w:rsidP="00034E5D">
      <w:pPr>
        <w:rPr>
          <w:rFonts w:ascii="Arial" w:hAnsi="Arial" w:cs="Arial"/>
          <w:color w:val="000000"/>
          <w:sz w:val="22"/>
          <w:szCs w:val="22"/>
          <w:lang w:val="en-GB"/>
        </w:rPr>
      </w:pPr>
    </w:p>
    <w:p w14:paraId="1FF12E9C" w14:textId="77777777" w:rsidR="00E80793" w:rsidRPr="00730F8D" w:rsidRDefault="00E80793" w:rsidP="000D7497">
      <w:pPr>
        <w:ind w:firstLine="567"/>
        <w:rPr>
          <w:rFonts w:ascii="Arial" w:hAnsi="Arial" w:cs="Arial"/>
          <w:sz w:val="22"/>
          <w:szCs w:val="22"/>
          <w:u w:val="single"/>
          <w:lang w:val="en-GB"/>
        </w:rPr>
      </w:pPr>
      <w:r w:rsidRPr="00730F8D">
        <w:rPr>
          <w:rFonts w:ascii="Arial" w:hAnsi="Arial" w:cs="Arial"/>
          <w:sz w:val="22"/>
          <w:szCs w:val="22"/>
          <w:u w:val="single"/>
          <w:lang w:val="en-GB"/>
        </w:rPr>
        <w:t>References</w:t>
      </w:r>
    </w:p>
    <w:p w14:paraId="78C2B5C9" w14:textId="77777777" w:rsidR="00730F8D" w:rsidRPr="00730F8D" w:rsidRDefault="00730F8D" w:rsidP="000D7497">
      <w:pPr>
        <w:ind w:firstLine="567"/>
        <w:rPr>
          <w:rFonts w:ascii="Arial" w:hAnsi="Arial" w:cs="Arial"/>
          <w:sz w:val="22"/>
          <w:szCs w:val="22"/>
          <w:lang w:val="en-GB"/>
        </w:rPr>
      </w:pPr>
    </w:p>
    <w:p w14:paraId="0295CE4D"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Abraham, Alexandre, Fabian Pedregosa, Michael Eickenberg, Philippe Gervais, Andreas Mueller, Jean Kossaifi, Alexandre Gramfort, Bertrand Thirion, and Gael Varoquaux. 2014. “Machine Learning for Neuroimaging with Scikit-Learn.” </w:t>
      </w:r>
      <w:r w:rsidRPr="00730F8D">
        <w:rPr>
          <w:rFonts w:ascii="Arial" w:hAnsi="Arial" w:cs="Arial"/>
          <w:i/>
          <w:iCs/>
          <w:sz w:val="22"/>
          <w:szCs w:val="22"/>
          <w:lang w:val="en-GB"/>
        </w:rPr>
        <w:t>Frontiers in Neuroinformatics</w:t>
      </w:r>
      <w:r w:rsidRPr="00730F8D">
        <w:rPr>
          <w:rFonts w:ascii="Arial" w:hAnsi="Arial" w:cs="Arial"/>
          <w:sz w:val="22"/>
          <w:szCs w:val="22"/>
          <w:lang w:val="en-GB"/>
        </w:rPr>
        <w:t> 8. </w:t>
      </w:r>
      <w:r w:rsidRPr="00730F8D">
        <w:rPr>
          <w:rFonts w:ascii="Arial" w:hAnsi="Arial" w:cs="Arial"/>
          <w:sz w:val="22"/>
          <w:szCs w:val="22"/>
        </w:rPr>
        <w:fldChar w:fldCharType="begin"/>
      </w:r>
      <w:r w:rsidRPr="00730F8D">
        <w:rPr>
          <w:rFonts w:ascii="Arial" w:hAnsi="Arial" w:cs="Arial"/>
          <w:sz w:val="22"/>
          <w:szCs w:val="22"/>
          <w:lang w:val="en-GB"/>
        </w:rPr>
        <w:instrText>HYPERLINK "https://doi.org/10.3389/fninf.2014.00014"</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lang w:val="en-GB"/>
        </w:rPr>
        <w:t>https://doi.org/10.3389/fninf.2014.00014</w:t>
      </w:r>
      <w:r w:rsidRPr="00730F8D">
        <w:rPr>
          <w:rFonts w:ascii="Arial" w:hAnsi="Arial" w:cs="Arial"/>
          <w:sz w:val="22"/>
          <w:szCs w:val="22"/>
        </w:rPr>
        <w:fldChar w:fldCharType="end"/>
      </w:r>
      <w:r w:rsidRPr="00730F8D">
        <w:rPr>
          <w:rFonts w:ascii="Arial" w:hAnsi="Arial" w:cs="Arial"/>
          <w:sz w:val="22"/>
          <w:szCs w:val="22"/>
          <w:lang w:val="en-GB"/>
        </w:rPr>
        <w:t>.</w:t>
      </w:r>
    </w:p>
    <w:p w14:paraId="5E83D664" w14:textId="7A7E337A" w:rsidR="00E80793" w:rsidRPr="00730F8D" w:rsidRDefault="00E80793" w:rsidP="00B96425">
      <w:pPr>
        <w:ind w:firstLine="567"/>
        <w:rPr>
          <w:rFonts w:ascii="Arial" w:hAnsi="Arial" w:cs="Arial"/>
          <w:sz w:val="22"/>
          <w:szCs w:val="22"/>
          <w:lang w:val="en-GB"/>
        </w:rPr>
      </w:pPr>
      <w:r w:rsidRPr="00730F8D">
        <w:rPr>
          <w:rFonts w:ascii="Arial" w:hAnsi="Arial" w:cs="Arial"/>
          <w:sz w:val="22"/>
          <w:szCs w:val="22"/>
          <w:lang w:val="en-GB"/>
        </w:rPr>
        <w:lastRenderedPageBreak/>
        <w:t>Avants, B. B., C. L. Epstein, M. Grossman, and J. C. Gee. 2008. “Symmetric Diffeomorphic Image Registration with Cross-Correlation: Evaluating Automated Labeling of Elderly and Neurodegenerative Brain.” </w:t>
      </w:r>
      <w:r w:rsidRPr="00730F8D">
        <w:rPr>
          <w:rFonts w:ascii="Arial" w:hAnsi="Arial" w:cs="Arial"/>
          <w:i/>
          <w:iCs/>
          <w:sz w:val="22"/>
          <w:szCs w:val="22"/>
          <w:lang w:val="en-GB"/>
        </w:rPr>
        <w:t>Medical Image Analysis</w:t>
      </w:r>
      <w:r w:rsidRPr="00730F8D">
        <w:rPr>
          <w:rFonts w:ascii="Arial" w:hAnsi="Arial" w:cs="Arial"/>
          <w:sz w:val="22"/>
          <w:szCs w:val="22"/>
          <w:lang w:val="en-GB"/>
        </w:rPr>
        <w:t> 12 (1): 26–41. </w:t>
      </w:r>
      <w:r w:rsidRPr="00730F8D">
        <w:rPr>
          <w:rFonts w:ascii="Arial" w:hAnsi="Arial" w:cs="Arial"/>
          <w:sz w:val="22"/>
          <w:szCs w:val="22"/>
        </w:rPr>
        <w:fldChar w:fldCharType="begin"/>
      </w:r>
      <w:r w:rsidRPr="00730F8D">
        <w:rPr>
          <w:rFonts w:ascii="Arial" w:hAnsi="Arial" w:cs="Arial"/>
          <w:sz w:val="22"/>
          <w:szCs w:val="22"/>
          <w:lang w:val="en-GB"/>
        </w:rPr>
        <w:instrText>HYPERLINK "https://doi.org/10.1016/j.media.2007.06.004"</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lang w:val="en-GB"/>
        </w:rPr>
        <w:t>https://doi.org/10.1016/j.media.2007.06.004</w:t>
      </w:r>
      <w:r w:rsidRPr="00730F8D">
        <w:rPr>
          <w:rFonts w:ascii="Arial" w:hAnsi="Arial" w:cs="Arial"/>
          <w:sz w:val="22"/>
          <w:szCs w:val="22"/>
        </w:rPr>
        <w:fldChar w:fldCharType="end"/>
      </w:r>
      <w:r w:rsidRPr="00730F8D">
        <w:rPr>
          <w:rFonts w:ascii="Arial" w:hAnsi="Arial" w:cs="Arial"/>
          <w:sz w:val="22"/>
          <w:szCs w:val="22"/>
          <w:lang w:val="en-GB"/>
        </w:rPr>
        <w:t>.</w:t>
      </w:r>
    </w:p>
    <w:p w14:paraId="02C49BD0"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Ciric, R., William H. Thompson, R. Lorenz, M. Goncalves, E. MacNicol, C. J. Markiewicz, Y. O. Halchenko, et al. 2022. “TemplateFlow: FAIR-Sharing of Multi-Scale, Multi-Species Brain Models.” </w:t>
      </w:r>
      <w:r w:rsidRPr="00730F8D">
        <w:rPr>
          <w:rFonts w:ascii="Arial" w:hAnsi="Arial" w:cs="Arial"/>
          <w:i/>
          <w:iCs/>
          <w:sz w:val="22"/>
          <w:szCs w:val="22"/>
          <w:lang w:val="en-GB"/>
        </w:rPr>
        <w:t>Nature Methods</w:t>
      </w:r>
      <w:r w:rsidRPr="00730F8D">
        <w:rPr>
          <w:rFonts w:ascii="Arial" w:hAnsi="Arial" w:cs="Arial"/>
          <w:sz w:val="22"/>
          <w:szCs w:val="22"/>
          <w:lang w:val="en-GB"/>
        </w:rPr>
        <w:t> 19: 1568–71. </w:t>
      </w:r>
      <w:r w:rsidRPr="00730F8D">
        <w:rPr>
          <w:rFonts w:ascii="Arial" w:hAnsi="Arial" w:cs="Arial"/>
          <w:sz w:val="22"/>
          <w:szCs w:val="22"/>
        </w:rPr>
        <w:fldChar w:fldCharType="begin"/>
      </w:r>
      <w:r w:rsidRPr="00730F8D">
        <w:rPr>
          <w:rFonts w:ascii="Arial" w:hAnsi="Arial" w:cs="Arial"/>
          <w:sz w:val="22"/>
          <w:szCs w:val="22"/>
          <w:lang w:val="en-GB"/>
        </w:rPr>
        <w:instrText>HYPERLINK "https://doi.org/10.1038/s41592-022-01681-2"</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lang w:val="en-GB"/>
        </w:rPr>
        <w:t>https://doi.org/10.1038/s41592-022-01681-2</w:t>
      </w:r>
      <w:r w:rsidRPr="00730F8D">
        <w:rPr>
          <w:rFonts w:ascii="Arial" w:hAnsi="Arial" w:cs="Arial"/>
          <w:sz w:val="22"/>
          <w:szCs w:val="22"/>
        </w:rPr>
        <w:fldChar w:fldCharType="end"/>
      </w:r>
      <w:r w:rsidRPr="00730F8D">
        <w:rPr>
          <w:rFonts w:ascii="Arial" w:hAnsi="Arial" w:cs="Arial"/>
          <w:sz w:val="22"/>
          <w:szCs w:val="22"/>
          <w:lang w:val="en-GB"/>
        </w:rPr>
        <w:t>.</w:t>
      </w:r>
    </w:p>
    <w:p w14:paraId="6B9EC41F"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Fonov, VS, AC Evans, RC McKinstry, CR Almli, and DL Collins. 2009. “Unbiased Nonlinear Average Age-Appropriate Brain Templates from Birth to Adulthood.” </w:t>
      </w:r>
      <w:r w:rsidRPr="00730F8D">
        <w:rPr>
          <w:rFonts w:ascii="Arial" w:hAnsi="Arial" w:cs="Arial"/>
          <w:i/>
          <w:iCs/>
          <w:sz w:val="22"/>
          <w:szCs w:val="22"/>
          <w:lang w:val="en-GB"/>
        </w:rPr>
        <w:t>NeuroImage</w:t>
      </w:r>
      <w:r w:rsidRPr="00730F8D">
        <w:rPr>
          <w:rFonts w:ascii="Arial" w:hAnsi="Arial" w:cs="Arial"/>
          <w:sz w:val="22"/>
          <w:szCs w:val="22"/>
          <w:lang w:val="en-GB"/>
        </w:rPr>
        <w:t>47, Supplement 1: S102. </w:t>
      </w:r>
      <w:r w:rsidRPr="00730F8D">
        <w:rPr>
          <w:rFonts w:ascii="Arial" w:hAnsi="Arial" w:cs="Arial"/>
          <w:sz w:val="22"/>
          <w:szCs w:val="22"/>
        </w:rPr>
        <w:fldChar w:fldCharType="begin"/>
      </w:r>
      <w:r w:rsidRPr="00730F8D">
        <w:rPr>
          <w:rFonts w:ascii="Arial" w:hAnsi="Arial" w:cs="Arial"/>
          <w:sz w:val="22"/>
          <w:szCs w:val="22"/>
          <w:lang w:val="en-GB"/>
        </w:rPr>
        <w:instrText>HYPERLINK "https://doi.org/10.1016/S1053-8119(09)70884-5"</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lang w:val="en-GB"/>
        </w:rPr>
        <w:t>https://doi.org/10.1016/S1053-8119(09)70884-5</w:t>
      </w:r>
      <w:r w:rsidRPr="00730F8D">
        <w:rPr>
          <w:rFonts w:ascii="Arial" w:hAnsi="Arial" w:cs="Arial"/>
          <w:sz w:val="22"/>
          <w:szCs w:val="22"/>
        </w:rPr>
        <w:fldChar w:fldCharType="end"/>
      </w:r>
      <w:r w:rsidRPr="00730F8D">
        <w:rPr>
          <w:rFonts w:ascii="Arial" w:hAnsi="Arial" w:cs="Arial"/>
          <w:sz w:val="22"/>
          <w:szCs w:val="22"/>
          <w:lang w:val="en-GB"/>
        </w:rPr>
        <w:t>.</w:t>
      </w:r>
    </w:p>
    <w:p w14:paraId="54D17836"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Greve, Douglas N, and Bruce Fischl. 2009. “Accurate and Robust Brain Image Alignment Using Boundary-Based Registration.” </w:t>
      </w:r>
      <w:r w:rsidRPr="00730F8D">
        <w:rPr>
          <w:rFonts w:ascii="Arial" w:hAnsi="Arial" w:cs="Arial"/>
          <w:i/>
          <w:iCs/>
          <w:sz w:val="22"/>
          <w:szCs w:val="22"/>
          <w:lang w:val="en-GB"/>
        </w:rPr>
        <w:t>NeuroImage</w:t>
      </w:r>
      <w:r w:rsidRPr="00730F8D">
        <w:rPr>
          <w:rFonts w:ascii="Arial" w:hAnsi="Arial" w:cs="Arial"/>
          <w:sz w:val="22"/>
          <w:szCs w:val="22"/>
          <w:lang w:val="en-GB"/>
        </w:rPr>
        <w:t> 48 (1): 63–72. </w:t>
      </w:r>
      <w:r w:rsidRPr="00730F8D">
        <w:rPr>
          <w:rFonts w:ascii="Arial" w:hAnsi="Arial" w:cs="Arial"/>
          <w:sz w:val="22"/>
          <w:szCs w:val="22"/>
        </w:rPr>
        <w:fldChar w:fldCharType="begin"/>
      </w:r>
      <w:r w:rsidRPr="00730F8D">
        <w:rPr>
          <w:rFonts w:ascii="Arial" w:hAnsi="Arial" w:cs="Arial"/>
          <w:sz w:val="22"/>
          <w:szCs w:val="22"/>
          <w:lang w:val="en-GB"/>
        </w:rPr>
        <w:instrText>HYPERLINK "https://doi.org/10.1016/j.neuroimage.2009.06.060"</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lang w:val="en-GB"/>
        </w:rPr>
        <w:t>https://doi.org/10.1016/j.neuroimage.2009.06.060</w:t>
      </w:r>
      <w:r w:rsidRPr="00730F8D">
        <w:rPr>
          <w:rFonts w:ascii="Arial" w:hAnsi="Arial" w:cs="Arial"/>
          <w:sz w:val="22"/>
          <w:szCs w:val="22"/>
        </w:rPr>
        <w:fldChar w:fldCharType="end"/>
      </w:r>
      <w:r w:rsidRPr="00730F8D">
        <w:rPr>
          <w:rFonts w:ascii="Arial" w:hAnsi="Arial" w:cs="Arial"/>
          <w:sz w:val="22"/>
          <w:szCs w:val="22"/>
          <w:lang w:val="en-GB"/>
        </w:rPr>
        <w:t>.</w:t>
      </w:r>
    </w:p>
    <w:p w14:paraId="02FD8078"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Jenkinson, Mark, Peter Bannister, Michael Brady, and Stephen Smith. 2002. “Improved Optimization for the Robust and Accurate Linear Registration and Motion Correction of Brain Images.” </w:t>
      </w:r>
      <w:r w:rsidRPr="00730F8D">
        <w:rPr>
          <w:rFonts w:ascii="Arial" w:hAnsi="Arial" w:cs="Arial"/>
          <w:i/>
          <w:iCs/>
          <w:sz w:val="22"/>
          <w:szCs w:val="22"/>
          <w:lang w:val="en-GB"/>
        </w:rPr>
        <w:t>NeuroImage</w:t>
      </w:r>
      <w:r w:rsidRPr="00730F8D">
        <w:rPr>
          <w:rFonts w:ascii="Arial" w:hAnsi="Arial" w:cs="Arial"/>
          <w:sz w:val="22"/>
          <w:szCs w:val="22"/>
          <w:lang w:val="en-GB"/>
        </w:rPr>
        <w:t> 17 (2): 825–41. </w:t>
      </w:r>
      <w:r w:rsidRPr="00730F8D">
        <w:rPr>
          <w:rFonts w:ascii="Arial" w:hAnsi="Arial" w:cs="Arial"/>
          <w:sz w:val="22"/>
          <w:szCs w:val="22"/>
        </w:rPr>
        <w:fldChar w:fldCharType="begin"/>
      </w:r>
      <w:r w:rsidRPr="00730F8D">
        <w:rPr>
          <w:rFonts w:ascii="Arial" w:hAnsi="Arial" w:cs="Arial"/>
          <w:sz w:val="22"/>
          <w:szCs w:val="22"/>
          <w:lang w:val="en-GB"/>
        </w:rPr>
        <w:instrText>HYPERLINK "https://doi.org/10.1006/nimg.2002.1132"</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lang w:val="en-GB"/>
        </w:rPr>
        <w:t>https://doi.org/10.1006/nimg.2002.1132</w:t>
      </w:r>
      <w:r w:rsidRPr="00730F8D">
        <w:rPr>
          <w:rFonts w:ascii="Arial" w:hAnsi="Arial" w:cs="Arial"/>
          <w:sz w:val="22"/>
          <w:szCs w:val="22"/>
        </w:rPr>
        <w:fldChar w:fldCharType="end"/>
      </w:r>
      <w:r w:rsidRPr="00730F8D">
        <w:rPr>
          <w:rFonts w:ascii="Arial" w:hAnsi="Arial" w:cs="Arial"/>
          <w:sz w:val="22"/>
          <w:szCs w:val="22"/>
          <w:lang w:val="en-GB"/>
        </w:rPr>
        <w:t>.</w:t>
      </w:r>
    </w:p>
    <w:p w14:paraId="52363A28"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Jenkinson, Mark, and Stephen Smith. 2001. “A Global Optimisation Method for Robust Affine Registration of Brain Images.” </w:t>
      </w:r>
      <w:r w:rsidRPr="00730F8D">
        <w:rPr>
          <w:rFonts w:ascii="Arial" w:hAnsi="Arial" w:cs="Arial"/>
          <w:i/>
          <w:iCs/>
          <w:sz w:val="22"/>
          <w:szCs w:val="22"/>
          <w:lang w:val="en-GB"/>
        </w:rPr>
        <w:t>Medical Image Analysis</w:t>
      </w:r>
      <w:r w:rsidRPr="00730F8D">
        <w:rPr>
          <w:rFonts w:ascii="Arial" w:hAnsi="Arial" w:cs="Arial"/>
          <w:sz w:val="22"/>
          <w:szCs w:val="22"/>
          <w:lang w:val="en-GB"/>
        </w:rPr>
        <w:t> 5 (2): 143–56. </w:t>
      </w:r>
      <w:r w:rsidRPr="00730F8D">
        <w:rPr>
          <w:rFonts w:ascii="Arial" w:hAnsi="Arial" w:cs="Arial"/>
          <w:sz w:val="22"/>
          <w:szCs w:val="22"/>
        </w:rPr>
        <w:fldChar w:fldCharType="begin"/>
      </w:r>
      <w:r w:rsidRPr="00730F8D">
        <w:rPr>
          <w:rFonts w:ascii="Arial" w:hAnsi="Arial" w:cs="Arial"/>
          <w:sz w:val="22"/>
          <w:szCs w:val="22"/>
          <w:lang w:val="en-GB"/>
        </w:rPr>
        <w:instrText>HYPERLINK "https://doi.org/10.1016/S1361-8415(01)00036-6"</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lang w:val="en-GB"/>
        </w:rPr>
        <w:t>https://doi.org/10.1016/S1361-8415(01)00036-6</w:t>
      </w:r>
      <w:r w:rsidRPr="00730F8D">
        <w:rPr>
          <w:rFonts w:ascii="Arial" w:hAnsi="Arial" w:cs="Arial"/>
          <w:sz w:val="22"/>
          <w:szCs w:val="22"/>
        </w:rPr>
        <w:fldChar w:fldCharType="end"/>
      </w:r>
      <w:r w:rsidRPr="00730F8D">
        <w:rPr>
          <w:rFonts w:ascii="Arial" w:hAnsi="Arial" w:cs="Arial"/>
          <w:sz w:val="22"/>
          <w:szCs w:val="22"/>
          <w:lang w:val="en-GB"/>
        </w:rPr>
        <w:t>.</w:t>
      </w:r>
    </w:p>
    <w:p w14:paraId="05620414" w14:textId="77777777" w:rsidR="00E80793" w:rsidRPr="00730F8D" w:rsidRDefault="00E80793" w:rsidP="000D7497">
      <w:pPr>
        <w:ind w:firstLine="567"/>
        <w:rPr>
          <w:rFonts w:ascii="Arial" w:hAnsi="Arial" w:cs="Arial"/>
          <w:sz w:val="22"/>
          <w:szCs w:val="22"/>
        </w:rPr>
      </w:pPr>
      <w:r w:rsidRPr="00730F8D">
        <w:rPr>
          <w:rFonts w:ascii="Arial" w:hAnsi="Arial" w:cs="Arial"/>
          <w:sz w:val="22"/>
          <w:szCs w:val="22"/>
          <w:lang w:val="en-GB"/>
        </w:rPr>
        <w:t>Lanczos, C. 1964. “Evaluation of Noisy Data.” </w:t>
      </w:r>
      <w:r w:rsidRPr="00730F8D">
        <w:rPr>
          <w:rFonts w:ascii="Arial" w:hAnsi="Arial" w:cs="Arial"/>
          <w:i/>
          <w:iCs/>
          <w:sz w:val="22"/>
          <w:szCs w:val="22"/>
          <w:lang w:val="en-GB"/>
        </w:rPr>
        <w:t>Journal of the Society for Industrial and Applied Mathematics Series B Numerical Analysis</w:t>
      </w:r>
      <w:r w:rsidRPr="00730F8D">
        <w:rPr>
          <w:rFonts w:ascii="Arial" w:hAnsi="Arial" w:cs="Arial"/>
          <w:sz w:val="22"/>
          <w:szCs w:val="22"/>
          <w:lang w:val="en-GB"/>
        </w:rPr>
        <w:t> 1 (1): 76–85. </w:t>
      </w:r>
      <w:r w:rsidRPr="00730F8D">
        <w:rPr>
          <w:rFonts w:ascii="Arial" w:hAnsi="Arial" w:cs="Arial"/>
          <w:sz w:val="22"/>
          <w:szCs w:val="22"/>
        </w:rPr>
        <w:fldChar w:fldCharType="begin"/>
      </w:r>
      <w:r w:rsidRPr="00730F8D">
        <w:rPr>
          <w:rFonts w:ascii="Arial" w:hAnsi="Arial" w:cs="Arial"/>
          <w:sz w:val="22"/>
          <w:szCs w:val="22"/>
          <w:lang w:val="en-GB"/>
        </w:rPr>
        <w:instrText>HYPERLINK "https://doi.org/10.1137/0701007"</w:instrText>
      </w:r>
      <w:r w:rsidRPr="00730F8D">
        <w:rPr>
          <w:rFonts w:ascii="Arial" w:hAnsi="Arial" w:cs="Arial"/>
          <w:sz w:val="22"/>
          <w:szCs w:val="22"/>
        </w:rPr>
      </w:r>
      <w:r w:rsidRPr="00730F8D">
        <w:rPr>
          <w:rFonts w:ascii="Arial" w:hAnsi="Arial" w:cs="Arial"/>
          <w:sz w:val="22"/>
          <w:szCs w:val="22"/>
        </w:rPr>
        <w:fldChar w:fldCharType="separate"/>
      </w:r>
      <w:r w:rsidRPr="00730F8D">
        <w:rPr>
          <w:rStyle w:val="Hyperlink"/>
          <w:rFonts w:ascii="Arial" w:hAnsi="Arial" w:cs="Arial"/>
          <w:sz w:val="22"/>
          <w:szCs w:val="22"/>
        </w:rPr>
        <w:t>https://doi.org/10.1137/0701007</w:t>
      </w:r>
      <w:r w:rsidRPr="00730F8D">
        <w:rPr>
          <w:rFonts w:ascii="Arial" w:hAnsi="Arial" w:cs="Arial"/>
          <w:sz w:val="22"/>
          <w:szCs w:val="22"/>
        </w:rPr>
        <w:fldChar w:fldCharType="end"/>
      </w:r>
      <w:r w:rsidRPr="00730F8D">
        <w:rPr>
          <w:rFonts w:ascii="Arial" w:hAnsi="Arial" w:cs="Arial"/>
          <w:sz w:val="22"/>
          <w:szCs w:val="22"/>
        </w:rPr>
        <w:t>.</w:t>
      </w:r>
    </w:p>
    <w:p w14:paraId="55690D42"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rPr>
        <w:t xml:space="preserve">Power, Jonathan D., Anish Mitra, Timothy O. </w:t>
      </w:r>
      <w:proofErr w:type="spellStart"/>
      <w:r w:rsidRPr="00730F8D">
        <w:rPr>
          <w:rFonts w:ascii="Arial" w:hAnsi="Arial" w:cs="Arial"/>
          <w:sz w:val="22"/>
          <w:szCs w:val="22"/>
        </w:rPr>
        <w:t>Laumann</w:t>
      </w:r>
      <w:proofErr w:type="spellEnd"/>
      <w:r w:rsidRPr="00730F8D">
        <w:rPr>
          <w:rFonts w:ascii="Arial" w:hAnsi="Arial" w:cs="Arial"/>
          <w:sz w:val="22"/>
          <w:szCs w:val="22"/>
        </w:rPr>
        <w:t xml:space="preserve">, Abraham Z. Snyder, Bradley L. </w:t>
      </w:r>
      <w:proofErr w:type="spellStart"/>
      <w:r w:rsidRPr="00730F8D">
        <w:rPr>
          <w:rFonts w:ascii="Arial" w:hAnsi="Arial" w:cs="Arial"/>
          <w:sz w:val="22"/>
          <w:szCs w:val="22"/>
        </w:rPr>
        <w:t>Schlaggar</w:t>
      </w:r>
      <w:proofErr w:type="spellEnd"/>
      <w:r w:rsidRPr="00730F8D">
        <w:rPr>
          <w:rFonts w:ascii="Arial" w:hAnsi="Arial" w:cs="Arial"/>
          <w:sz w:val="22"/>
          <w:szCs w:val="22"/>
        </w:rPr>
        <w:t xml:space="preserve">, and Steven E. Petersen. </w:t>
      </w:r>
      <w:r w:rsidRPr="00730F8D">
        <w:rPr>
          <w:rFonts w:ascii="Arial" w:hAnsi="Arial" w:cs="Arial"/>
          <w:sz w:val="22"/>
          <w:szCs w:val="22"/>
          <w:lang w:val="en-GB"/>
        </w:rPr>
        <w:t>2014. “Methods to Detect, Characterize, and Remove Motion Artifact in Resting State fMRI.” </w:t>
      </w:r>
      <w:r w:rsidRPr="00730F8D">
        <w:rPr>
          <w:rFonts w:ascii="Arial" w:hAnsi="Arial" w:cs="Arial"/>
          <w:i/>
          <w:iCs/>
          <w:sz w:val="22"/>
          <w:szCs w:val="22"/>
          <w:lang w:val="en-GB"/>
        </w:rPr>
        <w:t>NeuroImage</w:t>
      </w:r>
      <w:r w:rsidRPr="00730F8D">
        <w:rPr>
          <w:rFonts w:ascii="Arial" w:hAnsi="Arial" w:cs="Arial"/>
          <w:sz w:val="22"/>
          <w:szCs w:val="22"/>
          <w:lang w:val="en-GB"/>
        </w:rPr>
        <w:t> 84 (Supplement C): 320–41. </w:t>
      </w:r>
      <w:hyperlink r:id="rId4" w:history="1">
        <w:r w:rsidRPr="00730F8D">
          <w:rPr>
            <w:rStyle w:val="Hyperlink"/>
            <w:rFonts w:ascii="Arial" w:hAnsi="Arial" w:cs="Arial"/>
            <w:sz w:val="22"/>
            <w:szCs w:val="22"/>
            <w:lang w:val="en-GB"/>
          </w:rPr>
          <w:t>https://doi.org/10.1016/j.neuroimage.2013.08.048</w:t>
        </w:r>
      </w:hyperlink>
      <w:r w:rsidRPr="00730F8D">
        <w:rPr>
          <w:rFonts w:ascii="Arial" w:hAnsi="Arial" w:cs="Arial"/>
          <w:sz w:val="22"/>
          <w:szCs w:val="22"/>
          <w:lang w:val="en-GB"/>
        </w:rPr>
        <w:t>.</w:t>
      </w:r>
    </w:p>
    <w:p w14:paraId="3A2E7970"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Reuter, Martin, Herminia Diana Rosas, and Bruce Fischl. 2010. “Highly Accurate Inverse Consistent Registration: A Robust Approach.” </w:t>
      </w:r>
      <w:r w:rsidRPr="00730F8D">
        <w:rPr>
          <w:rFonts w:ascii="Arial" w:hAnsi="Arial" w:cs="Arial"/>
          <w:i/>
          <w:iCs/>
          <w:sz w:val="22"/>
          <w:szCs w:val="22"/>
          <w:lang w:val="en-GB"/>
        </w:rPr>
        <w:t>NeuroImage</w:t>
      </w:r>
      <w:r w:rsidRPr="00730F8D">
        <w:rPr>
          <w:rFonts w:ascii="Arial" w:hAnsi="Arial" w:cs="Arial"/>
          <w:sz w:val="22"/>
          <w:szCs w:val="22"/>
          <w:lang w:val="en-GB"/>
        </w:rPr>
        <w:t> 53 (4): 1181–96. </w:t>
      </w:r>
      <w:hyperlink r:id="rId5" w:history="1">
        <w:r w:rsidRPr="00730F8D">
          <w:rPr>
            <w:rStyle w:val="Hyperlink"/>
            <w:rFonts w:ascii="Arial" w:hAnsi="Arial" w:cs="Arial"/>
            <w:sz w:val="22"/>
            <w:szCs w:val="22"/>
            <w:lang w:val="en-GB"/>
          </w:rPr>
          <w:t>https://doi.org/10.1016/j.neuroimage.2010.07.020</w:t>
        </w:r>
      </w:hyperlink>
      <w:r w:rsidRPr="00730F8D">
        <w:rPr>
          <w:rFonts w:ascii="Arial" w:hAnsi="Arial" w:cs="Arial"/>
          <w:sz w:val="22"/>
          <w:szCs w:val="22"/>
          <w:lang w:val="en-GB"/>
        </w:rPr>
        <w:t>.</w:t>
      </w:r>
    </w:p>
    <w:p w14:paraId="20979E26" w14:textId="77777777" w:rsidR="00E80793" w:rsidRPr="00730F8D" w:rsidRDefault="00E80793" w:rsidP="000D7497">
      <w:pPr>
        <w:ind w:firstLine="567"/>
        <w:rPr>
          <w:rFonts w:ascii="Arial" w:hAnsi="Arial" w:cs="Arial"/>
          <w:sz w:val="22"/>
          <w:szCs w:val="22"/>
          <w:lang w:val="en-GB"/>
        </w:rPr>
      </w:pPr>
      <w:r w:rsidRPr="00730F8D">
        <w:rPr>
          <w:rFonts w:ascii="Arial" w:hAnsi="Arial" w:cs="Arial"/>
          <w:sz w:val="22"/>
          <w:szCs w:val="22"/>
          <w:lang w:val="en-GB"/>
        </w:rPr>
        <w:t>Tustison, N. J., B. B. Avants, P. A. Cook, Y. Zheng, A. Egan, P. A. Yushkevich, and J. C. Gee. 2010. “N4ITK: Improved N3 Bias Correction.” </w:t>
      </w:r>
      <w:r w:rsidRPr="00730F8D">
        <w:rPr>
          <w:rFonts w:ascii="Arial" w:hAnsi="Arial" w:cs="Arial"/>
          <w:i/>
          <w:iCs/>
          <w:sz w:val="22"/>
          <w:szCs w:val="22"/>
          <w:lang w:val="en-GB"/>
        </w:rPr>
        <w:t>IEEE Transactions on Medical Imaging</w:t>
      </w:r>
      <w:r w:rsidRPr="00730F8D">
        <w:rPr>
          <w:rFonts w:ascii="Arial" w:hAnsi="Arial" w:cs="Arial"/>
          <w:sz w:val="22"/>
          <w:szCs w:val="22"/>
          <w:lang w:val="en-GB"/>
        </w:rPr>
        <w:t> 29 (6): 1310–20. </w:t>
      </w:r>
      <w:hyperlink r:id="rId6" w:history="1">
        <w:r w:rsidRPr="00730F8D">
          <w:rPr>
            <w:rStyle w:val="Hyperlink"/>
            <w:rFonts w:ascii="Arial" w:hAnsi="Arial" w:cs="Arial"/>
            <w:sz w:val="22"/>
            <w:szCs w:val="22"/>
            <w:lang w:val="en-GB"/>
          </w:rPr>
          <w:t>https://doi.org/10.1109/TMI.2010.2046908</w:t>
        </w:r>
      </w:hyperlink>
      <w:r w:rsidRPr="00730F8D">
        <w:rPr>
          <w:rFonts w:ascii="Arial" w:hAnsi="Arial" w:cs="Arial"/>
          <w:sz w:val="22"/>
          <w:szCs w:val="22"/>
          <w:lang w:val="en-GB"/>
        </w:rPr>
        <w:t>.</w:t>
      </w:r>
    </w:p>
    <w:p w14:paraId="739ACCC7" w14:textId="77777777" w:rsidR="00E80793" w:rsidRPr="00730F8D" w:rsidRDefault="00E80793" w:rsidP="000D7497">
      <w:pPr>
        <w:ind w:firstLine="567"/>
        <w:rPr>
          <w:rFonts w:ascii="Arial" w:hAnsi="Arial" w:cs="Arial"/>
          <w:sz w:val="22"/>
          <w:szCs w:val="22"/>
        </w:rPr>
      </w:pPr>
      <w:r w:rsidRPr="00730F8D">
        <w:rPr>
          <w:rFonts w:ascii="Arial" w:hAnsi="Arial" w:cs="Arial"/>
          <w:sz w:val="22"/>
          <w:szCs w:val="22"/>
          <w:lang w:val="en-GB"/>
        </w:rPr>
        <w:t>Zhang, Y., M. Brady, and S. Smith. 2001. “Segmentation of Brain MR Images Through a Hidden Markov Random Field Model and the Expectation-Maximization Algorithm.”</w:t>
      </w:r>
      <w:r w:rsidRPr="00730F8D">
        <w:rPr>
          <w:rFonts w:ascii="Arial" w:hAnsi="Arial" w:cs="Arial"/>
          <w:i/>
          <w:iCs/>
          <w:sz w:val="22"/>
          <w:szCs w:val="22"/>
          <w:lang w:val="en-GB"/>
        </w:rPr>
        <w:t>IEEE Transactions on Medical Imaging</w:t>
      </w:r>
      <w:r w:rsidRPr="00730F8D">
        <w:rPr>
          <w:rFonts w:ascii="Arial" w:hAnsi="Arial" w:cs="Arial"/>
          <w:sz w:val="22"/>
          <w:szCs w:val="22"/>
          <w:lang w:val="en-GB"/>
        </w:rPr>
        <w:t> 20 (1): 45–57. </w:t>
      </w:r>
      <w:hyperlink r:id="rId7" w:history="1">
        <w:r w:rsidRPr="00730F8D">
          <w:rPr>
            <w:rStyle w:val="Hyperlink"/>
            <w:rFonts w:ascii="Arial" w:hAnsi="Arial" w:cs="Arial"/>
            <w:sz w:val="22"/>
            <w:szCs w:val="22"/>
          </w:rPr>
          <w:t>https://doi.org/10.1109/42.906424</w:t>
        </w:r>
      </w:hyperlink>
      <w:r w:rsidRPr="00730F8D">
        <w:rPr>
          <w:rFonts w:ascii="Arial" w:hAnsi="Arial" w:cs="Arial"/>
          <w:sz w:val="22"/>
          <w:szCs w:val="22"/>
        </w:rPr>
        <w:t>.</w:t>
      </w:r>
    </w:p>
    <w:p w14:paraId="4C97CA7A" w14:textId="77777777" w:rsidR="00E80793" w:rsidRPr="00730F8D" w:rsidRDefault="00E80793" w:rsidP="000D7497">
      <w:pPr>
        <w:ind w:firstLine="567"/>
        <w:rPr>
          <w:rFonts w:ascii="Arial" w:hAnsi="Arial" w:cs="Arial"/>
          <w:sz w:val="22"/>
          <w:szCs w:val="22"/>
        </w:rPr>
      </w:pPr>
    </w:p>
    <w:sectPr w:rsidR="00E80793" w:rsidRPr="00730F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31"/>
    <w:rsid w:val="00023290"/>
    <w:rsid w:val="00034E5D"/>
    <w:rsid w:val="000D7497"/>
    <w:rsid w:val="002216C2"/>
    <w:rsid w:val="004019B8"/>
    <w:rsid w:val="00521339"/>
    <w:rsid w:val="00562249"/>
    <w:rsid w:val="00730F8D"/>
    <w:rsid w:val="0076686F"/>
    <w:rsid w:val="00894729"/>
    <w:rsid w:val="008F5B31"/>
    <w:rsid w:val="0095730E"/>
    <w:rsid w:val="009D1128"/>
    <w:rsid w:val="00A140AF"/>
    <w:rsid w:val="00A378F1"/>
    <w:rsid w:val="00B96425"/>
    <w:rsid w:val="00C008E9"/>
    <w:rsid w:val="00C07C9F"/>
    <w:rsid w:val="00E80793"/>
    <w:rsid w:val="00E94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678F17D4"/>
  <w15:chartTrackingRefBased/>
  <w15:docId w15:val="{FCB56AF5-7C09-B44E-A9ED-FE3A6C926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5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B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B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B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B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B31"/>
    <w:rPr>
      <w:rFonts w:eastAsiaTheme="majorEastAsia" w:cstheme="majorBidi"/>
      <w:color w:val="272727" w:themeColor="text1" w:themeTint="D8"/>
    </w:rPr>
  </w:style>
  <w:style w:type="paragraph" w:styleId="Title">
    <w:name w:val="Title"/>
    <w:basedOn w:val="Normal"/>
    <w:next w:val="Normal"/>
    <w:link w:val="TitleChar"/>
    <w:uiPriority w:val="10"/>
    <w:qFormat/>
    <w:rsid w:val="008F5B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B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B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5B31"/>
    <w:rPr>
      <w:i/>
      <w:iCs/>
      <w:color w:val="404040" w:themeColor="text1" w:themeTint="BF"/>
    </w:rPr>
  </w:style>
  <w:style w:type="paragraph" w:styleId="ListParagraph">
    <w:name w:val="List Paragraph"/>
    <w:basedOn w:val="Normal"/>
    <w:uiPriority w:val="34"/>
    <w:qFormat/>
    <w:rsid w:val="008F5B31"/>
    <w:pPr>
      <w:ind w:left="720"/>
      <w:contextualSpacing/>
    </w:pPr>
  </w:style>
  <w:style w:type="character" w:styleId="IntenseEmphasis">
    <w:name w:val="Intense Emphasis"/>
    <w:basedOn w:val="DefaultParagraphFont"/>
    <w:uiPriority w:val="21"/>
    <w:qFormat/>
    <w:rsid w:val="008F5B31"/>
    <w:rPr>
      <w:i/>
      <w:iCs/>
      <w:color w:val="0F4761" w:themeColor="accent1" w:themeShade="BF"/>
    </w:rPr>
  </w:style>
  <w:style w:type="paragraph" w:styleId="IntenseQuote">
    <w:name w:val="Intense Quote"/>
    <w:basedOn w:val="Normal"/>
    <w:next w:val="Normal"/>
    <w:link w:val="IntenseQuoteChar"/>
    <w:uiPriority w:val="30"/>
    <w:qFormat/>
    <w:rsid w:val="008F5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B31"/>
    <w:rPr>
      <w:i/>
      <w:iCs/>
      <w:color w:val="0F4761" w:themeColor="accent1" w:themeShade="BF"/>
    </w:rPr>
  </w:style>
  <w:style w:type="character" w:styleId="IntenseReference">
    <w:name w:val="Intense Reference"/>
    <w:basedOn w:val="DefaultParagraphFont"/>
    <w:uiPriority w:val="32"/>
    <w:qFormat/>
    <w:rsid w:val="008F5B31"/>
    <w:rPr>
      <w:b/>
      <w:bCs/>
      <w:smallCaps/>
      <w:color w:val="0F4761" w:themeColor="accent1" w:themeShade="BF"/>
      <w:spacing w:val="5"/>
    </w:rPr>
  </w:style>
  <w:style w:type="character" w:styleId="Hyperlink">
    <w:name w:val="Hyperlink"/>
    <w:basedOn w:val="DefaultParagraphFont"/>
    <w:uiPriority w:val="99"/>
    <w:unhideWhenUsed/>
    <w:rsid w:val="00E80793"/>
    <w:rPr>
      <w:color w:val="467886" w:themeColor="hyperlink"/>
      <w:u w:val="single"/>
    </w:rPr>
  </w:style>
  <w:style w:type="character" w:styleId="UnresolvedMention">
    <w:name w:val="Unresolved Mention"/>
    <w:basedOn w:val="DefaultParagraphFont"/>
    <w:uiPriority w:val="99"/>
    <w:semiHidden/>
    <w:unhideWhenUsed/>
    <w:rsid w:val="00E80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109/42.9064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09/TMI.2010.2046908" TargetMode="External"/><Relationship Id="rId5" Type="http://schemas.openxmlformats.org/officeDocument/2006/relationships/hyperlink" Target="https://doi.org/10.1016/j.neuroimage.2010.07.020" TargetMode="External"/><Relationship Id="rId4" Type="http://schemas.openxmlformats.org/officeDocument/2006/relationships/hyperlink" Target="https://doi.org/10.1016/j.neuroimage.2013.08.048"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1095</Words>
  <Characters>6243</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Möller</dc:creator>
  <cp:keywords/>
  <dc:description/>
  <cp:lastModifiedBy>Daniel Lindqvist</cp:lastModifiedBy>
  <cp:revision>3</cp:revision>
  <dcterms:created xsi:type="dcterms:W3CDTF">2025-10-14T09:20:00Z</dcterms:created>
  <dcterms:modified xsi:type="dcterms:W3CDTF">2025-10-14T09:21:00Z</dcterms:modified>
</cp:coreProperties>
</file>