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E691B" w:rsidRPr="005E691B" w:rsidRDefault="005E691B" w:rsidP="00F04768">
      <w:pPr>
        <w:spacing w:before="120" w:after="240" w:line="360" w:lineRule="auto"/>
        <w:jc w:val="both"/>
        <w:rPr>
          <w:rFonts w:ascii="Times New Roman" w:eastAsia="Times New Roman" w:hAnsi="Times New Roman" w:cs="Times New Roman"/>
          <w:b/>
          <w:bCs/>
          <w:sz w:val="24"/>
          <w:szCs w:val="24"/>
        </w:rPr>
      </w:pPr>
      <w:r w:rsidRPr="005E691B">
        <w:rPr>
          <w:rFonts w:ascii="Times New Roman" w:eastAsia="Times New Roman" w:hAnsi="Times New Roman" w:cs="Times New Roman"/>
          <w:b/>
          <w:bCs/>
          <w:sz w:val="24"/>
          <w:szCs w:val="24"/>
        </w:rPr>
        <w:t>Supplementary Material Santos et al., 2025</w:t>
      </w:r>
    </w:p>
    <w:p w:rsidR="005E691B" w:rsidRDefault="005E691B" w:rsidP="00F04768">
      <w:pPr>
        <w:spacing w:before="120" w:after="240" w:line="360" w:lineRule="auto"/>
        <w:jc w:val="both"/>
        <w:rPr>
          <w:rFonts w:ascii="Times New Roman" w:eastAsia="Times New Roman" w:hAnsi="Times New Roman" w:cs="Times New Roman"/>
          <w:sz w:val="24"/>
          <w:szCs w:val="24"/>
        </w:rPr>
      </w:pPr>
    </w:p>
    <w:p w:rsidR="00F04768" w:rsidRDefault="00F04768" w:rsidP="00F04768">
      <w:pPr>
        <w:spacing w:before="12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Supplementary Table 1- The primers information</w:t>
      </w:r>
    </w:p>
    <w:p w:rsidR="00F04768" w:rsidRDefault="00F04768" w:rsidP="00F04768">
      <w:pPr>
        <w:spacing w:line="360" w:lineRule="auto"/>
        <w:jc w:val="both"/>
        <w:rPr>
          <w:rFonts w:ascii="Times New Roman" w:eastAsia="Times New Roman" w:hAnsi="Times New Roman" w:cs="Times New Roman"/>
          <w:sz w:val="24"/>
          <w:szCs w:val="24"/>
        </w:rPr>
      </w:pPr>
    </w:p>
    <w:tbl>
      <w:tblPr>
        <w:tblW w:w="10348" w:type="dxa"/>
        <w:tblInd w:w="-576" w:type="dxa"/>
        <w:tblBorders>
          <w:top w:val="nil"/>
          <w:left w:val="nil"/>
          <w:bottom w:val="nil"/>
          <w:right w:val="nil"/>
          <w:insideH w:val="nil"/>
          <w:insideV w:val="nil"/>
        </w:tblBorders>
        <w:tblLayout w:type="fixed"/>
        <w:tblLook w:val="0600" w:firstRow="0" w:lastRow="0" w:firstColumn="0" w:lastColumn="0" w:noHBand="1" w:noVBand="1"/>
      </w:tblPr>
      <w:tblGrid>
        <w:gridCol w:w="2421"/>
        <w:gridCol w:w="1920"/>
        <w:gridCol w:w="3172"/>
        <w:gridCol w:w="2835"/>
      </w:tblGrid>
      <w:tr w:rsidR="00F04768" w:rsidTr="005E691B">
        <w:trPr>
          <w:trHeight w:val="599"/>
        </w:trPr>
        <w:tc>
          <w:tcPr>
            <w:tcW w:w="2421"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Genes</w:t>
            </w:r>
          </w:p>
        </w:tc>
        <w:tc>
          <w:tcPr>
            <w:tcW w:w="192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Number NCBI</w:t>
            </w:r>
          </w:p>
        </w:tc>
        <w:tc>
          <w:tcPr>
            <w:tcW w:w="3172"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Forward Sequence</w:t>
            </w:r>
          </w:p>
        </w:tc>
        <w:tc>
          <w:tcPr>
            <w:tcW w:w="283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Reverse Sequence</w:t>
            </w:r>
          </w:p>
        </w:tc>
      </w:tr>
      <w:tr w:rsidR="00F04768" w:rsidTr="005E691B">
        <w:trPr>
          <w:trHeight w:val="990"/>
        </w:trPr>
        <w:tc>
          <w:tcPr>
            <w:tcW w:w="2421"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b/>
                <w:sz w:val="16"/>
                <w:szCs w:val="16"/>
                <w:highlight w:val="white"/>
              </w:rPr>
            </w:pPr>
            <w:r>
              <w:rPr>
                <w:rFonts w:ascii="Times New Roman" w:eastAsia="Times New Roman" w:hAnsi="Times New Roman" w:cs="Times New Roman"/>
                <w:b/>
                <w:sz w:val="16"/>
                <w:szCs w:val="16"/>
                <w:highlight w:val="white"/>
              </w:rPr>
              <w:t>Zea mays sucrose transporter 1 (LOC541615)</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color w:val="1155CC"/>
                <w:sz w:val="16"/>
                <w:szCs w:val="16"/>
                <w:highlight w:val="white"/>
                <w:u w:val="single"/>
              </w:rPr>
            </w:pPr>
            <w:r>
              <w:rPr>
                <w:rFonts w:ascii="Times New Roman" w:eastAsia="Times New Roman" w:hAnsi="Times New Roman" w:cs="Times New Roman"/>
                <w:sz w:val="16"/>
                <w:szCs w:val="16"/>
                <w:highlight w:val="white"/>
              </w:rPr>
              <w:t>&gt;</w:t>
            </w:r>
            <w:hyperlink r:id="rId5">
              <w:r>
                <w:rPr>
                  <w:rFonts w:ascii="Times New Roman" w:eastAsia="Times New Roman" w:hAnsi="Times New Roman" w:cs="Times New Roman"/>
                  <w:color w:val="1155CC"/>
                  <w:sz w:val="16"/>
                  <w:szCs w:val="16"/>
                  <w:highlight w:val="white"/>
                  <w:u w:val="single"/>
                </w:rPr>
                <w:t>NM_001111370.3</w:t>
              </w:r>
            </w:hyperlink>
          </w:p>
        </w:tc>
        <w:tc>
          <w:tcPr>
            <w:tcW w:w="3172"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GCCTCCCAAAGCTCTCTTGT</w:t>
            </w:r>
          </w:p>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 </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TGTGATCGAAATCGAAGGGGA</w:t>
            </w:r>
          </w:p>
        </w:tc>
      </w:tr>
      <w:tr w:rsidR="00F04768" w:rsidTr="005E691B">
        <w:trPr>
          <w:trHeight w:val="795"/>
        </w:trPr>
        <w:tc>
          <w:tcPr>
            <w:tcW w:w="2421"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b/>
                <w:sz w:val="16"/>
                <w:szCs w:val="16"/>
                <w:highlight w:val="white"/>
              </w:rPr>
            </w:pPr>
            <w:r>
              <w:rPr>
                <w:rFonts w:ascii="Times New Roman" w:eastAsia="Times New Roman" w:hAnsi="Times New Roman" w:cs="Times New Roman"/>
                <w:b/>
                <w:sz w:val="16"/>
                <w:szCs w:val="16"/>
                <w:highlight w:val="white"/>
              </w:rPr>
              <w:t xml:space="preserve">Zea mays plasma-membrane </w:t>
            </w:r>
            <w:proofErr w:type="spellStart"/>
            <w:r>
              <w:rPr>
                <w:rFonts w:ascii="Times New Roman" w:eastAsia="Times New Roman" w:hAnsi="Times New Roman" w:cs="Times New Roman"/>
                <w:b/>
                <w:sz w:val="16"/>
                <w:szCs w:val="16"/>
                <w:highlight w:val="white"/>
              </w:rPr>
              <w:t>H+ATPase</w:t>
            </w:r>
            <w:proofErr w:type="spellEnd"/>
            <w:r>
              <w:rPr>
                <w:rFonts w:ascii="Times New Roman" w:eastAsia="Times New Roman" w:hAnsi="Times New Roman" w:cs="Times New Roman"/>
                <w:b/>
                <w:sz w:val="16"/>
                <w:szCs w:val="16"/>
                <w:highlight w:val="white"/>
              </w:rPr>
              <w:t xml:space="preserve"> 2 (LOC542048)</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color w:val="1155CC"/>
                <w:sz w:val="16"/>
                <w:szCs w:val="16"/>
                <w:highlight w:val="white"/>
                <w:u w:val="single"/>
              </w:rPr>
            </w:pPr>
            <w:hyperlink r:id="rId6">
              <w:r>
                <w:rPr>
                  <w:rFonts w:ascii="Times New Roman" w:eastAsia="Times New Roman" w:hAnsi="Times New Roman" w:cs="Times New Roman"/>
                  <w:color w:val="1155CC"/>
                  <w:sz w:val="16"/>
                  <w:szCs w:val="16"/>
                  <w:highlight w:val="white"/>
                  <w:u w:val="single"/>
                </w:rPr>
                <w:t>NM_001305847.1</w:t>
              </w:r>
            </w:hyperlink>
          </w:p>
        </w:tc>
        <w:tc>
          <w:tcPr>
            <w:tcW w:w="3172"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TGGTTGGGTACCCGTCTTTC</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AACGATTACAACACGCGCAC</w:t>
            </w:r>
          </w:p>
        </w:tc>
      </w:tr>
      <w:tr w:rsidR="00F04768" w:rsidTr="005E691B">
        <w:trPr>
          <w:trHeight w:val="960"/>
        </w:trPr>
        <w:tc>
          <w:tcPr>
            <w:tcW w:w="2421"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b/>
                <w:sz w:val="16"/>
                <w:szCs w:val="16"/>
                <w:highlight w:val="white"/>
              </w:rPr>
            </w:pPr>
            <w:r>
              <w:rPr>
                <w:rFonts w:ascii="Times New Roman" w:eastAsia="Times New Roman" w:hAnsi="Times New Roman" w:cs="Times New Roman"/>
                <w:b/>
                <w:sz w:val="16"/>
                <w:szCs w:val="16"/>
                <w:highlight w:val="white"/>
              </w:rPr>
              <w:t xml:space="preserve">Zea mays regulatory-associated </w:t>
            </w:r>
            <w:proofErr w:type="spellStart"/>
            <w:r>
              <w:rPr>
                <w:rFonts w:ascii="Times New Roman" w:eastAsia="Times New Roman" w:hAnsi="Times New Roman" w:cs="Times New Roman"/>
                <w:b/>
                <w:sz w:val="16"/>
                <w:szCs w:val="16"/>
                <w:highlight w:val="white"/>
              </w:rPr>
              <w:t>prot</w:t>
            </w:r>
            <w:proofErr w:type="spellEnd"/>
            <w:r>
              <w:rPr>
                <w:rFonts w:ascii="Times New Roman" w:eastAsia="Times New Roman" w:hAnsi="Times New Roman" w:cs="Times New Roman"/>
                <w:b/>
                <w:sz w:val="16"/>
                <w:szCs w:val="16"/>
                <w:highlight w:val="white"/>
              </w:rPr>
              <w:t xml:space="preserve"> of TOR 1</w:t>
            </w:r>
          </w:p>
          <w:p w:rsidR="00F04768" w:rsidRDefault="00F04768" w:rsidP="00AF464D">
            <w:pPr>
              <w:spacing w:line="360" w:lineRule="auto"/>
              <w:ind w:left="140" w:right="140"/>
              <w:jc w:val="center"/>
              <w:rPr>
                <w:rFonts w:ascii="Times New Roman" w:eastAsia="Times New Roman" w:hAnsi="Times New Roman" w:cs="Times New Roman"/>
                <w:b/>
                <w:sz w:val="16"/>
                <w:szCs w:val="16"/>
                <w:highlight w:val="white"/>
              </w:rPr>
            </w:pPr>
            <w:r>
              <w:rPr>
                <w:rFonts w:ascii="Times New Roman" w:eastAsia="Times New Roman" w:hAnsi="Times New Roman" w:cs="Times New Roman"/>
                <w:b/>
                <w:sz w:val="16"/>
                <w:szCs w:val="16"/>
                <w:highlight w:val="white"/>
              </w:rPr>
              <w:t>(LOC103640651)</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hyperlink r:id="rId7">
              <w:r>
                <w:rPr>
                  <w:rFonts w:ascii="Times New Roman" w:eastAsia="Times New Roman" w:hAnsi="Times New Roman" w:cs="Times New Roman"/>
                  <w:color w:val="1155CC"/>
                  <w:sz w:val="16"/>
                  <w:szCs w:val="16"/>
                  <w:highlight w:val="white"/>
                  <w:u w:val="single"/>
                </w:rPr>
                <w:t>XM_023301204.2</w:t>
              </w:r>
            </w:hyperlink>
            <w:r>
              <w:rPr>
                <w:rFonts w:ascii="Times New Roman" w:eastAsia="Times New Roman" w:hAnsi="Times New Roman" w:cs="Times New Roman"/>
                <w:sz w:val="16"/>
                <w:szCs w:val="16"/>
                <w:highlight w:val="white"/>
              </w:rPr>
              <w:t xml:space="preserve"> </w:t>
            </w:r>
          </w:p>
        </w:tc>
        <w:tc>
          <w:tcPr>
            <w:tcW w:w="3172"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GATGGTGTGAAGAGGCTCCC</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GGAGGCGGCTAACGAATCTT</w:t>
            </w:r>
          </w:p>
        </w:tc>
      </w:tr>
      <w:tr w:rsidR="00F04768" w:rsidTr="005E691B">
        <w:trPr>
          <w:trHeight w:val="900"/>
        </w:trPr>
        <w:tc>
          <w:tcPr>
            <w:tcW w:w="2421"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b/>
                <w:sz w:val="16"/>
                <w:szCs w:val="16"/>
                <w:highlight w:val="white"/>
              </w:rPr>
            </w:pPr>
            <w:r>
              <w:rPr>
                <w:rFonts w:ascii="Times New Roman" w:eastAsia="Times New Roman" w:hAnsi="Times New Roman" w:cs="Times New Roman"/>
                <w:b/>
                <w:sz w:val="16"/>
                <w:szCs w:val="16"/>
                <w:highlight w:val="white"/>
              </w:rPr>
              <w:t>Zea mays high affinity nitrate transporter (LOC778437) NAR2.1</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&gt;</w:t>
            </w:r>
            <w:hyperlink r:id="rId8">
              <w:r>
                <w:rPr>
                  <w:rFonts w:ascii="Times New Roman" w:eastAsia="Times New Roman" w:hAnsi="Times New Roman" w:cs="Times New Roman"/>
                  <w:color w:val="1155CC"/>
                  <w:sz w:val="16"/>
                  <w:szCs w:val="16"/>
                  <w:highlight w:val="white"/>
                  <w:u w:val="single"/>
                </w:rPr>
                <w:t>NM_001112459.2</w:t>
              </w:r>
            </w:hyperlink>
            <w:r>
              <w:rPr>
                <w:rFonts w:ascii="Times New Roman" w:eastAsia="Times New Roman" w:hAnsi="Times New Roman" w:cs="Times New Roman"/>
                <w:sz w:val="16"/>
                <w:szCs w:val="16"/>
                <w:highlight w:val="white"/>
              </w:rPr>
              <w:t xml:space="preserve"> </w:t>
            </w:r>
          </w:p>
        </w:tc>
        <w:tc>
          <w:tcPr>
            <w:tcW w:w="3172"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AAGTAGAACGAGTTGCGGCT</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AGCAACGACAGCCACTCATC</w:t>
            </w:r>
          </w:p>
        </w:tc>
      </w:tr>
      <w:tr w:rsidR="00F04768" w:rsidTr="005E691B">
        <w:trPr>
          <w:trHeight w:val="1230"/>
        </w:trPr>
        <w:tc>
          <w:tcPr>
            <w:tcW w:w="2421"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b/>
                <w:sz w:val="16"/>
                <w:szCs w:val="16"/>
                <w:highlight w:val="white"/>
              </w:rPr>
            </w:pPr>
            <w:r>
              <w:rPr>
                <w:rFonts w:ascii="Times New Roman" w:eastAsia="Times New Roman" w:hAnsi="Times New Roman" w:cs="Times New Roman"/>
                <w:b/>
                <w:sz w:val="16"/>
                <w:szCs w:val="16"/>
                <w:highlight w:val="white"/>
              </w:rPr>
              <w:t>Zea mays phosphate transporter protein1</w:t>
            </w:r>
          </w:p>
          <w:p w:rsidR="00F04768" w:rsidRDefault="00F04768" w:rsidP="00AF464D">
            <w:pPr>
              <w:spacing w:line="360" w:lineRule="auto"/>
              <w:ind w:left="140" w:right="140"/>
              <w:jc w:val="center"/>
              <w:rPr>
                <w:rFonts w:ascii="Times New Roman" w:eastAsia="Times New Roman" w:hAnsi="Times New Roman" w:cs="Times New Roman"/>
                <w:b/>
                <w:sz w:val="16"/>
                <w:szCs w:val="16"/>
                <w:highlight w:val="yellow"/>
              </w:rPr>
            </w:pPr>
            <w:r>
              <w:rPr>
                <w:rFonts w:ascii="Times New Roman" w:eastAsia="Times New Roman" w:hAnsi="Times New Roman" w:cs="Times New Roman"/>
                <w:b/>
                <w:sz w:val="16"/>
                <w:szCs w:val="16"/>
              </w:rPr>
              <w:t>(</w:t>
            </w:r>
            <w:r>
              <w:rPr>
                <w:rFonts w:ascii="Times New Roman" w:eastAsia="Times New Roman" w:hAnsi="Times New Roman" w:cs="Times New Roman"/>
                <w:b/>
                <w:color w:val="444444"/>
                <w:sz w:val="16"/>
                <w:szCs w:val="16"/>
                <w:highlight w:val="white"/>
              </w:rPr>
              <w:t>EU966504.1)</w:t>
            </w:r>
          </w:p>
          <w:p w:rsidR="00F04768" w:rsidRDefault="00F04768" w:rsidP="00AF464D">
            <w:pPr>
              <w:spacing w:line="360" w:lineRule="auto"/>
              <w:ind w:left="140" w:right="140"/>
              <w:jc w:val="center"/>
              <w:rPr>
                <w:rFonts w:ascii="Times New Roman" w:eastAsia="Times New Roman" w:hAnsi="Times New Roman" w:cs="Times New Roman"/>
                <w:b/>
                <w:sz w:val="16"/>
                <w:szCs w:val="16"/>
                <w:highlight w:val="white"/>
              </w:rPr>
            </w:pPr>
            <w:r>
              <w:rPr>
                <w:rFonts w:ascii="Times New Roman" w:eastAsia="Times New Roman" w:hAnsi="Times New Roman" w:cs="Times New Roman"/>
                <w:b/>
                <w:sz w:val="16"/>
                <w:szCs w:val="16"/>
                <w:highlight w:val="white"/>
              </w:rPr>
              <w:t>Zmpht1</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&gt;NM001111799.2</w:t>
            </w:r>
          </w:p>
        </w:tc>
        <w:tc>
          <w:tcPr>
            <w:tcW w:w="3172"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TTCCTTCCTGCACTGCACAT</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ACACAGCCAGGGTTGACTTT</w:t>
            </w:r>
          </w:p>
        </w:tc>
      </w:tr>
      <w:tr w:rsidR="00F04768" w:rsidTr="005E691B">
        <w:trPr>
          <w:trHeight w:val="1095"/>
        </w:trPr>
        <w:tc>
          <w:tcPr>
            <w:tcW w:w="2421"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b/>
                <w:sz w:val="16"/>
                <w:szCs w:val="16"/>
                <w:highlight w:val="white"/>
              </w:rPr>
            </w:pPr>
            <w:r>
              <w:rPr>
                <w:rFonts w:ascii="Times New Roman" w:eastAsia="Times New Roman" w:hAnsi="Times New Roman" w:cs="Times New Roman"/>
                <w:b/>
                <w:sz w:val="16"/>
                <w:szCs w:val="16"/>
                <w:highlight w:val="white"/>
              </w:rPr>
              <w:t xml:space="preserve"> </w:t>
            </w:r>
          </w:p>
          <w:p w:rsidR="00F04768" w:rsidRDefault="00F04768" w:rsidP="00AF464D">
            <w:pPr>
              <w:spacing w:line="360" w:lineRule="auto"/>
              <w:ind w:left="140" w:right="140"/>
              <w:jc w:val="center"/>
              <w:rPr>
                <w:rFonts w:ascii="Times New Roman" w:eastAsia="Times New Roman" w:hAnsi="Times New Roman" w:cs="Times New Roman"/>
                <w:b/>
                <w:sz w:val="16"/>
                <w:szCs w:val="16"/>
                <w:highlight w:val="white"/>
              </w:rPr>
            </w:pPr>
            <w:r>
              <w:rPr>
                <w:rFonts w:ascii="Times New Roman" w:eastAsia="Times New Roman" w:hAnsi="Times New Roman" w:cs="Times New Roman"/>
                <w:b/>
                <w:sz w:val="16"/>
                <w:szCs w:val="16"/>
                <w:highlight w:val="white"/>
              </w:rPr>
              <w:t>Zea mays actin 2 (LOC100281811)</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 </w:t>
            </w:r>
          </w:p>
          <w:p w:rsidR="00F04768" w:rsidRDefault="00F04768" w:rsidP="00AF464D">
            <w:pPr>
              <w:spacing w:line="360" w:lineRule="auto"/>
              <w:ind w:left="140" w:right="140"/>
              <w:jc w:val="center"/>
              <w:rPr>
                <w:rFonts w:ascii="Times New Roman" w:eastAsia="Times New Roman" w:hAnsi="Times New Roman" w:cs="Times New Roman"/>
                <w:color w:val="1155CC"/>
                <w:sz w:val="16"/>
                <w:szCs w:val="16"/>
                <w:highlight w:val="white"/>
              </w:rPr>
            </w:pPr>
            <w:r>
              <w:rPr>
                <w:rFonts w:ascii="Times New Roman" w:eastAsia="Times New Roman" w:hAnsi="Times New Roman" w:cs="Times New Roman"/>
                <w:sz w:val="16"/>
                <w:szCs w:val="16"/>
                <w:highlight w:val="white"/>
              </w:rPr>
              <w:t>&gt;</w:t>
            </w:r>
            <w:hyperlink r:id="rId9">
              <w:r>
                <w:rPr>
                  <w:rFonts w:ascii="Times New Roman" w:eastAsia="Times New Roman" w:hAnsi="Times New Roman" w:cs="Times New Roman"/>
                  <w:color w:val="1155CC"/>
                  <w:sz w:val="16"/>
                  <w:szCs w:val="16"/>
                  <w:highlight w:val="white"/>
                </w:rPr>
                <w:t>NM_001154731.2</w:t>
              </w:r>
            </w:hyperlink>
          </w:p>
        </w:tc>
        <w:tc>
          <w:tcPr>
            <w:tcW w:w="3172"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TGAAGCCATGTACAACTCCATCA</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ATGCGGTCACCAATACCAGG</w:t>
            </w:r>
          </w:p>
        </w:tc>
      </w:tr>
      <w:tr w:rsidR="00F04768" w:rsidTr="005E691B">
        <w:trPr>
          <w:trHeight w:val="570"/>
        </w:trPr>
        <w:tc>
          <w:tcPr>
            <w:tcW w:w="2421"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F04768" w:rsidRDefault="00F04768" w:rsidP="00AF464D">
            <w:pPr>
              <w:spacing w:after="160" w:line="360" w:lineRule="auto"/>
              <w:ind w:left="140" w:right="140"/>
              <w:jc w:val="center"/>
              <w:rPr>
                <w:rFonts w:ascii="Times New Roman" w:eastAsia="Times New Roman" w:hAnsi="Times New Roman" w:cs="Times New Roman"/>
                <w:b/>
                <w:sz w:val="16"/>
                <w:szCs w:val="16"/>
                <w:highlight w:val="white"/>
              </w:rPr>
            </w:pPr>
            <w:r>
              <w:rPr>
                <w:rFonts w:ascii="Times New Roman" w:eastAsia="Times New Roman" w:hAnsi="Times New Roman" w:cs="Times New Roman"/>
                <w:b/>
                <w:sz w:val="16"/>
                <w:szCs w:val="16"/>
                <w:highlight w:val="white"/>
              </w:rPr>
              <w:t>Zea mays GADPH (LOC542367)</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color w:val="1155CC"/>
                <w:sz w:val="16"/>
                <w:szCs w:val="16"/>
                <w:highlight w:val="white"/>
              </w:rPr>
            </w:pPr>
            <w:r>
              <w:rPr>
                <w:rFonts w:ascii="Times New Roman" w:eastAsia="Times New Roman" w:hAnsi="Times New Roman" w:cs="Times New Roman"/>
                <w:sz w:val="16"/>
                <w:szCs w:val="16"/>
                <w:highlight w:val="white"/>
              </w:rPr>
              <w:t>&gt;</w:t>
            </w:r>
            <w:hyperlink r:id="rId10">
              <w:r>
                <w:rPr>
                  <w:rFonts w:ascii="Times New Roman" w:eastAsia="Times New Roman" w:hAnsi="Times New Roman" w:cs="Times New Roman"/>
                  <w:color w:val="1155CC"/>
                  <w:sz w:val="16"/>
                  <w:szCs w:val="16"/>
                  <w:highlight w:val="white"/>
                </w:rPr>
                <w:t>NM_001111943.1</w:t>
              </w:r>
            </w:hyperlink>
          </w:p>
        </w:tc>
        <w:tc>
          <w:tcPr>
            <w:tcW w:w="3172"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after="160"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CCCAGTAGGGGTTTTTCCCC</w:t>
            </w:r>
          </w:p>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 </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CACGCGCCATCCACATTTAT</w:t>
            </w:r>
          </w:p>
        </w:tc>
      </w:tr>
      <w:tr w:rsidR="00F04768" w:rsidTr="005E691B">
        <w:trPr>
          <w:trHeight w:val="1275"/>
        </w:trPr>
        <w:tc>
          <w:tcPr>
            <w:tcW w:w="2421"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F04768" w:rsidRDefault="00F04768" w:rsidP="00AF464D">
            <w:pPr>
              <w:spacing w:after="160" w:line="360" w:lineRule="auto"/>
              <w:ind w:left="140" w:right="140"/>
              <w:jc w:val="center"/>
              <w:rPr>
                <w:rFonts w:ascii="Times New Roman" w:eastAsia="Times New Roman" w:hAnsi="Times New Roman" w:cs="Times New Roman"/>
                <w:b/>
                <w:sz w:val="16"/>
                <w:szCs w:val="16"/>
                <w:highlight w:val="white"/>
              </w:rPr>
            </w:pPr>
            <w:r>
              <w:rPr>
                <w:rFonts w:ascii="Times New Roman" w:eastAsia="Times New Roman" w:hAnsi="Times New Roman" w:cs="Times New Roman"/>
                <w:b/>
                <w:sz w:val="16"/>
                <w:szCs w:val="16"/>
                <w:highlight w:val="white"/>
              </w:rPr>
              <w:t>Zea mays nitrate reductase [NADH]-like (NNR1), mRNA</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color w:val="1155CC"/>
                <w:sz w:val="16"/>
                <w:szCs w:val="16"/>
                <w:highlight w:val="white"/>
                <w:u w:val="single"/>
              </w:rPr>
            </w:pPr>
            <w:r>
              <w:rPr>
                <w:rFonts w:ascii="Times New Roman" w:eastAsia="Times New Roman" w:hAnsi="Times New Roman" w:cs="Times New Roman"/>
                <w:sz w:val="16"/>
                <w:szCs w:val="16"/>
                <w:highlight w:val="white"/>
              </w:rPr>
              <w:t>&gt;</w:t>
            </w:r>
            <w:hyperlink r:id="rId11">
              <w:r>
                <w:rPr>
                  <w:rFonts w:ascii="Times New Roman" w:eastAsia="Times New Roman" w:hAnsi="Times New Roman" w:cs="Times New Roman"/>
                  <w:color w:val="1155CC"/>
                  <w:sz w:val="16"/>
                  <w:szCs w:val="16"/>
                  <w:highlight w:val="white"/>
                  <w:u w:val="single"/>
                </w:rPr>
                <w:t>NM_001305856.1</w:t>
              </w:r>
            </w:hyperlink>
          </w:p>
        </w:tc>
        <w:tc>
          <w:tcPr>
            <w:tcW w:w="3172"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after="160"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ATAAACCAGCCGACTTGCCA</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GCACAGTACAAGTGCAAACCT</w:t>
            </w:r>
          </w:p>
        </w:tc>
      </w:tr>
      <w:tr w:rsidR="00F04768" w:rsidTr="005E691B">
        <w:trPr>
          <w:trHeight w:val="1215"/>
        </w:trPr>
        <w:tc>
          <w:tcPr>
            <w:tcW w:w="2421"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F04768" w:rsidRDefault="00F04768" w:rsidP="00AF464D">
            <w:pPr>
              <w:spacing w:after="160" w:line="360" w:lineRule="auto"/>
              <w:ind w:left="140" w:right="140"/>
              <w:jc w:val="center"/>
              <w:rPr>
                <w:rFonts w:ascii="Times New Roman" w:eastAsia="Times New Roman" w:hAnsi="Times New Roman" w:cs="Times New Roman"/>
                <w:b/>
                <w:sz w:val="16"/>
                <w:szCs w:val="16"/>
                <w:highlight w:val="white"/>
              </w:rPr>
            </w:pPr>
            <w:r>
              <w:rPr>
                <w:rFonts w:ascii="Times New Roman" w:eastAsia="Times New Roman" w:hAnsi="Times New Roman" w:cs="Times New Roman"/>
                <w:b/>
                <w:sz w:val="16"/>
                <w:szCs w:val="16"/>
                <w:highlight w:val="white"/>
              </w:rPr>
              <w:t>Zea mays auxin transporter-like protein 3 (LOC103654551)</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color w:val="1155CC"/>
                <w:sz w:val="16"/>
                <w:szCs w:val="16"/>
                <w:highlight w:val="white"/>
              </w:rPr>
            </w:pPr>
            <w:r>
              <w:rPr>
                <w:rFonts w:ascii="Times New Roman" w:eastAsia="Times New Roman" w:hAnsi="Times New Roman" w:cs="Times New Roman"/>
                <w:sz w:val="16"/>
                <w:szCs w:val="16"/>
                <w:highlight w:val="white"/>
              </w:rPr>
              <w:t>&gt;</w:t>
            </w:r>
            <w:hyperlink r:id="rId12">
              <w:r>
                <w:rPr>
                  <w:rFonts w:ascii="Times New Roman" w:eastAsia="Times New Roman" w:hAnsi="Times New Roman" w:cs="Times New Roman"/>
                  <w:color w:val="1155CC"/>
                  <w:sz w:val="16"/>
                  <w:szCs w:val="16"/>
                  <w:highlight w:val="white"/>
                </w:rPr>
                <w:t>NM_001346984.1</w:t>
              </w:r>
            </w:hyperlink>
          </w:p>
        </w:tc>
        <w:tc>
          <w:tcPr>
            <w:tcW w:w="3172"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AAGTGAGGCGACAGCTC</w:t>
            </w:r>
          </w:p>
          <w:p w:rsidR="00F04768" w:rsidRDefault="00F04768" w:rsidP="00AF464D">
            <w:pPr>
              <w:spacing w:after="160"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 </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rsidR="00F04768" w:rsidRDefault="00F04768" w:rsidP="00AF464D">
            <w:pPr>
              <w:shd w:val="clear" w:color="auto" w:fill="FFFFFF"/>
              <w:spacing w:line="360" w:lineRule="auto"/>
              <w:ind w:left="140" w:righ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CATGTAGTTCCCTGCCACGA</w:t>
            </w:r>
          </w:p>
          <w:p w:rsidR="00F04768" w:rsidRDefault="00F04768" w:rsidP="00AF464D">
            <w:pPr>
              <w:spacing w:line="360" w:lineRule="auto"/>
              <w:ind w:left="140" w:right="140"/>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 </w:t>
            </w:r>
          </w:p>
        </w:tc>
      </w:tr>
    </w:tbl>
    <w:p w:rsidR="00F04768" w:rsidRDefault="00F04768" w:rsidP="00F04768">
      <w:pPr>
        <w:spacing w:before="12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Supplementary Figure 1- One-week bioassay with MCT-P. Morphological data of corn seedlings: Shoot fresh weight (A), shoot dry weight (B), root fresh weight (C), root dry weight (D), total root length (E), and root surface area. The error bars represent confidence intervals of 15 plants. The experiments were replicated at least 3 times. The </w:t>
      </w:r>
      <w:r w:rsidR="005E691B">
        <w:rPr>
          <w:rFonts w:ascii="Times New Roman" w:eastAsia="Times New Roman" w:hAnsi="Times New Roman" w:cs="Times New Roman"/>
          <w:sz w:val="24"/>
          <w:szCs w:val="24"/>
        </w:rPr>
        <w:t>second-degree</w:t>
      </w:r>
      <w:r>
        <w:rPr>
          <w:rFonts w:ascii="Times New Roman" w:eastAsia="Times New Roman" w:hAnsi="Times New Roman" w:cs="Times New Roman"/>
          <w:sz w:val="24"/>
          <w:szCs w:val="24"/>
        </w:rPr>
        <w:t xml:space="preserve"> polynomial regression, and the first derivative that revealed the best rate are shown.</w:t>
      </w:r>
    </w:p>
    <w:p w:rsidR="00F04768" w:rsidRDefault="00F04768" w:rsidP="00F04768">
      <w:pPr>
        <w:spacing w:before="120" w:after="240" w:line="360" w:lineRule="auto"/>
        <w:jc w:val="both"/>
        <w:rPr>
          <w:rFonts w:ascii="Times New Roman" w:eastAsia="Times New Roman" w:hAnsi="Times New Roman" w:cs="Times New Roman"/>
          <w:sz w:val="24"/>
          <w:szCs w:val="24"/>
        </w:rPr>
      </w:pPr>
    </w:p>
    <w:p w:rsidR="00F04768" w:rsidRDefault="00F04768" w:rsidP="00F04768">
      <w:pPr>
        <w:spacing w:before="12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061D60A" wp14:editId="045D12E8">
            <wp:extent cx="4783700" cy="5715819"/>
            <wp:effectExtent l="0" t="0" r="0" b="0"/>
            <wp:docPr id="1" name="image11.png" descr="Diagrama, Desenho técnic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1" name="image11.png" descr="Diagrama, Desenho técnico&#10;&#10;O conteúdo gerado por IA pode estar incorreto."/>
                    <pic:cNvPicPr preferRelativeResize="0"/>
                  </pic:nvPicPr>
                  <pic:blipFill>
                    <a:blip r:embed="rId13"/>
                    <a:srcRect/>
                    <a:stretch>
                      <a:fillRect/>
                    </a:stretch>
                  </pic:blipFill>
                  <pic:spPr>
                    <a:xfrm>
                      <a:off x="0" y="0"/>
                      <a:ext cx="4783700" cy="5715819"/>
                    </a:xfrm>
                    <a:prstGeom prst="rect">
                      <a:avLst/>
                    </a:prstGeom>
                    <a:ln/>
                  </pic:spPr>
                </pic:pic>
              </a:graphicData>
            </a:graphic>
          </wp:inline>
        </w:drawing>
      </w:r>
    </w:p>
    <w:p w:rsidR="00F04768" w:rsidRDefault="00F04768" w:rsidP="00F04768">
      <w:pPr>
        <w:spacing w:before="12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Supplementary Figure 2- Two-weeks bioassay with MCT-P. Morphological data of corn seedlings: root total length (A), root surface area (B), number of roots of class diameter 0&lt;0.25 mm, and (C), root volume (D). The error bars represent confidence intervals of 15 plants. The experiments were replicated at least 2 times.</w:t>
      </w:r>
    </w:p>
    <w:p w:rsidR="00F04768" w:rsidRDefault="00F04768" w:rsidP="00F04768">
      <w:pPr>
        <w:spacing w:before="12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04768" w:rsidRDefault="00F04768" w:rsidP="00F04768">
      <w:pPr>
        <w:spacing w:before="12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01AAF686" wp14:editId="16C0148D">
            <wp:extent cx="5181600" cy="4114800"/>
            <wp:effectExtent l="0" t="0" r="0" b="0"/>
            <wp:docPr id="4" name="image3.png" descr="Diagrama, Desenho técnic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4" name="image3.png" descr="Diagrama, Desenho técnico&#10;&#10;O conteúdo gerado por IA pode estar incorreto."/>
                    <pic:cNvPicPr preferRelativeResize="0"/>
                  </pic:nvPicPr>
                  <pic:blipFill>
                    <a:blip r:embed="rId14"/>
                    <a:srcRect/>
                    <a:stretch>
                      <a:fillRect/>
                    </a:stretch>
                  </pic:blipFill>
                  <pic:spPr>
                    <a:xfrm>
                      <a:off x="0" y="0"/>
                      <a:ext cx="5181600" cy="4114800"/>
                    </a:xfrm>
                    <a:prstGeom prst="rect">
                      <a:avLst/>
                    </a:prstGeom>
                    <a:ln/>
                  </pic:spPr>
                </pic:pic>
              </a:graphicData>
            </a:graphic>
          </wp:inline>
        </w:drawing>
      </w:r>
    </w:p>
    <w:p w:rsidR="00F04768" w:rsidRDefault="00F04768" w:rsidP="00F04768">
      <w:pPr>
        <w:spacing w:before="12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04768" w:rsidRDefault="00F04768" w:rsidP="00F04768">
      <w:pPr>
        <w:spacing w:before="120" w:after="240" w:line="360" w:lineRule="auto"/>
        <w:jc w:val="both"/>
        <w:rPr>
          <w:rFonts w:ascii="Times New Roman" w:eastAsia="Times New Roman" w:hAnsi="Times New Roman" w:cs="Times New Roman"/>
          <w:sz w:val="24"/>
          <w:szCs w:val="24"/>
        </w:rPr>
      </w:pPr>
    </w:p>
    <w:p w:rsidR="00F04768" w:rsidRDefault="00F04768" w:rsidP="00F04768">
      <w:pPr>
        <w:spacing w:before="120" w:after="240" w:line="360" w:lineRule="auto"/>
        <w:jc w:val="both"/>
        <w:rPr>
          <w:rFonts w:ascii="Times New Roman" w:eastAsia="Times New Roman" w:hAnsi="Times New Roman" w:cs="Times New Roman"/>
          <w:sz w:val="24"/>
          <w:szCs w:val="24"/>
        </w:rPr>
      </w:pPr>
    </w:p>
    <w:p w:rsidR="00F04768" w:rsidRDefault="00F04768" w:rsidP="00F04768">
      <w:pPr>
        <w:spacing w:before="120" w:after="240" w:line="360" w:lineRule="auto"/>
        <w:jc w:val="both"/>
        <w:rPr>
          <w:rFonts w:ascii="Times New Roman" w:eastAsia="Times New Roman" w:hAnsi="Times New Roman" w:cs="Times New Roman"/>
          <w:sz w:val="24"/>
          <w:szCs w:val="24"/>
        </w:rPr>
      </w:pPr>
    </w:p>
    <w:p w:rsidR="00F04768" w:rsidRDefault="00F04768" w:rsidP="00F04768">
      <w:pPr>
        <w:spacing w:before="120" w:after="240" w:line="360" w:lineRule="auto"/>
        <w:jc w:val="both"/>
        <w:rPr>
          <w:rFonts w:ascii="Times New Roman" w:eastAsia="Times New Roman" w:hAnsi="Times New Roman" w:cs="Times New Roman"/>
          <w:sz w:val="24"/>
          <w:szCs w:val="24"/>
        </w:rPr>
      </w:pPr>
    </w:p>
    <w:p w:rsidR="00F04768" w:rsidRDefault="00F04768" w:rsidP="00F04768">
      <w:pPr>
        <w:spacing w:before="12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Supplementary Figure 3 - Two-weeks bioassay with MCT-P. Morphological data of lettuce: root surface area (A), total root length (B), root diameter (C), fresh root weight (D), root volume fresh shoot weight (E). The error bars represent confidence intervals of 12 plants. The experiments were replicated at least 2 times.</w:t>
      </w:r>
    </w:p>
    <w:p w:rsidR="00F04768" w:rsidRDefault="00F04768" w:rsidP="00F04768">
      <w:pPr>
        <w:spacing w:before="12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04768" w:rsidRDefault="00F04768" w:rsidP="00F04768">
      <w:pPr>
        <w:spacing w:before="12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61E11C98" wp14:editId="1412ECFB">
            <wp:extent cx="5943600" cy="3213100"/>
            <wp:effectExtent l="0" t="0" r="0" b="0"/>
            <wp:docPr id="11" name="image5.png" descr="Tela de jogo de vídeo game&#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11" name="image5.png" descr="Tela de jogo de vídeo game&#10;&#10;O conteúdo gerado por IA pode estar incorreto."/>
                    <pic:cNvPicPr preferRelativeResize="0"/>
                  </pic:nvPicPr>
                  <pic:blipFill>
                    <a:blip r:embed="rId15"/>
                    <a:srcRect/>
                    <a:stretch>
                      <a:fillRect/>
                    </a:stretch>
                  </pic:blipFill>
                  <pic:spPr>
                    <a:xfrm>
                      <a:off x="0" y="0"/>
                      <a:ext cx="5943600" cy="3213100"/>
                    </a:xfrm>
                    <a:prstGeom prst="rect">
                      <a:avLst/>
                    </a:prstGeom>
                    <a:ln/>
                  </pic:spPr>
                </pic:pic>
              </a:graphicData>
            </a:graphic>
          </wp:inline>
        </w:drawing>
      </w:r>
    </w:p>
    <w:p w:rsidR="00F04768" w:rsidRDefault="00F04768" w:rsidP="00F04768">
      <w:pPr>
        <w:spacing w:before="12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04768" w:rsidRDefault="00F04768" w:rsidP="00F04768">
      <w:pPr>
        <w:spacing w:before="120" w:after="240" w:line="360" w:lineRule="auto"/>
        <w:jc w:val="both"/>
        <w:rPr>
          <w:rFonts w:ascii="Times New Roman" w:eastAsia="Times New Roman" w:hAnsi="Times New Roman" w:cs="Times New Roman"/>
          <w:sz w:val="24"/>
          <w:szCs w:val="24"/>
        </w:rPr>
      </w:pPr>
    </w:p>
    <w:p w:rsidR="00F04768" w:rsidRDefault="00F04768" w:rsidP="00F04768">
      <w:pPr>
        <w:spacing w:before="120" w:after="240" w:line="360" w:lineRule="auto"/>
        <w:jc w:val="both"/>
        <w:rPr>
          <w:rFonts w:ascii="Times New Roman" w:eastAsia="Times New Roman" w:hAnsi="Times New Roman" w:cs="Times New Roman"/>
          <w:sz w:val="24"/>
          <w:szCs w:val="24"/>
        </w:rPr>
      </w:pPr>
    </w:p>
    <w:p w:rsidR="00F04768" w:rsidRDefault="00F04768" w:rsidP="00F04768">
      <w:pPr>
        <w:spacing w:before="120" w:after="240" w:line="360" w:lineRule="auto"/>
        <w:jc w:val="both"/>
        <w:rPr>
          <w:rFonts w:ascii="Times New Roman" w:eastAsia="Times New Roman" w:hAnsi="Times New Roman" w:cs="Times New Roman"/>
          <w:sz w:val="24"/>
          <w:szCs w:val="24"/>
        </w:rPr>
      </w:pPr>
    </w:p>
    <w:p w:rsidR="00F04768" w:rsidRDefault="00F04768" w:rsidP="00F04768">
      <w:pPr>
        <w:spacing w:before="120" w:after="240" w:line="360" w:lineRule="auto"/>
        <w:jc w:val="both"/>
        <w:rPr>
          <w:rFonts w:ascii="Times New Roman" w:eastAsia="Times New Roman" w:hAnsi="Times New Roman" w:cs="Times New Roman"/>
          <w:sz w:val="24"/>
          <w:szCs w:val="24"/>
        </w:rPr>
      </w:pPr>
    </w:p>
    <w:p w:rsidR="00F04768" w:rsidRDefault="00F04768" w:rsidP="00F04768">
      <w:pPr>
        <w:spacing w:before="120" w:after="240" w:line="360" w:lineRule="auto"/>
        <w:jc w:val="both"/>
        <w:rPr>
          <w:rFonts w:ascii="Times New Roman" w:eastAsia="Times New Roman" w:hAnsi="Times New Roman" w:cs="Times New Roman"/>
          <w:sz w:val="24"/>
          <w:szCs w:val="24"/>
        </w:rPr>
      </w:pPr>
    </w:p>
    <w:p w:rsidR="00F04768" w:rsidRDefault="00F04768" w:rsidP="00F04768">
      <w:pPr>
        <w:spacing w:before="12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Supplementary Figure 4 - Representative image of the dose response curves in corn (A) and lettuce (B).</w:t>
      </w:r>
    </w:p>
    <w:p w:rsidR="00F04768" w:rsidRDefault="00F04768" w:rsidP="00F04768">
      <w:pPr>
        <w:spacing w:before="12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351A1307" wp14:editId="4458D613">
            <wp:extent cx="5943600" cy="3683000"/>
            <wp:effectExtent l="0" t="0" r="0" b="0"/>
            <wp:docPr id="3" name="image8.png" descr="Interface gráfica do usuário, Site&#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3" name="image8.png" descr="Interface gráfica do usuário, Site&#10;&#10;O conteúdo gerado por IA pode estar incorreto."/>
                    <pic:cNvPicPr preferRelativeResize="0"/>
                  </pic:nvPicPr>
                  <pic:blipFill>
                    <a:blip r:embed="rId16"/>
                    <a:srcRect/>
                    <a:stretch>
                      <a:fillRect/>
                    </a:stretch>
                  </pic:blipFill>
                  <pic:spPr>
                    <a:xfrm>
                      <a:off x="0" y="0"/>
                      <a:ext cx="5943600" cy="3683000"/>
                    </a:xfrm>
                    <a:prstGeom prst="rect">
                      <a:avLst/>
                    </a:prstGeom>
                    <a:ln/>
                  </pic:spPr>
                </pic:pic>
              </a:graphicData>
            </a:graphic>
          </wp:inline>
        </w:drawing>
      </w:r>
    </w:p>
    <w:p w:rsidR="00F04768" w:rsidRDefault="00F04768" w:rsidP="00F04768">
      <w:pPr>
        <w:spacing w:before="12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04768" w:rsidRDefault="00F04768" w:rsidP="00F04768">
      <w:pPr>
        <w:spacing w:before="120" w:after="240" w:line="360" w:lineRule="auto"/>
        <w:jc w:val="both"/>
        <w:rPr>
          <w:rFonts w:ascii="Times New Roman" w:eastAsia="Times New Roman" w:hAnsi="Times New Roman" w:cs="Times New Roman"/>
          <w:sz w:val="24"/>
          <w:szCs w:val="24"/>
        </w:rPr>
      </w:pPr>
    </w:p>
    <w:p w:rsidR="00F04768" w:rsidRDefault="00F04768" w:rsidP="00F04768">
      <w:pPr>
        <w:spacing w:before="120" w:after="240" w:line="360" w:lineRule="auto"/>
        <w:jc w:val="both"/>
        <w:rPr>
          <w:rFonts w:ascii="Times New Roman" w:eastAsia="Times New Roman" w:hAnsi="Times New Roman" w:cs="Times New Roman"/>
          <w:sz w:val="24"/>
          <w:szCs w:val="24"/>
        </w:rPr>
      </w:pPr>
    </w:p>
    <w:p w:rsidR="00F04768" w:rsidRDefault="00F04768" w:rsidP="00F04768">
      <w:pPr>
        <w:spacing w:before="120" w:after="240" w:line="360" w:lineRule="auto"/>
        <w:jc w:val="both"/>
        <w:rPr>
          <w:rFonts w:ascii="Times New Roman" w:eastAsia="Times New Roman" w:hAnsi="Times New Roman" w:cs="Times New Roman"/>
          <w:sz w:val="24"/>
          <w:szCs w:val="24"/>
        </w:rPr>
      </w:pPr>
    </w:p>
    <w:p w:rsidR="00F04768" w:rsidRDefault="00F04768" w:rsidP="00F04768">
      <w:pPr>
        <w:spacing w:before="120" w:after="240" w:line="360" w:lineRule="auto"/>
        <w:jc w:val="both"/>
        <w:rPr>
          <w:rFonts w:ascii="Times New Roman" w:eastAsia="Times New Roman" w:hAnsi="Times New Roman" w:cs="Times New Roman"/>
          <w:sz w:val="24"/>
          <w:szCs w:val="24"/>
        </w:rPr>
      </w:pPr>
    </w:p>
    <w:p w:rsidR="00F04768" w:rsidRDefault="00F04768" w:rsidP="00F04768">
      <w:pPr>
        <w:spacing w:before="120" w:after="240" w:line="360" w:lineRule="auto"/>
        <w:jc w:val="both"/>
        <w:rPr>
          <w:rFonts w:ascii="Times New Roman" w:eastAsia="Times New Roman" w:hAnsi="Times New Roman" w:cs="Times New Roman"/>
          <w:sz w:val="24"/>
          <w:szCs w:val="24"/>
        </w:rPr>
      </w:pPr>
    </w:p>
    <w:p w:rsidR="00F04768" w:rsidRDefault="00F04768" w:rsidP="00F04768">
      <w:pPr>
        <w:spacing w:before="120" w:after="240" w:line="360" w:lineRule="auto"/>
        <w:jc w:val="both"/>
        <w:rPr>
          <w:rFonts w:ascii="Times New Roman" w:eastAsia="Times New Roman" w:hAnsi="Times New Roman" w:cs="Times New Roman"/>
          <w:sz w:val="24"/>
          <w:szCs w:val="24"/>
        </w:rPr>
      </w:pPr>
    </w:p>
    <w:p w:rsidR="00F04768" w:rsidRDefault="00F04768" w:rsidP="00F04768">
      <w:pPr>
        <w:spacing w:before="120" w:after="240" w:line="360" w:lineRule="auto"/>
        <w:jc w:val="both"/>
        <w:rPr>
          <w:rFonts w:ascii="Times New Roman" w:eastAsia="Times New Roman" w:hAnsi="Times New Roman" w:cs="Times New Roman"/>
          <w:sz w:val="24"/>
          <w:szCs w:val="24"/>
        </w:rPr>
      </w:pPr>
    </w:p>
    <w:p w:rsidR="00F04768" w:rsidRDefault="00F04768" w:rsidP="00F04768">
      <w:pPr>
        <w:spacing w:before="12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Supplementary Figure 5 - Representative image of the drought stress experiment carried out with corn. Photo (A) shows plants treated with MCT-P and control under drought stress; B to D show details of plants treated with MCT-P during stress where the leaves show curling and dark green color and without color changes in the veins; E to G show details of the control plants during stress, showing a darker color of the leaves and reddish veins. H- Plants 24 hours after re-irrigation.</w:t>
      </w:r>
    </w:p>
    <w:p w:rsidR="00F04768" w:rsidRDefault="00F04768" w:rsidP="00F04768">
      <w:pPr>
        <w:spacing w:before="12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04768" w:rsidRDefault="00F04768" w:rsidP="00F04768">
      <w:pPr>
        <w:spacing w:before="12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1F196B46" wp14:editId="2D352423">
            <wp:extent cx="5943600" cy="3035300"/>
            <wp:effectExtent l="0" t="0" r="0" b="0"/>
            <wp:docPr id="13" name="image13.png" descr="Tela de jogo de vídeo game&#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13" name="image13.png" descr="Tela de jogo de vídeo game&#10;&#10;O conteúdo gerado por IA pode estar incorreto."/>
                    <pic:cNvPicPr preferRelativeResize="0"/>
                  </pic:nvPicPr>
                  <pic:blipFill>
                    <a:blip r:embed="rId17"/>
                    <a:srcRect/>
                    <a:stretch>
                      <a:fillRect/>
                    </a:stretch>
                  </pic:blipFill>
                  <pic:spPr>
                    <a:xfrm>
                      <a:off x="0" y="0"/>
                      <a:ext cx="5943600" cy="3035300"/>
                    </a:xfrm>
                    <a:prstGeom prst="rect">
                      <a:avLst/>
                    </a:prstGeom>
                    <a:ln/>
                  </pic:spPr>
                </pic:pic>
              </a:graphicData>
            </a:graphic>
          </wp:inline>
        </w:drawing>
      </w:r>
    </w:p>
    <w:p w:rsidR="00F04768" w:rsidRDefault="00F04768" w:rsidP="00F04768">
      <w:pPr>
        <w:spacing w:before="120" w:after="240" w:line="360" w:lineRule="auto"/>
        <w:jc w:val="both"/>
        <w:rPr>
          <w:rFonts w:ascii="Times New Roman" w:eastAsia="Times New Roman" w:hAnsi="Times New Roman" w:cs="Times New Roman"/>
          <w:sz w:val="24"/>
          <w:szCs w:val="24"/>
        </w:rPr>
      </w:pPr>
    </w:p>
    <w:p w:rsidR="00F04768" w:rsidRDefault="00F04768" w:rsidP="00F04768">
      <w:pPr>
        <w:spacing w:before="120" w:after="240" w:line="360" w:lineRule="auto"/>
        <w:jc w:val="both"/>
        <w:rPr>
          <w:rFonts w:ascii="Times New Roman" w:eastAsia="Times New Roman" w:hAnsi="Times New Roman" w:cs="Times New Roman"/>
          <w:sz w:val="24"/>
          <w:szCs w:val="24"/>
        </w:rPr>
      </w:pPr>
    </w:p>
    <w:p w:rsidR="00F04768" w:rsidRDefault="00F04768" w:rsidP="00F04768">
      <w:pPr>
        <w:spacing w:before="120" w:after="240" w:line="360" w:lineRule="auto"/>
        <w:jc w:val="both"/>
        <w:rPr>
          <w:rFonts w:ascii="Times New Roman" w:eastAsia="Times New Roman" w:hAnsi="Times New Roman" w:cs="Times New Roman"/>
          <w:sz w:val="24"/>
          <w:szCs w:val="24"/>
        </w:rPr>
      </w:pPr>
    </w:p>
    <w:p w:rsidR="00F04768" w:rsidRDefault="00F04768" w:rsidP="00F04768">
      <w:pPr>
        <w:spacing w:before="120" w:after="240" w:line="360" w:lineRule="auto"/>
        <w:jc w:val="both"/>
        <w:rPr>
          <w:rFonts w:ascii="Times New Roman" w:eastAsia="Times New Roman" w:hAnsi="Times New Roman" w:cs="Times New Roman"/>
          <w:sz w:val="24"/>
          <w:szCs w:val="24"/>
        </w:rPr>
      </w:pPr>
    </w:p>
    <w:p w:rsidR="00F04768" w:rsidRDefault="00F04768" w:rsidP="00F04768">
      <w:pPr>
        <w:spacing w:before="120" w:after="240" w:line="360" w:lineRule="auto"/>
        <w:jc w:val="both"/>
        <w:rPr>
          <w:rFonts w:ascii="Times New Roman" w:eastAsia="Times New Roman" w:hAnsi="Times New Roman" w:cs="Times New Roman"/>
          <w:sz w:val="24"/>
          <w:szCs w:val="24"/>
        </w:rPr>
      </w:pPr>
    </w:p>
    <w:p w:rsidR="00F04768" w:rsidRDefault="00F04768" w:rsidP="00F04768">
      <w:pPr>
        <w:rPr>
          <w:rFonts w:ascii="Times New Roman" w:eastAsia="Times New Roman" w:hAnsi="Times New Roman" w:cs="Times New Roman"/>
          <w:sz w:val="24"/>
          <w:szCs w:val="24"/>
        </w:rPr>
      </w:pPr>
    </w:p>
    <w:p w:rsidR="00F04768" w:rsidRDefault="00F04768"/>
    <w:sectPr w:rsidR="00F04768" w:rsidSect="005E691B">
      <w:pgSz w:w="12240" w:h="15840"/>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768"/>
    <w:rsid w:val="005A62AE"/>
    <w:rsid w:val="005E691B"/>
    <w:rsid w:val="00F047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3D94EA49"/>
  <w15:chartTrackingRefBased/>
  <w15:docId w15:val="{C7A22D19-CFB9-4348-8E7C-DDC2AAB84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768"/>
    <w:pPr>
      <w:spacing w:after="0" w:line="276" w:lineRule="auto"/>
    </w:pPr>
    <w:rPr>
      <w:rFonts w:ascii="Arial" w:eastAsia="Arial" w:hAnsi="Arial" w:cs="Arial"/>
      <w:kern w:val="0"/>
      <w:sz w:val="22"/>
      <w:szCs w:val="22"/>
      <w:lang w:val="en" w:eastAsia="pt-BR"/>
      <w14:ligatures w14:val="none"/>
    </w:rPr>
  </w:style>
  <w:style w:type="paragraph" w:styleId="Ttulo1">
    <w:name w:val="heading 1"/>
    <w:basedOn w:val="Normal"/>
    <w:next w:val="Normal"/>
    <w:link w:val="Ttulo1Char"/>
    <w:uiPriority w:val="9"/>
    <w:qFormat/>
    <w:rsid w:val="00F04768"/>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pt-BR" w:eastAsia="en-US"/>
      <w14:ligatures w14:val="standardContextual"/>
    </w:rPr>
  </w:style>
  <w:style w:type="paragraph" w:styleId="Ttulo2">
    <w:name w:val="heading 2"/>
    <w:basedOn w:val="Normal"/>
    <w:next w:val="Normal"/>
    <w:link w:val="Ttulo2Char"/>
    <w:uiPriority w:val="9"/>
    <w:semiHidden/>
    <w:unhideWhenUsed/>
    <w:qFormat/>
    <w:rsid w:val="00F04768"/>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pt-BR" w:eastAsia="en-US"/>
      <w14:ligatures w14:val="standardContextual"/>
    </w:rPr>
  </w:style>
  <w:style w:type="paragraph" w:styleId="Ttulo3">
    <w:name w:val="heading 3"/>
    <w:basedOn w:val="Normal"/>
    <w:next w:val="Normal"/>
    <w:link w:val="Ttulo3Char"/>
    <w:uiPriority w:val="9"/>
    <w:semiHidden/>
    <w:unhideWhenUsed/>
    <w:qFormat/>
    <w:rsid w:val="00F04768"/>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pt-BR" w:eastAsia="en-US"/>
      <w14:ligatures w14:val="standardContextual"/>
    </w:rPr>
  </w:style>
  <w:style w:type="paragraph" w:styleId="Ttulo4">
    <w:name w:val="heading 4"/>
    <w:basedOn w:val="Normal"/>
    <w:next w:val="Normal"/>
    <w:link w:val="Ttulo4Char"/>
    <w:uiPriority w:val="9"/>
    <w:semiHidden/>
    <w:unhideWhenUsed/>
    <w:qFormat/>
    <w:rsid w:val="00F04768"/>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pt-BR" w:eastAsia="en-US"/>
      <w14:ligatures w14:val="standardContextual"/>
    </w:rPr>
  </w:style>
  <w:style w:type="paragraph" w:styleId="Ttulo5">
    <w:name w:val="heading 5"/>
    <w:basedOn w:val="Normal"/>
    <w:next w:val="Normal"/>
    <w:link w:val="Ttulo5Char"/>
    <w:uiPriority w:val="9"/>
    <w:semiHidden/>
    <w:unhideWhenUsed/>
    <w:qFormat/>
    <w:rsid w:val="00F04768"/>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pt-BR" w:eastAsia="en-US"/>
      <w14:ligatures w14:val="standardContextual"/>
    </w:rPr>
  </w:style>
  <w:style w:type="paragraph" w:styleId="Ttulo6">
    <w:name w:val="heading 6"/>
    <w:basedOn w:val="Normal"/>
    <w:next w:val="Normal"/>
    <w:link w:val="Ttulo6Char"/>
    <w:uiPriority w:val="9"/>
    <w:semiHidden/>
    <w:unhideWhenUsed/>
    <w:qFormat/>
    <w:rsid w:val="00F04768"/>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pt-BR" w:eastAsia="en-US"/>
      <w14:ligatures w14:val="standardContextual"/>
    </w:rPr>
  </w:style>
  <w:style w:type="paragraph" w:styleId="Ttulo7">
    <w:name w:val="heading 7"/>
    <w:basedOn w:val="Normal"/>
    <w:next w:val="Normal"/>
    <w:link w:val="Ttulo7Char"/>
    <w:uiPriority w:val="9"/>
    <w:semiHidden/>
    <w:unhideWhenUsed/>
    <w:qFormat/>
    <w:rsid w:val="00F04768"/>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pt-BR" w:eastAsia="en-US"/>
      <w14:ligatures w14:val="standardContextual"/>
    </w:rPr>
  </w:style>
  <w:style w:type="paragraph" w:styleId="Ttulo8">
    <w:name w:val="heading 8"/>
    <w:basedOn w:val="Normal"/>
    <w:next w:val="Normal"/>
    <w:link w:val="Ttulo8Char"/>
    <w:uiPriority w:val="9"/>
    <w:semiHidden/>
    <w:unhideWhenUsed/>
    <w:qFormat/>
    <w:rsid w:val="00F04768"/>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pt-BR" w:eastAsia="en-US"/>
      <w14:ligatures w14:val="standardContextual"/>
    </w:rPr>
  </w:style>
  <w:style w:type="paragraph" w:styleId="Ttulo9">
    <w:name w:val="heading 9"/>
    <w:basedOn w:val="Normal"/>
    <w:next w:val="Normal"/>
    <w:link w:val="Ttulo9Char"/>
    <w:uiPriority w:val="9"/>
    <w:semiHidden/>
    <w:unhideWhenUsed/>
    <w:qFormat/>
    <w:rsid w:val="00F04768"/>
    <w:pPr>
      <w:keepNext/>
      <w:keepLines/>
      <w:spacing w:line="278" w:lineRule="auto"/>
      <w:outlineLvl w:val="8"/>
    </w:pPr>
    <w:rPr>
      <w:rFonts w:asciiTheme="minorHAnsi" w:eastAsiaTheme="majorEastAsia" w:hAnsiTheme="minorHAnsi" w:cstheme="majorBidi"/>
      <w:color w:val="272727" w:themeColor="text1" w:themeTint="D8"/>
      <w:kern w:val="2"/>
      <w:sz w:val="24"/>
      <w:szCs w:val="24"/>
      <w:lang w:val="pt-BR" w:eastAsia="en-US"/>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04768"/>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F04768"/>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F04768"/>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F04768"/>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F04768"/>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F0476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F0476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F0476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F04768"/>
    <w:rPr>
      <w:rFonts w:eastAsiaTheme="majorEastAsia" w:cstheme="majorBidi"/>
      <w:color w:val="272727" w:themeColor="text1" w:themeTint="D8"/>
    </w:rPr>
  </w:style>
  <w:style w:type="paragraph" w:styleId="Ttulo">
    <w:name w:val="Title"/>
    <w:basedOn w:val="Normal"/>
    <w:next w:val="Normal"/>
    <w:link w:val="TtuloChar"/>
    <w:uiPriority w:val="10"/>
    <w:qFormat/>
    <w:rsid w:val="00F04768"/>
    <w:pPr>
      <w:spacing w:after="80" w:line="240" w:lineRule="auto"/>
      <w:contextualSpacing/>
    </w:pPr>
    <w:rPr>
      <w:rFonts w:asciiTheme="majorHAnsi" w:eastAsiaTheme="majorEastAsia" w:hAnsiTheme="majorHAnsi" w:cstheme="majorBidi"/>
      <w:spacing w:val="-10"/>
      <w:kern w:val="28"/>
      <w:sz w:val="56"/>
      <w:szCs w:val="56"/>
      <w:lang w:val="pt-BR" w:eastAsia="en-US"/>
      <w14:ligatures w14:val="standardContextual"/>
    </w:rPr>
  </w:style>
  <w:style w:type="character" w:customStyle="1" w:styleId="TtuloChar">
    <w:name w:val="Título Char"/>
    <w:basedOn w:val="Fontepargpadro"/>
    <w:link w:val="Ttulo"/>
    <w:uiPriority w:val="10"/>
    <w:rsid w:val="00F0476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F04768"/>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pt-BR" w:eastAsia="en-US"/>
      <w14:ligatures w14:val="standardContextual"/>
    </w:rPr>
  </w:style>
  <w:style w:type="character" w:customStyle="1" w:styleId="SubttuloChar">
    <w:name w:val="Subtítulo Char"/>
    <w:basedOn w:val="Fontepargpadro"/>
    <w:link w:val="Subttulo"/>
    <w:uiPriority w:val="11"/>
    <w:rsid w:val="00F0476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F04768"/>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pt-BR" w:eastAsia="en-US"/>
      <w14:ligatures w14:val="standardContextual"/>
    </w:rPr>
  </w:style>
  <w:style w:type="character" w:customStyle="1" w:styleId="CitaoChar">
    <w:name w:val="Citação Char"/>
    <w:basedOn w:val="Fontepargpadro"/>
    <w:link w:val="Citao"/>
    <w:uiPriority w:val="29"/>
    <w:rsid w:val="00F04768"/>
    <w:rPr>
      <w:i/>
      <w:iCs/>
      <w:color w:val="404040" w:themeColor="text1" w:themeTint="BF"/>
    </w:rPr>
  </w:style>
  <w:style w:type="paragraph" w:styleId="PargrafodaLista">
    <w:name w:val="List Paragraph"/>
    <w:basedOn w:val="Normal"/>
    <w:uiPriority w:val="34"/>
    <w:qFormat/>
    <w:rsid w:val="00F04768"/>
    <w:pPr>
      <w:spacing w:after="160" w:line="278" w:lineRule="auto"/>
      <w:ind w:left="720"/>
      <w:contextualSpacing/>
    </w:pPr>
    <w:rPr>
      <w:rFonts w:asciiTheme="minorHAnsi" w:eastAsiaTheme="minorHAnsi" w:hAnsiTheme="minorHAnsi" w:cstheme="minorBidi"/>
      <w:kern w:val="2"/>
      <w:sz w:val="24"/>
      <w:szCs w:val="24"/>
      <w:lang w:val="pt-BR" w:eastAsia="en-US"/>
      <w14:ligatures w14:val="standardContextual"/>
    </w:rPr>
  </w:style>
  <w:style w:type="character" w:styleId="nfaseIntensa">
    <w:name w:val="Intense Emphasis"/>
    <w:basedOn w:val="Fontepargpadro"/>
    <w:uiPriority w:val="21"/>
    <w:qFormat/>
    <w:rsid w:val="00F04768"/>
    <w:rPr>
      <w:i/>
      <w:iCs/>
      <w:color w:val="0F4761" w:themeColor="accent1" w:themeShade="BF"/>
    </w:rPr>
  </w:style>
  <w:style w:type="paragraph" w:styleId="CitaoIntensa">
    <w:name w:val="Intense Quote"/>
    <w:basedOn w:val="Normal"/>
    <w:next w:val="Normal"/>
    <w:link w:val="CitaoIntensaChar"/>
    <w:uiPriority w:val="30"/>
    <w:qFormat/>
    <w:rsid w:val="00F04768"/>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pt-BR" w:eastAsia="en-US"/>
      <w14:ligatures w14:val="standardContextual"/>
    </w:rPr>
  </w:style>
  <w:style w:type="character" w:customStyle="1" w:styleId="CitaoIntensaChar">
    <w:name w:val="Citação Intensa Char"/>
    <w:basedOn w:val="Fontepargpadro"/>
    <w:link w:val="CitaoIntensa"/>
    <w:uiPriority w:val="30"/>
    <w:rsid w:val="00F04768"/>
    <w:rPr>
      <w:i/>
      <w:iCs/>
      <w:color w:val="0F4761" w:themeColor="accent1" w:themeShade="BF"/>
    </w:rPr>
  </w:style>
  <w:style w:type="character" w:styleId="RefernciaIntensa">
    <w:name w:val="Intense Reference"/>
    <w:basedOn w:val="Fontepargpadro"/>
    <w:uiPriority w:val="32"/>
    <w:qFormat/>
    <w:rsid w:val="00F04768"/>
    <w:rPr>
      <w:b/>
      <w:bCs/>
      <w:smallCaps/>
      <w:color w:val="0F4761" w:themeColor="accent1" w:themeShade="BF"/>
      <w:spacing w:val="5"/>
    </w:rPr>
  </w:style>
  <w:style w:type="character" w:styleId="Nmerodelinha">
    <w:name w:val="line number"/>
    <w:basedOn w:val="Fontepargpadro"/>
    <w:uiPriority w:val="99"/>
    <w:semiHidden/>
    <w:unhideWhenUsed/>
    <w:rsid w:val="00F047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entrez/viewer.fcgi?db=nucleotide&amp;id=1207734482"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cbi.nlm.nih.gov/entrez/viewer.fcgi?db=nucleotide&amp;id=1897957644" TargetMode="External"/><Relationship Id="rId12" Type="http://schemas.openxmlformats.org/officeDocument/2006/relationships/hyperlink" Target="https://www.ncbi.nlm.nih.gov/entrez/viewer.fcgi?db=nucleotide&amp;id=1102130438"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hyperlink" Target="https://www.ncbi.nlm.nih.gov/entrez/viewer.fcgi?db=nucleotide&amp;id=803378390" TargetMode="External"/><Relationship Id="rId11" Type="http://schemas.openxmlformats.org/officeDocument/2006/relationships/hyperlink" Target="https://www.ncbi.nlm.nih.gov/entrez/viewer.fcgi?db=nucleotide&amp;id=803378383" TargetMode="External"/><Relationship Id="rId5" Type="http://schemas.openxmlformats.org/officeDocument/2006/relationships/hyperlink" Target="https://www.ncbi.nlm.nih.gov/entrez/viewer.fcgi?db=nucleotide&amp;id=809281411" TargetMode="External"/><Relationship Id="rId15" Type="http://schemas.openxmlformats.org/officeDocument/2006/relationships/image" Target="media/image3.png"/><Relationship Id="rId10" Type="http://schemas.openxmlformats.org/officeDocument/2006/relationships/hyperlink" Target="https://www.ncbi.nlm.nih.gov/entrez/viewer.fcgi?db=nucleotide&amp;id=162460998"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cbi.nlm.nih.gov/entrez/viewer.fcgi?db=nucleotide&amp;id=1212987645" TargetMode="External"/><Relationship Id="rId1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A95B0-2A13-FA4E-A6B5-272B96FB4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562</Words>
  <Characters>3038</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Mirella Santos</dc:creator>
  <cp:keywords/>
  <dc:description/>
  <cp:lastModifiedBy>Mirella Santos</cp:lastModifiedBy>
  <cp:revision>1</cp:revision>
  <dcterms:created xsi:type="dcterms:W3CDTF">2025-10-16T13:17:00Z</dcterms:created>
  <dcterms:modified xsi:type="dcterms:W3CDTF">2025-10-16T13:30:00Z</dcterms:modified>
</cp:coreProperties>
</file>