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59B152" w14:textId="77777777" w:rsidR="00D96EA0" w:rsidRPr="0064612C" w:rsidRDefault="00D96EA0" w:rsidP="00D96EA0">
      <w:pPr>
        <w:spacing w:line="360" w:lineRule="auto"/>
        <w:rPr>
          <w:rFonts w:asciiTheme="majorHAnsi" w:hAnsiTheme="majorHAnsi" w:cstheme="majorHAnsi"/>
          <w:b/>
          <w:bCs/>
          <w:color w:val="000000"/>
          <w:sz w:val="22"/>
          <w:szCs w:val="22"/>
        </w:rPr>
      </w:pPr>
      <w:r w:rsidRPr="0064612C">
        <w:rPr>
          <w:rFonts w:asciiTheme="majorHAnsi" w:hAnsiTheme="majorHAnsi" w:cstheme="majorHAnsi"/>
          <w:b/>
          <w:bCs/>
          <w:color w:val="000000"/>
          <w:sz w:val="22"/>
          <w:szCs w:val="22"/>
        </w:rPr>
        <w:t>Supplementary Figure</w:t>
      </w:r>
    </w:p>
    <w:p w14:paraId="17F49233" w14:textId="77777777" w:rsidR="00D96EA0" w:rsidRPr="0064612C" w:rsidRDefault="00D96EA0" w:rsidP="00D96EA0">
      <w:pPr>
        <w:spacing w:line="360" w:lineRule="auto"/>
        <w:rPr>
          <w:rFonts w:asciiTheme="majorHAnsi" w:hAnsiTheme="majorHAnsi" w:cstheme="majorHAnsi"/>
          <w:b/>
          <w:bCs/>
          <w:color w:val="000000"/>
          <w:sz w:val="22"/>
          <w:szCs w:val="22"/>
        </w:rPr>
      </w:pPr>
    </w:p>
    <w:p w14:paraId="1C99684D" w14:textId="77777777" w:rsidR="00D96EA0" w:rsidRPr="0064612C" w:rsidRDefault="00D96EA0" w:rsidP="00D96EA0">
      <w:pPr>
        <w:spacing w:line="360" w:lineRule="auto"/>
        <w:rPr>
          <w:rFonts w:asciiTheme="majorHAnsi" w:hAnsiTheme="majorHAnsi" w:cstheme="majorHAnsi"/>
          <w:b/>
          <w:bCs/>
          <w:color w:val="000000"/>
          <w:sz w:val="22"/>
          <w:szCs w:val="22"/>
        </w:rPr>
      </w:pPr>
      <w:r w:rsidRPr="0064612C">
        <w:rPr>
          <w:rFonts w:asciiTheme="majorHAnsi" w:hAnsiTheme="majorHAnsi" w:cstheme="majorHAnsi"/>
          <w:b/>
          <w:bCs/>
          <w:noProof/>
          <w:color w:val="000000"/>
          <w:sz w:val="22"/>
          <w:szCs w:val="22"/>
        </w:rPr>
        <w:drawing>
          <wp:inline distT="0" distB="0" distL="0" distR="0" wp14:anchorId="4ACF013D" wp14:editId="026F61F9">
            <wp:extent cx="5943600" cy="4338955"/>
            <wp:effectExtent l="0" t="0" r="0" b="4445"/>
            <wp:docPr id="1859088358" name="Picture 2" descr="A group of graphs with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9088358" name="Picture 2" descr="A group of graphs with different colored lines&#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4338955"/>
                    </a:xfrm>
                    <a:prstGeom prst="rect">
                      <a:avLst/>
                    </a:prstGeom>
                  </pic:spPr>
                </pic:pic>
              </a:graphicData>
            </a:graphic>
          </wp:inline>
        </w:drawing>
      </w:r>
    </w:p>
    <w:p w14:paraId="4443072C" w14:textId="77777777" w:rsidR="00D96EA0" w:rsidRPr="0064612C" w:rsidRDefault="00D96EA0" w:rsidP="00D96EA0">
      <w:pPr>
        <w:spacing w:line="360" w:lineRule="auto"/>
        <w:rPr>
          <w:rFonts w:asciiTheme="majorHAnsi" w:hAnsiTheme="majorHAnsi" w:cstheme="majorHAnsi"/>
          <w:color w:val="000000"/>
          <w:sz w:val="22"/>
          <w:szCs w:val="22"/>
        </w:rPr>
      </w:pPr>
      <w:r w:rsidRPr="0064612C">
        <w:rPr>
          <w:rFonts w:asciiTheme="majorHAnsi" w:hAnsiTheme="majorHAnsi" w:cstheme="majorHAnsi"/>
          <w:b/>
          <w:bCs/>
          <w:color w:val="000000"/>
          <w:sz w:val="22"/>
          <w:szCs w:val="22"/>
        </w:rPr>
        <w:t xml:space="preserve">Figure S1. </w:t>
      </w:r>
      <w:r w:rsidRPr="0064612C">
        <w:rPr>
          <w:rFonts w:asciiTheme="majorHAnsi" w:hAnsiTheme="majorHAnsi" w:cstheme="majorHAnsi"/>
          <w:color w:val="000000"/>
          <w:sz w:val="22"/>
          <w:szCs w:val="22"/>
        </w:rPr>
        <w:t xml:space="preserve">Comparison of the effects of the test products on A) gas production, B) total SCFA, C) total acetate levels, D) microbial acetate production, E) propionate, F) butyrate, G) bCFA, H) valerate, and I) caproate against the no-substrate control (NSC). The effects are presented as % of increase (positive values) or decrease (negative values) from NSC (dashed line), as averaged across 10 donors. Standard deviation is indicated by vertical lines. </w:t>
      </w:r>
    </w:p>
    <w:p w14:paraId="5A76FB79" w14:textId="77777777" w:rsidR="00D96EA0" w:rsidRPr="0064612C" w:rsidRDefault="00D96EA0" w:rsidP="00D96EA0">
      <w:pPr>
        <w:spacing w:line="360" w:lineRule="auto"/>
        <w:rPr>
          <w:rFonts w:asciiTheme="majorHAnsi" w:hAnsiTheme="majorHAnsi" w:cstheme="majorHAnsi"/>
          <w:sz w:val="22"/>
          <w:szCs w:val="22"/>
        </w:rPr>
      </w:pPr>
    </w:p>
    <w:p w14:paraId="219A3EA7" w14:textId="77777777" w:rsidR="00D96EA0" w:rsidRPr="0064612C" w:rsidRDefault="00D96EA0" w:rsidP="00D96EA0">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Supplementary Tables</w:t>
      </w:r>
    </w:p>
    <w:p w14:paraId="35626383" w14:textId="77777777" w:rsidR="00D96EA0" w:rsidRPr="0064612C" w:rsidRDefault="00D96EA0" w:rsidP="00D96EA0">
      <w:pPr>
        <w:spacing w:line="360" w:lineRule="auto"/>
        <w:rPr>
          <w:rFonts w:asciiTheme="majorHAnsi" w:hAnsiTheme="majorHAnsi" w:cstheme="majorHAnsi"/>
          <w:sz w:val="22"/>
          <w:szCs w:val="22"/>
        </w:rPr>
      </w:pPr>
      <w:r w:rsidRPr="0064612C">
        <w:rPr>
          <w:rFonts w:asciiTheme="majorHAnsi" w:hAnsiTheme="majorHAnsi" w:cstheme="majorHAnsi"/>
          <w:sz w:val="22"/>
          <w:szCs w:val="22"/>
        </w:rPr>
        <w:t>Table S1. Pathway enrichment analysis of the metabolites detected in the formulation AB1.</w:t>
      </w:r>
    </w:p>
    <w:tbl>
      <w:tblPr>
        <w:tblW w:w="0" w:type="dxa"/>
        <w:tblCellMar>
          <w:left w:w="0" w:type="dxa"/>
          <w:right w:w="0" w:type="dxa"/>
        </w:tblCellMar>
        <w:tblLook w:val="04A0" w:firstRow="1" w:lastRow="0" w:firstColumn="1" w:lastColumn="0" w:noHBand="0" w:noVBand="1"/>
      </w:tblPr>
      <w:tblGrid>
        <w:gridCol w:w="4193"/>
        <w:gridCol w:w="666"/>
        <w:gridCol w:w="961"/>
        <w:gridCol w:w="440"/>
        <w:gridCol w:w="1028"/>
        <w:gridCol w:w="1028"/>
        <w:gridCol w:w="1028"/>
      </w:tblGrid>
      <w:tr w:rsidR="00D96EA0" w:rsidRPr="0064612C" w14:paraId="1A1BE438" w14:textId="77777777" w:rsidTr="000E5DF7">
        <w:trPr>
          <w:trHeight w:val="315"/>
        </w:trPr>
        <w:tc>
          <w:tcPr>
            <w:tcW w:w="0" w:type="auto"/>
            <w:tcBorders>
              <w:top w:val="single" w:sz="6" w:space="0" w:color="000000"/>
              <w:left w:val="single" w:sz="6" w:space="0" w:color="000000"/>
              <w:bottom w:val="single" w:sz="6" w:space="0" w:color="000000"/>
              <w:right w:val="single" w:sz="6" w:space="0" w:color="000000"/>
            </w:tcBorders>
            <w:shd w:val="clear" w:color="auto" w:fill="B0B3B2"/>
            <w:tcMar>
              <w:top w:w="30" w:type="dxa"/>
              <w:left w:w="45" w:type="dxa"/>
              <w:bottom w:w="30" w:type="dxa"/>
              <w:right w:w="45" w:type="dxa"/>
            </w:tcMar>
            <w:hideMark/>
          </w:tcPr>
          <w:p w14:paraId="1A906013"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Enriched classes</w:t>
            </w:r>
          </w:p>
        </w:tc>
        <w:tc>
          <w:tcPr>
            <w:tcW w:w="0" w:type="auto"/>
            <w:tcBorders>
              <w:top w:val="single" w:sz="6" w:space="0" w:color="000000"/>
              <w:left w:val="single" w:sz="6" w:space="0" w:color="CCCCCC"/>
              <w:bottom w:val="single" w:sz="6" w:space="0" w:color="000000"/>
              <w:right w:val="single" w:sz="6" w:space="0" w:color="000000"/>
            </w:tcBorders>
            <w:shd w:val="clear" w:color="auto" w:fill="B0B3B2"/>
            <w:tcMar>
              <w:top w:w="30" w:type="dxa"/>
              <w:left w:w="45" w:type="dxa"/>
              <w:bottom w:w="30" w:type="dxa"/>
              <w:right w:w="45" w:type="dxa"/>
            </w:tcMar>
            <w:hideMark/>
          </w:tcPr>
          <w:p w14:paraId="2FC27752"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total</w:t>
            </w:r>
          </w:p>
        </w:tc>
        <w:tc>
          <w:tcPr>
            <w:tcW w:w="0" w:type="auto"/>
            <w:tcBorders>
              <w:top w:val="single" w:sz="6" w:space="0" w:color="000000"/>
              <w:left w:val="single" w:sz="6" w:space="0" w:color="CCCCCC"/>
              <w:bottom w:val="single" w:sz="6" w:space="0" w:color="000000"/>
              <w:right w:val="single" w:sz="6" w:space="0" w:color="000000"/>
            </w:tcBorders>
            <w:shd w:val="clear" w:color="auto" w:fill="B0B3B2"/>
            <w:tcMar>
              <w:top w:w="30" w:type="dxa"/>
              <w:left w:w="45" w:type="dxa"/>
              <w:bottom w:w="30" w:type="dxa"/>
              <w:right w:w="45" w:type="dxa"/>
            </w:tcMar>
            <w:hideMark/>
          </w:tcPr>
          <w:p w14:paraId="52684407"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expected</w:t>
            </w:r>
          </w:p>
        </w:tc>
        <w:tc>
          <w:tcPr>
            <w:tcW w:w="0" w:type="auto"/>
            <w:tcBorders>
              <w:top w:val="single" w:sz="6" w:space="0" w:color="000000"/>
              <w:left w:val="single" w:sz="6" w:space="0" w:color="CCCCCC"/>
              <w:bottom w:val="single" w:sz="6" w:space="0" w:color="000000"/>
              <w:right w:val="single" w:sz="6" w:space="0" w:color="000000"/>
            </w:tcBorders>
            <w:shd w:val="clear" w:color="auto" w:fill="B0B3B2"/>
            <w:tcMar>
              <w:top w:w="30" w:type="dxa"/>
              <w:left w:w="45" w:type="dxa"/>
              <w:bottom w:w="30" w:type="dxa"/>
              <w:right w:w="45" w:type="dxa"/>
            </w:tcMar>
            <w:hideMark/>
          </w:tcPr>
          <w:p w14:paraId="0506A613"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hits</w:t>
            </w:r>
          </w:p>
        </w:tc>
        <w:tc>
          <w:tcPr>
            <w:tcW w:w="0" w:type="auto"/>
            <w:tcBorders>
              <w:top w:val="single" w:sz="6" w:space="0" w:color="000000"/>
              <w:left w:val="single" w:sz="6" w:space="0" w:color="CCCCCC"/>
              <w:bottom w:val="single" w:sz="6" w:space="0" w:color="000000"/>
              <w:right w:val="single" w:sz="6" w:space="0" w:color="000000"/>
            </w:tcBorders>
            <w:shd w:val="clear" w:color="auto" w:fill="B0B3B2"/>
            <w:tcMar>
              <w:top w:w="30" w:type="dxa"/>
              <w:left w:w="45" w:type="dxa"/>
              <w:bottom w:w="30" w:type="dxa"/>
              <w:right w:w="45" w:type="dxa"/>
            </w:tcMar>
            <w:hideMark/>
          </w:tcPr>
          <w:p w14:paraId="6B1DDF19"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Raw p</w:t>
            </w:r>
          </w:p>
        </w:tc>
        <w:tc>
          <w:tcPr>
            <w:tcW w:w="0" w:type="auto"/>
            <w:tcBorders>
              <w:top w:val="single" w:sz="6" w:space="0" w:color="000000"/>
              <w:left w:val="single" w:sz="6" w:space="0" w:color="CCCCCC"/>
              <w:bottom w:val="single" w:sz="6" w:space="0" w:color="000000"/>
              <w:right w:val="single" w:sz="6" w:space="0" w:color="000000"/>
            </w:tcBorders>
            <w:shd w:val="clear" w:color="auto" w:fill="B0B3B2"/>
            <w:tcMar>
              <w:top w:w="30" w:type="dxa"/>
              <w:left w:w="45" w:type="dxa"/>
              <w:bottom w:w="30" w:type="dxa"/>
              <w:right w:w="45" w:type="dxa"/>
            </w:tcMar>
            <w:hideMark/>
          </w:tcPr>
          <w:p w14:paraId="7404A4C2"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Holm p</w:t>
            </w:r>
          </w:p>
        </w:tc>
        <w:tc>
          <w:tcPr>
            <w:tcW w:w="0" w:type="auto"/>
            <w:tcBorders>
              <w:top w:val="single" w:sz="6" w:space="0" w:color="000000"/>
              <w:left w:val="single" w:sz="6" w:space="0" w:color="CCCCCC"/>
              <w:bottom w:val="single" w:sz="6" w:space="0" w:color="000000"/>
              <w:right w:val="single" w:sz="6" w:space="0" w:color="000000"/>
            </w:tcBorders>
            <w:shd w:val="clear" w:color="auto" w:fill="B0B3B2"/>
            <w:tcMar>
              <w:top w:w="30" w:type="dxa"/>
              <w:left w:w="45" w:type="dxa"/>
              <w:bottom w:w="30" w:type="dxa"/>
              <w:right w:w="45" w:type="dxa"/>
            </w:tcMar>
            <w:hideMark/>
          </w:tcPr>
          <w:p w14:paraId="7131AF38"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FDR</w:t>
            </w:r>
          </w:p>
        </w:tc>
      </w:tr>
      <w:tr w:rsidR="00D96EA0" w:rsidRPr="0064612C" w14:paraId="339BA88E"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3B0EE8F9"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Amino acids, peptides, and analogues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60C6DE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3220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5E006E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10.1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E75FEF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156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FC45B1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5.11E-134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AE88FF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4.55E-131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6E829E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4.55E-131</w:t>
            </w:r>
          </w:p>
        </w:tc>
      </w:tr>
      <w:tr w:rsidR="00D96EA0" w:rsidRPr="0064612C" w14:paraId="2E5BF2A8"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759E272D"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Fatty acids and conjugates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F51D02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941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0AB23B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2.94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086CCA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53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E65BE9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2.95E-48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04E83B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2.62E-45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F201F4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1.31E-45</w:t>
            </w:r>
          </w:p>
        </w:tc>
      </w:tr>
      <w:tr w:rsidR="00D96EA0" w:rsidRPr="0064612C" w14:paraId="584BCF72"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1878DC0B"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lastRenderedPageBreak/>
              <w:t>Carbohydrates and carbohydrate conjugates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F9E50A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1600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788515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4.98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3A60FA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4B3AD0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1.16E-20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C02795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1.03E-17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5F6634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3.44E-18</w:t>
            </w:r>
          </w:p>
        </w:tc>
      </w:tr>
      <w:tr w:rsidR="00D96EA0" w:rsidRPr="0064612C" w14:paraId="6A70042E"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6F621FC7"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Amines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26A0D8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350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996C89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1.09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89A380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F65137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3.96E-19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3A9177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3.51E-16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8F642D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8.81E-17</w:t>
            </w:r>
          </w:p>
        </w:tc>
      </w:tr>
      <w:tr w:rsidR="00D96EA0" w:rsidRPr="0064612C" w14:paraId="4F571F91"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665D4821"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Purines and purine derivatives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3A4F7A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196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ABD771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612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18E9AC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6D3991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4.84E-18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EA4929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4.29E-15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A98B4A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8.62E-16</w:t>
            </w:r>
          </w:p>
        </w:tc>
      </w:tr>
      <w:tr w:rsidR="00D96EA0" w:rsidRPr="0064612C" w14:paraId="302559B3"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5C62E0CE"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Flavans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857249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173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22381F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0.54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73D6A5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A24AF3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1.88E-14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C62D29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1.67E-11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636674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2.79E-12</w:t>
            </w:r>
          </w:p>
        </w:tc>
      </w:tr>
      <w:tr w:rsidR="00D96EA0" w:rsidRPr="0064612C" w14:paraId="61B8B91F"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23EEFD5F"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Benzoic acids and derivatives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27AFB1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624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2FF18B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1.95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F64E8C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D42ACC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2.64E-13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1EC093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2.33E-10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72A6D8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3.36E-11</w:t>
            </w:r>
          </w:p>
        </w:tc>
      </w:tr>
      <w:tr w:rsidR="00D96EA0" w:rsidRPr="0064612C" w14:paraId="4DEA551A"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06A2B561"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Bile acids, alcohols and derivatives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B14F8E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273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E9E2F6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852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58E638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28E1B3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1.03E-10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0B63A7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9.11E-08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9EE817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1.15E-08</w:t>
            </w:r>
          </w:p>
        </w:tc>
      </w:tr>
      <w:tr w:rsidR="00D96EA0" w:rsidRPr="0064612C" w14:paraId="365F330F"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31CFA561"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Pyrimidine ribonucleotides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608596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95A6BC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0.0812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CE4B2D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CACBE6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1.97E-10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A10BA4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1.74E-07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EC7E9B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1.95E-08</w:t>
            </w:r>
          </w:p>
        </w:tc>
      </w:tr>
      <w:tr w:rsidR="00D96EA0" w:rsidRPr="0064612C" w14:paraId="2D682603"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7D3684C9"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Pyridinecarboxylic acids and derivatives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F91180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85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C533B2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265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012128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05C9AB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3.36E-10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BA8D6C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2.96E-07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74501E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2.99E-08</w:t>
            </w:r>
          </w:p>
        </w:tc>
      </w:tr>
      <w:tr w:rsidR="00D96EA0" w:rsidRPr="0064612C" w14:paraId="740FDA8F"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0F87020E"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Pyrimidine nucleotide sugars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966991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00B140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0.0936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40CAEE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59FBE8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5.03E-10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C5BF40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4.43E-07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EADFEA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4.07E-08</w:t>
            </w:r>
          </w:p>
        </w:tc>
      </w:tr>
      <w:tr w:rsidR="00D96EA0" w:rsidRPr="0064612C" w14:paraId="1676D25E"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1F408448"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Isoflavonoid O-glycosides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91F7A0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67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799170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209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715B2D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67A1A7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2.07E-09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5567B4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1.82E-06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1C4658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1.53E-07</w:t>
            </w:r>
          </w:p>
        </w:tc>
      </w:tr>
      <w:tr w:rsidR="00D96EA0" w:rsidRPr="0064612C" w14:paraId="4E3A10E8"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67712528"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Phenylpropanoic acids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AAB548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9D6DFE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0.0749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358ED3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592708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1.18E-08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DF4322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1.04E-05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C33E73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8.08E-07</w:t>
            </w:r>
          </w:p>
        </w:tc>
      </w:tr>
      <w:tr w:rsidR="00D96EA0" w:rsidRPr="0064612C" w14:paraId="60227C7C"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24A76BA6"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Purine ribonucleosides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5D9913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6A43FD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0.0312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631438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AF7EBD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1.95E-08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41F0BC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1.71E-05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614342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1.24E-06</w:t>
            </w:r>
          </w:p>
        </w:tc>
      </w:tr>
      <w:tr w:rsidR="00D96EA0" w:rsidRPr="0064612C" w14:paraId="5AA6F5CD"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260E8E98"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Pyrimidines and pyrimidine derivatives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781262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210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0A0695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655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4F65F5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AB5391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2.80E-08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55B298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2.46E-05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555E10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1.59E-06</w:t>
            </w:r>
          </w:p>
        </w:tc>
      </w:tr>
      <w:tr w:rsidR="00D96EA0" w:rsidRPr="0064612C" w14:paraId="417C7273"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5230AA04"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Tricarboxylic acids and derivatives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FF72E8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57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8C19B8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178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679899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FA0ABD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2.86E-08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1EC46D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2.51E-05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067999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1.59E-06</w:t>
            </w:r>
          </w:p>
        </w:tc>
      </w:tr>
      <w:tr w:rsidR="00D96EA0" w:rsidRPr="0064612C" w14:paraId="3B77ECE9"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5E3F86E2"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Pyrimidine ribonucleosides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626758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C77855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0.0156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0428D5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435AB7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3.01E-07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A007C3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0.000263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FA9ADA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1.58E-05</w:t>
            </w:r>
          </w:p>
        </w:tc>
      </w:tr>
      <w:tr w:rsidR="00D96EA0" w:rsidRPr="0064612C" w14:paraId="50E5EE84"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02C8692F"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Tryptamines and derivatives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D77EEF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51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D16563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159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CF745F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543EC7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6.08E-07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9D3AC5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0.000531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88712B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3.01E-05</w:t>
            </w:r>
          </w:p>
        </w:tc>
      </w:tr>
      <w:tr w:rsidR="00D96EA0" w:rsidRPr="0064612C" w14:paraId="595E2269"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1FFC1758"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Benzenediols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518593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105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2229EE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328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537695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9D15C3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1.12E-06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FCB7E9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0.000975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CC3AA0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5.24E-05</w:t>
            </w:r>
          </w:p>
        </w:tc>
      </w:tr>
      <w:tr w:rsidR="00D96EA0" w:rsidRPr="0064612C" w14:paraId="3FE25B8A"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0B5AF083"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Quaternary ammonium salts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AC9875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59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058EAF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184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E3AFCF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806830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1.27E-06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CDD05A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0.00111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62E78F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5.65E-05</w:t>
            </w:r>
          </w:p>
        </w:tc>
      </w:tr>
      <w:tr w:rsidR="00D96EA0" w:rsidRPr="0064612C" w14:paraId="5F2A2637"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69DE9A7E"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Carboximidic acids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BD9BA0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AC35C3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0.0843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3B66FF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8F3495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1.56E-06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850DE2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0.00136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1665DD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6.61E-05</w:t>
            </w:r>
          </w:p>
        </w:tc>
      </w:tr>
      <w:tr w:rsidR="00D96EA0" w:rsidRPr="0064612C" w14:paraId="1A0388E8"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6F08FF84"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Alpha hydroxy acids and derivatives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73F6E9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782E95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43E1E2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E16669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1.68E-06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C6AE58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0.00146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BF4664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6.78E-05</w:t>
            </w:r>
          </w:p>
        </w:tc>
      </w:tr>
      <w:tr w:rsidR="00D96EA0" w:rsidRPr="0064612C" w14:paraId="43210B53"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14A7F63D"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Dicarboxylic acids and derivatives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A9E405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75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4178D6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234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698273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6256CC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4.20E-06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4CAFB8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0.00365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A20B08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0.000163</w:t>
            </w:r>
          </w:p>
        </w:tc>
      </w:tr>
      <w:tr w:rsidR="00D96EA0" w:rsidRPr="0064612C" w14:paraId="41B4B92C"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65BC58A6"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Purine ribonucleotides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5A1CEE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82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B8BD57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256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E8892F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879EC2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6.53E-06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866AF9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0.00566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66B695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0.000242</w:t>
            </w:r>
          </w:p>
        </w:tc>
      </w:tr>
      <w:tr w:rsidR="00D96EA0" w:rsidRPr="0064612C" w14:paraId="0DB98E05"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4D3097EA"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Beta hydroxy acids and derivatives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C40B80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9E1FF4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128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E0BFD5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D03FB8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8.69E-06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CD557F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0.00752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F9C641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0.000309</w:t>
            </w:r>
          </w:p>
        </w:tc>
      </w:tr>
      <w:tr w:rsidR="00D96EA0" w:rsidRPr="0064612C" w14:paraId="257CD62E"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228A155C"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Pyridoxamines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6621F1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D4FD02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0.0125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9F172B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ECA845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5.81E-05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A43B76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0.0503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2DEB97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0.00192</w:t>
            </w:r>
          </w:p>
        </w:tc>
      </w:tr>
      <w:tr w:rsidR="00D96EA0" w:rsidRPr="0064612C" w14:paraId="67D1EFD6"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41316A0B"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Purine nucleotide sugars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FBDFED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6E6459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0.0749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B08704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DC7ECA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5.83E-05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9CF41A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0.0504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F165BF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0.00192</w:t>
            </w:r>
          </w:p>
        </w:tc>
      </w:tr>
      <w:tr w:rsidR="00D96EA0" w:rsidRPr="0064612C" w14:paraId="013CA353"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7BEAC2EC"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Methoxyphenols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844E44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137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5F72E8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428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6C0885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33B849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7.76E-05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D5B639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67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6074DB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0.00247</w:t>
            </w:r>
          </w:p>
        </w:tc>
      </w:tr>
      <w:tr w:rsidR="00D96EA0" w:rsidRPr="0064612C" w14:paraId="5F3D765B"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0E524BB9"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lastRenderedPageBreak/>
              <w:t>Pterins and derivatives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62F9DE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77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BC94D8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0.24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4B0AC8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8D8270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0.000106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75E7C9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0.0916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EDF153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0.00326</w:t>
            </w:r>
          </w:p>
        </w:tc>
      </w:tr>
      <w:tr w:rsidR="00D96EA0" w:rsidRPr="0064612C" w14:paraId="1B384396"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53F274AC"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Short-chain keto acids and derivatives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772CEB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A7203D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0.0968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30A77D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3A4756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0.000127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738EBD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0.11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DBBDDC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0.00378</w:t>
            </w:r>
          </w:p>
        </w:tc>
      </w:tr>
      <w:tr w:rsidR="00D96EA0" w:rsidRPr="0064612C" w14:paraId="3DD280A3"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5885839E"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Glycosylamines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517321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5E9999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0.0218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DB4F0C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186808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0.000202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FFD7A4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174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A4901A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0.00562</w:t>
            </w:r>
          </w:p>
        </w:tc>
      </w:tr>
      <w:tr w:rsidR="00D96EA0" w:rsidRPr="0064612C" w14:paraId="0B611699"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4F9DB824"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5'-deoxy-5'-thionucleosides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0AE2F7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560DC9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0.0218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FFCB6A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CF8C87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0.000202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F2E565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174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FB41A4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0.00562</w:t>
            </w:r>
          </w:p>
        </w:tc>
      </w:tr>
      <w:tr w:rsidR="00D96EA0" w:rsidRPr="0064612C" w14:paraId="4A36F02D"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26ACA847"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Pyrimidine 2'-deoxyribonucleosides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8C0643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7D1633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115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6D797D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7E8AD5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0.000217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44E5F6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186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DAE13B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0.00577</w:t>
            </w:r>
          </w:p>
        </w:tc>
      </w:tr>
      <w:tr w:rsidR="00D96EA0" w:rsidRPr="0064612C" w14:paraId="39E48332"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38A8DE11"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Quinone and hydroquinone lipids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15C055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93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245F2A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0.29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07A1FB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820B5A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0.00022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9E4F12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189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F033A6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0.00577</w:t>
            </w:r>
          </w:p>
        </w:tc>
      </w:tr>
      <w:tr w:rsidR="00D96EA0" w:rsidRPr="0064612C" w14:paraId="75044B2C"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0E89DFB9"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Phenethylamines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A58656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95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C378FF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297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A9AC54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E8E363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0.000239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0C3A40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205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C780FD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0.00608</w:t>
            </w:r>
          </w:p>
        </w:tc>
      </w:tr>
      <w:tr w:rsidR="00D96EA0" w:rsidRPr="0064612C" w14:paraId="777D3AA5"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40C4CD4C"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Phenylacetic acids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904AF4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3C437D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99FFEA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9F9906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0.000269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624C42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0.23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B863A7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0.00665</w:t>
            </w:r>
          </w:p>
        </w:tc>
      </w:tr>
      <w:tr w:rsidR="00D96EA0" w:rsidRPr="0064612C" w14:paraId="4147FF71"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1A3FC939"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1-hydroxy-2-unsubstituted benzenoids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C175E2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784053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134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EC7E86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62C0C8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0.00034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2E8EDE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291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CFBC1D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0.00819</w:t>
            </w:r>
          </w:p>
        </w:tc>
      </w:tr>
      <w:tr w:rsidR="00D96EA0" w:rsidRPr="0064612C" w14:paraId="4EEEEC15"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021F5D95"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Alcohols and polyols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855D43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309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FBA95C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964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410B75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0558CA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0.000468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D01773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C46B08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11</w:t>
            </w:r>
          </w:p>
        </w:tc>
      </w:tr>
      <w:tr w:rsidR="00D96EA0" w:rsidRPr="0064612C" w14:paraId="4EF0677A"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3EE3AE95"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Flavones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FAD528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115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74330E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359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7B7C21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F9CF03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0.000494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2B7AF3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421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BC8BC6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0.0113</w:t>
            </w:r>
          </w:p>
        </w:tc>
      </w:tr>
      <w:tr w:rsidR="00D96EA0" w:rsidRPr="0064612C" w14:paraId="5E4E6245"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77BE85AA"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Imidazoles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31ABC7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116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3BE4A2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362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62F70D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509BF0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0.000511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1F33DB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434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B93C08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0.0114</w:t>
            </w:r>
          </w:p>
        </w:tc>
      </w:tr>
      <w:tr w:rsidR="00D96EA0" w:rsidRPr="0064612C" w14:paraId="5D329146"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001CDFBD"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Purine nucleosides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EC013F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9CC22A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0.0343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75998F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34DF5B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0.000525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0D8AAA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446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3187AF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0.0114</w:t>
            </w:r>
          </w:p>
        </w:tc>
      </w:tr>
      <w:tr w:rsidR="00D96EA0" w:rsidRPr="0064612C" w14:paraId="4D94D71B"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77FC1D12"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Hydroxysteroids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DF428F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118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AD33A2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368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46AE87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466336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0.000544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FCF5D3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462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137326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0.0115</w:t>
            </w:r>
          </w:p>
        </w:tc>
      </w:tr>
      <w:tr w:rsidR="00D96EA0" w:rsidRPr="0064612C" w14:paraId="0DFB3E43"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620D0A29"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Isoflav-2-enes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94BC18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62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A4D255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194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C9DB89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9BF781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0.000998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16EA7C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846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D284C1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0.0207</w:t>
            </w:r>
          </w:p>
        </w:tc>
      </w:tr>
      <w:tr w:rsidR="00D96EA0" w:rsidRPr="0064612C" w14:paraId="7FE2BB04"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7A903D38"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Pregnane steroids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A8985F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140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8E5B2B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437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F07049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B478EA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0.00103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337DA3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873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0BAF8A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0.0208</w:t>
            </w:r>
          </w:p>
        </w:tc>
      </w:tr>
      <w:tr w:rsidR="00D96EA0" w:rsidRPr="0064612C" w14:paraId="2C3B89A8"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382D952B"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Purine 2'-deoxyribonucleosides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7C0714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CC5B44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0.0531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7A14C8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20196E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0.00128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2062CA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1EBC04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0.0254</w:t>
            </w:r>
          </w:p>
        </w:tc>
      </w:tr>
      <w:tr w:rsidR="00D96EA0" w:rsidRPr="0064612C" w14:paraId="011F2E94"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031CB82B"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Furoic acid and derivatives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FD1FDB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5FE78B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0.0624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E6A20B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8758EE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0.00178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0F7206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3A236D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0.0344</w:t>
            </w:r>
          </w:p>
        </w:tc>
      </w:tr>
      <w:tr w:rsidR="00D96EA0" w:rsidRPr="0064612C" w14:paraId="3B335468"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244A8E07"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Gamma-keto acids and derivatives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B37671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77B3D8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0.0687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DF352F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AC34E3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0.00216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19C3E1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206D55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0.0408</w:t>
            </w:r>
          </w:p>
        </w:tc>
      </w:tr>
      <w:tr w:rsidR="00D96EA0" w:rsidRPr="0064612C" w14:paraId="29A0DC7F"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3B39EB01"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1-hydroxy-4-unsubstituted benzenoids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7F95B4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430A64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0.0812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9682E6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CC86D2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0.00301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01014D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3FC1AE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0.0558</w:t>
            </w:r>
          </w:p>
        </w:tc>
      </w:tr>
      <w:tr w:rsidR="00D96EA0" w:rsidRPr="0064612C" w14:paraId="61CFEF23"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1B37C031"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Guanidines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4D4D94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4A0BC4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0.0968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563EC2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56841E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0.00426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BB526A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F99293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0.0774</w:t>
            </w:r>
          </w:p>
        </w:tc>
      </w:tr>
      <w:tr w:rsidR="00D96EA0" w:rsidRPr="0064612C" w14:paraId="704A570D"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0115F3CD"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Nicotinamide nucleotides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236AA0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625D55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0.00624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476472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894166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0.00623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42D587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AA6E91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109</w:t>
            </w:r>
          </w:p>
        </w:tc>
      </w:tr>
      <w:tr w:rsidR="00D96EA0" w:rsidRPr="0064612C" w14:paraId="13787F49"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6EFA733F"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Nicotinamide dinucleotides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9243CE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E4093D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0.00624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E73EAC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003C2E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0.00623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B59824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3E857A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109</w:t>
            </w:r>
          </w:p>
        </w:tc>
      </w:tr>
      <w:tr w:rsidR="00D96EA0" w:rsidRPr="0064612C" w14:paraId="23541DA0"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10B7DB87"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Flavonoid glycosides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86D92D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1050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EA8642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3.28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D162E3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6F7C0D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0.00638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9AE795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571A1A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109</w:t>
            </w:r>
          </w:p>
        </w:tc>
      </w:tr>
      <w:tr w:rsidR="00D96EA0" w:rsidRPr="0064612C" w14:paraId="1ADA078E"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6D014A61"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Hydroxycinnamic acids and derivatives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58F617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235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89B511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734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98211E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DF4C59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0.00661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24E394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DF854C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0.11</w:t>
            </w:r>
          </w:p>
        </w:tc>
      </w:tr>
      <w:tr w:rsidR="00D96EA0" w:rsidRPr="0064612C" w14:paraId="06597692"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39608636"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Carboxylic acids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709A53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814733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122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394FA5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553E08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0.00668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DD857A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FA6A01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0.11</w:t>
            </w:r>
          </w:p>
        </w:tc>
      </w:tr>
      <w:tr w:rsidR="00D96EA0" w:rsidRPr="0064612C" w14:paraId="045E2328"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31266015"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Medium-chain keto acids and derivatives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840E37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C62296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128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CDB864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CBBF3B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0.00736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1809E3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E42D12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119</w:t>
            </w:r>
          </w:p>
        </w:tc>
      </w:tr>
      <w:tr w:rsidR="00D96EA0" w:rsidRPr="0064612C" w14:paraId="3990A4F2"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2A77572D"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lastRenderedPageBreak/>
              <w:t>Biotin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F58222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324077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0.00936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83F486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EC89D8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0.00933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14F701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F8D44A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141</w:t>
            </w:r>
          </w:p>
        </w:tc>
      </w:tr>
      <w:tr w:rsidR="00D96EA0" w:rsidRPr="0064612C" w14:paraId="75ACF5FE"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7D14BAAB"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Aminoxides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F4A1B6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909D37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0.00936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902A46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5689B1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0.00933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911AAC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5D05DD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141</w:t>
            </w:r>
          </w:p>
        </w:tc>
      </w:tr>
      <w:tr w:rsidR="00D96EA0" w:rsidRPr="0064612C" w14:paraId="17F52288"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0765F8E7"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Lipoic acids and derivatives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E0A717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1B08B6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0.00936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CE08A8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D2EC83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0.00933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6C3ACC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BC88DC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141</w:t>
            </w:r>
          </w:p>
        </w:tc>
      </w:tr>
      <w:tr w:rsidR="00D96EA0" w:rsidRPr="0064612C" w14:paraId="2FBF09F3"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323A7733"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Pyrimidine ribonucleoside monophosphates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7FBB76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EB8602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0.00936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24EBC8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1A3252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0.00933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AD596D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F08CD7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141</w:t>
            </w:r>
          </w:p>
        </w:tc>
      </w:tr>
      <w:tr w:rsidR="00D96EA0" w:rsidRPr="0064612C" w14:paraId="19734D05"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4EED8033"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Organosulfonic acids and derivatives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85C04F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D37227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0.15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731110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068354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0.00998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8D0D3E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E5E79C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148</w:t>
            </w:r>
          </w:p>
        </w:tc>
      </w:tr>
      <w:tr w:rsidR="00D96EA0" w:rsidRPr="0064612C" w14:paraId="6965F93F"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775E7E59"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Lipoamides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F220BB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829A27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0.0125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04B51E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490EE9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0.0124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71F00F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B75987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178</w:t>
            </w:r>
          </w:p>
        </w:tc>
      </w:tr>
      <w:tr w:rsidR="00D96EA0" w:rsidRPr="0064612C" w14:paraId="4941D15C"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0817C9C5"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Pyrrole carboxylic acids and derivatives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3A442E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FA7D54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0.0125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4AD456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64C670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0.0124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C1811A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26A761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178</w:t>
            </w:r>
          </w:p>
        </w:tc>
      </w:tr>
      <w:tr w:rsidR="00D96EA0" w:rsidRPr="0064612C" w14:paraId="6F82AE84"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7D09914F"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Tetraterpenoids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318813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162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E218B5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506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7EAA42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FA7499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0.0146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FBE601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57974C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206</w:t>
            </w:r>
          </w:p>
        </w:tc>
      </w:tr>
      <w:tr w:rsidR="00D96EA0" w:rsidRPr="0064612C" w14:paraId="7B51F1F0"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036DFA30"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Short-chain hydroxy acids and derivatives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D23BD3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F1E75D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0.0156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E9AAB6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EAEEF3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0.0155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81B74B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05A17D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209</w:t>
            </w:r>
          </w:p>
        </w:tc>
      </w:tr>
      <w:tr w:rsidR="00D96EA0" w:rsidRPr="0064612C" w14:paraId="45808BEC"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11BB8C09"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Sulfinic acids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2F7F4E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D7A641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0.0156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B5F502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291C02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0.0155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C86756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D5308A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209</w:t>
            </w:r>
          </w:p>
        </w:tc>
      </w:tr>
      <w:tr w:rsidR="00D96EA0" w:rsidRPr="0064612C" w14:paraId="6292E1E6"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6F84A39D"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Purine deoxyribonucleosides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E85B7C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AE8C70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0.0156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F28410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654133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0.0155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2731FF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59E3CE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209</w:t>
            </w:r>
          </w:p>
        </w:tc>
      </w:tr>
      <w:tr w:rsidR="00D96EA0" w:rsidRPr="0064612C" w14:paraId="73A60DAB"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37F1240C"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Medium-chain hydroxy acids and derivatives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900C4F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62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D91F59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194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386F62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B9ED3D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0.0163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732DC5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53BD6A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216</w:t>
            </w:r>
          </w:p>
        </w:tc>
      </w:tr>
      <w:tr w:rsidR="00D96EA0" w:rsidRPr="0064612C" w14:paraId="1E65BD23"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44674CE3"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Hydroxycoumarins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9FD6C5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65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A332C1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203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82E3A7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085496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0.0178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45E0FB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78EDA9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233</w:t>
            </w:r>
          </w:p>
        </w:tc>
      </w:tr>
      <w:tr w:rsidR="00D96EA0" w:rsidRPr="0064612C" w14:paraId="1C636947"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4015A41B"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Quinoline carboxylic acids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945891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66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BA8CC5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206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5B3D3B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ECCD59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0.0183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32BB73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F21526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236</w:t>
            </w:r>
          </w:p>
        </w:tc>
      </w:tr>
      <w:tr w:rsidR="00D96EA0" w:rsidRPr="0064612C" w14:paraId="512210D7"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2CCA882F"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Pyridoxines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0D7402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CC5D4A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0.0187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C7C613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AA949B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0.0186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B7D3B0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E4D938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236</w:t>
            </w:r>
          </w:p>
        </w:tc>
      </w:tr>
      <w:tr w:rsidR="00D96EA0" w:rsidRPr="0064612C" w14:paraId="3227B76C"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22ECDDAD"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O-methylated flavonoids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400F9F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183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4820A1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571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BCAD9C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0112F3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0.0201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E4DF48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FAAAFD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252</w:t>
            </w:r>
          </w:p>
        </w:tc>
      </w:tr>
      <w:tr w:rsidR="00D96EA0" w:rsidRPr="0064612C" w14:paraId="764C96C6"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38B4838D"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Cinchona alkaloids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0277F7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652619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0.0218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175768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251F20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0.0216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CBDB77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533262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268</w:t>
            </w:r>
          </w:p>
        </w:tc>
      </w:tr>
      <w:tr w:rsidR="00D96EA0" w:rsidRPr="0064612C" w14:paraId="3B3214F3"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73412D34"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Lineolic acids and derivatives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67006B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348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2BEB12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1.09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89F567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3C44A7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0.0244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C69F5D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809634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289</w:t>
            </w:r>
          </w:p>
        </w:tc>
      </w:tr>
      <w:tr w:rsidR="00D96EA0" w:rsidRPr="0064612C" w14:paraId="5E1A827A"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0B5A81AD"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Alloxazines and isoalloxazines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A2D83B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F21FFD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66062C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AB9277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0.0247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C2B86D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CE025E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289</w:t>
            </w:r>
          </w:p>
        </w:tc>
      </w:tr>
      <w:tr w:rsidR="00D96EA0" w:rsidRPr="0064612C" w14:paraId="53778C78"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3A0C7CAE"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Cinnamic acids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C17EA7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C89B29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996086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BCD295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0.0247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8B6D05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8641B4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289</w:t>
            </w:r>
          </w:p>
        </w:tc>
      </w:tr>
      <w:tr w:rsidR="00D96EA0" w:rsidRPr="0064612C" w14:paraId="6C3C51ED"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2C54C657"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Benzimidazoles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B49BCE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6E1378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91BD35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B878B4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0.0247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9F6A7A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68AF74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289</w:t>
            </w:r>
          </w:p>
        </w:tc>
      </w:tr>
      <w:tr w:rsidR="00D96EA0" w:rsidRPr="0064612C" w14:paraId="6C6AF6F2"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611FDEB7"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Pyridines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EB008C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24E265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0.0281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B20D1B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519F64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0.0277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008EBD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14D455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313</w:t>
            </w:r>
          </w:p>
        </w:tc>
      </w:tr>
      <w:tr w:rsidR="00D96EA0" w:rsidRPr="0064612C" w14:paraId="23CCE2D5"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5E908CE9"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Pyridine carboxaldehydes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A7AAF2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F9EED5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0.0281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F052CC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494A5D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0.0277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5AAFC2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B973B5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313</w:t>
            </w:r>
          </w:p>
        </w:tc>
      </w:tr>
      <w:tr w:rsidR="00D96EA0" w:rsidRPr="0064612C" w14:paraId="4821EC62"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0626D807"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Purine ribonucleoside monophosphates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B3A456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586725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0.0281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1DD443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08F4FF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0.0277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4FCA4D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B4C45E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313</w:t>
            </w:r>
          </w:p>
        </w:tc>
      </w:tr>
      <w:tr w:rsidR="00D96EA0" w:rsidRPr="0064612C" w14:paraId="5B48D21B"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58763A0D"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Phosphate esters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A9DE56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84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675A03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262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9903FF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DF396D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0.0287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4EF80D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32E88F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319</w:t>
            </w:r>
          </w:p>
        </w:tc>
      </w:tr>
      <w:tr w:rsidR="00D96EA0" w:rsidRPr="0064612C" w14:paraId="64C73287"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13B12B28"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lastRenderedPageBreak/>
              <w:t>Alpha-keto acids and derivatives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ED14CB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E79B2C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0.0312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DCC0DA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835851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0.0308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83F4B5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F3B660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334</w:t>
            </w:r>
          </w:p>
        </w:tc>
      </w:tr>
      <w:tr w:rsidR="00D96EA0" w:rsidRPr="0064612C" w14:paraId="3D998FA3"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48EA4028"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Isosorbides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DAC139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D77CE7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0.0312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838597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4CCE07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0.0308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2CC95A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D958EF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334</w:t>
            </w:r>
          </w:p>
        </w:tc>
      </w:tr>
      <w:tr w:rsidR="00D96EA0" w:rsidRPr="0064612C" w14:paraId="66D1ACFC"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4728431F"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Chalcones and dihydrochalcones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EA3CD1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88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D0084A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275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7ED368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252E18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0.0312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0A26F6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29986B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335</w:t>
            </w:r>
          </w:p>
        </w:tc>
      </w:tr>
      <w:tr w:rsidR="00D96EA0" w:rsidRPr="0064612C" w14:paraId="03460C77"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14E63A95"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Cyclic purine nucleotides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F62235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2F2D02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0.0343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828DC5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29A8DF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0.0338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E45F13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C43775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358</w:t>
            </w:r>
          </w:p>
        </w:tc>
      </w:tr>
      <w:tr w:rsidR="00D96EA0" w:rsidRPr="0064612C" w14:paraId="0600E6EC"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3158EC20"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Gamma butyrolactones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B6758A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94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6BFCA2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293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6BB978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5B01F6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0.0352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0B2AA8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146037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369</w:t>
            </w:r>
          </w:p>
        </w:tc>
      </w:tr>
      <w:tr w:rsidR="00D96EA0" w:rsidRPr="0064612C" w14:paraId="6C2FF45F"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6BA79FA8"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Bilirubins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8A4EB8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9EBE79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0.0437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A2168D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EC1100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0.0428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F8F937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217F57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428</w:t>
            </w:r>
          </w:p>
        </w:tc>
      </w:tr>
      <w:tr w:rsidR="00D96EA0" w:rsidRPr="0064612C" w14:paraId="2658839B"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06BED82E"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Tetrahydroisoquinolines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27803E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13A685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0.0437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8C0DC7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9D7AB4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0.0428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1D2DD5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18354C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428</w:t>
            </w:r>
          </w:p>
        </w:tc>
      </w:tr>
      <w:tr w:rsidR="00D96EA0" w:rsidRPr="0064612C" w14:paraId="227157FC"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2CBD89F5"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Tyrosols and derivatives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E62474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B54FA4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0.0437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612F7C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0B8295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0.0428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415DFB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63460C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428</w:t>
            </w:r>
          </w:p>
        </w:tc>
      </w:tr>
      <w:tr w:rsidR="00D96EA0" w:rsidRPr="0064612C" w14:paraId="4758156D"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71492008"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Pyrimidines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D5EC9A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86B7B3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0.0437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E62BB8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CC02B7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0.0428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3513C4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E81DF1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428</w:t>
            </w:r>
          </w:p>
        </w:tc>
      </w:tr>
      <w:tr w:rsidR="00D96EA0" w:rsidRPr="0064612C" w14:paraId="0CA1841E"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193AC68D"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Phenylpyruvic acid derivatives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EDFBB6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8264B3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0.0562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021731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E495D4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0.0547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F8D16E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2B59F0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534</w:t>
            </w:r>
          </w:p>
        </w:tc>
      </w:tr>
      <w:tr w:rsidR="00D96EA0" w:rsidRPr="0064612C" w14:paraId="1C81AE6D"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2B562075"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Phenylacetaldehydes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22803C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424FD3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0.0562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A12C6A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D5B3E7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0.0547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0795B7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AB6A91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534</w:t>
            </w:r>
          </w:p>
        </w:tc>
      </w:tr>
      <w:tr w:rsidR="00D96EA0" w:rsidRPr="0064612C" w14:paraId="6C122E6C"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360D419F"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Eicosanoids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59B492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454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1532A1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1.42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E81F5D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AC20CC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0.0552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170306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7FE265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534</w:t>
            </w:r>
          </w:p>
        </w:tc>
      </w:tr>
      <w:tr w:rsidR="00D96EA0" w:rsidRPr="0064612C" w14:paraId="54F340F9"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108BDC73"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Hydroxyindoles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094DAF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9A09EC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0.0655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1F9085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9C20B0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0.0635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42F184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DC3A08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608</w:t>
            </w:r>
          </w:p>
        </w:tc>
      </w:tr>
      <w:tr w:rsidR="00D96EA0" w:rsidRPr="0064612C" w14:paraId="4EEF53AF"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13108520"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Biflavonoids and polyflavonoids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BCFC8F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133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D5E336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415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1E6D7C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FEFB8C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0.0654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A9107A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8DE9B0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619</w:t>
            </w:r>
          </w:p>
        </w:tc>
      </w:tr>
      <w:tr w:rsidR="00D96EA0" w:rsidRPr="0064612C" w14:paraId="1E88F090"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4E6A341E"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Benzenes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B5E510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C57ED4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0.0687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436DEA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807FA3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0.0665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517ECF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1EBCFA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623</w:t>
            </w:r>
          </w:p>
        </w:tc>
      </w:tr>
      <w:tr w:rsidR="00D96EA0" w:rsidRPr="0064612C" w14:paraId="0EBD921B"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06818A13"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Cholestane steroids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29AB28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139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3BEA9C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434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484D40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6C6A6A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0.0706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DF3F84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387E08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654</w:t>
            </w:r>
          </w:p>
        </w:tc>
      </w:tr>
      <w:tr w:rsidR="00D96EA0" w:rsidRPr="0064612C" w14:paraId="2BE80BB6"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199AE157"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Other alkaloids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5C37DA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7B9431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0.0749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94FC31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3FD0FB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0.0723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E51CE8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36DF1F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656</w:t>
            </w:r>
          </w:p>
        </w:tc>
      </w:tr>
      <w:tr w:rsidR="00D96EA0" w:rsidRPr="0064612C" w14:paraId="77607F21"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00161871"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Pyranoisoflavonoids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AB459E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3EABFC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0.0749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FCB0A6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B5A1F1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0.0723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B67153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CA5956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656</w:t>
            </w:r>
          </w:p>
        </w:tc>
      </w:tr>
      <w:tr w:rsidR="00D96EA0" w:rsidRPr="0064612C" w14:paraId="49A5F35E"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4BFA0D8C"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Carbonyl compounds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2E697B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975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3580C5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3.04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3DF62C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BDCD35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0.0875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1A49E2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354073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787</w:t>
            </w:r>
          </w:p>
        </w:tc>
      </w:tr>
      <w:tr w:rsidR="00D96EA0" w:rsidRPr="0064612C" w14:paraId="28416F61"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7E7638EF"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Morpholines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8732D3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59ABC0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103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C2CF81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43775F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98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EB60B5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8DE6E7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872</w:t>
            </w:r>
          </w:p>
        </w:tc>
      </w:tr>
      <w:tr w:rsidR="00D96EA0" w:rsidRPr="0064612C" w14:paraId="1769ADCB"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715A9807"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Phenylnaphthalenes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B8742C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F1A687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106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327A88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37A0FF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101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CC2B83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522E9A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889</w:t>
            </w:r>
          </w:p>
        </w:tc>
      </w:tr>
      <w:tr w:rsidR="00D96EA0" w:rsidRPr="0064612C" w14:paraId="3424173C"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4C3CF23A"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Delta valerolactones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9257EB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E7B6F6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109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06C8C7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F5696B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104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7E0B54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296897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904</w:t>
            </w:r>
          </w:p>
        </w:tc>
      </w:tr>
      <w:tr w:rsidR="00D96EA0" w:rsidRPr="0064612C" w14:paraId="20307B7A"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679C2872"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Benzoyl derivatives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CC87A7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20F64B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112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397F54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7A9B07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106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3E3688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62DA57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0.92</w:t>
            </w:r>
          </w:p>
        </w:tc>
      </w:tr>
      <w:tr w:rsidR="00D96EA0" w:rsidRPr="0064612C" w14:paraId="418F77B0"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7EFDBD3A"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Ureas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75145F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3F6042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115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00A037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B33C80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109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C8D2ED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F4B29C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926</w:t>
            </w:r>
          </w:p>
        </w:tc>
      </w:tr>
      <w:tr w:rsidR="00D96EA0" w:rsidRPr="0064612C" w14:paraId="6131A218"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37EF6917"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Pyridoindoles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69F5C2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A9EA12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115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29A1BE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D2E587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109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604D9B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32157C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926</w:t>
            </w:r>
          </w:p>
        </w:tc>
      </w:tr>
      <w:tr w:rsidR="00D96EA0" w:rsidRPr="0064612C" w14:paraId="4E789C4B"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48245819"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Phenylmethylamines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55487B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6E6EF5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134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477B19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EE5E74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126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4E618F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A5949F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r>
      <w:tr w:rsidR="00D96EA0" w:rsidRPr="0064612C" w14:paraId="70D8095C"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0410CF61"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Indolecarboxylic acids and derivatives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3F05F7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78ACD3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0.14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2EF9C4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D4B662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131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09B951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BB3EEA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r>
      <w:tr w:rsidR="00D96EA0" w:rsidRPr="0064612C" w14:paraId="345D51EA"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2AEC01BD"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lastRenderedPageBreak/>
              <w:t>Pyranones and derivatives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B0B781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20BE32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147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D170BB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82A3C0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137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74EE29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8579E3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r>
      <w:tr w:rsidR="00D96EA0" w:rsidRPr="0064612C" w14:paraId="6EC252DF"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7B1C3EBE"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Fatty acid esters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59FFCD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1650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5B329F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5.14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55D66C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B3CEB2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148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B15677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F2E501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r>
      <w:tr w:rsidR="00D96EA0" w:rsidRPr="0064612C" w14:paraId="06321DEB"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2FF225C8"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Indolyl carboxylic acids and derivatives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7A02B5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55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6AC9A7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172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6AE1DC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0B9E3C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158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6649D9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CFD8DB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r>
      <w:tr w:rsidR="00D96EA0" w:rsidRPr="0064612C" w14:paraId="6C496605"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4BB26696"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Triterpenoids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616546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672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1B0809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B4292F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40C499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0.16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6712E5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F0B36F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r>
      <w:tr w:rsidR="00D96EA0" w:rsidRPr="0064612C" w14:paraId="162F28CF"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56DBAD0D"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Aniline and substituted anilines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48AA07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56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53ADFC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175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EA7BA6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3A5A9A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161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569342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00335A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r>
      <w:tr w:rsidR="00D96EA0" w:rsidRPr="0064612C" w14:paraId="0F811106"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2A3D4373"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Quinolones and derivatives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B51679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59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CFEB3C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184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2448F4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B3AA4F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168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3D7545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6CBB23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r>
      <w:tr w:rsidR="00D96EA0" w:rsidRPr="0064612C" w14:paraId="3920A9CD"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6576BE43"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Tetrahydrofuran lignans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76DFB3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59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14A3B0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184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7C7462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2DBDC8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168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7A7F90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208DD5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r>
      <w:tr w:rsidR="00D96EA0" w:rsidRPr="0064612C" w14:paraId="00238343"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351EEABA"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Fatty amides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E1F9F7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64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E354D0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DD9EE2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C92F0E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181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C302BA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F08654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r>
      <w:tr w:rsidR="00D96EA0" w:rsidRPr="0064612C" w14:paraId="689F5832"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6D6F42AE"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O-methylated isoflavonoids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05E06E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80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23B66D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0.25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BE441C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EBC780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221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F55DE1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C35022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r>
      <w:tr w:rsidR="00D96EA0" w:rsidRPr="0064612C" w14:paraId="7F476DA2"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44075672"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Vitamin D and derivatives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88C3CE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86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709AD4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268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948850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E25603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236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AEA3BF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70B159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r>
      <w:tr w:rsidR="00D96EA0" w:rsidRPr="0064612C" w14:paraId="37C6FD72"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7245D9C2"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Phosphosphingolipids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CBFD5B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90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675EEF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281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55E84A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614CB1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245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6C0474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97BA71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r>
      <w:tr w:rsidR="00D96EA0" w:rsidRPr="0064612C" w14:paraId="1E980F38"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67F5C631"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Glycerophosphocholines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AC1467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1350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3B8A54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DA8BC0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D4142D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247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BADE8B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9C6117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r>
      <w:tr w:rsidR="00D96EA0" w:rsidRPr="0064612C" w14:paraId="2600307C"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4A8C91CA"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Hybrid peptides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DC1BFF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94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CED0D9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293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D2F249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49A5F7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255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14CFFB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1FB051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r>
      <w:tr w:rsidR="00D96EA0" w:rsidRPr="0064612C" w14:paraId="36208900"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7050BDB1"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Anisoles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48A156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103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064E69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321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9F0041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7D9547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275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78989C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2788F5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r>
      <w:tr w:rsidR="00D96EA0" w:rsidRPr="0064612C" w14:paraId="7961EA58"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193490E8"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Ergostane steroids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0A7C7D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107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FAA0F0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334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A0F081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DB6029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284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A8E497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FA49E8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r>
      <w:tr w:rsidR="00D96EA0" w:rsidRPr="0064612C" w14:paraId="5D6ECEE1"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3C681B3E"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Arylsulfates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0E9FB4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109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B5ABAC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0.34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2BB224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01FE56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289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2B0D1D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46F507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r>
      <w:tr w:rsidR="00D96EA0" w:rsidRPr="0064612C" w14:paraId="51BB8616"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7F036BEB"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Furanocoumarins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15022F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117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A5921B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365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8700D4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DB935E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306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556B19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9E7EEA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r>
      <w:tr w:rsidR="00D96EA0" w:rsidRPr="0064612C" w14:paraId="423A0F05"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2213D8EE"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Stigmastanes and derivatives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E75DB4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131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A6940A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409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2E3149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C9B078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336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27DACB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A5822C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r>
      <w:tr w:rsidR="00D96EA0" w:rsidRPr="0064612C" w14:paraId="52A18D4E"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485F028A"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Indoles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FF14C2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133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703AD8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415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3256FA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E3968C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0.34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B7597F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953103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r>
      <w:tr w:rsidR="00D96EA0" w:rsidRPr="0064612C" w14:paraId="111C63B9"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1AB6D130"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Androstane steroids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283EED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162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A6E5DC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506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70FC96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3AE137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397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82C912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0CA048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r>
      <w:tr w:rsidR="00D96EA0" w:rsidRPr="0064612C" w14:paraId="3E6665A6"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092A57FF"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Carboxylic acid derivatives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87E966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236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B5D7D5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737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C9E066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567DC0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522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C6FFCB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F3DBC1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r>
      <w:tr w:rsidR="00D96EA0" w:rsidRPr="0064612C" w14:paraId="11E784F1"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79566539"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Glycerophosphoglycerols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276265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260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9A950A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812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F875B2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6C1B5A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557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062192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E6B354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r>
      <w:tr w:rsidR="00D96EA0" w:rsidRPr="0064612C" w14:paraId="1EEF6AE3"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79E3C21A"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Steroidal glycosides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19A544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260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89F48B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812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1B534B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FB394E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557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7649F5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A41874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r>
      <w:tr w:rsidR="00D96EA0" w:rsidRPr="0064612C" w14:paraId="543A0491"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61E453DD"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Sesquiterpenoids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F72377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686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BC7164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2.14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FAE0B7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2FAA92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632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53702C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A71363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r>
      <w:tr w:rsidR="00D96EA0" w:rsidRPr="0064612C" w14:paraId="4124BB03"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50CE230A"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1-benzopyrans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F2313D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381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FBD1DC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1.19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52D6DF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AE02F1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696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57B4C1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622D3D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r>
      <w:tr w:rsidR="00D96EA0" w:rsidRPr="0064612C" w14:paraId="4F2423C7"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392743DF"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Diterpenoids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2639D6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482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29B292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5868CB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5D22B1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779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ACCEC6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296D2D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r>
      <w:tr w:rsidR="00D96EA0" w:rsidRPr="0064612C" w14:paraId="24646EE9"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387D6BAD"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Glycosphingolipids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E98924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483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E30A41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1.51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B14726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A74D3A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779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EE93E8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511BBF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r>
      <w:tr w:rsidR="00D96EA0" w:rsidRPr="0064612C" w14:paraId="35328CF6"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3BFFB05E"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lastRenderedPageBreak/>
              <w:t>Terpene glycosides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B1DEA2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591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5ADACF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1.84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2D274A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ED1DF1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843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469616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9CBA98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r>
      <w:tr w:rsidR="00D96EA0" w:rsidRPr="0064612C" w14:paraId="6CCB01BA"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6F567DB3"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Monoterpenoids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4212F0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616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8168BF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1.92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403795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451C6F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855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04A772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3C8E37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r>
      <w:tr w:rsidR="00D96EA0" w:rsidRPr="0064612C" w14:paraId="7F4449F3"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430E30EF"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Glycerophosphates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2781E1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1290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527F77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4.02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94E055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12EFA4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911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2432C7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60D821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r>
      <w:tr w:rsidR="00D96EA0" w:rsidRPr="0064612C" w14:paraId="09885FE8"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79D5E5E3"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Glycerophosphoethanolamines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DE123F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3080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12E516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9.63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8F530C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15E59F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999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BAEB16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7D961C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r>
      <w:tr w:rsidR="00D96EA0" w:rsidRPr="0064612C" w14:paraId="2BDAE6A2"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4FD3EBE2"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Triradylcglycerols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00D1FD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39900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28A8DD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125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871113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4ADE16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DAC899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F26BAD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r>
    </w:tbl>
    <w:p w14:paraId="07CE997D" w14:textId="77777777" w:rsidR="00D96EA0" w:rsidRPr="0064612C" w:rsidRDefault="00D96EA0" w:rsidP="00D96EA0">
      <w:pPr>
        <w:spacing w:line="360" w:lineRule="auto"/>
        <w:rPr>
          <w:rFonts w:asciiTheme="majorHAnsi" w:hAnsiTheme="majorHAnsi" w:cstheme="majorHAnsi"/>
          <w:sz w:val="22"/>
          <w:szCs w:val="22"/>
        </w:rPr>
      </w:pPr>
    </w:p>
    <w:p w14:paraId="1BE31293" w14:textId="77777777" w:rsidR="00D96EA0" w:rsidRPr="0064612C" w:rsidRDefault="00D96EA0" w:rsidP="00D96EA0">
      <w:pPr>
        <w:spacing w:line="360" w:lineRule="auto"/>
        <w:rPr>
          <w:rFonts w:asciiTheme="majorHAnsi" w:hAnsiTheme="majorHAnsi" w:cstheme="majorHAnsi"/>
          <w:sz w:val="22"/>
          <w:szCs w:val="22"/>
        </w:rPr>
      </w:pPr>
      <w:r w:rsidRPr="0064612C">
        <w:rPr>
          <w:rFonts w:asciiTheme="majorHAnsi" w:hAnsiTheme="majorHAnsi" w:cstheme="majorHAnsi"/>
          <w:sz w:val="22"/>
          <w:szCs w:val="22"/>
        </w:rPr>
        <w:t>Table S2. Chemical class enrichment analysis of formulation AB1. Enrichment was performed across the complete metabolomic dataset, while representative key group members are restricted to compounds disclosed in the patent.</w:t>
      </w:r>
    </w:p>
    <w:tbl>
      <w:tblPr>
        <w:tblW w:w="9344" w:type="dxa"/>
        <w:tblCellMar>
          <w:left w:w="0" w:type="dxa"/>
          <w:right w:w="0" w:type="dxa"/>
        </w:tblCellMar>
        <w:tblLook w:val="04A0" w:firstRow="1" w:lastRow="0" w:firstColumn="1" w:lastColumn="0" w:noHBand="0" w:noVBand="1"/>
      </w:tblPr>
      <w:tblGrid>
        <w:gridCol w:w="5491"/>
        <w:gridCol w:w="473"/>
        <w:gridCol w:w="3380"/>
      </w:tblGrid>
      <w:tr w:rsidR="00D96EA0" w:rsidRPr="0064612C" w14:paraId="04429438" w14:textId="77777777" w:rsidTr="000E5DF7">
        <w:trPr>
          <w:trHeight w:val="315"/>
        </w:trPr>
        <w:tc>
          <w:tcPr>
            <w:tcW w:w="5521" w:type="dxa"/>
            <w:tcBorders>
              <w:top w:val="single" w:sz="6" w:space="0" w:color="000000"/>
              <w:left w:val="single" w:sz="6" w:space="0" w:color="000000"/>
              <w:bottom w:val="single" w:sz="6" w:space="0" w:color="000000"/>
              <w:right w:val="single" w:sz="6" w:space="0" w:color="000000"/>
            </w:tcBorders>
            <w:shd w:val="clear" w:color="auto" w:fill="B0B3B2"/>
            <w:tcMar>
              <w:top w:w="30" w:type="dxa"/>
              <w:left w:w="45" w:type="dxa"/>
              <w:bottom w:w="30" w:type="dxa"/>
              <w:right w:w="45" w:type="dxa"/>
            </w:tcMar>
            <w:hideMark/>
          </w:tcPr>
          <w:p w14:paraId="714C53C9"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Chemical Group</w:t>
            </w:r>
          </w:p>
        </w:tc>
        <w:tc>
          <w:tcPr>
            <w:tcW w:w="425" w:type="dxa"/>
            <w:tcBorders>
              <w:top w:val="single" w:sz="6" w:space="0" w:color="000000"/>
              <w:left w:val="single" w:sz="6" w:space="0" w:color="CCCCCC"/>
              <w:bottom w:val="single" w:sz="6" w:space="0" w:color="000000"/>
              <w:right w:val="single" w:sz="6" w:space="0" w:color="000000"/>
            </w:tcBorders>
            <w:shd w:val="clear" w:color="auto" w:fill="B0B3B2"/>
            <w:tcMar>
              <w:top w:w="30" w:type="dxa"/>
              <w:left w:w="45" w:type="dxa"/>
              <w:bottom w:w="30" w:type="dxa"/>
              <w:right w:w="45" w:type="dxa"/>
            </w:tcMar>
            <w:hideMark/>
          </w:tcPr>
          <w:p w14:paraId="183743AD"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Hits</w:t>
            </w:r>
          </w:p>
        </w:tc>
        <w:tc>
          <w:tcPr>
            <w:tcW w:w="3398" w:type="dxa"/>
            <w:tcBorders>
              <w:top w:val="single" w:sz="6" w:space="0" w:color="000000"/>
              <w:left w:val="single" w:sz="6" w:space="0" w:color="CCCCCC"/>
              <w:bottom w:val="single" w:sz="6" w:space="0" w:color="000000"/>
              <w:right w:val="single" w:sz="6" w:space="0" w:color="000000"/>
            </w:tcBorders>
            <w:shd w:val="clear" w:color="auto" w:fill="B0B3B2"/>
            <w:tcMar>
              <w:top w:w="30" w:type="dxa"/>
              <w:left w:w="45" w:type="dxa"/>
              <w:bottom w:w="30" w:type="dxa"/>
              <w:right w:w="45" w:type="dxa"/>
            </w:tcMar>
            <w:hideMark/>
          </w:tcPr>
          <w:p w14:paraId="1B2C0EDA"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Key Group Members</w:t>
            </w:r>
          </w:p>
        </w:tc>
      </w:tr>
      <w:tr w:rsidR="00D96EA0" w:rsidRPr="0064612C" w14:paraId="4988F178" w14:textId="77777777" w:rsidTr="000E5DF7">
        <w:trPr>
          <w:trHeight w:val="315"/>
        </w:trPr>
        <w:tc>
          <w:tcPr>
            <w:tcW w:w="5521" w:type="dxa"/>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093CE5B7"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Pyrimidines and pyrimidine derivatives</w:t>
            </w:r>
          </w:p>
        </w:tc>
        <w:tc>
          <w:tcPr>
            <w:tcW w:w="42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04547E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9</w:t>
            </w:r>
          </w:p>
        </w:tc>
        <w:tc>
          <w:tcPr>
            <w:tcW w:w="339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CE3C85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Thymine; Uracil; Cytosine</w:t>
            </w:r>
          </w:p>
        </w:tc>
      </w:tr>
      <w:tr w:rsidR="00D96EA0" w:rsidRPr="0064612C" w14:paraId="1C15546A" w14:textId="77777777" w:rsidTr="000E5DF7">
        <w:trPr>
          <w:trHeight w:val="315"/>
        </w:trPr>
        <w:tc>
          <w:tcPr>
            <w:tcW w:w="5521" w:type="dxa"/>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25A45E3D"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Flavonoid glycosides</w:t>
            </w:r>
          </w:p>
        </w:tc>
        <w:tc>
          <w:tcPr>
            <w:tcW w:w="42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DC0153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9</w:t>
            </w:r>
          </w:p>
        </w:tc>
        <w:tc>
          <w:tcPr>
            <w:tcW w:w="339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CFB9F2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Quercetin 3-galactoside</w:t>
            </w:r>
          </w:p>
        </w:tc>
      </w:tr>
      <w:tr w:rsidR="00D96EA0" w:rsidRPr="0064612C" w14:paraId="3DE46D8F" w14:textId="77777777" w:rsidTr="000E5DF7">
        <w:trPr>
          <w:trHeight w:val="315"/>
        </w:trPr>
        <w:tc>
          <w:tcPr>
            <w:tcW w:w="5521" w:type="dxa"/>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795437A7"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Pyridinecarboxylic acids and derivatives</w:t>
            </w:r>
          </w:p>
        </w:tc>
        <w:tc>
          <w:tcPr>
            <w:tcW w:w="42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EE7F70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8</w:t>
            </w:r>
          </w:p>
        </w:tc>
        <w:tc>
          <w:tcPr>
            <w:tcW w:w="339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3FBCC9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 xml:space="preserve">Quinolinic acid; Nicotinic acid; Picolinic acid; </w:t>
            </w:r>
          </w:p>
        </w:tc>
      </w:tr>
      <w:tr w:rsidR="00D96EA0" w:rsidRPr="0064612C" w14:paraId="48E71670" w14:textId="77777777" w:rsidTr="000E5DF7">
        <w:trPr>
          <w:trHeight w:val="315"/>
        </w:trPr>
        <w:tc>
          <w:tcPr>
            <w:tcW w:w="5521" w:type="dxa"/>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7F4BE355"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Fatty acid esters</w:t>
            </w:r>
          </w:p>
        </w:tc>
        <w:tc>
          <w:tcPr>
            <w:tcW w:w="42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D5D32A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8</w:t>
            </w:r>
          </w:p>
        </w:tc>
        <w:tc>
          <w:tcPr>
            <w:tcW w:w="339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B6D3DC3" w14:textId="77777777" w:rsidR="00D96EA0" w:rsidRPr="0064612C" w:rsidRDefault="00D96EA0" w:rsidP="000E5DF7">
            <w:pPr>
              <w:spacing w:line="360" w:lineRule="auto"/>
              <w:rPr>
                <w:rFonts w:asciiTheme="majorHAnsi" w:hAnsiTheme="majorHAnsi" w:cstheme="majorHAnsi"/>
                <w:sz w:val="22"/>
                <w:szCs w:val="22"/>
              </w:rPr>
            </w:pPr>
          </w:p>
        </w:tc>
      </w:tr>
      <w:tr w:rsidR="00D96EA0" w:rsidRPr="0064612C" w14:paraId="6C9CEB5C" w14:textId="77777777" w:rsidTr="000E5DF7">
        <w:trPr>
          <w:trHeight w:val="315"/>
        </w:trPr>
        <w:tc>
          <w:tcPr>
            <w:tcW w:w="5521" w:type="dxa"/>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6454B428"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Isoflavonoid O-glycosides</w:t>
            </w:r>
          </w:p>
        </w:tc>
        <w:tc>
          <w:tcPr>
            <w:tcW w:w="42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0904AD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7</w:t>
            </w:r>
          </w:p>
        </w:tc>
        <w:tc>
          <w:tcPr>
            <w:tcW w:w="339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A93A139" w14:textId="77777777" w:rsidR="00D96EA0" w:rsidRPr="0064612C" w:rsidRDefault="00D96EA0" w:rsidP="000E5DF7">
            <w:pPr>
              <w:spacing w:line="360" w:lineRule="auto"/>
              <w:rPr>
                <w:rFonts w:asciiTheme="majorHAnsi" w:hAnsiTheme="majorHAnsi" w:cstheme="majorHAnsi"/>
                <w:sz w:val="22"/>
                <w:szCs w:val="22"/>
              </w:rPr>
            </w:pPr>
          </w:p>
        </w:tc>
      </w:tr>
      <w:tr w:rsidR="00D96EA0" w:rsidRPr="0064612C" w14:paraId="553C6539" w14:textId="77777777" w:rsidTr="000E5DF7">
        <w:trPr>
          <w:trHeight w:val="315"/>
        </w:trPr>
        <w:tc>
          <w:tcPr>
            <w:tcW w:w="5521" w:type="dxa"/>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5AFE1897"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Benzenediols</w:t>
            </w:r>
          </w:p>
        </w:tc>
        <w:tc>
          <w:tcPr>
            <w:tcW w:w="42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1022F8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6</w:t>
            </w:r>
          </w:p>
        </w:tc>
        <w:tc>
          <w:tcPr>
            <w:tcW w:w="339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BE6EDC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Dopamine; Norepinephrine; NADP</w:t>
            </w:r>
          </w:p>
        </w:tc>
      </w:tr>
      <w:tr w:rsidR="00D96EA0" w:rsidRPr="0064612C" w14:paraId="6B4D1524" w14:textId="77777777" w:rsidTr="000E5DF7">
        <w:trPr>
          <w:trHeight w:val="315"/>
        </w:trPr>
        <w:tc>
          <w:tcPr>
            <w:tcW w:w="5521" w:type="dxa"/>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09042090"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Tricarboxylic acids and derivatives</w:t>
            </w:r>
          </w:p>
        </w:tc>
        <w:tc>
          <w:tcPr>
            <w:tcW w:w="42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E61FA8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6</w:t>
            </w:r>
          </w:p>
        </w:tc>
        <w:tc>
          <w:tcPr>
            <w:tcW w:w="339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FD4A1B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cis-Aconitic acid; Citric acid</w:t>
            </w:r>
          </w:p>
        </w:tc>
      </w:tr>
      <w:tr w:rsidR="00D96EA0" w:rsidRPr="0064612C" w14:paraId="02794586" w14:textId="77777777" w:rsidTr="000E5DF7">
        <w:trPr>
          <w:trHeight w:val="315"/>
        </w:trPr>
        <w:tc>
          <w:tcPr>
            <w:tcW w:w="5521" w:type="dxa"/>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0730E53E"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Glycerophosphocholines</w:t>
            </w:r>
          </w:p>
        </w:tc>
        <w:tc>
          <w:tcPr>
            <w:tcW w:w="42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9D7230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6</w:t>
            </w:r>
          </w:p>
        </w:tc>
        <w:tc>
          <w:tcPr>
            <w:tcW w:w="339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D66F95D" w14:textId="77777777" w:rsidR="00D96EA0" w:rsidRPr="0064612C" w:rsidRDefault="00D96EA0" w:rsidP="000E5DF7">
            <w:pPr>
              <w:spacing w:line="360" w:lineRule="auto"/>
              <w:rPr>
                <w:rFonts w:asciiTheme="majorHAnsi" w:hAnsiTheme="majorHAnsi" w:cstheme="majorHAnsi"/>
                <w:sz w:val="22"/>
                <w:szCs w:val="22"/>
              </w:rPr>
            </w:pPr>
          </w:p>
        </w:tc>
      </w:tr>
      <w:tr w:rsidR="00D96EA0" w:rsidRPr="0064612C" w14:paraId="76C27418" w14:textId="77777777" w:rsidTr="000E5DF7">
        <w:trPr>
          <w:trHeight w:val="315"/>
        </w:trPr>
        <w:tc>
          <w:tcPr>
            <w:tcW w:w="5521" w:type="dxa"/>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016CC5E7"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Pyrimidine ribonucleotides</w:t>
            </w:r>
          </w:p>
        </w:tc>
        <w:tc>
          <w:tcPr>
            <w:tcW w:w="42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4F0E67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6</w:t>
            </w:r>
          </w:p>
        </w:tc>
        <w:tc>
          <w:tcPr>
            <w:tcW w:w="339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8C55E60" w14:textId="77777777" w:rsidR="00D96EA0" w:rsidRPr="0064612C" w:rsidRDefault="00D96EA0" w:rsidP="000E5DF7">
            <w:pPr>
              <w:spacing w:line="360" w:lineRule="auto"/>
              <w:rPr>
                <w:rFonts w:asciiTheme="majorHAnsi" w:hAnsiTheme="majorHAnsi" w:cstheme="majorHAnsi"/>
                <w:sz w:val="22"/>
                <w:szCs w:val="22"/>
              </w:rPr>
            </w:pPr>
          </w:p>
        </w:tc>
      </w:tr>
      <w:tr w:rsidR="00D96EA0" w:rsidRPr="0064612C" w14:paraId="036E887E" w14:textId="77777777" w:rsidTr="000E5DF7">
        <w:trPr>
          <w:trHeight w:val="315"/>
        </w:trPr>
        <w:tc>
          <w:tcPr>
            <w:tcW w:w="5521" w:type="dxa"/>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1CECBA27"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Alcohols and polyols</w:t>
            </w:r>
          </w:p>
        </w:tc>
        <w:tc>
          <w:tcPr>
            <w:tcW w:w="42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0AE205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6</w:t>
            </w:r>
          </w:p>
        </w:tc>
        <w:tc>
          <w:tcPr>
            <w:tcW w:w="339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31B8FF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Quinic acid; Chlorogenic acid</w:t>
            </w:r>
          </w:p>
        </w:tc>
      </w:tr>
      <w:tr w:rsidR="00D96EA0" w:rsidRPr="0064612C" w14:paraId="29DA5320" w14:textId="77777777" w:rsidTr="000E5DF7">
        <w:trPr>
          <w:trHeight w:val="315"/>
        </w:trPr>
        <w:tc>
          <w:tcPr>
            <w:tcW w:w="5521" w:type="dxa"/>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4276FF33"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Pyrimidine nucleotide sugars</w:t>
            </w:r>
          </w:p>
        </w:tc>
        <w:tc>
          <w:tcPr>
            <w:tcW w:w="42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A290E8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6</w:t>
            </w:r>
          </w:p>
        </w:tc>
        <w:tc>
          <w:tcPr>
            <w:tcW w:w="339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4206548" w14:textId="77777777" w:rsidR="00D96EA0" w:rsidRPr="0064612C" w:rsidRDefault="00D96EA0" w:rsidP="000E5DF7">
            <w:pPr>
              <w:spacing w:line="360" w:lineRule="auto"/>
              <w:rPr>
                <w:rFonts w:asciiTheme="majorHAnsi" w:hAnsiTheme="majorHAnsi" w:cstheme="majorHAnsi"/>
                <w:sz w:val="22"/>
                <w:szCs w:val="22"/>
              </w:rPr>
            </w:pPr>
          </w:p>
        </w:tc>
      </w:tr>
      <w:tr w:rsidR="00D96EA0" w:rsidRPr="0064612C" w14:paraId="057143A9" w14:textId="77777777" w:rsidTr="000E5DF7">
        <w:trPr>
          <w:trHeight w:val="315"/>
        </w:trPr>
        <w:tc>
          <w:tcPr>
            <w:tcW w:w="5521" w:type="dxa"/>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37B3AF8B"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Carbonyl compounds</w:t>
            </w:r>
          </w:p>
        </w:tc>
        <w:tc>
          <w:tcPr>
            <w:tcW w:w="42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36234D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6</w:t>
            </w:r>
          </w:p>
        </w:tc>
        <w:tc>
          <w:tcPr>
            <w:tcW w:w="339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9914782" w14:textId="77777777" w:rsidR="00D96EA0" w:rsidRPr="0064612C" w:rsidRDefault="00D96EA0" w:rsidP="000E5DF7">
            <w:pPr>
              <w:spacing w:line="360" w:lineRule="auto"/>
              <w:rPr>
                <w:rFonts w:asciiTheme="majorHAnsi" w:hAnsiTheme="majorHAnsi" w:cstheme="majorHAnsi"/>
                <w:sz w:val="22"/>
                <w:szCs w:val="22"/>
              </w:rPr>
            </w:pPr>
          </w:p>
        </w:tc>
      </w:tr>
      <w:tr w:rsidR="00D96EA0" w:rsidRPr="0064612C" w14:paraId="04A5EFEE" w14:textId="77777777" w:rsidTr="000E5DF7">
        <w:trPr>
          <w:trHeight w:val="315"/>
        </w:trPr>
        <w:tc>
          <w:tcPr>
            <w:tcW w:w="5521" w:type="dxa"/>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653D606A"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Fatty acids and conjugates</w:t>
            </w:r>
          </w:p>
        </w:tc>
        <w:tc>
          <w:tcPr>
            <w:tcW w:w="42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EA8C14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53</w:t>
            </w:r>
          </w:p>
        </w:tc>
        <w:tc>
          <w:tcPr>
            <w:tcW w:w="339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B0BF43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Butyric acid; Caprylic acid; Caproic acid; Azelaic acid</w:t>
            </w:r>
          </w:p>
        </w:tc>
      </w:tr>
      <w:tr w:rsidR="00D96EA0" w:rsidRPr="0064612C" w14:paraId="3D296053" w14:textId="77777777" w:rsidTr="000E5DF7">
        <w:trPr>
          <w:trHeight w:val="315"/>
        </w:trPr>
        <w:tc>
          <w:tcPr>
            <w:tcW w:w="5521" w:type="dxa"/>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6CF2252C"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Methoxyphenols</w:t>
            </w:r>
          </w:p>
        </w:tc>
        <w:tc>
          <w:tcPr>
            <w:tcW w:w="42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088ED2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5</w:t>
            </w:r>
          </w:p>
        </w:tc>
        <w:tc>
          <w:tcPr>
            <w:tcW w:w="339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FFF388D" w14:textId="77777777" w:rsidR="00D96EA0" w:rsidRPr="0064612C" w:rsidRDefault="00D96EA0" w:rsidP="000E5DF7">
            <w:pPr>
              <w:spacing w:line="360" w:lineRule="auto"/>
              <w:rPr>
                <w:rFonts w:asciiTheme="majorHAnsi" w:hAnsiTheme="majorHAnsi" w:cstheme="majorHAnsi"/>
                <w:sz w:val="22"/>
                <w:szCs w:val="22"/>
              </w:rPr>
            </w:pPr>
          </w:p>
        </w:tc>
      </w:tr>
      <w:tr w:rsidR="00D96EA0" w:rsidRPr="0064612C" w14:paraId="2EB736D1" w14:textId="77777777" w:rsidTr="000E5DF7">
        <w:trPr>
          <w:trHeight w:val="315"/>
        </w:trPr>
        <w:tc>
          <w:tcPr>
            <w:tcW w:w="5521" w:type="dxa"/>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77612797"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Purine ribonucleotides</w:t>
            </w:r>
          </w:p>
        </w:tc>
        <w:tc>
          <w:tcPr>
            <w:tcW w:w="42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538CB1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5</w:t>
            </w:r>
          </w:p>
        </w:tc>
        <w:tc>
          <w:tcPr>
            <w:tcW w:w="339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ED3CEF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 xml:space="preserve">Adenosine monophosphate; Adenosine 3',5'-diphosphate; </w:t>
            </w:r>
            <w:r w:rsidRPr="0064612C">
              <w:rPr>
                <w:rFonts w:asciiTheme="majorHAnsi" w:hAnsiTheme="majorHAnsi" w:cstheme="majorHAnsi"/>
                <w:sz w:val="22"/>
                <w:szCs w:val="22"/>
              </w:rPr>
              <w:lastRenderedPageBreak/>
              <w:t>Guanosine diphosphate; ADP; Guanosine monophosphate</w:t>
            </w:r>
          </w:p>
        </w:tc>
      </w:tr>
    </w:tbl>
    <w:p w14:paraId="45BEB10A" w14:textId="77777777" w:rsidR="00D96EA0" w:rsidRPr="0064612C" w:rsidRDefault="00D96EA0" w:rsidP="00D96EA0">
      <w:pPr>
        <w:spacing w:line="360" w:lineRule="auto"/>
        <w:rPr>
          <w:rFonts w:asciiTheme="majorHAnsi" w:hAnsiTheme="majorHAnsi" w:cstheme="majorHAnsi"/>
          <w:sz w:val="22"/>
          <w:szCs w:val="22"/>
        </w:rPr>
      </w:pPr>
    </w:p>
    <w:p w14:paraId="3F9AA08E" w14:textId="77777777" w:rsidR="00D96EA0" w:rsidRPr="0064612C" w:rsidRDefault="00D96EA0" w:rsidP="00D96EA0">
      <w:pPr>
        <w:spacing w:line="360" w:lineRule="auto"/>
        <w:rPr>
          <w:rFonts w:asciiTheme="majorHAnsi" w:hAnsiTheme="majorHAnsi" w:cstheme="majorHAnsi"/>
          <w:sz w:val="22"/>
          <w:szCs w:val="22"/>
        </w:rPr>
      </w:pPr>
      <w:r w:rsidRPr="0064612C">
        <w:rPr>
          <w:rFonts w:asciiTheme="majorHAnsi" w:hAnsiTheme="majorHAnsi" w:cstheme="majorHAnsi"/>
          <w:sz w:val="22"/>
          <w:szCs w:val="22"/>
        </w:rPr>
        <w:t>Table S3. Pathway enrichment analysis of the metabolites detected in the formulation AB4.</w:t>
      </w:r>
    </w:p>
    <w:tbl>
      <w:tblPr>
        <w:tblW w:w="0" w:type="dxa"/>
        <w:tblCellMar>
          <w:left w:w="0" w:type="dxa"/>
          <w:right w:w="0" w:type="dxa"/>
        </w:tblCellMar>
        <w:tblLook w:val="04A0" w:firstRow="1" w:lastRow="0" w:firstColumn="1" w:lastColumn="0" w:noHBand="0" w:noVBand="1"/>
      </w:tblPr>
      <w:tblGrid>
        <w:gridCol w:w="4236"/>
        <w:gridCol w:w="551"/>
        <w:gridCol w:w="961"/>
        <w:gridCol w:w="440"/>
        <w:gridCol w:w="1031"/>
        <w:gridCol w:w="1031"/>
        <w:gridCol w:w="1031"/>
      </w:tblGrid>
      <w:tr w:rsidR="00D96EA0" w:rsidRPr="0064612C" w14:paraId="73CA7BDC" w14:textId="77777777" w:rsidTr="000E5DF7">
        <w:trPr>
          <w:trHeight w:val="315"/>
        </w:trPr>
        <w:tc>
          <w:tcPr>
            <w:tcW w:w="0" w:type="auto"/>
            <w:tcBorders>
              <w:top w:val="single" w:sz="6" w:space="0" w:color="000000"/>
              <w:left w:val="single" w:sz="6" w:space="0" w:color="000000"/>
              <w:bottom w:val="single" w:sz="6" w:space="0" w:color="000000"/>
              <w:right w:val="single" w:sz="6" w:space="0" w:color="000000"/>
            </w:tcBorders>
            <w:shd w:val="clear" w:color="auto" w:fill="B0B3B2"/>
            <w:tcMar>
              <w:top w:w="30" w:type="dxa"/>
              <w:left w:w="45" w:type="dxa"/>
              <w:bottom w:w="30" w:type="dxa"/>
              <w:right w:w="45" w:type="dxa"/>
            </w:tcMar>
            <w:hideMark/>
          </w:tcPr>
          <w:p w14:paraId="2A0E2BD9"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Enriched classes</w:t>
            </w:r>
          </w:p>
        </w:tc>
        <w:tc>
          <w:tcPr>
            <w:tcW w:w="0" w:type="auto"/>
            <w:tcBorders>
              <w:top w:val="single" w:sz="6" w:space="0" w:color="000000"/>
              <w:left w:val="single" w:sz="6" w:space="0" w:color="CCCCCC"/>
              <w:bottom w:val="single" w:sz="6" w:space="0" w:color="000000"/>
              <w:right w:val="single" w:sz="6" w:space="0" w:color="000000"/>
            </w:tcBorders>
            <w:shd w:val="clear" w:color="auto" w:fill="B0B3B2"/>
            <w:tcMar>
              <w:top w:w="30" w:type="dxa"/>
              <w:left w:w="45" w:type="dxa"/>
              <w:bottom w:w="30" w:type="dxa"/>
              <w:right w:w="45" w:type="dxa"/>
            </w:tcMar>
            <w:hideMark/>
          </w:tcPr>
          <w:p w14:paraId="7CB4E983"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total</w:t>
            </w:r>
          </w:p>
        </w:tc>
        <w:tc>
          <w:tcPr>
            <w:tcW w:w="0" w:type="auto"/>
            <w:tcBorders>
              <w:top w:val="single" w:sz="6" w:space="0" w:color="000000"/>
              <w:left w:val="single" w:sz="6" w:space="0" w:color="CCCCCC"/>
              <w:bottom w:val="single" w:sz="6" w:space="0" w:color="000000"/>
              <w:right w:val="single" w:sz="6" w:space="0" w:color="000000"/>
            </w:tcBorders>
            <w:shd w:val="clear" w:color="auto" w:fill="B0B3B2"/>
            <w:tcMar>
              <w:top w:w="30" w:type="dxa"/>
              <w:left w:w="45" w:type="dxa"/>
              <w:bottom w:w="30" w:type="dxa"/>
              <w:right w:w="45" w:type="dxa"/>
            </w:tcMar>
            <w:hideMark/>
          </w:tcPr>
          <w:p w14:paraId="436F43F2"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expected</w:t>
            </w:r>
          </w:p>
        </w:tc>
        <w:tc>
          <w:tcPr>
            <w:tcW w:w="0" w:type="auto"/>
            <w:tcBorders>
              <w:top w:val="single" w:sz="6" w:space="0" w:color="000000"/>
              <w:left w:val="single" w:sz="6" w:space="0" w:color="CCCCCC"/>
              <w:bottom w:val="single" w:sz="6" w:space="0" w:color="000000"/>
              <w:right w:val="single" w:sz="6" w:space="0" w:color="000000"/>
            </w:tcBorders>
            <w:shd w:val="clear" w:color="auto" w:fill="B0B3B2"/>
            <w:tcMar>
              <w:top w:w="30" w:type="dxa"/>
              <w:left w:w="45" w:type="dxa"/>
              <w:bottom w:w="30" w:type="dxa"/>
              <w:right w:w="45" w:type="dxa"/>
            </w:tcMar>
            <w:hideMark/>
          </w:tcPr>
          <w:p w14:paraId="1E8E7069"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hits</w:t>
            </w:r>
          </w:p>
        </w:tc>
        <w:tc>
          <w:tcPr>
            <w:tcW w:w="0" w:type="auto"/>
            <w:tcBorders>
              <w:top w:val="single" w:sz="6" w:space="0" w:color="000000"/>
              <w:left w:val="single" w:sz="6" w:space="0" w:color="CCCCCC"/>
              <w:bottom w:val="single" w:sz="6" w:space="0" w:color="000000"/>
              <w:right w:val="single" w:sz="6" w:space="0" w:color="000000"/>
            </w:tcBorders>
            <w:shd w:val="clear" w:color="auto" w:fill="B0B3B2"/>
            <w:tcMar>
              <w:top w:w="30" w:type="dxa"/>
              <w:left w:w="45" w:type="dxa"/>
              <w:bottom w:w="30" w:type="dxa"/>
              <w:right w:w="45" w:type="dxa"/>
            </w:tcMar>
            <w:hideMark/>
          </w:tcPr>
          <w:p w14:paraId="597B2949"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Raw p</w:t>
            </w:r>
          </w:p>
        </w:tc>
        <w:tc>
          <w:tcPr>
            <w:tcW w:w="0" w:type="auto"/>
            <w:tcBorders>
              <w:top w:val="single" w:sz="6" w:space="0" w:color="000000"/>
              <w:left w:val="single" w:sz="6" w:space="0" w:color="CCCCCC"/>
              <w:bottom w:val="single" w:sz="6" w:space="0" w:color="000000"/>
              <w:right w:val="single" w:sz="6" w:space="0" w:color="000000"/>
            </w:tcBorders>
            <w:shd w:val="clear" w:color="auto" w:fill="B0B3B2"/>
            <w:tcMar>
              <w:top w:w="30" w:type="dxa"/>
              <w:left w:w="45" w:type="dxa"/>
              <w:bottom w:w="30" w:type="dxa"/>
              <w:right w:w="45" w:type="dxa"/>
            </w:tcMar>
            <w:hideMark/>
          </w:tcPr>
          <w:p w14:paraId="64EBB7C0"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Holm p</w:t>
            </w:r>
          </w:p>
        </w:tc>
        <w:tc>
          <w:tcPr>
            <w:tcW w:w="0" w:type="auto"/>
            <w:tcBorders>
              <w:top w:val="single" w:sz="6" w:space="0" w:color="000000"/>
              <w:left w:val="single" w:sz="6" w:space="0" w:color="CCCCCC"/>
              <w:bottom w:val="single" w:sz="6" w:space="0" w:color="000000"/>
              <w:right w:val="single" w:sz="6" w:space="0" w:color="000000"/>
            </w:tcBorders>
            <w:shd w:val="clear" w:color="auto" w:fill="B0B3B2"/>
            <w:tcMar>
              <w:top w:w="30" w:type="dxa"/>
              <w:left w:w="45" w:type="dxa"/>
              <w:bottom w:w="30" w:type="dxa"/>
              <w:right w:w="45" w:type="dxa"/>
            </w:tcMar>
            <w:hideMark/>
          </w:tcPr>
          <w:p w14:paraId="41F51F9C"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FDR</w:t>
            </w:r>
          </w:p>
        </w:tc>
      </w:tr>
      <w:tr w:rsidR="00D96EA0" w:rsidRPr="0064612C" w14:paraId="0F1B2B00"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39FE9F1C"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Amino acids, peptides, and analogues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82AB62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3220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99A22B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5.88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931F9A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111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D445B1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4.60E-106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2670A6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4.09E-103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607AA4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4.09E-103</w:t>
            </w:r>
          </w:p>
        </w:tc>
      </w:tr>
      <w:tr w:rsidR="00D96EA0" w:rsidRPr="0064612C" w14:paraId="260F5BBA"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204D58FF"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Carbohydrates and carbohydrate conjugates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25BF8B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1600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D625D2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2.91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19C69A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59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88CEB6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4.50E-57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12FA4D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4.00E-54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BD2839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2.00E-54</w:t>
            </w:r>
          </w:p>
        </w:tc>
      </w:tr>
      <w:tr w:rsidR="00D96EA0" w:rsidRPr="0064612C" w14:paraId="0E4CF210"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363EAB90"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Fatty acids and conjugates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D48879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941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2872C6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1.72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6BF8F9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DF4465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4.30E-30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F3C123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3.82E-27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E94675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1.28E-27</w:t>
            </w:r>
          </w:p>
        </w:tc>
      </w:tr>
      <w:tr w:rsidR="00D96EA0" w:rsidRPr="0064612C" w14:paraId="630C7D65"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38EEFC8C"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Purines and purine derivatives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35B4B3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196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06089D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358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293E9C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F7D0CE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3.18E-25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B64D2E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2.82E-22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5FCEC9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7.06E-23</w:t>
            </w:r>
          </w:p>
        </w:tc>
      </w:tr>
      <w:tr w:rsidR="00D96EA0" w:rsidRPr="0064612C" w14:paraId="17FA7858"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71337C28"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Short-chain keto acids and derivatives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F2EFD0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8AD97A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0.0566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69F147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FE1FC2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1.62E-13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B93C1A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1.43E-10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E79212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2.59E-11</w:t>
            </w:r>
          </w:p>
        </w:tc>
      </w:tr>
      <w:tr w:rsidR="00D96EA0" w:rsidRPr="0064612C" w14:paraId="7A7D7F72"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7EE775E5"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Tricarboxylic acids and derivatives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0A2DFA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57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36B077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104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C0A85D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ABCB37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1.75E-13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43D9E7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1.55E-10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AF52AF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2.59E-11</w:t>
            </w:r>
          </w:p>
        </w:tc>
      </w:tr>
      <w:tr w:rsidR="00D96EA0" w:rsidRPr="0064612C" w14:paraId="255C4971"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3B8F2A15"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Beta hydroxy acids and derivatives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E4E303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89D480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0.0749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4E0693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032345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1.36E-12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10D8AC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1.20E-09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F92949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1.73E-10</w:t>
            </w:r>
          </w:p>
        </w:tc>
      </w:tr>
      <w:tr w:rsidR="00D96EA0" w:rsidRPr="0064612C" w14:paraId="0F1102A5"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607A37EF"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Phenylpropanoic acids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BC0BB6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BE1D6E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0.0438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1FF15A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1EE22B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4.66E-12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7B6ED7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4.11E-09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FC1F64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5.18E-10</w:t>
            </w:r>
          </w:p>
        </w:tc>
      </w:tr>
      <w:tr w:rsidR="00D96EA0" w:rsidRPr="0064612C" w14:paraId="5800FECB"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1A9F1E0E"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Pterins and derivatives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550B5B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77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457CA8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141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7026F5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37660E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1.38E-10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F715BC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1.21E-07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AD9FE6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1.36E-08</w:t>
            </w:r>
          </w:p>
        </w:tc>
      </w:tr>
      <w:tr w:rsidR="00D96EA0" w:rsidRPr="0064612C" w14:paraId="6834E2B7"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393BA1FD"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Short-chain hydroxy acids and derivatives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FC2447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ACA90F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0.00913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827D22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AB6297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6.02E-08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9627BE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5.30E-05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237F81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5.36E-06</w:t>
            </w:r>
          </w:p>
        </w:tc>
      </w:tr>
      <w:tr w:rsidR="00D96EA0" w:rsidRPr="0064612C" w14:paraId="462C5984"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4FEA8363"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Medium-chain hydroxy acids and derivatives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2BF3EE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62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DDE4C1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113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419CC2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CBA883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1.17E-07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B08130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0.000103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FCEA8B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9.49E-06</w:t>
            </w:r>
          </w:p>
        </w:tc>
      </w:tr>
      <w:tr w:rsidR="00D96EA0" w:rsidRPr="0064612C" w14:paraId="1FE7390E"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2E72E449"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Pyrimidine nucleotide sugars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8AC9B5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0D1064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0.0548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DEA437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F2BAB4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2.89E-07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956F50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0.000254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803ABE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2.10E-05</w:t>
            </w:r>
          </w:p>
        </w:tc>
      </w:tr>
      <w:tr w:rsidR="00D96EA0" w:rsidRPr="0064612C" w14:paraId="0084150D"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04848A08"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Dicarboxylic acids and derivatives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BB0145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75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D0A549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137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05BAA7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7A7D5B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3.07E-07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CBE03A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0.000269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09FE0E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2.10E-05</w:t>
            </w:r>
          </w:p>
        </w:tc>
      </w:tr>
      <w:tr w:rsidR="00D96EA0" w:rsidRPr="0064612C" w14:paraId="1D6768BE"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6628555C"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Alpha hydroxy acids and derivatives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45F88C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00E53B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0.0146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0AE7A2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0903E5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3.36E-07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8B4A78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0.000294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58D00E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2.13E-05</w:t>
            </w:r>
          </w:p>
        </w:tc>
      </w:tr>
      <w:tr w:rsidR="00D96EA0" w:rsidRPr="0064612C" w14:paraId="79B0FAAF"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232A12EC"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Purine ribonucleosides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024AFA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A73F4F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0.0183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D8A346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A09FB0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7.17E-07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BEF6B8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0.000629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AFCA77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4.26E-05</w:t>
            </w:r>
          </w:p>
        </w:tc>
      </w:tr>
      <w:tr w:rsidR="00D96EA0" w:rsidRPr="0064612C" w14:paraId="789B2D5B"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158DFAFF"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Medium-chain keto acids and derivatives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2E2C00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FECEF7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0.0749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FAC2AF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AF8F1B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1.05E-06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B5DC4D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0.000918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755FB6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5.84E-05</w:t>
            </w:r>
          </w:p>
        </w:tc>
      </w:tr>
      <w:tr w:rsidR="00D96EA0" w:rsidRPr="0064612C" w14:paraId="322AB659"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7427F511"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Purine 2'-deoxyribonucleosides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BF1748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90F3EE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8EDB73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29A2D1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4.03E-06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FBFC39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0.00352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ABF263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0.000211</w:t>
            </w:r>
          </w:p>
        </w:tc>
      </w:tr>
      <w:tr w:rsidR="00D96EA0" w:rsidRPr="0064612C" w14:paraId="0235A4DB"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2BA2330C"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Quaternary ammonium salts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88D2E7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59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B3CAD0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108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1C5B90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959490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4.60E-06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154079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0.00401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FB4B2A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0.000227</w:t>
            </w:r>
          </w:p>
        </w:tc>
      </w:tr>
      <w:tr w:rsidR="00D96EA0" w:rsidRPr="0064612C" w14:paraId="74EDDBF5"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5F021B6E"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Benzoic acids and derivatives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EE33BC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624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E7A2D7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1.14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02E3F9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949464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2.35E-05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B1A499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0.0205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A86155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0.0011</w:t>
            </w:r>
          </w:p>
        </w:tc>
      </w:tr>
      <w:tr w:rsidR="00D96EA0" w:rsidRPr="0064612C" w14:paraId="56CF344B"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641C4408"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Pyrimidine ribonucleosides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B6AD4D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C738E6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0.00913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82AC08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B292DA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3.31E-05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5C9FA8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0.0288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09CB4C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0.0014</w:t>
            </w:r>
          </w:p>
        </w:tc>
      </w:tr>
      <w:tr w:rsidR="00D96EA0" w:rsidRPr="0064612C" w14:paraId="22E395B8"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6615F577"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Purine deoxyribonucleosides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376B65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C3EE95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0.00913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48AD3F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CF2CCB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3.31E-05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9A4CA2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0.0288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1ECC23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0.0014</w:t>
            </w:r>
          </w:p>
        </w:tc>
      </w:tr>
      <w:tr w:rsidR="00D96EA0" w:rsidRPr="0064612C" w14:paraId="4028C3A5"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0FF37050"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Methoxyphenols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92876F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137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067D92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0.25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B01E88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3429AE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0.000127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D3E30B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0.11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5DED1F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0.00513</w:t>
            </w:r>
          </w:p>
        </w:tc>
      </w:tr>
      <w:tr w:rsidR="00D96EA0" w:rsidRPr="0064612C" w14:paraId="292AAFEA"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76E67A83"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lastRenderedPageBreak/>
              <w:t>Purine nucleosides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2F6F12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68EE8F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0.0201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38B5C1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458B67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0.000181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A5D0AC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157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E7492A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7</w:t>
            </w:r>
          </w:p>
        </w:tc>
      </w:tr>
      <w:tr w:rsidR="00D96EA0" w:rsidRPr="0064612C" w14:paraId="75527184"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65AB7407"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Furoic acid and derivatives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D8F307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942619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0.0365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2A62E6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C4FE65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0.000618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04449C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536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6D06F8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0.0229</w:t>
            </w:r>
          </w:p>
        </w:tc>
      </w:tr>
      <w:tr w:rsidR="00D96EA0" w:rsidRPr="0064612C" w14:paraId="68201582"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76D9C3FE"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Hybrid peptides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B40EEF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94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51C782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172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0399A9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CECCF2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0.000715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3D3D06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619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FEED2F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0.0255</w:t>
            </w:r>
          </w:p>
        </w:tc>
      </w:tr>
      <w:tr w:rsidR="00D96EA0" w:rsidRPr="0064612C" w14:paraId="0BF4820C"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31E61CE1"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Gamma-keto acids and derivatives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3EEB8D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836909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0.0402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0559AF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F26D2B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0.00075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F6EA04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648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207AFE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0.0257</w:t>
            </w:r>
          </w:p>
        </w:tc>
      </w:tr>
      <w:tr w:rsidR="00D96EA0" w:rsidRPr="0064612C" w14:paraId="18C32673"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3E2DB843"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Ureas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B02BB2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2D1C43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0.0675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460788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3FC75A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0.00212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73AAB1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0C24AF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0.07</w:t>
            </w:r>
          </w:p>
        </w:tc>
      </w:tr>
      <w:tr w:rsidR="00D96EA0" w:rsidRPr="0064612C" w14:paraId="4426E7AA"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11A6C426"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Carboxylic acids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5BFAC6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5452FD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0.0712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A49888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2075DB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0.00236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FA2F19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91A61C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0.0749</w:t>
            </w:r>
          </w:p>
        </w:tc>
      </w:tr>
      <w:tr w:rsidR="00D96EA0" w:rsidRPr="0064612C" w14:paraId="3A1E6208"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239237B5"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Alcohols and polyols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B6FD12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309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BB79A1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564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D9E29E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7BB92A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0.00263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1F6394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DFF66F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0.0807</w:t>
            </w:r>
          </w:p>
        </w:tc>
      </w:tr>
      <w:tr w:rsidR="00D96EA0" w:rsidRPr="0064612C" w14:paraId="31619360"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3AA3A53F"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1-hydroxy-2-unsubstituted benzenoids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30741A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86E360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0.0785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71B714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2D5764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0.00286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2265DC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4E85DC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0.0847</w:t>
            </w:r>
          </w:p>
        </w:tc>
      </w:tr>
      <w:tr w:rsidR="00D96EA0" w:rsidRPr="0064612C" w14:paraId="3A516FF4"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075FA7B0"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Organosulfonic acids and derivatives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BB0CE4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8E71EC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0.0876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594011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9F9EE6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0.00355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43B974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D261DC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102</w:t>
            </w:r>
          </w:p>
        </w:tc>
      </w:tr>
      <w:tr w:rsidR="00D96EA0" w:rsidRPr="0064612C" w14:paraId="6BA0862D"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6140A580"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Amines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81A12B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350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B4DC46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639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175C61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E3E470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0.00409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63811D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01047D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114</w:t>
            </w:r>
          </w:p>
        </w:tc>
      </w:tr>
      <w:tr w:rsidR="00D96EA0" w:rsidRPr="0064612C" w14:paraId="45FEE708"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08485759"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Anthracenes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A4BB37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531D18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0.00548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33FD8F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373936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0.00547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3EA090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468DD5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147</w:t>
            </w:r>
          </w:p>
        </w:tc>
      </w:tr>
      <w:tr w:rsidR="00D96EA0" w:rsidRPr="0064612C" w14:paraId="7FCE9A65"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5EF1F4BF"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Oxepanes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347313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D38893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0.0073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CF4C23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4CBDAE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0.00728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B9898D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82D602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185</w:t>
            </w:r>
          </w:p>
        </w:tc>
      </w:tr>
      <w:tr w:rsidR="00D96EA0" w:rsidRPr="0064612C" w14:paraId="09A13E1F"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340619FD"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Lipoamides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91FDE2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69A061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0.0073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DE943C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8D905F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0.00728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8C6160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247700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185</w:t>
            </w:r>
          </w:p>
        </w:tc>
      </w:tr>
      <w:tr w:rsidR="00D96EA0" w:rsidRPr="0064612C" w14:paraId="09798C8A"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09D8D7A0"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Hydroxycinnamic acids and derivatives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ED4CD9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235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4E0C8F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429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E8AA93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88B462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0.00943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20F1A7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87707F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233</w:t>
            </w:r>
          </w:p>
        </w:tc>
      </w:tr>
      <w:tr w:rsidR="00D96EA0" w:rsidRPr="0064612C" w14:paraId="55A14433"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17113CB6"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Pyridinecarboxylic acids and derivatives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B52DCE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85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4F121A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155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1A58D3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72746A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0.0107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8CD6B8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BA3CAA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255</w:t>
            </w:r>
          </w:p>
        </w:tc>
      </w:tr>
      <w:tr w:rsidR="00D96EA0" w:rsidRPr="0064612C" w14:paraId="59D75746"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26C23DE8"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Pyridoxines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4CDBDE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3FB31D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6B3E6A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EA4CE4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0.0109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389DDA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B07EB3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255</w:t>
            </w:r>
          </w:p>
        </w:tc>
      </w:tr>
      <w:tr w:rsidR="00D96EA0" w:rsidRPr="0064612C" w14:paraId="6709C59B"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353BFE68"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Glycosylamines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99BBDC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6CCB85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0.0128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6C89FC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9A725C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0.0127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C6241B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0805A0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0.29</w:t>
            </w:r>
          </w:p>
        </w:tc>
      </w:tr>
      <w:tr w:rsidR="00D96EA0" w:rsidRPr="0064612C" w14:paraId="5633EC01"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7CEEC510"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Phenethylamines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F0AFD6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95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3A77B2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173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B2B9BC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304AFC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0.0133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5D8813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DE21B0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295</w:t>
            </w:r>
          </w:p>
        </w:tc>
      </w:tr>
      <w:tr w:rsidR="00D96EA0" w:rsidRPr="0064612C" w14:paraId="19DAA0EB"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20F1C3FF"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Cinnamic acids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5F8DB1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6FABA5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0.0146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BCB1DC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A423F6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0.0145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A86F94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71709A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308</w:t>
            </w:r>
          </w:p>
        </w:tc>
      </w:tr>
      <w:tr w:rsidR="00D96EA0" w:rsidRPr="0064612C" w14:paraId="4C57189C"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735C08E5"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Pyrrolo[2,3-d]pyrimidines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CCE3BD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EDB851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0.0146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68DD49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A20996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0.0145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FAA501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3CEB73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308</w:t>
            </w:r>
          </w:p>
        </w:tc>
      </w:tr>
      <w:tr w:rsidR="00D96EA0" w:rsidRPr="0064612C" w14:paraId="73A7B8B7"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445806E4"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Alpha-keto acids and derivatives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00D3A1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67A2EF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0.0183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869874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378E2A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0.0181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F9CA33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72F7BA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375</w:t>
            </w:r>
          </w:p>
        </w:tc>
      </w:tr>
      <w:tr w:rsidR="00D96EA0" w:rsidRPr="0064612C" w14:paraId="4B6DD711"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046638D9"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Tetrahydroisoquinolines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09F93C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4F4326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0.0256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73F34E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EDC2E7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0.0253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FEF9B2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62097D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0.5</w:t>
            </w:r>
          </w:p>
        </w:tc>
      </w:tr>
      <w:tr w:rsidR="00D96EA0" w:rsidRPr="0064612C" w14:paraId="0244DBA8"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4FE07759"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Pyrimidines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14F78C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0DA711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0.0256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732768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5F9B85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0.0253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8229EC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3320DB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0.5</w:t>
            </w:r>
          </w:p>
        </w:tc>
      </w:tr>
      <w:tr w:rsidR="00D96EA0" w:rsidRPr="0064612C" w14:paraId="50DE1BE9"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26AB7C06"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Pyrimidine deoxyribonucleotides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BC1AA4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FAF3EA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0.0347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104C34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EC5210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0.0341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B913BB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DACFFC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0.66</w:t>
            </w:r>
          </w:p>
        </w:tc>
      </w:tr>
      <w:tr w:rsidR="00D96EA0" w:rsidRPr="0064612C" w14:paraId="4D5E0416"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73E19B93"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Other alkaloids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11A3FC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70C919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0.0438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83992A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3BC4A9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0.0429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985691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E1DEEC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813</w:t>
            </w:r>
          </w:p>
        </w:tc>
      </w:tr>
      <w:tr w:rsidR="00D96EA0" w:rsidRPr="0064612C" w14:paraId="5F461E73"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2ACF97E2"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1-hydroxy-4-unsubstituted benzenoids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902956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32AD4F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0.0475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D387F9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B8298F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0.0464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C32496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036542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0.86</w:t>
            </w:r>
          </w:p>
        </w:tc>
      </w:tr>
      <w:tr w:rsidR="00D96EA0" w:rsidRPr="0064612C" w14:paraId="62340BB9"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200AFEEA"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Carboximidic acids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0E2286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F33F51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0.0493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74F5E9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AED50E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0.0481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D466E2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1FD01A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874</w:t>
            </w:r>
          </w:p>
        </w:tc>
      </w:tr>
      <w:tr w:rsidR="00D96EA0" w:rsidRPr="0064612C" w14:paraId="57BDF5D5"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01B2A5AF"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lastRenderedPageBreak/>
              <w:t>Guanidines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D8ADD2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352EBF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0.0566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F329E6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3F36FB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0.0551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D11B66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B8EFE4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0.98</w:t>
            </w:r>
          </w:p>
        </w:tc>
      </w:tr>
      <w:tr w:rsidR="00D96EA0" w:rsidRPr="0064612C" w14:paraId="1DE6E9DB"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2D8CD8E0"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Delta valerolactones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F68E3D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5F8859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0.0639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A2ADD2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974254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62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7C7AA8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1E6CA2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r>
      <w:tr w:rsidR="00D96EA0" w:rsidRPr="0064612C" w14:paraId="2AFAECB0"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3EA6314E"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Pyranones and derivatives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8BE406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5B9525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0.0858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198797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177D9D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0.0823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DECD54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1BE421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r>
      <w:tr w:rsidR="00D96EA0" w:rsidRPr="0064612C" w14:paraId="5E07F9F9"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7756DE8C"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Indolyl carboxylic acids and derivatives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AA48D0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55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5C4370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37F61A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8D13AE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0.0956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DCE5CF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0D1DC9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r>
      <w:tr w:rsidR="00D96EA0" w:rsidRPr="0064612C" w14:paraId="6ABE6AE6"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730DA7FC"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Methoxybenzenes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DF2694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56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7BDB70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102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422CF6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67C3A3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0.0973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6D199C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206678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r>
      <w:tr w:rsidR="00D96EA0" w:rsidRPr="0064612C" w14:paraId="7CD56C57"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2617F6FD"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Aniline and substituted anilines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06AFDF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56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39C923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102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8A314E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3652EE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0.0973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BC6362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E1954C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r>
      <w:tr w:rsidR="00D96EA0" w:rsidRPr="0064612C" w14:paraId="520CEC3C"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22AA4BF4"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Isoflavans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A309D5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61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610FA4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111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45F6B2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B9EE22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105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956DF5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4C2D90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r>
      <w:tr w:rsidR="00D96EA0" w:rsidRPr="0064612C" w14:paraId="325F652C"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54CF9BF4"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Gamma butyrolactones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B9EB78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94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2F3B8B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172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B023C4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FCFCDB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158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21459A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1C0F40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r>
      <w:tr w:rsidR="00D96EA0" w:rsidRPr="0064612C" w14:paraId="413DEDEB"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10B929A5"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Hydropyridines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A7F5E8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95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35B4F9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173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109442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B89309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159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91ACEB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47896C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r>
      <w:tr w:rsidR="00D96EA0" w:rsidRPr="0064612C" w14:paraId="11E30759"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7FDD3A17"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Anisoles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50A8FD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103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13E403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188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C33696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B5EACC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172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A17B99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B36D70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r>
      <w:tr w:rsidR="00D96EA0" w:rsidRPr="0064612C" w14:paraId="55BCDFB4"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4D9DADD5"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Benzenediols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522AFA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105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EBA5DE3"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192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EB07F5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41311F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175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AA4076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1BC740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r>
      <w:tr w:rsidR="00D96EA0" w:rsidRPr="0064612C" w14:paraId="6D419679"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49DED315"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Hydrolyzable tannins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454AC8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111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F6BF0C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203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B015A3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DEF9C5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184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C4EA38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FE55D8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r>
      <w:tr w:rsidR="00D96EA0" w:rsidRPr="0064612C" w14:paraId="5F0E1E29"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08369406"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Imidazoles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0D96B9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116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0016FA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212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2250D7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281959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191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054D7A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1E165E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r>
      <w:tr w:rsidR="00D96EA0" w:rsidRPr="0064612C" w14:paraId="0F4741C3"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3BA7F84A"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Glycerophosphoinositols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5ED103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159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293E5F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0.29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EE9583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8E9437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252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7CEFDA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AE506E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r>
      <w:tr w:rsidR="00D96EA0" w:rsidRPr="0064612C" w14:paraId="674B9A82"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3BB287E4"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Pyrimidines and pyrimidine derivatives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B141C8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210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D984E8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383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70A3E5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F0604D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319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4F399C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05EFE3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r>
      <w:tr w:rsidR="00D96EA0" w:rsidRPr="0064612C" w14:paraId="1D8B193C"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5A736A35"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Sesquiterpenoids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8BE4C3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686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77DE4F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1.25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3C4D60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153BAA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715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42BCED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FABD159"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r>
      <w:tr w:rsidR="00D96EA0" w:rsidRPr="0064612C" w14:paraId="4164C249"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7C53DB70"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Fatty acid esters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816489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1650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9EAC20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3.01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E239C0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726A06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804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FE5392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7CF93C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r>
      <w:tr w:rsidR="00D96EA0" w:rsidRPr="0064612C" w14:paraId="72A6C451"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517E3C91"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Carbonyl compounds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2E65C8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975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A79207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1.78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3DFDC6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E16834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832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0B809C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F5CB55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r>
      <w:tr w:rsidR="00D96EA0" w:rsidRPr="0064612C" w14:paraId="07A17068"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02C64A38"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Glycerophosphates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C1A045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1290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D242CD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2.35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FD9BC7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F1F255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906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8E9A40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64747F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r>
      <w:tr w:rsidR="00D96EA0" w:rsidRPr="0064612C" w14:paraId="60DFFF0D" w14:textId="77777777" w:rsidTr="000E5DF7">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576201CC"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Glycerophosphocholines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5EBDBE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1350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460233B"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2.46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734610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F7A43A5"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915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081FA7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571914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1</w:t>
            </w:r>
          </w:p>
        </w:tc>
      </w:tr>
    </w:tbl>
    <w:p w14:paraId="0C488BE3" w14:textId="77777777" w:rsidR="00D96EA0" w:rsidRPr="0064612C" w:rsidRDefault="00D96EA0" w:rsidP="00D96EA0">
      <w:pPr>
        <w:spacing w:line="360" w:lineRule="auto"/>
        <w:rPr>
          <w:rFonts w:asciiTheme="majorHAnsi" w:hAnsiTheme="majorHAnsi" w:cstheme="majorHAnsi"/>
          <w:sz w:val="22"/>
          <w:szCs w:val="22"/>
        </w:rPr>
      </w:pPr>
    </w:p>
    <w:p w14:paraId="562B4819" w14:textId="77777777" w:rsidR="00D96EA0" w:rsidRPr="0064612C" w:rsidRDefault="00D96EA0" w:rsidP="00D96EA0">
      <w:pPr>
        <w:spacing w:line="360" w:lineRule="auto"/>
        <w:rPr>
          <w:rFonts w:asciiTheme="majorHAnsi" w:hAnsiTheme="majorHAnsi" w:cstheme="majorHAnsi"/>
          <w:sz w:val="22"/>
          <w:szCs w:val="22"/>
        </w:rPr>
      </w:pPr>
      <w:r w:rsidRPr="0064612C">
        <w:rPr>
          <w:rFonts w:asciiTheme="majorHAnsi" w:hAnsiTheme="majorHAnsi" w:cstheme="majorHAnsi"/>
          <w:sz w:val="22"/>
          <w:szCs w:val="22"/>
        </w:rPr>
        <w:t>Table S4. Chemical class enrichment analysis of formulation AB4. Enrichment was performed across the complete metabolomic dataset, while representative key group members are restricted to compounds disclosed in the patent.</w:t>
      </w:r>
    </w:p>
    <w:tbl>
      <w:tblPr>
        <w:tblW w:w="9344" w:type="dxa"/>
        <w:tblCellMar>
          <w:left w:w="0" w:type="dxa"/>
          <w:right w:w="0" w:type="dxa"/>
        </w:tblCellMar>
        <w:tblLook w:val="04A0" w:firstRow="1" w:lastRow="0" w:firstColumn="1" w:lastColumn="0" w:noHBand="0" w:noVBand="1"/>
      </w:tblPr>
      <w:tblGrid>
        <w:gridCol w:w="5521"/>
        <w:gridCol w:w="1134"/>
        <w:gridCol w:w="2689"/>
      </w:tblGrid>
      <w:tr w:rsidR="00D96EA0" w:rsidRPr="0064612C" w14:paraId="3937C7F4" w14:textId="77777777" w:rsidTr="000E5DF7">
        <w:trPr>
          <w:trHeight w:val="315"/>
        </w:trPr>
        <w:tc>
          <w:tcPr>
            <w:tcW w:w="5521" w:type="dxa"/>
            <w:tcBorders>
              <w:top w:val="single" w:sz="6" w:space="0" w:color="000000"/>
              <w:left w:val="single" w:sz="6" w:space="0" w:color="000000"/>
              <w:bottom w:val="single" w:sz="6" w:space="0" w:color="000000"/>
              <w:right w:val="single" w:sz="6" w:space="0" w:color="000000"/>
            </w:tcBorders>
            <w:shd w:val="clear" w:color="auto" w:fill="D4D4D4"/>
            <w:tcMar>
              <w:top w:w="30" w:type="dxa"/>
              <w:left w:w="45" w:type="dxa"/>
              <w:bottom w:w="30" w:type="dxa"/>
              <w:right w:w="45" w:type="dxa"/>
            </w:tcMar>
          </w:tcPr>
          <w:p w14:paraId="5579CF9B"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 xml:space="preserve">Chemical Classes </w:t>
            </w:r>
          </w:p>
        </w:tc>
        <w:tc>
          <w:tcPr>
            <w:tcW w:w="1134" w:type="dxa"/>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tcPr>
          <w:p w14:paraId="3D1E560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Hits</w:t>
            </w:r>
          </w:p>
        </w:tc>
        <w:tc>
          <w:tcPr>
            <w:tcW w:w="2689" w:type="dxa"/>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tcPr>
          <w:p w14:paraId="4FD854BD"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Key Group Members</w:t>
            </w:r>
          </w:p>
        </w:tc>
      </w:tr>
      <w:tr w:rsidR="00D96EA0" w:rsidRPr="0064612C" w14:paraId="297639B2" w14:textId="77777777" w:rsidTr="000E5DF7">
        <w:trPr>
          <w:trHeight w:val="315"/>
        </w:trPr>
        <w:tc>
          <w:tcPr>
            <w:tcW w:w="5521" w:type="dxa"/>
            <w:tcBorders>
              <w:top w:val="single" w:sz="6" w:space="0" w:color="000000"/>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2BFEA7B2"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Tricarboxylic acids and derivatives</w:t>
            </w:r>
          </w:p>
        </w:tc>
        <w:tc>
          <w:tcPr>
            <w:tcW w:w="1134" w:type="dxa"/>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hideMark/>
          </w:tcPr>
          <w:p w14:paraId="6374192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8</w:t>
            </w:r>
          </w:p>
        </w:tc>
        <w:tc>
          <w:tcPr>
            <w:tcW w:w="2689" w:type="dxa"/>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hideMark/>
          </w:tcPr>
          <w:p w14:paraId="77F5BD9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cis-Aconitic acid; Citric acid</w:t>
            </w:r>
          </w:p>
        </w:tc>
      </w:tr>
      <w:tr w:rsidR="00D96EA0" w:rsidRPr="0064612C" w14:paraId="0D11BBA6" w14:textId="77777777" w:rsidTr="000E5DF7">
        <w:trPr>
          <w:trHeight w:val="315"/>
        </w:trPr>
        <w:tc>
          <w:tcPr>
            <w:tcW w:w="5521" w:type="dxa"/>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37902939"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lastRenderedPageBreak/>
              <w:t>Benzoic acids and derivatives</w:t>
            </w:r>
          </w:p>
        </w:tc>
        <w:tc>
          <w:tcPr>
            <w:tcW w:w="113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08A3518"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8</w:t>
            </w:r>
          </w:p>
        </w:tc>
        <w:tc>
          <w:tcPr>
            <w:tcW w:w="268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12394D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Vanillic acid; Salicylic acid; Syringic acid</w:t>
            </w:r>
          </w:p>
        </w:tc>
      </w:tr>
      <w:tr w:rsidR="00D96EA0" w:rsidRPr="0064612C" w14:paraId="49B6CC91" w14:textId="77777777" w:rsidTr="000E5DF7">
        <w:trPr>
          <w:trHeight w:val="315"/>
        </w:trPr>
        <w:tc>
          <w:tcPr>
            <w:tcW w:w="5521" w:type="dxa"/>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7C5883FA"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Short-chain keto acids and derivatives</w:t>
            </w:r>
          </w:p>
        </w:tc>
        <w:tc>
          <w:tcPr>
            <w:tcW w:w="113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ACC0242"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7</w:t>
            </w:r>
          </w:p>
        </w:tc>
        <w:tc>
          <w:tcPr>
            <w:tcW w:w="268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F7F824F" w14:textId="77777777" w:rsidR="00D96EA0" w:rsidRPr="0064612C" w:rsidRDefault="00D96EA0" w:rsidP="000E5DF7">
            <w:pPr>
              <w:spacing w:line="360" w:lineRule="auto"/>
              <w:rPr>
                <w:rFonts w:asciiTheme="majorHAnsi" w:hAnsiTheme="majorHAnsi" w:cstheme="majorHAnsi"/>
                <w:sz w:val="22"/>
                <w:szCs w:val="22"/>
              </w:rPr>
            </w:pPr>
          </w:p>
        </w:tc>
      </w:tr>
      <w:tr w:rsidR="00D96EA0" w:rsidRPr="0064612C" w14:paraId="11F6CBC4" w14:textId="77777777" w:rsidTr="000E5DF7">
        <w:trPr>
          <w:trHeight w:val="315"/>
        </w:trPr>
        <w:tc>
          <w:tcPr>
            <w:tcW w:w="5521" w:type="dxa"/>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04D2B58A"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Beta hydroxy acids and derivatives</w:t>
            </w:r>
          </w:p>
        </w:tc>
        <w:tc>
          <w:tcPr>
            <w:tcW w:w="113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28B20F6"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7</w:t>
            </w:r>
          </w:p>
        </w:tc>
        <w:tc>
          <w:tcPr>
            <w:tcW w:w="268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E7C4F3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Malic acid</w:t>
            </w:r>
          </w:p>
        </w:tc>
      </w:tr>
      <w:tr w:rsidR="00D96EA0" w:rsidRPr="0064612C" w14:paraId="4ECBA615" w14:textId="77777777" w:rsidTr="000E5DF7">
        <w:trPr>
          <w:trHeight w:val="315"/>
        </w:trPr>
        <w:tc>
          <w:tcPr>
            <w:tcW w:w="5521" w:type="dxa"/>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43F3E430"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Pterins and derivatives</w:t>
            </w:r>
          </w:p>
        </w:tc>
        <w:tc>
          <w:tcPr>
            <w:tcW w:w="113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E85D1F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7</w:t>
            </w:r>
          </w:p>
        </w:tc>
        <w:tc>
          <w:tcPr>
            <w:tcW w:w="268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ED3CF7B" w14:textId="77777777" w:rsidR="00D96EA0" w:rsidRPr="0064612C" w:rsidRDefault="00D96EA0" w:rsidP="000E5DF7">
            <w:pPr>
              <w:spacing w:line="360" w:lineRule="auto"/>
              <w:rPr>
                <w:rFonts w:asciiTheme="majorHAnsi" w:hAnsiTheme="majorHAnsi" w:cstheme="majorHAnsi"/>
                <w:sz w:val="22"/>
                <w:szCs w:val="22"/>
              </w:rPr>
            </w:pPr>
          </w:p>
        </w:tc>
      </w:tr>
      <w:tr w:rsidR="00D96EA0" w:rsidRPr="0064612C" w14:paraId="4F16FAA1" w14:textId="77777777" w:rsidTr="000E5DF7">
        <w:trPr>
          <w:trHeight w:val="315"/>
        </w:trPr>
        <w:tc>
          <w:tcPr>
            <w:tcW w:w="5521" w:type="dxa"/>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75AF4BF7"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Phenylpropanoic acids</w:t>
            </w:r>
          </w:p>
        </w:tc>
        <w:tc>
          <w:tcPr>
            <w:tcW w:w="113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10248D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6</w:t>
            </w:r>
          </w:p>
        </w:tc>
        <w:tc>
          <w:tcPr>
            <w:tcW w:w="268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FB1B26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L-3-Phenyllactic acid</w:t>
            </w:r>
          </w:p>
        </w:tc>
      </w:tr>
      <w:tr w:rsidR="00D96EA0" w:rsidRPr="0064612C" w14:paraId="41CC939A" w14:textId="77777777" w:rsidTr="000E5DF7">
        <w:trPr>
          <w:trHeight w:val="315"/>
        </w:trPr>
        <w:tc>
          <w:tcPr>
            <w:tcW w:w="5521" w:type="dxa"/>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3F99D611"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Carbohydrates and carbohydrate conjugates</w:t>
            </w:r>
          </w:p>
        </w:tc>
        <w:tc>
          <w:tcPr>
            <w:tcW w:w="113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BB63361"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59</w:t>
            </w:r>
          </w:p>
        </w:tc>
        <w:tc>
          <w:tcPr>
            <w:tcW w:w="268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7DDC49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Glyceric acid; Gluconic acid; Galactaric acid; Threonic acid; Tartaric acid; Galacturonic acid;</w:t>
            </w:r>
          </w:p>
        </w:tc>
      </w:tr>
      <w:tr w:rsidR="00D96EA0" w:rsidRPr="0064612C" w14:paraId="4391AC4D" w14:textId="77777777" w:rsidTr="000E5DF7">
        <w:trPr>
          <w:trHeight w:val="315"/>
        </w:trPr>
        <w:tc>
          <w:tcPr>
            <w:tcW w:w="5521" w:type="dxa"/>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6047493E"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Dicarboxylic acids and derivatives</w:t>
            </w:r>
          </w:p>
        </w:tc>
        <w:tc>
          <w:tcPr>
            <w:tcW w:w="113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9D1C89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5</w:t>
            </w:r>
          </w:p>
        </w:tc>
        <w:tc>
          <w:tcPr>
            <w:tcW w:w="268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009D08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Fumaric acid; Succinic acid;</w:t>
            </w:r>
          </w:p>
        </w:tc>
      </w:tr>
      <w:tr w:rsidR="00D96EA0" w:rsidRPr="0064612C" w14:paraId="379EC338" w14:textId="77777777" w:rsidTr="000E5DF7">
        <w:trPr>
          <w:trHeight w:val="315"/>
        </w:trPr>
        <w:tc>
          <w:tcPr>
            <w:tcW w:w="5521" w:type="dxa"/>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468BD71F"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Medium-chain hydroxy acids and derivatives</w:t>
            </w:r>
          </w:p>
        </w:tc>
        <w:tc>
          <w:tcPr>
            <w:tcW w:w="113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DC88F3C"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5</w:t>
            </w:r>
          </w:p>
        </w:tc>
        <w:tc>
          <w:tcPr>
            <w:tcW w:w="268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22BDBD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3-Hydroxyadipic acid</w:t>
            </w:r>
          </w:p>
        </w:tc>
      </w:tr>
      <w:tr w:rsidR="00D96EA0" w:rsidRPr="0064612C" w14:paraId="090135E9" w14:textId="77777777" w:rsidTr="000E5DF7">
        <w:trPr>
          <w:trHeight w:val="315"/>
        </w:trPr>
        <w:tc>
          <w:tcPr>
            <w:tcW w:w="5521" w:type="dxa"/>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60B40093"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Amines</w:t>
            </w:r>
          </w:p>
        </w:tc>
        <w:tc>
          <w:tcPr>
            <w:tcW w:w="113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487014F"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w:t>
            </w:r>
          </w:p>
        </w:tc>
        <w:tc>
          <w:tcPr>
            <w:tcW w:w="268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A4A21D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Ethanolamine</w:t>
            </w:r>
          </w:p>
        </w:tc>
      </w:tr>
      <w:tr w:rsidR="00D96EA0" w:rsidRPr="0064612C" w14:paraId="6876A859" w14:textId="77777777" w:rsidTr="000E5DF7">
        <w:trPr>
          <w:trHeight w:val="315"/>
        </w:trPr>
        <w:tc>
          <w:tcPr>
            <w:tcW w:w="5521" w:type="dxa"/>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0E7DE86A"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Methoxyphenols</w:t>
            </w:r>
          </w:p>
        </w:tc>
        <w:tc>
          <w:tcPr>
            <w:tcW w:w="113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F49E9E7"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w:t>
            </w:r>
          </w:p>
        </w:tc>
        <w:tc>
          <w:tcPr>
            <w:tcW w:w="268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19EE9A8" w14:textId="77777777" w:rsidR="00D96EA0" w:rsidRPr="0064612C" w:rsidRDefault="00D96EA0" w:rsidP="000E5DF7">
            <w:pPr>
              <w:spacing w:line="360" w:lineRule="auto"/>
              <w:rPr>
                <w:rFonts w:asciiTheme="majorHAnsi" w:hAnsiTheme="majorHAnsi" w:cstheme="majorHAnsi"/>
                <w:sz w:val="22"/>
                <w:szCs w:val="22"/>
              </w:rPr>
            </w:pPr>
          </w:p>
        </w:tc>
      </w:tr>
      <w:tr w:rsidR="00D96EA0" w:rsidRPr="0064612C" w14:paraId="4435CE6A" w14:textId="77777777" w:rsidTr="000E5DF7">
        <w:trPr>
          <w:trHeight w:val="315"/>
        </w:trPr>
        <w:tc>
          <w:tcPr>
            <w:tcW w:w="5521" w:type="dxa"/>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2B2541C3"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Quaternary ammonium salts</w:t>
            </w:r>
          </w:p>
        </w:tc>
        <w:tc>
          <w:tcPr>
            <w:tcW w:w="113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F58B11A"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w:t>
            </w:r>
          </w:p>
        </w:tc>
        <w:tc>
          <w:tcPr>
            <w:tcW w:w="268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88F156E"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L-Carnitine; Choline</w:t>
            </w:r>
          </w:p>
        </w:tc>
      </w:tr>
      <w:tr w:rsidR="00D96EA0" w:rsidRPr="0064612C" w14:paraId="0A29D32D" w14:textId="77777777" w:rsidTr="000E5DF7">
        <w:trPr>
          <w:trHeight w:val="315"/>
        </w:trPr>
        <w:tc>
          <w:tcPr>
            <w:tcW w:w="5521" w:type="dxa"/>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5F3C8DD9"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Alcohols and polyols</w:t>
            </w:r>
          </w:p>
        </w:tc>
        <w:tc>
          <w:tcPr>
            <w:tcW w:w="113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11AB9C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w:t>
            </w:r>
          </w:p>
        </w:tc>
        <w:tc>
          <w:tcPr>
            <w:tcW w:w="268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9555850"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Quinic acid; Chlorogenic acid</w:t>
            </w:r>
          </w:p>
        </w:tc>
      </w:tr>
      <w:tr w:rsidR="00D96EA0" w:rsidRPr="0064612C" w14:paraId="30E529D3" w14:textId="77777777" w:rsidTr="000E5DF7">
        <w:trPr>
          <w:trHeight w:val="315"/>
        </w:trPr>
        <w:tc>
          <w:tcPr>
            <w:tcW w:w="5521" w:type="dxa"/>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01971E39"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Medium-chain keto acids and derivatives</w:t>
            </w:r>
          </w:p>
        </w:tc>
        <w:tc>
          <w:tcPr>
            <w:tcW w:w="113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D6F1F0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w:t>
            </w:r>
          </w:p>
        </w:tc>
        <w:tc>
          <w:tcPr>
            <w:tcW w:w="268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B0599AC" w14:textId="77777777" w:rsidR="00D96EA0" w:rsidRPr="0064612C" w:rsidRDefault="00D96EA0" w:rsidP="000E5DF7">
            <w:pPr>
              <w:spacing w:line="360" w:lineRule="auto"/>
              <w:rPr>
                <w:rFonts w:asciiTheme="majorHAnsi" w:hAnsiTheme="majorHAnsi" w:cstheme="majorHAnsi"/>
                <w:sz w:val="22"/>
                <w:szCs w:val="22"/>
              </w:rPr>
            </w:pPr>
          </w:p>
        </w:tc>
      </w:tr>
      <w:tr w:rsidR="00D96EA0" w:rsidRPr="0064612C" w14:paraId="24B1F138" w14:textId="77777777" w:rsidTr="000E5DF7">
        <w:trPr>
          <w:trHeight w:val="315"/>
        </w:trPr>
        <w:tc>
          <w:tcPr>
            <w:tcW w:w="5521" w:type="dxa"/>
            <w:tcBorders>
              <w:top w:val="single" w:sz="6" w:space="0" w:color="CCCCCC"/>
              <w:left w:val="single" w:sz="6" w:space="0" w:color="000000"/>
              <w:bottom w:val="single" w:sz="6" w:space="0" w:color="000000"/>
              <w:right w:val="single" w:sz="6" w:space="0" w:color="000000"/>
            </w:tcBorders>
            <w:shd w:val="clear" w:color="auto" w:fill="D4D4D4"/>
            <w:tcMar>
              <w:top w:w="30" w:type="dxa"/>
              <w:left w:w="45" w:type="dxa"/>
              <w:bottom w:w="30" w:type="dxa"/>
              <w:right w:w="45" w:type="dxa"/>
            </w:tcMar>
            <w:hideMark/>
          </w:tcPr>
          <w:p w14:paraId="628246A3" w14:textId="77777777" w:rsidR="00D96EA0" w:rsidRPr="0064612C" w:rsidRDefault="00D96EA0" w:rsidP="000E5DF7">
            <w:pPr>
              <w:spacing w:line="360" w:lineRule="auto"/>
              <w:rPr>
                <w:rFonts w:asciiTheme="majorHAnsi" w:hAnsiTheme="majorHAnsi" w:cstheme="majorHAnsi"/>
                <w:b/>
                <w:bCs/>
                <w:sz w:val="22"/>
                <w:szCs w:val="22"/>
              </w:rPr>
            </w:pPr>
            <w:r w:rsidRPr="0064612C">
              <w:rPr>
                <w:rFonts w:asciiTheme="majorHAnsi" w:hAnsiTheme="majorHAnsi" w:cstheme="majorHAnsi"/>
                <w:b/>
                <w:bCs/>
                <w:sz w:val="22"/>
                <w:szCs w:val="22"/>
              </w:rPr>
              <w:t>Pyrimidine nucleotide sugars</w:t>
            </w:r>
          </w:p>
        </w:tc>
        <w:tc>
          <w:tcPr>
            <w:tcW w:w="113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ADCC3E4" w14:textId="77777777" w:rsidR="00D96EA0" w:rsidRPr="0064612C" w:rsidRDefault="00D96EA0" w:rsidP="000E5DF7">
            <w:pPr>
              <w:spacing w:line="360" w:lineRule="auto"/>
              <w:rPr>
                <w:rFonts w:asciiTheme="majorHAnsi" w:hAnsiTheme="majorHAnsi" w:cstheme="majorHAnsi"/>
                <w:sz w:val="22"/>
                <w:szCs w:val="22"/>
              </w:rPr>
            </w:pPr>
            <w:r w:rsidRPr="0064612C">
              <w:rPr>
                <w:rFonts w:asciiTheme="majorHAnsi" w:hAnsiTheme="majorHAnsi" w:cstheme="majorHAnsi"/>
                <w:sz w:val="22"/>
                <w:szCs w:val="22"/>
              </w:rPr>
              <w:t>4</w:t>
            </w:r>
          </w:p>
        </w:tc>
        <w:tc>
          <w:tcPr>
            <w:tcW w:w="268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253D227" w14:textId="77777777" w:rsidR="00D96EA0" w:rsidRPr="0064612C" w:rsidRDefault="00D96EA0" w:rsidP="000E5DF7">
            <w:pPr>
              <w:spacing w:line="360" w:lineRule="auto"/>
              <w:rPr>
                <w:rFonts w:asciiTheme="majorHAnsi" w:hAnsiTheme="majorHAnsi" w:cstheme="majorHAnsi"/>
                <w:sz w:val="22"/>
                <w:szCs w:val="22"/>
              </w:rPr>
            </w:pPr>
          </w:p>
        </w:tc>
      </w:tr>
    </w:tbl>
    <w:p w14:paraId="597FBD05" w14:textId="77777777" w:rsidR="00D96EA0" w:rsidRPr="0064612C" w:rsidRDefault="00D96EA0" w:rsidP="00D96EA0">
      <w:pPr>
        <w:spacing w:line="360" w:lineRule="auto"/>
        <w:rPr>
          <w:rFonts w:asciiTheme="majorHAnsi" w:hAnsiTheme="majorHAnsi" w:cstheme="majorHAnsi"/>
          <w:sz w:val="22"/>
          <w:szCs w:val="22"/>
        </w:rPr>
      </w:pPr>
    </w:p>
    <w:p w14:paraId="14835431" w14:textId="77777777" w:rsidR="00D96EA0" w:rsidRPr="0064612C" w:rsidRDefault="00D96EA0" w:rsidP="00D96EA0">
      <w:pPr>
        <w:spacing w:line="360" w:lineRule="auto"/>
        <w:rPr>
          <w:rFonts w:asciiTheme="majorHAnsi" w:hAnsiTheme="majorHAnsi" w:cstheme="majorHAnsi"/>
          <w:sz w:val="22"/>
          <w:szCs w:val="22"/>
        </w:rPr>
      </w:pPr>
      <w:r w:rsidRPr="0064612C">
        <w:rPr>
          <w:rFonts w:asciiTheme="majorHAnsi" w:hAnsiTheme="majorHAnsi" w:cstheme="majorHAnsi"/>
          <w:b/>
          <w:sz w:val="22"/>
          <w:szCs w:val="22"/>
        </w:rPr>
        <w:t xml:space="preserve">Table S5. </w:t>
      </w:r>
      <w:r w:rsidRPr="0064612C">
        <w:rPr>
          <w:rFonts w:asciiTheme="majorHAnsi" w:hAnsiTheme="majorHAnsi" w:cstheme="majorHAnsi"/>
          <w:sz w:val="22"/>
          <w:szCs w:val="22"/>
        </w:rPr>
        <w:t>Average values (± SD) of key fermentation parameters as averaged across all test subjects, at the end of the untreated NSC incubations, following inoculation with a faecal microbiota of Crohn’s disease patients (n = 10).</w:t>
      </w:r>
    </w:p>
    <w:p w14:paraId="0D419A72" w14:textId="77777777" w:rsidR="00D96EA0" w:rsidRPr="0064612C" w:rsidRDefault="00D96EA0" w:rsidP="00D96EA0">
      <w:pPr>
        <w:spacing w:line="360" w:lineRule="auto"/>
        <w:rPr>
          <w:rFonts w:asciiTheme="majorHAnsi" w:hAnsiTheme="majorHAnsi" w:cstheme="majorHAnsi"/>
          <w:sz w:val="22"/>
          <w:szCs w:val="22"/>
        </w:rPr>
      </w:pPr>
    </w:p>
    <w:tbl>
      <w:tblPr>
        <w:tblW w:w="5085" w:type="dxa"/>
        <w:tblBorders>
          <w:top w:val="nil"/>
          <w:left w:val="nil"/>
          <w:bottom w:val="nil"/>
          <w:right w:val="nil"/>
          <w:insideH w:val="nil"/>
          <w:insideV w:val="nil"/>
        </w:tblBorders>
        <w:tblLayout w:type="fixed"/>
        <w:tblLook w:val="0600" w:firstRow="0" w:lastRow="0" w:firstColumn="0" w:lastColumn="0" w:noHBand="1" w:noVBand="1"/>
      </w:tblPr>
      <w:tblGrid>
        <w:gridCol w:w="3585"/>
        <w:gridCol w:w="1500"/>
      </w:tblGrid>
      <w:tr w:rsidR="00D96EA0" w:rsidRPr="0064612C" w14:paraId="27542E33" w14:textId="77777777" w:rsidTr="000E5DF7">
        <w:trPr>
          <w:trHeight w:val="315"/>
        </w:trPr>
        <w:tc>
          <w:tcPr>
            <w:tcW w:w="3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8CEB532" w14:textId="77777777" w:rsidR="00D96EA0" w:rsidRPr="0064612C" w:rsidRDefault="00D96EA0" w:rsidP="000E5DF7">
            <w:pPr>
              <w:widowControl w:val="0"/>
              <w:spacing w:line="360" w:lineRule="auto"/>
              <w:rPr>
                <w:rFonts w:asciiTheme="majorHAnsi" w:hAnsiTheme="majorHAnsi" w:cstheme="majorHAnsi"/>
                <w:sz w:val="22"/>
                <w:szCs w:val="22"/>
              </w:rPr>
            </w:pP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D0A1855" w14:textId="77777777" w:rsidR="00D96EA0" w:rsidRPr="0064612C" w:rsidRDefault="00D96EA0" w:rsidP="000E5DF7">
            <w:pPr>
              <w:widowControl w:val="0"/>
              <w:spacing w:line="360" w:lineRule="auto"/>
              <w:rPr>
                <w:rFonts w:asciiTheme="majorHAnsi" w:hAnsiTheme="majorHAnsi" w:cstheme="majorHAnsi"/>
                <w:sz w:val="22"/>
                <w:szCs w:val="22"/>
              </w:rPr>
            </w:pPr>
            <w:r w:rsidRPr="0064612C">
              <w:rPr>
                <w:rFonts w:asciiTheme="majorHAnsi" w:hAnsiTheme="majorHAnsi" w:cstheme="majorHAnsi"/>
                <w:sz w:val="22"/>
                <w:szCs w:val="22"/>
              </w:rPr>
              <w:t>NSC</w:t>
            </w:r>
          </w:p>
        </w:tc>
      </w:tr>
      <w:tr w:rsidR="00D96EA0" w:rsidRPr="0064612C" w14:paraId="629A8D31" w14:textId="77777777" w:rsidTr="000E5DF7">
        <w:trPr>
          <w:trHeight w:val="315"/>
        </w:trPr>
        <w:tc>
          <w:tcPr>
            <w:tcW w:w="3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37D32A4" w14:textId="77777777" w:rsidR="00D96EA0" w:rsidRPr="0064612C" w:rsidRDefault="00D96EA0" w:rsidP="000E5DF7">
            <w:pPr>
              <w:widowControl w:val="0"/>
              <w:spacing w:line="360" w:lineRule="auto"/>
              <w:rPr>
                <w:rFonts w:asciiTheme="majorHAnsi" w:hAnsiTheme="majorHAnsi" w:cstheme="majorHAnsi"/>
                <w:sz w:val="22"/>
                <w:szCs w:val="22"/>
              </w:rPr>
            </w:pPr>
            <w:r w:rsidRPr="0064612C">
              <w:rPr>
                <w:rFonts w:asciiTheme="majorHAnsi" w:hAnsiTheme="majorHAnsi" w:cstheme="majorHAnsi"/>
                <w:sz w:val="22"/>
                <w:szCs w:val="22"/>
              </w:rPr>
              <w:t>pH</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50CAECB" w14:textId="77777777" w:rsidR="00D96EA0" w:rsidRPr="0064612C" w:rsidRDefault="00D96EA0" w:rsidP="000E5DF7">
            <w:pPr>
              <w:widowControl w:val="0"/>
              <w:spacing w:line="360" w:lineRule="auto"/>
              <w:rPr>
                <w:rFonts w:asciiTheme="majorHAnsi" w:hAnsiTheme="majorHAnsi" w:cstheme="majorHAnsi"/>
                <w:sz w:val="22"/>
                <w:szCs w:val="22"/>
              </w:rPr>
            </w:pPr>
            <w:r w:rsidRPr="0064612C">
              <w:rPr>
                <w:rFonts w:asciiTheme="majorHAnsi" w:hAnsiTheme="majorHAnsi" w:cstheme="majorHAnsi"/>
                <w:sz w:val="22"/>
                <w:szCs w:val="22"/>
              </w:rPr>
              <w:t>6.90 ± 0.03</w:t>
            </w:r>
          </w:p>
        </w:tc>
      </w:tr>
      <w:tr w:rsidR="00D96EA0" w:rsidRPr="0064612C" w14:paraId="5F6E752E" w14:textId="77777777" w:rsidTr="000E5DF7">
        <w:trPr>
          <w:trHeight w:val="315"/>
        </w:trPr>
        <w:tc>
          <w:tcPr>
            <w:tcW w:w="3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E277CC5" w14:textId="77777777" w:rsidR="00D96EA0" w:rsidRPr="0064612C" w:rsidRDefault="00D96EA0" w:rsidP="000E5DF7">
            <w:pPr>
              <w:widowControl w:val="0"/>
              <w:spacing w:line="360" w:lineRule="auto"/>
              <w:rPr>
                <w:rFonts w:asciiTheme="majorHAnsi" w:hAnsiTheme="majorHAnsi" w:cstheme="majorHAnsi"/>
                <w:sz w:val="22"/>
                <w:szCs w:val="22"/>
              </w:rPr>
            </w:pPr>
            <w:r w:rsidRPr="0064612C">
              <w:rPr>
                <w:rFonts w:asciiTheme="majorHAnsi" w:hAnsiTheme="majorHAnsi" w:cstheme="majorHAnsi"/>
                <w:sz w:val="22"/>
                <w:szCs w:val="22"/>
              </w:rPr>
              <w:t>Gas production (mbar)</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BEA87F4" w14:textId="77777777" w:rsidR="00D96EA0" w:rsidRPr="0064612C" w:rsidRDefault="00D96EA0" w:rsidP="000E5DF7">
            <w:pPr>
              <w:widowControl w:val="0"/>
              <w:spacing w:line="360" w:lineRule="auto"/>
              <w:rPr>
                <w:rFonts w:asciiTheme="majorHAnsi" w:hAnsiTheme="majorHAnsi" w:cstheme="majorHAnsi"/>
                <w:sz w:val="22"/>
                <w:szCs w:val="22"/>
              </w:rPr>
            </w:pPr>
            <w:r w:rsidRPr="0064612C">
              <w:rPr>
                <w:rFonts w:asciiTheme="majorHAnsi" w:hAnsiTheme="majorHAnsi" w:cstheme="majorHAnsi"/>
                <w:sz w:val="22"/>
                <w:szCs w:val="22"/>
              </w:rPr>
              <w:t>169 ± 21</w:t>
            </w:r>
          </w:p>
        </w:tc>
      </w:tr>
      <w:tr w:rsidR="00D96EA0" w:rsidRPr="0064612C" w14:paraId="0A4D5E32" w14:textId="77777777" w:rsidTr="000E5DF7">
        <w:trPr>
          <w:trHeight w:val="315"/>
        </w:trPr>
        <w:tc>
          <w:tcPr>
            <w:tcW w:w="3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B9241E0" w14:textId="77777777" w:rsidR="00D96EA0" w:rsidRPr="0064612C" w:rsidRDefault="00D96EA0" w:rsidP="000E5DF7">
            <w:pPr>
              <w:widowControl w:val="0"/>
              <w:spacing w:line="360" w:lineRule="auto"/>
              <w:rPr>
                <w:rFonts w:asciiTheme="majorHAnsi" w:hAnsiTheme="majorHAnsi" w:cstheme="majorHAnsi"/>
                <w:sz w:val="22"/>
                <w:szCs w:val="22"/>
              </w:rPr>
            </w:pPr>
            <w:r w:rsidRPr="0064612C">
              <w:rPr>
                <w:rFonts w:asciiTheme="majorHAnsi" w:hAnsiTheme="majorHAnsi" w:cstheme="majorHAnsi"/>
                <w:sz w:val="22"/>
                <w:szCs w:val="22"/>
              </w:rPr>
              <w:t>Acetate (mM)</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4F5F1E3" w14:textId="77777777" w:rsidR="00D96EA0" w:rsidRPr="0064612C" w:rsidRDefault="00D96EA0" w:rsidP="000E5DF7">
            <w:pPr>
              <w:widowControl w:val="0"/>
              <w:spacing w:line="360" w:lineRule="auto"/>
              <w:rPr>
                <w:rFonts w:asciiTheme="majorHAnsi" w:hAnsiTheme="majorHAnsi" w:cstheme="majorHAnsi"/>
                <w:sz w:val="22"/>
                <w:szCs w:val="22"/>
              </w:rPr>
            </w:pPr>
            <w:r w:rsidRPr="0064612C">
              <w:rPr>
                <w:rFonts w:asciiTheme="majorHAnsi" w:hAnsiTheme="majorHAnsi" w:cstheme="majorHAnsi"/>
                <w:sz w:val="22"/>
                <w:szCs w:val="22"/>
              </w:rPr>
              <w:t>21.32 ± 2.97</w:t>
            </w:r>
          </w:p>
        </w:tc>
      </w:tr>
      <w:tr w:rsidR="00D96EA0" w:rsidRPr="0064612C" w14:paraId="5DA470A3" w14:textId="77777777" w:rsidTr="000E5DF7">
        <w:trPr>
          <w:trHeight w:val="315"/>
        </w:trPr>
        <w:tc>
          <w:tcPr>
            <w:tcW w:w="3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52357A4" w14:textId="77777777" w:rsidR="00D96EA0" w:rsidRPr="0064612C" w:rsidRDefault="00D96EA0" w:rsidP="000E5DF7">
            <w:pPr>
              <w:widowControl w:val="0"/>
              <w:spacing w:line="360" w:lineRule="auto"/>
              <w:rPr>
                <w:rFonts w:asciiTheme="majorHAnsi" w:hAnsiTheme="majorHAnsi" w:cstheme="majorHAnsi"/>
                <w:sz w:val="22"/>
                <w:szCs w:val="22"/>
              </w:rPr>
            </w:pPr>
            <w:r w:rsidRPr="0064612C">
              <w:rPr>
                <w:rFonts w:asciiTheme="majorHAnsi" w:hAnsiTheme="majorHAnsi" w:cstheme="majorHAnsi"/>
                <w:sz w:val="22"/>
                <w:szCs w:val="22"/>
              </w:rPr>
              <w:t>Propionate (mM)</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7E60040" w14:textId="77777777" w:rsidR="00D96EA0" w:rsidRPr="0064612C" w:rsidRDefault="00D96EA0" w:rsidP="000E5DF7">
            <w:pPr>
              <w:widowControl w:val="0"/>
              <w:spacing w:line="360" w:lineRule="auto"/>
              <w:rPr>
                <w:rFonts w:asciiTheme="majorHAnsi" w:hAnsiTheme="majorHAnsi" w:cstheme="majorHAnsi"/>
                <w:sz w:val="22"/>
                <w:szCs w:val="22"/>
              </w:rPr>
            </w:pPr>
            <w:r w:rsidRPr="0064612C">
              <w:rPr>
                <w:rFonts w:asciiTheme="majorHAnsi" w:hAnsiTheme="majorHAnsi" w:cstheme="majorHAnsi"/>
                <w:sz w:val="22"/>
                <w:szCs w:val="22"/>
              </w:rPr>
              <w:t>5.83 ± 1.38</w:t>
            </w:r>
          </w:p>
        </w:tc>
      </w:tr>
      <w:tr w:rsidR="00D96EA0" w:rsidRPr="0064612C" w14:paraId="58E887D5" w14:textId="77777777" w:rsidTr="000E5DF7">
        <w:trPr>
          <w:trHeight w:val="315"/>
        </w:trPr>
        <w:tc>
          <w:tcPr>
            <w:tcW w:w="3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88211CF" w14:textId="77777777" w:rsidR="00D96EA0" w:rsidRPr="0064612C" w:rsidRDefault="00D96EA0" w:rsidP="000E5DF7">
            <w:pPr>
              <w:widowControl w:val="0"/>
              <w:spacing w:line="360" w:lineRule="auto"/>
              <w:rPr>
                <w:rFonts w:asciiTheme="majorHAnsi" w:hAnsiTheme="majorHAnsi" w:cstheme="majorHAnsi"/>
                <w:sz w:val="22"/>
                <w:szCs w:val="22"/>
              </w:rPr>
            </w:pPr>
            <w:r w:rsidRPr="0064612C">
              <w:rPr>
                <w:rFonts w:asciiTheme="majorHAnsi" w:hAnsiTheme="majorHAnsi" w:cstheme="majorHAnsi"/>
                <w:sz w:val="22"/>
                <w:szCs w:val="22"/>
              </w:rPr>
              <w:lastRenderedPageBreak/>
              <w:t>Butyrate (mM)</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0F1D798" w14:textId="77777777" w:rsidR="00D96EA0" w:rsidRPr="0064612C" w:rsidRDefault="00D96EA0" w:rsidP="000E5DF7">
            <w:pPr>
              <w:widowControl w:val="0"/>
              <w:spacing w:line="360" w:lineRule="auto"/>
              <w:rPr>
                <w:rFonts w:asciiTheme="majorHAnsi" w:hAnsiTheme="majorHAnsi" w:cstheme="majorHAnsi"/>
                <w:sz w:val="22"/>
                <w:szCs w:val="22"/>
              </w:rPr>
            </w:pPr>
            <w:r w:rsidRPr="0064612C">
              <w:rPr>
                <w:rFonts w:asciiTheme="majorHAnsi" w:hAnsiTheme="majorHAnsi" w:cstheme="majorHAnsi"/>
                <w:sz w:val="22"/>
                <w:szCs w:val="22"/>
              </w:rPr>
              <w:t>2.17 ± 1.33</w:t>
            </w:r>
          </w:p>
        </w:tc>
      </w:tr>
      <w:tr w:rsidR="00D96EA0" w:rsidRPr="0064612C" w14:paraId="20F30EDB" w14:textId="77777777" w:rsidTr="000E5DF7">
        <w:trPr>
          <w:trHeight w:val="315"/>
        </w:trPr>
        <w:tc>
          <w:tcPr>
            <w:tcW w:w="3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BAFD743" w14:textId="77777777" w:rsidR="00D96EA0" w:rsidRPr="0064612C" w:rsidRDefault="00D96EA0" w:rsidP="000E5DF7">
            <w:pPr>
              <w:widowControl w:val="0"/>
              <w:spacing w:line="360" w:lineRule="auto"/>
              <w:rPr>
                <w:rFonts w:asciiTheme="majorHAnsi" w:hAnsiTheme="majorHAnsi" w:cstheme="majorHAnsi"/>
                <w:sz w:val="22"/>
                <w:szCs w:val="22"/>
              </w:rPr>
            </w:pPr>
            <w:r w:rsidRPr="0064612C">
              <w:rPr>
                <w:rFonts w:asciiTheme="majorHAnsi" w:hAnsiTheme="majorHAnsi" w:cstheme="majorHAnsi"/>
                <w:sz w:val="22"/>
                <w:szCs w:val="22"/>
              </w:rPr>
              <w:t>Valerate (mM)</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3E20552" w14:textId="77777777" w:rsidR="00D96EA0" w:rsidRPr="0064612C" w:rsidRDefault="00D96EA0" w:rsidP="000E5DF7">
            <w:pPr>
              <w:widowControl w:val="0"/>
              <w:spacing w:line="360" w:lineRule="auto"/>
              <w:rPr>
                <w:rFonts w:asciiTheme="majorHAnsi" w:hAnsiTheme="majorHAnsi" w:cstheme="majorHAnsi"/>
                <w:sz w:val="22"/>
                <w:szCs w:val="22"/>
              </w:rPr>
            </w:pPr>
            <w:r w:rsidRPr="0064612C">
              <w:rPr>
                <w:rFonts w:asciiTheme="majorHAnsi" w:hAnsiTheme="majorHAnsi" w:cstheme="majorHAnsi"/>
                <w:sz w:val="22"/>
                <w:szCs w:val="22"/>
              </w:rPr>
              <w:t>0.50 ± 0.48</w:t>
            </w:r>
          </w:p>
        </w:tc>
      </w:tr>
      <w:tr w:rsidR="00D96EA0" w:rsidRPr="0064612C" w14:paraId="791271B6" w14:textId="77777777" w:rsidTr="000E5DF7">
        <w:trPr>
          <w:trHeight w:val="315"/>
        </w:trPr>
        <w:tc>
          <w:tcPr>
            <w:tcW w:w="3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78DA8E6" w14:textId="77777777" w:rsidR="00D96EA0" w:rsidRPr="0064612C" w:rsidRDefault="00D96EA0" w:rsidP="000E5DF7">
            <w:pPr>
              <w:widowControl w:val="0"/>
              <w:spacing w:line="360" w:lineRule="auto"/>
              <w:rPr>
                <w:rFonts w:asciiTheme="majorHAnsi" w:hAnsiTheme="majorHAnsi" w:cstheme="majorHAnsi"/>
                <w:sz w:val="22"/>
                <w:szCs w:val="22"/>
              </w:rPr>
            </w:pPr>
            <w:r w:rsidRPr="0064612C">
              <w:rPr>
                <w:rFonts w:asciiTheme="majorHAnsi" w:hAnsiTheme="majorHAnsi" w:cstheme="majorHAnsi"/>
                <w:sz w:val="22"/>
                <w:szCs w:val="22"/>
              </w:rPr>
              <w:t>Caproate (mM)</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0954205" w14:textId="77777777" w:rsidR="00D96EA0" w:rsidRPr="0064612C" w:rsidRDefault="00D96EA0" w:rsidP="000E5DF7">
            <w:pPr>
              <w:widowControl w:val="0"/>
              <w:spacing w:line="360" w:lineRule="auto"/>
              <w:rPr>
                <w:rFonts w:asciiTheme="majorHAnsi" w:hAnsiTheme="majorHAnsi" w:cstheme="majorHAnsi"/>
                <w:sz w:val="22"/>
                <w:szCs w:val="22"/>
              </w:rPr>
            </w:pPr>
            <w:r w:rsidRPr="0064612C">
              <w:rPr>
                <w:rFonts w:asciiTheme="majorHAnsi" w:hAnsiTheme="majorHAnsi" w:cstheme="majorHAnsi"/>
                <w:sz w:val="22"/>
                <w:szCs w:val="22"/>
              </w:rPr>
              <w:t>0.06 ± 0.08</w:t>
            </w:r>
          </w:p>
        </w:tc>
      </w:tr>
      <w:tr w:rsidR="00D96EA0" w:rsidRPr="0064612C" w14:paraId="7610FDFB" w14:textId="77777777" w:rsidTr="000E5DF7">
        <w:trPr>
          <w:trHeight w:val="315"/>
        </w:trPr>
        <w:tc>
          <w:tcPr>
            <w:tcW w:w="3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3A1404A" w14:textId="77777777" w:rsidR="00D96EA0" w:rsidRPr="0064612C" w:rsidRDefault="00D96EA0" w:rsidP="000E5DF7">
            <w:pPr>
              <w:widowControl w:val="0"/>
              <w:spacing w:line="360" w:lineRule="auto"/>
              <w:rPr>
                <w:rFonts w:asciiTheme="majorHAnsi" w:hAnsiTheme="majorHAnsi" w:cstheme="majorHAnsi"/>
                <w:sz w:val="22"/>
                <w:szCs w:val="22"/>
              </w:rPr>
            </w:pPr>
            <w:r w:rsidRPr="0064612C">
              <w:rPr>
                <w:rFonts w:asciiTheme="majorHAnsi" w:hAnsiTheme="majorHAnsi" w:cstheme="majorHAnsi"/>
                <w:sz w:val="22"/>
                <w:szCs w:val="22"/>
              </w:rPr>
              <w:t>bCFA (mM)</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C2C2EEC" w14:textId="77777777" w:rsidR="00D96EA0" w:rsidRPr="0064612C" w:rsidRDefault="00D96EA0" w:rsidP="000E5DF7">
            <w:pPr>
              <w:widowControl w:val="0"/>
              <w:spacing w:line="360" w:lineRule="auto"/>
              <w:rPr>
                <w:rFonts w:asciiTheme="majorHAnsi" w:hAnsiTheme="majorHAnsi" w:cstheme="majorHAnsi"/>
                <w:sz w:val="22"/>
                <w:szCs w:val="22"/>
              </w:rPr>
            </w:pPr>
            <w:r w:rsidRPr="0064612C">
              <w:rPr>
                <w:rFonts w:asciiTheme="majorHAnsi" w:hAnsiTheme="majorHAnsi" w:cstheme="majorHAnsi"/>
                <w:sz w:val="22"/>
                <w:szCs w:val="22"/>
              </w:rPr>
              <w:t>0.9 ± 0.6</w:t>
            </w:r>
          </w:p>
        </w:tc>
      </w:tr>
      <w:tr w:rsidR="00D96EA0" w:rsidRPr="0064612C" w14:paraId="411E0788" w14:textId="77777777" w:rsidTr="000E5DF7">
        <w:trPr>
          <w:trHeight w:val="315"/>
        </w:trPr>
        <w:tc>
          <w:tcPr>
            <w:tcW w:w="3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4EC75E8" w14:textId="77777777" w:rsidR="00D96EA0" w:rsidRPr="0064612C" w:rsidRDefault="00D96EA0" w:rsidP="000E5DF7">
            <w:pPr>
              <w:widowControl w:val="0"/>
              <w:spacing w:line="360" w:lineRule="auto"/>
              <w:rPr>
                <w:rFonts w:asciiTheme="majorHAnsi" w:hAnsiTheme="majorHAnsi" w:cstheme="majorHAnsi"/>
                <w:sz w:val="22"/>
                <w:szCs w:val="22"/>
              </w:rPr>
            </w:pPr>
            <w:r w:rsidRPr="0064612C">
              <w:rPr>
                <w:rFonts w:asciiTheme="majorHAnsi" w:hAnsiTheme="majorHAnsi" w:cstheme="majorHAnsi"/>
                <w:sz w:val="22"/>
                <w:szCs w:val="22"/>
              </w:rPr>
              <w:t>Total SCFA (mM)</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E73F229" w14:textId="77777777" w:rsidR="00D96EA0" w:rsidRPr="0064612C" w:rsidRDefault="00D96EA0" w:rsidP="000E5DF7">
            <w:pPr>
              <w:widowControl w:val="0"/>
              <w:spacing w:line="360" w:lineRule="auto"/>
              <w:rPr>
                <w:rFonts w:asciiTheme="majorHAnsi" w:hAnsiTheme="majorHAnsi" w:cstheme="majorHAnsi"/>
                <w:sz w:val="22"/>
                <w:szCs w:val="22"/>
              </w:rPr>
            </w:pPr>
            <w:r w:rsidRPr="0064612C">
              <w:rPr>
                <w:rFonts w:asciiTheme="majorHAnsi" w:hAnsiTheme="majorHAnsi" w:cstheme="majorHAnsi"/>
                <w:sz w:val="22"/>
                <w:szCs w:val="22"/>
              </w:rPr>
              <w:t>30.76 ± 4.71</w:t>
            </w:r>
          </w:p>
        </w:tc>
      </w:tr>
    </w:tbl>
    <w:p w14:paraId="3813B0F7" w14:textId="77777777" w:rsidR="00D96EA0" w:rsidRPr="0064612C" w:rsidRDefault="00D96EA0" w:rsidP="00D96EA0">
      <w:pPr>
        <w:spacing w:line="360" w:lineRule="auto"/>
        <w:rPr>
          <w:rFonts w:asciiTheme="majorHAnsi" w:hAnsiTheme="majorHAnsi" w:cstheme="majorHAnsi"/>
          <w:b/>
          <w:color w:val="3B00B5"/>
          <w:sz w:val="22"/>
          <w:szCs w:val="22"/>
        </w:rPr>
      </w:pPr>
    </w:p>
    <w:p w14:paraId="6678D549" w14:textId="77777777" w:rsidR="00D96EA0" w:rsidRPr="0064612C" w:rsidRDefault="00D96EA0" w:rsidP="00D96EA0">
      <w:pPr>
        <w:spacing w:before="240" w:after="240" w:line="360" w:lineRule="auto"/>
        <w:rPr>
          <w:rFonts w:asciiTheme="majorHAnsi" w:hAnsiTheme="majorHAnsi" w:cstheme="majorHAnsi"/>
          <w:sz w:val="22"/>
          <w:szCs w:val="22"/>
        </w:rPr>
      </w:pPr>
      <w:r w:rsidRPr="0064612C">
        <w:rPr>
          <w:rFonts w:asciiTheme="majorHAnsi" w:hAnsiTheme="majorHAnsi" w:cstheme="majorHAnsi"/>
          <w:b/>
          <w:bCs/>
          <w:sz w:val="22"/>
          <w:szCs w:val="22"/>
        </w:rPr>
        <w:t>Table S6.</w:t>
      </w:r>
      <w:r w:rsidRPr="0064612C">
        <w:rPr>
          <w:rFonts w:asciiTheme="majorHAnsi" w:hAnsiTheme="majorHAnsi" w:cstheme="majorHAnsi"/>
          <w:sz w:val="22"/>
          <w:szCs w:val="22"/>
        </w:rPr>
        <w:t xml:space="preserve"> Summary of Formulation-Specific Metabolic Outputs in the SIFR® Model</w:t>
      </w:r>
    </w:p>
    <w:tbl>
      <w:tblPr>
        <w:tblW w:w="7635" w:type="dxa"/>
        <w:tblCellMar>
          <w:left w:w="0" w:type="dxa"/>
          <w:right w:w="0" w:type="dxa"/>
        </w:tblCellMar>
        <w:tblLook w:val="04A0" w:firstRow="1" w:lastRow="0" w:firstColumn="1" w:lastColumn="0" w:noHBand="0" w:noVBand="1"/>
      </w:tblPr>
      <w:tblGrid>
        <w:gridCol w:w="1233"/>
        <w:gridCol w:w="1661"/>
        <w:gridCol w:w="2850"/>
        <w:gridCol w:w="1891"/>
      </w:tblGrid>
      <w:tr w:rsidR="00D96EA0" w:rsidRPr="0064612C" w14:paraId="5E8A6888" w14:textId="77777777" w:rsidTr="000E5DF7">
        <w:trPr>
          <w:trHeight w:val="300"/>
        </w:trPr>
        <w:tc>
          <w:tcPr>
            <w:tcW w:w="0" w:type="auto"/>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hideMark/>
          </w:tcPr>
          <w:p w14:paraId="449B3E64" w14:textId="77777777" w:rsidR="00D96EA0" w:rsidRPr="0064612C" w:rsidRDefault="00D96EA0" w:rsidP="000E5DF7">
            <w:pPr>
              <w:rPr>
                <w:rFonts w:asciiTheme="majorHAnsi" w:hAnsiTheme="majorHAnsi" w:cstheme="majorHAnsi"/>
                <w:b/>
                <w:bCs/>
                <w:sz w:val="22"/>
                <w:szCs w:val="22"/>
              </w:rPr>
            </w:pPr>
            <w:r w:rsidRPr="0064612C">
              <w:rPr>
                <w:rFonts w:asciiTheme="majorHAnsi" w:hAnsiTheme="majorHAnsi" w:cstheme="majorHAnsi"/>
                <w:b/>
                <w:bCs/>
                <w:sz w:val="22"/>
                <w:szCs w:val="22"/>
              </w:rPr>
              <w:t>Formulation</w:t>
            </w:r>
          </w:p>
        </w:tc>
        <w:tc>
          <w:tcPr>
            <w:tcW w:w="0" w:type="auto"/>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hideMark/>
          </w:tcPr>
          <w:p w14:paraId="12B5593F" w14:textId="77777777" w:rsidR="00D96EA0" w:rsidRPr="0064612C" w:rsidRDefault="00D96EA0" w:rsidP="000E5DF7">
            <w:pPr>
              <w:rPr>
                <w:rFonts w:asciiTheme="majorHAnsi" w:hAnsiTheme="majorHAnsi" w:cstheme="majorHAnsi"/>
                <w:b/>
                <w:bCs/>
                <w:sz w:val="22"/>
                <w:szCs w:val="22"/>
              </w:rPr>
            </w:pPr>
            <w:r w:rsidRPr="0064612C">
              <w:rPr>
                <w:rFonts w:asciiTheme="majorHAnsi" w:hAnsiTheme="majorHAnsi" w:cstheme="majorHAnsi"/>
                <w:b/>
                <w:bCs/>
                <w:sz w:val="22"/>
                <w:szCs w:val="22"/>
              </w:rPr>
              <w:t>Total SCFA Production</w:t>
            </w:r>
          </w:p>
        </w:tc>
        <w:tc>
          <w:tcPr>
            <w:tcW w:w="0" w:type="auto"/>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hideMark/>
          </w:tcPr>
          <w:p w14:paraId="522D9456" w14:textId="77777777" w:rsidR="00D96EA0" w:rsidRPr="0064612C" w:rsidRDefault="00D96EA0" w:rsidP="000E5DF7">
            <w:pPr>
              <w:rPr>
                <w:rFonts w:asciiTheme="majorHAnsi" w:hAnsiTheme="majorHAnsi" w:cstheme="majorHAnsi"/>
                <w:b/>
                <w:bCs/>
                <w:sz w:val="22"/>
                <w:szCs w:val="22"/>
              </w:rPr>
            </w:pPr>
            <w:r w:rsidRPr="0064612C">
              <w:rPr>
                <w:rFonts w:asciiTheme="majorHAnsi" w:hAnsiTheme="majorHAnsi" w:cstheme="majorHAnsi"/>
                <w:b/>
                <w:bCs/>
                <w:sz w:val="22"/>
                <w:szCs w:val="22"/>
              </w:rPr>
              <w:t>Key SCFA Profile</w:t>
            </w:r>
          </w:p>
        </w:tc>
        <w:tc>
          <w:tcPr>
            <w:tcW w:w="0" w:type="auto"/>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hideMark/>
          </w:tcPr>
          <w:p w14:paraId="39A087E7" w14:textId="77777777" w:rsidR="00D96EA0" w:rsidRPr="0064612C" w:rsidRDefault="00D96EA0" w:rsidP="000E5DF7">
            <w:pPr>
              <w:rPr>
                <w:rFonts w:asciiTheme="majorHAnsi" w:hAnsiTheme="majorHAnsi" w:cstheme="majorHAnsi"/>
                <w:b/>
                <w:bCs/>
                <w:sz w:val="22"/>
                <w:szCs w:val="22"/>
              </w:rPr>
            </w:pPr>
            <w:r w:rsidRPr="0064612C">
              <w:rPr>
                <w:rFonts w:asciiTheme="majorHAnsi" w:hAnsiTheme="majorHAnsi" w:cstheme="majorHAnsi"/>
                <w:b/>
                <w:bCs/>
                <w:sz w:val="22"/>
                <w:szCs w:val="22"/>
              </w:rPr>
              <w:t>BCFA Modulation</w:t>
            </w:r>
          </w:p>
        </w:tc>
      </w:tr>
      <w:tr w:rsidR="00D96EA0" w:rsidRPr="0064612C" w14:paraId="2FF06B3E" w14:textId="77777777" w:rsidTr="000E5DF7">
        <w:trPr>
          <w:trHeight w:val="300"/>
        </w:trPr>
        <w:tc>
          <w:tcPr>
            <w:tcW w:w="0" w:type="auto"/>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center"/>
            <w:hideMark/>
          </w:tcPr>
          <w:p w14:paraId="7ED90B69" w14:textId="77777777" w:rsidR="00D96EA0" w:rsidRPr="0064612C" w:rsidRDefault="00D96EA0" w:rsidP="000E5DF7">
            <w:pPr>
              <w:rPr>
                <w:rFonts w:asciiTheme="majorHAnsi" w:hAnsiTheme="majorHAnsi" w:cstheme="majorHAnsi"/>
                <w:b/>
                <w:bCs/>
                <w:sz w:val="22"/>
                <w:szCs w:val="22"/>
              </w:rPr>
            </w:pPr>
            <w:r w:rsidRPr="0064612C">
              <w:rPr>
                <w:rFonts w:asciiTheme="majorHAnsi" w:hAnsiTheme="majorHAnsi" w:cstheme="majorHAnsi"/>
                <w:b/>
                <w:bCs/>
                <w:sz w:val="22"/>
                <w:szCs w:val="22"/>
              </w:rPr>
              <w:t>AB1</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6797AB76" w14:textId="77777777" w:rsidR="00D96EA0" w:rsidRPr="0064612C" w:rsidRDefault="00D96EA0" w:rsidP="000E5DF7">
            <w:pPr>
              <w:rPr>
                <w:rFonts w:asciiTheme="majorHAnsi" w:hAnsiTheme="majorHAnsi" w:cstheme="majorHAnsi"/>
                <w:sz w:val="22"/>
                <w:szCs w:val="22"/>
              </w:rPr>
            </w:pPr>
            <w:r w:rsidRPr="0064612C">
              <w:rPr>
                <w:rFonts w:asciiTheme="majorHAnsi" w:hAnsiTheme="majorHAnsi" w:cstheme="majorHAnsi"/>
                <w:sz w:val="22"/>
                <w:szCs w:val="22"/>
              </w:rPr>
              <w:t>Significant Increase</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4099B27F" w14:textId="77777777" w:rsidR="00D96EA0" w:rsidRPr="0064612C" w:rsidRDefault="00D96EA0" w:rsidP="000E5DF7">
            <w:pPr>
              <w:rPr>
                <w:rFonts w:asciiTheme="majorHAnsi" w:hAnsiTheme="majorHAnsi" w:cstheme="majorHAnsi"/>
                <w:sz w:val="22"/>
                <w:szCs w:val="22"/>
              </w:rPr>
            </w:pPr>
            <w:r w:rsidRPr="0064612C">
              <w:rPr>
                <w:rFonts w:asciiTheme="majorHAnsi" w:hAnsiTheme="majorHAnsi" w:cstheme="majorHAnsi"/>
                <w:sz w:val="22"/>
                <w:szCs w:val="22"/>
              </w:rPr>
              <w:t>Superior Propionate (12.4 mM) &amp; Butyrate (7.2 mM)</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636189CD" w14:textId="77777777" w:rsidR="00D96EA0" w:rsidRPr="0064612C" w:rsidRDefault="00D96EA0" w:rsidP="000E5DF7">
            <w:pPr>
              <w:rPr>
                <w:rFonts w:asciiTheme="majorHAnsi" w:hAnsiTheme="majorHAnsi" w:cstheme="majorHAnsi"/>
                <w:sz w:val="22"/>
                <w:szCs w:val="22"/>
              </w:rPr>
            </w:pPr>
            <w:r w:rsidRPr="0064612C">
              <w:rPr>
                <w:rFonts w:asciiTheme="majorHAnsi" w:hAnsiTheme="majorHAnsi" w:cstheme="majorHAnsi"/>
                <w:sz w:val="22"/>
                <w:szCs w:val="22"/>
              </w:rPr>
              <w:t>Not specified</w:t>
            </w:r>
          </w:p>
        </w:tc>
      </w:tr>
      <w:tr w:rsidR="00D96EA0" w:rsidRPr="0064612C" w14:paraId="219D0F2F" w14:textId="77777777" w:rsidTr="000E5DF7">
        <w:trPr>
          <w:trHeight w:val="300"/>
        </w:trPr>
        <w:tc>
          <w:tcPr>
            <w:tcW w:w="0" w:type="auto"/>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center"/>
            <w:hideMark/>
          </w:tcPr>
          <w:p w14:paraId="354F0756" w14:textId="77777777" w:rsidR="00D96EA0" w:rsidRPr="0064612C" w:rsidRDefault="00D96EA0" w:rsidP="000E5DF7">
            <w:pPr>
              <w:rPr>
                <w:rFonts w:asciiTheme="majorHAnsi" w:hAnsiTheme="majorHAnsi" w:cstheme="majorHAnsi"/>
                <w:b/>
                <w:bCs/>
                <w:sz w:val="22"/>
                <w:szCs w:val="22"/>
              </w:rPr>
            </w:pPr>
            <w:r w:rsidRPr="0064612C">
              <w:rPr>
                <w:rFonts w:asciiTheme="majorHAnsi" w:hAnsiTheme="majorHAnsi" w:cstheme="majorHAnsi"/>
                <w:b/>
                <w:bCs/>
                <w:sz w:val="22"/>
                <w:szCs w:val="22"/>
              </w:rPr>
              <w:t>AB2</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33D9319B" w14:textId="77777777" w:rsidR="00D96EA0" w:rsidRPr="0064612C" w:rsidRDefault="00D96EA0" w:rsidP="000E5DF7">
            <w:pPr>
              <w:rPr>
                <w:rFonts w:asciiTheme="majorHAnsi" w:hAnsiTheme="majorHAnsi" w:cstheme="majorHAnsi"/>
                <w:sz w:val="22"/>
                <w:szCs w:val="22"/>
              </w:rPr>
            </w:pPr>
            <w:r w:rsidRPr="0064612C">
              <w:rPr>
                <w:rFonts w:asciiTheme="majorHAnsi" w:hAnsiTheme="majorHAnsi" w:cstheme="majorHAnsi"/>
                <w:sz w:val="22"/>
                <w:szCs w:val="22"/>
              </w:rPr>
              <w:t>Significant Increase</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2E50C61A" w14:textId="77777777" w:rsidR="00D96EA0" w:rsidRPr="0064612C" w:rsidRDefault="00D96EA0" w:rsidP="000E5DF7">
            <w:pPr>
              <w:rPr>
                <w:rFonts w:asciiTheme="majorHAnsi" w:hAnsiTheme="majorHAnsi" w:cstheme="majorHAnsi"/>
                <w:sz w:val="22"/>
                <w:szCs w:val="22"/>
              </w:rPr>
            </w:pPr>
            <w:r w:rsidRPr="0064612C">
              <w:rPr>
                <w:rFonts w:asciiTheme="majorHAnsi" w:hAnsiTheme="majorHAnsi" w:cstheme="majorHAnsi"/>
                <w:sz w:val="22"/>
                <w:szCs w:val="22"/>
              </w:rPr>
              <w:t>Highest Total Acetate</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6BCC8F29" w14:textId="77777777" w:rsidR="00D96EA0" w:rsidRPr="0064612C" w:rsidRDefault="00D96EA0" w:rsidP="000E5DF7">
            <w:pPr>
              <w:rPr>
                <w:rFonts w:asciiTheme="majorHAnsi" w:hAnsiTheme="majorHAnsi" w:cstheme="majorHAnsi"/>
                <w:sz w:val="22"/>
                <w:szCs w:val="22"/>
              </w:rPr>
            </w:pPr>
            <w:r w:rsidRPr="0064612C">
              <w:rPr>
                <w:rFonts w:asciiTheme="majorHAnsi" w:hAnsiTheme="majorHAnsi" w:cstheme="majorHAnsi"/>
                <w:sz w:val="22"/>
                <w:szCs w:val="22"/>
              </w:rPr>
              <w:t>Not specified</w:t>
            </w:r>
          </w:p>
        </w:tc>
      </w:tr>
      <w:tr w:rsidR="00D96EA0" w:rsidRPr="0064612C" w14:paraId="6BF28648" w14:textId="77777777" w:rsidTr="000E5DF7">
        <w:trPr>
          <w:trHeight w:val="300"/>
        </w:trPr>
        <w:tc>
          <w:tcPr>
            <w:tcW w:w="0" w:type="auto"/>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center"/>
            <w:hideMark/>
          </w:tcPr>
          <w:p w14:paraId="215C3825" w14:textId="77777777" w:rsidR="00D96EA0" w:rsidRPr="0064612C" w:rsidRDefault="00D96EA0" w:rsidP="000E5DF7">
            <w:pPr>
              <w:rPr>
                <w:rFonts w:asciiTheme="majorHAnsi" w:hAnsiTheme="majorHAnsi" w:cstheme="majorHAnsi"/>
                <w:b/>
                <w:bCs/>
                <w:sz w:val="22"/>
                <w:szCs w:val="22"/>
              </w:rPr>
            </w:pPr>
            <w:r w:rsidRPr="0064612C">
              <w:rPr>
                <w:rFonts w:asciiTheme="majorHAnsi" w:hAnsiTheme="majorHAnsi" w:cstheme="majorHAnsi"/>
                <w:b/>
                <w:bCs/>
                <w:sz w:val="22"/>
                <w:szCs w:val="22"/>
              </w:rPr>
              <w:t>AB3</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69E2B483" w14:textId="77777777" w:rsidR="00D96EA0" w:rsidRPr="0064612C" w:rsidRDefault="00D96EA0" w:rsidP="000E5DF7">
            <w:pPr>
              <w:rPr>
                <w:rFonts w:asciiTheme="majorHAnsi" w:hAnsiTheme="majorHAnsi" w:cstheme="majorHAnsi"/>
                <w:sz w:val="22"/>
                <w:szCs w:val="22"/>
              </w:rPr>
            </w:pPr>
            <w:r w:rsidRPr="0064612C">
              <w:rPr>
                <w:rFonts w:asciiTheme="majorHAnsi" w:hAnsiTheme="majorHAnsi" w:cstheme="majorHAnsi"/>
                <w:sz w:val="22"/>
                <w:szCs w:val="22"/>
              </w:rPr>
              <w:t>Significant Increase</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3933F3F6" w14:textId="77777777" w:rsidR="00D96EA0" w:rsidRPr="0064612C" w:rsidRDefault="00D96EA0" w:rsidP="000E5DF7">
            <w:pPr>
              <w:rPr>
                <w:rFonts w:asciiTheme="majorHAnsi" w:hAnsiTheme="majorHAnsi" w:cstheme="majorHAnsi"/>
                <w:sz w:val="22"/>
                <w:szCs w:val="22"/>
              </w:rPr>
            </w:pPr>
            <w:r w:rsidRPr="0064612C">
              <w:rPr>
                <w:rFonts w:asciiTheme="majorHAnsi" w:hAnsiTheme="majorHAnsi" w:cstheme="majorHAnsi"/>
                <w:sz w:val="22"/>
                <w:szCs w:val="22"/>
              </w:rPr>
              <w:t>Superior Propionate (11.8 mM) &amp; Butyrate (6.8 mM)</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1922ED33" w14:textId="77777777" w:rsidR="00D96EA0" w:rsidRPr="0064612C" w:rsidRDefault="00D96EA0" w:rsidP="000E5DF7">
            <w:pPr>
              <w:rPr>
                <w:rFonts w:asciiTheme="majorHAnsi" w:hAnsiTheme="majorHAnsi" w:cstheme="majorHAnsi"/>
                <w:sz w:val="22"/>
                <w:szCs w:val="22"/>
              </w:rPr>
            </w:pPr>
            <w:r w:rsidRPr="0064612C">
              <w:rPr>
                <w:rFonts w:asciiTheme="majorHAnsi" w:hAnsiTheme="majorHAnsi" w:cstheme="majorHAnsi"/>
                <w:sz w:val="22"/>
                <w:szCs w:val="22"/>
              </w:rPr>
              <w:t>Not specified</w:t>
            </w:r>
          </w:p>
        </w:tc>
      </w:tr>
      <w:tr w:rsidR="00D96EA0" w:rsidRPr="0064612C" w14:paraId="3F8428C4" w14:textId="77777777" w:rsidTr="000E5DF7">
        <w:trPr>
          <w:trHeight w:val="300"/>
        </w:trPr>
        <w:tc>
          <w:tcPr>
            <w:tcW w:w="0" w:type="auto"/>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center"/>
            <w:hideMark/>
          </w:tcPr>
          <w:p w14:paraId="5216604E" w14:textId="77777777" w:rsidR="00D96EA0" w:rsidRPr="0064612C" w:rsidRDefault="00D96EA0" w:rsidP="000E5DF7">
            <w:pPr>
              <w:rPr>
                <w:rFonts w:asciiTheme="majorHAnsi" w:hAnsiTheme="majorHAnsi" w:cstheme="majorHAnsi"/>
                <w:b/>
                <w:bCs/>
                <w:sz w:val="22"/>
                <w:szCs w:val="22"/>
              </w:rPr>
            </w:pPr>
            <w:r w:rsidRPr="0064612C">
              <w:rPr>
                <w:rFonts w:asciiTheme="majorHAnsi" w:hAnsiTheme="majorHAnsi" w:cstheme="majorHAnsi"/>
                <w:b/>
                <w:bCs/>
                <w:sz w:val="22"/>
                <w:szCs w:val="22"/>
              </w:rPr>
              <w:t>AB4</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3F797CC2" w14:textId="77777777" w:rsidR="00D96EA0" w:rsidRPr="0064612C" w:rsidRDefault="00D96EA0" w:rsidP="000E5DF7">
            <w:pPr>
              <w:rPr>
                <w:rFonts w:asciiTheme="majorHAnsi" w:hAnsiTheme="majorHAnsi" w:cstheme="majorHAnsi"/>
                <w:sz w:val="22"/>
                <w:szCs w:val="22"/>
              </w:rPr>
            </w:pPr>
            <w:r w:rsidRPr="0064612C">
              <w:rPr>
                <w:rFonts w:asciiTheme="majorHAnsi" w:hAnsiTheme="majorHAnsi" w:cstheme="majorHAnsi"/>
                <w:sz w:val="22"/>
                <w:szCs w:val="22"/>
              </w:rPr>
              <w:t>Significant Increase</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32B3F1F3" w14:textId="77777777" w:rsidR="00D96EA0" w:rsidRPr="0064612C" w:rsidRDefault="00D96EA0" w:rsidP="000E5DF7">
            <w:pPr>
              <w:rPr>
                <w:rFonts w:asciiTheme="majorHAnsi" w:hAnsiTheme="majorHAnsi" w:cstheme="majorHAnsi"/>
                <w:sz w:val="22"/>
                <w:szCs w:val="22"/>
              </w:rPr>
            </w:pPr>
            <w:r w:rsidRPr="0064612C">
              <w:rPr>
                <w:rFonts w:asciiTheme="majorHAnsi" w:hAnsiTheme="majorHAnsi" w:cstheme="majorHAnsi"/>
                <w:sz w:val="22"/>
                <w:szCs w:val="22"/>
              </w:rPr>
              <w:t>Not specified for SCFA superiority</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3C55B817" w14:textId="77777777" w:rsidR="00D96EA0" w:rsidRPr="0064612C" w:rsidRDefault="00D96EA0" w:rsidP="000E5DF7">
            <w:pPr>
              <w:rPr>
                <w:rFonts w:asciiTheme="majorHAnsi" w:hAnsiTheme="majorHAnsi" w:cstheme="majorHAnsi"/>
                <w:sz w:val="22"/>
                <w:szCs w:val="22"/>
              </w:rPr>
            </w:pPr>
            <w:r w:rsidRPr="0064612C">
              <w:rPr>
                <w:rFonts w:asciiTheme="majorHAnsi" w:hAnsiTheme="majorHAnsi" w:cstheme="majorHAnsi"/>
                <w:sz w:val="22"/>
                <w:szCs w:val="22"/>
              </w:rPr>
              <w:t>Significant Reduction (-25%)</w:t>
            </w:r>
          </w:p>
        </w:tc>
      </w:tr>
      <w:tr w:rsidR="00D96EA0" w:rsidRPr="0064612C" w14:paraId="41A02096" w14:textId="77777777" w:rsidTr="000E5DF7">
        <w:trPr>
          <w:trHeight w:val="300"/>
        </w:trPr>
        <w:tc>
          <w:tcPr>
            <w:tcW w:w="0" w:type="auto"/>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center"/>
            <w:hideMark/>
          </w:tcPr>
          <w:p w14:paraId="4C1CBBF2" w14:textId="77777777" w:rsidR="00D96EA0" w:rsidRPr="0064612C" w:rsidRDefault="00D96EA0" w:rsidP="000E5DF7">
            <w:pPr>
              <w:rPr>
                <w:rFonts w:asciiTheme="majorHAnsi" w:hAnsiTheme="majorHAnsi" w:cstheme="majorHAnsi"/>
                <w:b/>
                <w:bCs/>
                <w:sz w:val="22"/>
                <w:szCs w:val="22"/>
              </w:rPr>
            </w:pPr>
            <w:r w:rsidRPr="0064612C">
              <w:rPr>
                <w:rFonts w:asciiTheme="majorHAnsi" w:hAnsiTheme="majorHAnsi" w:cstheme="majorHAnsi"/>
                <w:b/>
                <w:bCs/>
                <w:sz w:val="22"/>
                <w:szCs w:val="22"/>
              </w:rPr>
              <w:t>AB5</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05631D77" w14:textId="77777777" w:rsidR="00D96EA0" w:rsidRPr="0064612C" w:rsidRDefault="00D96EA0" w:rsidP="000E5DF7">
            <w:pPr>
              <w:rPr>
                <w:rFonts w:asciiTheme="majorHAnsi" w:hAnsiTheme="majorHAnsi" w:cstheme="majorHAnsi"/>
                <w:sz w:val="22"/>
                <w:szCs w:val="22"/>
              </w:rPr>
            </w:pPr>
            <w:r w:rsidRPr="0064612C">
              <w:rPr>
                <w:rFonts w:asciiTheme="majorHAnsi" w:hAnsiTheme="majorHAnsi" w:cstheme="majorHAnsi"/>
                <w:sz w:val="22"/>
                <w:szCs w:val="22"/>
              </w:rPr>
              <w:t>Significant Increase</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466E1CF2" w14:textId="77777777" w:rsidR="00D96EA0" w:rsidRPr="0064612C" w:rsidRDefault="00D96EA0" w:rsidP="000E5DF7">
            <w:pPr>
              <w:rPr>
                <w:rFonts w:asciiTheme="majorHAnsi" w:hAnsiTheme="majorHAnsi" w:cstheme="majorHAnsi"/>
                <w:sz w:val="22"/>
                <w:szCs w:val="22"/>
              </w:rPr>
            </w:pPr>
            <w:r w:rsidRPr="0064612C">
              <w:rPr>
                <w:rFonts w:asciiTheme="majorHAnsi" w:hAnsiTheme="majorHAnsi" w:cstheme="majorHAnsi"/>
                <w:sz w:val="22"/>
                <w:szCs w:val="22"/>
              </w:rPr>
              <w:t>Consistent metabolic shift</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09594B08" w14:textId="77777777" w:rsidR="00D96EA0" w:rsidRPr="0064612C" w:rsidRDefault="00D96EA0" w:rsidP="000E5DF7">
            <w:pPr>
              <w:rPr>
                <w:rFonts w:asciiTheme="majorHAnsi" w:hAnsiTheme="majorHAnsi" w:cstheme="majorHAnsi"/>
                <w:sz w:val="22"/>
                <w:szCs w:val="22"/>
              </w:rPr>
            </w:pPr>
            <w:r w:rsidRPr="0064612C">
              <w:rPr>
                <w:rFonts w:asciiTheme="majorHAnsi" w:hAnsiTheme="majorHAnsi" w:cstheme="majorHAnsi"/>
                <w:sz w:val="22"/>
                <w:szCs w:val="22"/>
              </w:rPr>
              <w:t>Not specified</w:t>
            </w:r>
          </w:p>
        </w:tc>
      </w:tr>
    </w:tbl>
    <w:p w14:paraId="370EFA8D" w14:textId="77777777" w:rsidR="00D96EA0" w:rsidRPr="0064612C" w:rsidRDefault="00D96EA0" w:rsidP="00D96EA0">
      <w:pPr>
        <w:spacing w:line="360" w:lineRule="auto"/>
        <w:rPr>
          <w:rFonts w:asciiTheme="majorHAnsi" w:hAnsiTheme="majorHAnsi" w:cstheme="majorHAnsi"/>
          <w:sz w:val="22"/>
          <w:szCs w:val="22"/>
        </w:rPr>
      </w:pPr>
    </w:p>
    <w:p w14:paraId="54AEC7D1" w14:textId="77777777" w:rsidR="00EB4A2D" w:rsidRDefault="00EB4A2D"/>
    <w:sectPr w:rsidR="00EB4A2D" w:rsidSect="00D96EA0">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Helvetica">
    <w:panose1 w:val="020B0604020202020204"/>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E81991"/>
    <w:multiLevelType w:val="multilevel"/>
    <w:tmpl w:val="0D7234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2200ADE"/>
    <w:multiLevelType w:val="multilevel"/>
    <w:tmpl w:val="1CF06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F322E2"/>
    <w:multiLevelType w:val="multilevel"/>
    <w:tmpl w:val="ED2C37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90F5EF4"/>
    <w:multiLevelType w:val="multilevel"/>
    <w:tmpl w:val="1DF004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CCD1FF4"/>
    <w:multiLevelType w:val="hybridMultilevel"/>
    <w:tmpl w:val="3A58C974"/>
    <w:lvl w:ilvl="0" w:tplc="84FC1788">
      <w:numFmt w:val="bullet"/>
      <w:lvlText w:val="-"/>
      <w:lvlJc w:val="left"/>
      <w:pPr>
        <w:ind w:left="720" w:hanging="360"/>
      </w:pPr>
      <w:rPr>
        <w:rFonts w:ascii="Arial" w:eastAsia="Arial"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84910968">
    <w:abstractNumId w:val="2"/>
  </w:num>
  <w:num w:numId="2" w16cid:durableId="2036147787">
    <w:abstractNumId w:val="4"/>
  </w:num>
  <w:num w:numId="3" w16cid:durableId="1059475491">
    <w:abstractNumId w:val="0"/>
  </w:num>
  <w:num w:numId="4" w16cid:durableId="1084498376">
    <w:abstractNumId w:val="3"/>
  </w:num>
  <w:num w:numId="5" w16cid:durableId="11126313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6EA0"/>
    <w:rsid w:val="005C0D39"/>
    <w:rsid w:val="0070406C"/>
    <w:rsid w:val="00724162"/>
    <w:rsid w:val="00724754"/>
    <w:rsid w:val="00C321FA"/>
    <w:rsid w:val="00D96EA0"/>
    <w:rsid w:val="00EB4A2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ECF620"/>
  <w15:chartTrackingRefBased/>
  <w15:docId w15:val="{F1EFDA4F-116B-4C8F-A548-DCA1B2AE79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6EA0"/>
    <w:pPr>
      <w:spacing w:after="0" w:line="240" w:lineRule="auto"/>
    </w:pPr>
    <w:rPr>
      <w:rFonts w:ascii="Times New Roman" w:eastAsia="Times New Roman" w:hAnsi="Times New Roman" w:cs="Times New Roman"/>
      <w:kern w:val="0"/>
      <w:lang w:val="en" w:eastAsia="zh-CN"/>
      <w14:ligatures w14:val="none"/>
    </w:rPr>
  </w:style>
  <w:style w:type="paragraph" w:styleId="Heading1">
    <w:name w:val="heading 1"/>
    <w:basedOn w:val="Normal"/>
    <w:next w:val="Normal"/>
    <w:link w:val="Heading1Char"/>
    <w:qFormat/>
    <w:rsid w:val="00D96EA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nhideWhenUsed/>
    <w:qFormat/>
    <w:rsid w:val="00D96EA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nhideWhenUsed/>
    <w:qFormat/>
    <w:rsid w:val="00D96EA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nhideWhenUsed/>
    <w:qFormat/>
    <w:rsid w:val="00D96EA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nhideWhenUsed/>
    <w:qFormat/>
    <w:rsid w:val="00D96EA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nhideWhenUsed/>
    <w:qFormat/>
    <w:rsid w:val="00D96EA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96EA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96EA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96EA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96EA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rsid w:val="00D96EA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rsid w:val="00D96EA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rsid w:val="00D96EA0"/>
    <w:rPr>
      <w:rFonts w:eastAsiaTheme="majorEastAsia" w:cstheme="majorBidi"/>
      <w:i/>
      <w:iCs/>
      <w:color w:val="0F4761" w:themeColor="accent1" w:themeShade="BF"/>
    </w:rPr>
  </w:style>
  <w:style w:type="character" w:customStyle="1" w:styleId="Heading5Char">
    <w:name w:val="Heading 5 Char"/>
    <w:basedOn w:val="DefaultParagraphFont"/>
    <w:link w:val="Heading5"/>
    <w:rsid w:val="00D96EA0"/>
    <w:rPr>
      <w:rFonts w:eastAsiaTheme="majorEastAsia" w:cstheme="majorBidi"/>
      <w:color w:val="0F4761" w:themeColor="accent1" w:themeShade="BF"/>
    </w:rPr>
  </w:style>
  <w:style w:type="character" w:customStyle="1" w:styleId="Heading6Char">
    <w:name w:val="Heading 6 Char"/>
    <w:basedOn w:val="DefaultParagraphFont"/>
    <w:link w:val="Heading6"/>
    <w:rsid w:val="00D96EA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96EA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96EA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96EA0"/>
    <w:rPr>
      <w:rFonts w:eastAsiaTheme="majorEastAsia" w:cstheme="majorBidi"/>
      <w:color w:val="272727" w:themeColor="text1" w:themeTint="D8"/>
    </w:rPr>
  </w:style>
  <w:style w:type="paragraph" w:styleId="Title">
    <w:name w:val="Title"/>
    <w:basedOn w:val="Normal"/>
    <w:next w:val="Normal"/>
    <w:link w:val="TitleChar"/>
    <w:qFormat/>
    <w:rsid w:val="00D96EA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D96EA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qFormat/>
    <w:rsid w:val="00D96EA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rsid w:val="00D96EA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96EA0"/>
    <w:pPr>
      <w:spacing w:before="160"/>
      <w:jc w:val="center"/>
    </w:pPr>
    <w:rPr>
      <w:i/>
      <w:iCs/>
      <w:color w:val="404040" w:themeColor="text1" w:themeTint="BF"/>
    </w:rPr>
  </w:style>
  <w:style w:type="character" w:customStyle="1" w:styleId="QuoteChar">
    <w:name w:val="Quote Char"/>
    <w:basedOn w:val="DefaultParagraphFont"/>
    <w:link w:val="Quote"/>
    <w:uiPriority w:val="29"/>
    <w:rsid w:val="00D96EA0"/>
    <w:rPr>
      <w:i/>
      <w:iCs/>
      <w:color w:val="404040" w:themeColor="text1" w:themeTint="BF"/>
    </w:rPr>
  </w:style>
  <w:style w:type="paragraph" w:styleId="ListParagraph">
    <w:name w:val="List Paragraph"/>
    <w:basedOn w:val="Normal"/>
    <w:uiPriority w:val="34"/>
    <w:qFormat/>
    <w:rsid w:val="00D96EA0"/>
    <w:pPr>
      <w:ind w:left="720"/>
      <w:contextualSpacing/>
    </w:pPr>
  </w:style>
  <w:style w:type="character" w:styleId="IntenseEmphasis">
    <w:name w:val="Intense Emphasis"/>
    <w:basedOn w:val="DefaultParagraphFont"/>
    <w:uiPriority w:val="21"/>
    <w:qFormat/>
    <w:rsid w:val="00D96EA0"/>
    <w:rPr>
      <w:i/>
      <w:iCs/>
      <w:color w:val="0F4761" w:themeColor="accent1" w:themeShade="BF"/>
    </w:rPr>
  </w:style>
  <w:style w:type="paragraph" w:styleId="IntenseQuote">
    <w:name w:val="Intense Quote"/>
    <w:basedOn w:val="Normal"/>
    <w:next w:val="Normal"/>
    <w:link w:val="IntenseQuoteChar"/>
    <w:uiPriority w:val="30"/>
    <w:qFormat/>
    <w:rsid w:val="00D96EA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96EA0"/>
    <w:rPr>
      <w:i/>
      <w:iCs/>
      <w:color w:val="0F4761" w:themeColor="accent1" w:themeShade="BF"/>
    </w:rPr>
  </w:style>
  <w:style w:type="character" w:styleId="IntenseReference">
    <w:name w:val="Intense Reference"/>
    <w:basedOn w:val="DefaultParagraphFont"/>
    <w:uiPriority w:val="32"/>
    <w:qFormat/>
    <w:rsid w:val="00D96EA0"/>
    <w:rPr>
      <w:b/>
      <w:bCs/>
      <w:smallCaps/>
      <w:color w:val="0F4761" w:themeColor="accent1" w:themeShade="BF"/>
      <w:spacing w:val="5"/>
    </w:rPr>
  </w:style>
  <w:style w:type="table" w:customStyle="1" w:styleId="TableNormal0">
    <w:name w:val="TableNormal"/>
    <w:rsid w:val="00D96EA0"/>
    <w:pPr>
      <w:spacing w:after="0" w:line="276" w:lineRule="auto"/>
    </w:pPr>
    <w:rPr>
      <w:rFonts w:ascii="Arial" w:eastAsia="Arial" w:hAnsi="Arial" w:cs="Arial"/>
      <w:kern w:val="0"/>
      <w:sz w:val="22"/>
      <w:szCs w:val="22"/>
      <w:lang w:val="en"/>
      <w14:ligatures w14:val="none"/>
    </w:rPr>
    <w:tblPr>
      <w:tblCellMar>
        <w:top w:w="0" w:type="dxa"/>
        <w:left w:w="0" w:type="dxa"/>
        <w:bottom w:w="0" w:type="dxa"/>
        <w:right w:w="0" w:type="dxa"/>
      </w:tblCellMar>
    </w:tblPr>
  </w:style>
  <w:style w:type="paragraph" w:customStyle="1" w:styleId="EndNoteBibliographyTitle">
    <w:name w:val="EndNote Bibliography Title"/>
    <w:basedOn w:val="Normal"/>
    <w:link w:val="EndNoteBibliographyTitleChar"/>
    <w:rsid w:val="00D96EA0"/>
    <w:pPr>
      <w:spacing w:line="276" w:lineRule="auto"/>
      <w:jc w:val="center"/>
    </w:pPr>
    <w:rPr>
      <w:rFonts w:ascii="Arial" w:eastAsia="Arial" w:hAnsi="Arial" w:cs="Arial"/>
      <w:noProof/>
      <w:sz w:val="18"/>
      <w:szCs w:val="22"/>
      <w:lang w:val="en-US" w:eastAsia="en-US"/>
    </w:rPr>
  </w:style>
  <w:style w:type="character" w:customStyle="1" w:styleId="EndNoteBibliographyTitleChar">
    <w:name w:val="EndNote Bibliography Title Char"/>
    <w:basedOn w:val="DefaultParagraphFont"/>
    <w:link w:val="EndNoteBibliographyTitle"/>
    <w:rsid w:val="00D96EA0"/>
    <w:rPr>
      <w:rFonts w:ascii="Arial" w:eastAsia="Arial" w:hAnsi="Arial" w:cs="Arial"/>
      <w:noProof/>
      <w:kern w:val="0"/>
      <w:sz w:val="18"/>
      <w:szCs w:val="22"/>
      <w:lang w:val="en-US"/>
      <w14:ligatures w14:val="none"/>
    </w:rPr>
  </w:style>
  <w:style w:type="paragraph" w:customStyle="1" w:styleId="EndNoteBibliography">
    <w:name w:val="EndNote Bibliography"/>
    <w:basedOn w:val="Normal"/>
    <w:link w:val="EndNoteBibliographyChar"/>
    <w:rsid w:val="00D96EA0"/>
    <w:pPr>
      <w:jc w:val="both"/>
    </w:pPr>
    <w:rPr>
      <w:rFonts w:ascii="Arial" w:eastAsia="Arial" w:hAnsi="Arial" w:cs="Arial"/>
      <w:noProof/>
      <w:sz w:val="18"/>
      <w:szCs w:val="22"/>
      <w:lang w:val="en-US" w:eastAsia="en-US"/>
    </w:rPr>
  </w:style>
  <w:style w:type="character" w:customStyle="1" w:styleId="EndNoteBibliographyChar">
    <w:name w:val="EndNote Bibliography Char"/>
    <w:basedOn w:val="DefaultParagraphFont"/>
    <w:link w:val="EndNoteBibliography"/>
    <w:rsid w:val="00D96EA0"/>
    <w:rPr>
      <w:rFonts w:ascii="Arial" w:eastAsia="Arial" w:hAnsi="Arial" w:cs="Arial"/>
      <w:noProof/>
      <w:kern w:val="0"/>
      <w:sz w:val="18"/>
      <w:szCs w:val="22"/>
      <w:lang w:val="en-US"/>
      <w14:ligatures w14:val="none"/>
    </w:rPr>
  </w:style>
  <w:style w:type="character" w:styleId="Hyperlink">
    <w:name w:val="Hyperlink"/>
    <w:basedOn w:val="DefaultParagraphFont"/>
    <w:uiPriority w:val="99"/>
    <w:unhideWhenUsed/>
    <w:rsid w:val="00D96EA0"/>
    <w:rPr>
      <w:color w:val="467886" w:themeColor="hyperlink"/>
      <w:u w:val="single"/>
    </w:rPr>
  </w:style>
  <w:style w:type="character" w:styleId="UnresolvedMention">
    <w:name w:val="Unresolved Mention"/>
    <w:basedOn w:val="DefaultParagraphFont"/>
    <w:uiPriority w:val="99"/>
    <w:semiHidden/>
    <w:unhideWhenUsed/>
    <w:rsid w:val="00D96EA0"/>
    <w:rPr>
      <w:color w:val="605E5C"/>
      <w:shd w:val="clear" w:color="auto" w:fill="E1DFDD"/>
    </w:rPr>
  </w:style>
  <w:style w:type="paragraph" w:styleId="NormalWeb">
    <w:name w:val="Normal (Web)"/>
    <w:basedOn w:val="Normal"/>
    <w:uiPriority w:val="99"/>
    <w:unhideWhenUsed/>
    <w:rsid w:val="00D96EA0"/>
    <w:pPr>
      <w:spacing w:before="100" w:beforeAutospacing="1" w:after="100" w:afterAutospacing="1"/>
    </w:pPr>
  </w:style>
  <w:style w:type="character" w:styleId="FollowedHyperlink">
    <w:name w:val="FollowedHyperlink"/>
    <w:basedOn w:val="DefaultParagraphFont"/>
    <w:uiPriority w:val="99"/>
    <w:semiHidden/>
    <w:unhideWhenUsed/>
    <w:rsid w:val="00D96EA0"/>
    <w:rPr>
      <w:color w:val="96607D" w:themeColor="followedHyperlink"/>
      <w:u w:val="single"/>
    </w:rPr>
  </w:style>
  <w:style w:type="character" w:styleId="Strong">
    <w:name w:val="Strong"/>
    <w:basedOn w:val="DefaultParagraphFont"/>
    <w:uiPriority w:val="22"/>
    <w:qFormat/>
    <w:rsid w:val="00D96EA0"/>
    <w:rPr>
      <w:b/>
      <w:bCs/>
    </w:rPr>
  </w:style>
  <w:style w:type="paragraph" w:styleId="Revision">
    <w:name w:val="Revision"/>
    <w:hidden/>
    <w:uiPriority w:val="99"/>
    <w:semiHidden/>
    <w:rsid w:val="00D96EA0"/>
    <w:pPr>
      <w:spacing w:after="0" w:line="240" w:lineRule="auto"/>
    </w:pPr>
    <w:rPr>
      <w:rFonts w:ascii="Arial" w:eastAsia="Arial" w:hAnsi="Arial" w:cs="Arial"/>
      <w:kern w:val="0"/>
      <w:sz w:val="22"/>
      <w:szCs w:val="22"/>
      <w:lang w:val="en"/>
      <w14:ligatures w14:val="none"/>
    </w:rPr>
  </w:style>
  <w:style w:type="character" w:styleId="CommentReference">
    <w:name w:val="annotation reference"/>
    <w:basedOn w:val="DefaultParagraphFont"/>
    <w:uiPriority w:val="99"/>
    <w:semiHidden/>
    <w:unhideWhenUsed/>
    <w:rsid w:val="00D96EA0"/>
    <w:rPr>
      <w:sz w:val="16"/>
      <w:szCs w:val="16"/>
    </w:rPr>
  </w:style>
  <w:style w:type="paragraph" w:styleId="CommentText">
    <w:name w:val="annotation text"/>
    <w:basedOn w:val="Normal"/>
    <w:link w:val="CommentTextChar"/>
    <w:uiPriority w:val="99"/>
    <w:semiHidden/>
    <w:unhideWhenUsed/>
    <w:rsid w:val="00D96EA0"/>
    <w:rPr>
      <w:rFonts w:ascii="Arial" w:eastAsia="Arial" w:hAnsi="Arial" w:cs="Arial"/>
      <w:sz w:val="20"/>
      <w:szCs w:val="20"/>
      <w:lang w:eastAsia="en-US"/>
    </w:rPr>
  </w:style>
  <w:style w:type="character" w:customStyle="1" w:styleId="CommentTextChar">
    <w:name w:val="Comment Text Char"/>
    <w:basedOn w:val="DefaultParagraphFont"/>
    <w:link w:val="CommentText"/>
    <w:uiPriority w:val="99"/>
    <w:semiHidden/>
    <w:rsid w:val="00D96EA0"/>
    <w:rPr>
      <w:rFonts w:ascii="Arial" w:eastAsia="Arial" w:hAnsi="Arial" w:cs="Arial"/>
      <w:kern w:val="0"/>
      <w:sz w:val="20"/>
      <w:szCs w:val="20"/>
      <w:lang w:val="en"/>
      <w14:ligatures w14:val="none"/>
    </w:rPr>
  </w:style>
  <w:style w:type="paragraph" w:styleId="CommentSubject">
    <w:name w:val="annotation subject"/>
    <w:basedOn w:val="CommentText"/>
    <w:next w:val="CommentText"/>
    <w:link w:val="CommentSubjectChar"/>
    <w:uiPriority w:val="99"/>
    <w:semiHidden/>
    <w:unhideWhenUsed/>
    <w:rsid w:val="00D96EA0"/>
    <w:rPr>
      <w:b/>
      <w:bCs/>
    </w:rPr>
  </w:style>
  <w:style w:type="character" w:customStyle="1" w:styleId="CommentSubjectChar">
    <w:name w:val="Comment Subject Char"/>
    <w:basedOn w:val="CommentTextChar"/>
    <w:link w:val="CommentSubject"/>
    <w:uiPriority w:val="99"/>
    <w:semiHidden/>
    <w:rsid w:val="00D96EA0"/>
    <w:rPr>
      <w:rFonts w:ascii="Arial" w:eastAsia="Arial" w:hAnsi="Arial" w:cs="Arial"/>
      <w:b/>
      <w:bCs/>
      <w:kern w:val="0"/>
      <w:sz w:val="20"/>
      <w:szCs w:val="20"/>
      <w:lang w:val="en"/>
      <w14:ligatures w14:val="none"/>
    </w:rPr>
  </w:style>
  <w:style w:type="character" w:styleId="Emphasis">
    <w:name w:val="Emphasis"/>
    <w:basedOn w:val="DefaultParagraphFont"/>
    <w:uiPriority w:val="20"/>
    <w:qFormat/>
    <w:rsid w:val="00D96EA0"/>
    <w:rPr>
      <w:i/>
      <w:iCs/>
    </w:rPr>
  </w:style>
  <w:style w:type="paragraph" w:customStyle="1" w:styleId="p1">
    <w:name w:val="p1"/>
    <w:basedOn w:val="Normal"/>
    <w:rsid w:val="00D96EA0"/>
    <w:rPr>
      <w:rFonts w:ascii="Helvetica" w:hAnsi="Helvetica"/>
      <w:color w:val="000000"/>
      <w:sz w:val="17"/>
      <w:szCs w:val="17"/>
    </w:rPr>
  </w:style>
  <w:style w:type="paragraph" w:customStyle="1" w:styleId="msonormal0">
    <w:name w:val="msonormal"/>
    <w:basedOn w:val="Normal"/>
    <w:rsid w:val="00D96EA0"/>
    <w:pPr>
      <w:spacing w:before="100" w:beforeAutospacing="1" w:after="100" w:afterAutospacing="1"/>
    </w:pPr>
  </w:style>
  <w:style w:type="character" w:customStyle="1" w:styleId="katex-mathml">
    <w:name w:val="katex-mathml"/>
    <w:basedOn w:val="DefaultParagraphFont"/>
    <w:rsid w:val="00D96EA0"/>
  </w:style>
  <w:style w:type="character" w:customStyle="1" w:styleId="mord">
    <w:name w:val="mord"/>
    <w:basedOn w:val="DefaultParagraphFont"/>
    <w:rsid w:val="00D96EA0"/>
  </w:style>
  <w:style w:type="character" w:customStyle="1" w:styleId="vlist-s">
    <w:name w:val="vlist-s"/>
    <w:basedOn w:val="DefaultParagraphFont"/>
    <w:rsid w:val="00D96EA0"/>
  </w:style>
  <w:style w:type="character" w:customStyle="1" w:styleId="mopen">
    <w:name w:val="mopen"/>
    <w:basedOn w:val="DefaultParagraphFont"/>
    <w:rsid w:val="00D96EA0"/>
  </w:style>
  <w:style w:type="character" w:customStyle="1" w:styleId="mclose">
    <w:name w:val="mclose"/>
    <w:basedOn w:val="DefaultParagraphFont"/>
    <w:rsid w:val="00D96EA0"/>
  </w:style>
  <w:style w:type="character" w:styleId="PlaceholderText">
    <w:name w:val="Placeholder Text"/>
    <w:basedOn w:val="DefaultParagraphFont"/>
    <w:uiPriority w:val="99"/>
    <w:semiHidden/>
    <w:rsid w:val="00D96EA0"/>
    <w:rPr>
      <w:color w:val="666666"/>
    </w:rPr>
  </w:style>
  <w:style w:type="character" w:customStyle="1" w:styleId="apple-converted-space">
    <w:name w:val="apple-converted-space"/>
    <w:basedOn w:val="DefaultParagraphFont"/>
    <w:rsid w:val="00D96EA0"/>
  </w:style>
  <w:style w:type="character" w:customStyle="1" w:styleId="text-token-text-secondary">
    <w:name w:val="text-token-text-secondary"/>
    <w:basedOn w:val="DefaultParagraphFont"/>
    <w:rsid w:val="00D96E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2026</Words>
  <Characters>12543</Characters>
  <Application>Microsoft Office Word</Application>
  <DocSecurity>0</DocSecurity>
  <Lines>418</Lines>
  <Paragraphs>338</Paragraphs>
  <ScaleCrop>false</ScaleCrop>
  <Company/>
  <LinksUpToDate>false</LinksUpToDate>
  <CharactersWithSpaces>14231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2025-12-25T07:59:00Z</dcterms:created>
  <dcterms:modified xsi:type="dcterms:W3CDTF">2025-12-25T07:59:00Z</dcterms:modified>
</cp:coreProperties>
</file>