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BA418D" w14:textId="3287EC35" w:rsidR="005B2EC4" w:rsidRPr="00500227" w:rsidRDefault="00237BB4" w:rsidP="007140CB">
      <w:pPr>
        <w:spacing w:afterLines="120" w:after="391" w:line="360" w:lineRule="auto"/>
        <w:jc w:val="center"/>
        <w:rPr>
          <w:rFonts w:eastAsiaTheme="minorEastAsia"/>
          <w:b/>
          <w:sz w:val="28"/>
          <w:szCs w:val="28"/>
        </w:rPr>
      </w:pPr>
      <w:r w:rsidRPr="00500227">
        <w:rPr>
          <w:rFonts w:eastAsiaTheme="minorEastAsia"/>
          <w:b/>
          <w:sz w:val="28"/>
          <w:szCs w:val="28"/>
        </w:rPr>
        <w:t>Supp</w:t>
      </w:r>
      <w:r w:rsidR="00EC039C" w:rsidRPr="00500227">
        <w:rPr>
          <w:rFonts w:eastAsiaTheme="minorEastAsia"/>
          <w:b/>
          <w:sz w:val="28"/>
          <w:szCs w:val="28"/>
        </w:rPr>
        <w:t xml:space="preserve">lementary </w:t>
      </w:r>
      <w:r w:rsidR="004D39D8" w:rsidRPr="00500227">
        <w:rPr>
          <w:rFonts w:eastAsiaTheme="minorEastAsia"/>
          <w:b/>
          <w:sz w:val="28"/>
          <w:szCs w:val="28"/>
        </w:rPr>
        <w:t>Materials</w:t>
      </w:r>
    </w:p>
    <w:p w14:paraId="53F61186" w14:textId="40990D99" w:rsidR="007140CB" w:rsidRPr="00500227" w:rsidRDefault="007140CB" w:rsidP="007140CB">
      <w:pPr>
        <w:spacing w:line="480" w:lineRule="auto"/>
        <w:jc w:val="center"/>
        <w:rPr>
          <w:b/>
          <w:bCs/>
          <w:sz w:val="28"/>
        </w:rPr>
      </w:pPr>
      <w:r w:rsidRPr="00500227">
        <w:rPr>
          <w:b/>
          <w:bCs/>
          <w:sz w:val="28"/>
        </w:rPr>
        <w:t>Deciphering West Antarctic Ice Sheet dynamics through s</w:t>
      </w:r>
      <w:r w:rsidRPr="00500227">
        <w:rPr>
          <w:rFonts w:hint="eastAsia"/>
          <w:b/>
          <w:bCs/>
          <w:sz w:val="28"/>
        </w:rPr>
        <w:t>tatistical</w:t>
      </w:r>
      <w:r w:rsidRPr="00500227">
        <w:rPr>
          <w:b/>
          <w:bCs/>
          <w:sz w:val="28"/>
        </w:rPr>
        <w:t xml:space="preserve"> </w:t>
      </w:r>
      <w:proofErr w:type="spellStart"/>
      <w:r w:rsidRPr="00500227">
        <w:rPr>
          <w:b/>
          <w:bCs/>
          <w:sz w:val="28"/>
        </w:rPr>
        <w:t>magnetostratigraphy</w:t>
      </w:r>
      <w:proofErr w:type="spellEnd"/>
      <w:r w:rsidRPr="00500227">
        <w:rPr>
          <w:b/>
          <w:bCs/>
          <w:sz w:val="28"/>
        </w:rPr>
        <w:t>: A 3.3-M</w:t>
      </w:r>
      <w:r w:rsidR="005F020C" w:rsidRPr="00500227">
        <w:rPr>
          <w:b/>
          <w:bCs/>
          <w:sz w:val="28"/>
        </w:rPr>
        <w:t>yr</w:t>
      </w:r>
      <w:r w:rsidRPr="00500227">
        <w:rPr>
          <w:b/>
          <w:bCs/>
          <w:sz w:val="28"/>
        </w:rPr>
        <w:t xml:space="preserve"> record of Ross embayment sedimentation responses to global climate transitions</w:t>
      </w:r>
    </w:p>
    <w:p w14:paraId="22EA4679" w14:textId="0D33C4DF" w:rsidR="00EA0C6F" w:rsidRPr="00500227" w:rsidRDefault="00EA0C6F" w:rsidP="00EA0C6F">
      <w:pPr>
        <w:pStyle w:val="a6"/>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80" w:lineRule="exact"/>
        <w:jc w:val="center"/>
        <w:rPr>
          <w:rFonts w:ascii="Times New Roman" w:hAnsi="Times New Roman"/>
          <w:color w:val="auto"/>
          <w:sz w:val="20"/>
        </w:rPr>
      </w:pPr>
      <w:proofErr w:type="spellStart"/>
      <w:r w:rsidRPr="00500227">
        <w:rPr>
          <w:rFonts w:ascii="Times New Roman" w:hAnsi="Times New Roman"/>
          <w:color w:val="auto"/>
          <w:sz w:val="20"/>
        </w:rPr>
        <w:t>Xiangyu</w:t>
      </w:r>
      <w:proofErr w:type="spellEnd"/>
      <w:r w:rsidRPr="00500227">
        <w:rPr>
          <w:rFonts w:ascii="Times New Roman" w:hAnsi="Times New Roman"/>
          <w:color w:val="auto"/>
          <w:sz w:val="20"/>
        </w:rPr>
        <w:t xml:space="preserve"> Zhao</w:t>
      </w:r>
      <w:r w:rsidRPr="00500227">
        <w:rPr>
          <w:rFonts w:ascii="Times New Roman" w:hAnsi="Times New Roman"/>
          <w:color w:val="auto"/>
          <w:sz w:val="20"/>
          <w:vertAlign w:val="superscript"/>
        </w:rPr>
        <w:t>1,2</w:t>
      </w:r>
      <w:r w:rsidRPr="00500227">
        <w:rPr>
          <w:rFonts w:ascii="Times New Roman" w:hAnsi="Times New Roman"/>
          <w:color w:val="auto"/>
          <w:sz w:val="20"/>
        </w:rPr>
        <w:t>, Saiko Sugisaki</w:t>
      </w:r>
      <w:r w:rsidRPr="00500227">
        <w:rPr>
          <w:rFonts w:ascii="Times New Roman" w:hAnsi="Times New Roman"/>
          <w:color w:val="auto"/>
          <w:sz w:val="20"/>
          <w:vertAlign w:val="superscript"/>
        </w:rPr>
        <w:t>3*</w:t>
      </w:r>
      <w:r w:rsidRPr="00500227">
        <w:rPr>
          <w:rFonts w:ascii="Times New Roman" w:hAnsi="Times New Roman"/>
          <w:color w:val="auto"/>
          <w:sz w:val="20"/>
        </w:rPr>
        <w:t>, Tim van Peer</w:t>
      </w:r>
      <w:r w:rsidRPr="00500227">
        <w:rPr>
          <w:rFonts w:ascii="Times New Roman" w:hAnsi="Times New Roman"/>
          <w:color w:val="auto"/>
          <w:sz w:val="20"/>
          <w:vertAlign w:val="superscript"/>
        </w:rPr>
        <w:t>4,5,6</w:t>
      </w:r>
      <w:r w:rsidRPr="00500227">
        <w:rPr>
          <w:rFonts w:ascii="Times New Roman" w:hAnsi="Times New Roman"/>
          <w:color w:val="auto"/>
          <w:sz w:val="20"/>
        </w:rPr>
        <w:t>, Yusuke Suganuma</w:t>
      </w:r>
      <w:r w:rsidRPr="00500227">
        <w:rPr>
          <w:rFonts w:ascii="Times New Roman" w:hAnsi="Times New Roman"/>
          <w:color w:val="auto"/>
          <w:sz w:val="20"/>
          <w:vertAlign w:val="superscript"/>
        </w:rPr>
        <w:t>2,7</w:t>
      </w:r>
      <w:r w:rsidRPr="00500227">
        <w:rPr>
          <w:rFonts w:ascii="Times New Roman" w:hAnsi="Times New Roman"/>
          <w:color w:val="auto"/>
          <w:sz w:val="20"/>
        </w:rPr>
        <w:t>, Chuang Xuan</w:t>
      </w:r>
      <w:r w:rsidRPr="00500227">
        <w:rPr>
          <w:rFonts w:ascii="Times New Roman" w:hAnsi="Times New Roman"/>
          <w:color w:val="auto"/>
          <w:sz w:val="20"/>
          <w:vertAlign w:val="superscript"/>
        </w:rPr>
        <w:t>4</w:t>
      </w:r>
      <w:r w:rsidRPr="00500227">
        <w:rPr>
          <w:rFonts w:ascii="Times New Roman" w:hAnsi="Times New Roman"/>
          <w:color w:val="auto"/>
          <w:sz w:val="20"/>
        </w:rPr>
        <w:t xml:space="preserve">, </w:t>
      </w:r>
      <w:proofErr w:type="spellStart"/>
      <w:r w:rsidRPr="00500227">
        <w:rPr>
          <w:rFonts w:ascii="Times New Roman" w:hAnsi="Times New Roman"/>
          <w:color w:val="auto"/>
          <w:sz w:val="20"/>
        </w:rPr>
        <w:t>Wenshen</w:t>
      </w:r>
      <w:proofErr w:type="spellEnd"/>
      <w:r w:rsidRPr="00500227">
        <w:rPr>
          <w:rFonts w:ascii="Times New Roman" w:hAnsi="Times New Roman"/>
          <w:color w:val="auto"/>
          <w:sz w:val="20"/>
        </w:rPr>
        <w:t xml:space="preserve"> Xiao</w:t>
      </w:r>
      <w:r w:rsidRPr="00500227">
        <w:rPr>
          <w:rFonts w:ascii="Times New Roman" w:hAnsi="Times New Roman"/>
          <w:color w:val="auto"/>
          <w:sz w:val="20"/>
          <w:vertAlign w:val="superscript"/>
        </w:rPr>
        <w:t>8</w:t>
      </w:r>
      <w:r w:rsidRPr="00500227">
        <w:rPr>
          <w:rFonts w:ascii="Times New Roman" w:hAnsi="Times New Roman"/>
          <w:color w:val="auto"/>
          <w:sz w:val="20"/>
        </w:rPr>
        <w:t>, Laura De Santis</w:t>
      </w:r>
      <w:r w:rsidRPr="00500227">
        <w:rPr>
          <w:rFonts w:ascii="Times New Roman" w:hAnsi="Times New Roman"/>
          <w:color w:val="auto"/>
          <w:sz w:val="20"/>
          <w:vertAlign w:val="superscript"/>
        </w:rPr>
        <w:t>9</w:t>
      </w:r>
      <w:r w:rsidRPr="00500227">
        <w:rPr>
          <w:rFonts w:ascii="Times New Roman" w:hAnsi="Times New Roman"/>
          <w:color w:val="auto"/>
          <w:sz w:val="20"/>
        </w:rPr>
        <w:t>, Robert McKay</w:t>
      </w:r>
      <w:r w:rsidRPr="00500227">
        <w:rPr>
          <w:rFonts w:ascii="Times New Roman" w:hAnsi="Times New Roman"/>
          <w:color w:val="auto"/>
          <w:sz w:val="20"/>
          <w:vertAlign w:val="superscript"/>
        </w:rPr>
        <w:t>10</w:t>
      </w:r>
      <w:r w:rsidRPr="00500227">
        <w:rPr>
          <w:rFonts w:ascii="Times New Roman" w:hAnsi="Times New Roman"/>
          <w:color w:val="auto"/>
          <w:sz w:val="20"/>
        </w:rPr>
        <w:t>, Denise Kulhanek</w:t>
      </w:r>
      <w:r w:rsidRPr="00500227">
        <w:rPr>
          <w:rFonts w:ascii="Times New Roman" w:hAnsi="Times New Roman"/>
          <w:color w:val="auto"/>
          <w:sz w:val="20"/>
          <w:vertAlign w:val="superscript"/>
        </w:rPr>
        <w:t>11,12</w:t>
      </w:r>
      <w:r w:rsidRPr="00500227">
        <w:rPr>
          <w:rFonts w:ascii="Times New Roman" w:hAnsi="Times New Roman"/>
          <w:color w:val="auto"/>
          <w:sz w:val="20"/>
        </w:rPr>
        <w:t xml:space="preserve">, </w:t>
      </w:r>
      <w:proofErr w:type="spellStart"/>
      <w:r w:rsidRPr="00500227">
        <w:rPr>
          <w:rFonts w:ascii="Times New Roman" w:hAnsi="Times New Roman"/>
          <w:color w:val="auto"/>
          <w:sz w:val="20"/>
        </w:rPr>
        <w:t>Sunghan</w:t>
      </w:r>
      <w:proofErr w:type="spellEnd"/>
      <w:r w:rsidRPr="00500227">
        <w:rPr>
          <w:rFonts w:ascii="Times New Roman" w:hAnsi="Times New Roman"/>
          <w:color w:val="auto"/>
          <w:sz w:val="20"/>
        </w:rPr>
        <w:t xml:space="preserve"> Kim</w:t>
      </w:r>
      <w:r w:rsidRPr="00500227">
        <w:rPr>
          <w:rFonts w:ascii="Times New Roman" w:hAnsi="Times New Roman"/>
          <w:color w:val="auto"/>
          <w:sz w:val="20"/>
          <w:vertAlign w:val="superscript"/>
        </w:rPr>
        <w:t>13</w:t>
      </w:r>
      <w:r w:rsidRPr="00500227">
        <w:rPr>
          <w:rFonts w:ascii="Times New Roman" w:hAnsi="Times New Roman"/>
          <w:color w:val="auto"/>
          <w:sz w:val="20"/>
        </w:rPr>
        <w:t xml:space="preserve">, </w:t>
      </w:r>
      <w:proofErr w:type="spellStart"/>
      <w:r w:rsidRPr="00500227">
        <w:rPr>
          <w:rFonts w:ascii="Times New Roman" w:hAnsi="Times New Roman"/>
          <w:color w:val="auto"/>
          <w:sz w:val="20"/>
        </w:rPr>
        <w:t>Zhifang</w:t>
      </w:r>
      <w:proofErr w:type="spellEnd"/>
      <w:r w:rsidRPr="00500227">
        <w:rPr>
          <w:rFonts w:ascii="Times New Roman" w:hAnsi="Times New Roman"/>
          <w:color w:val="auto"/>
          <w:sz w:val="20"/>
        </w:rPr>
        <w:t xml:space="preserve"> Xiong</w:t>
      </w:r>
      <w:r w:rsidRPr="00500227">
        <w:rPr>
          <w:rFonts w:ascii="Times New Roman" w:hAnsi="Times New Roman"/>
          <w:color w:val="auto"/>
          <w:sz w:val="20"/>
          <w:vertAlign w:val="superscript"/>
        </w:rPr>
        <w:t>14</w:t>
      </w:r>
      <w:r w:rsidRPr="00500227">
        <w:rPr>
          <w:rFonts w:ascii="Times New Roman" w:hAnsi="Times New Roman"/>
          <w:color w:val="auto"/>
          <w:sz w:val="20"/>
        </w:rPr>
        <w:t>, Tina van de Flierdt</w:t>
      </w:r>
      <w:r w:rsidRPr="00500227">
        <w:rPr>
          <w:rFonts w:ascii="Times New Roman" w:hAnsi="Times New Roman"/>
          <w:color w:val="auto"/>
          <w:sz w:val="20"/>
          <w:vertAlign w:val="superscript"/>
        </w:rPr>
        <w:t>15</w:t>
      </w:r>
      <w:r w:rsidRPr="00500227">
        <w:rPr>
          <w:rFonts w:ascii="Times New Roman" w:hAnsi="Times New Roman"/>
          <w:color w:val="auto"/>
          <w:sz w:val="20"/>
        </w:rPr>
        <w:t xml:space="preserve">, </w:t>
      </w:r>
      <w:r w:rsidRPr="00500227">
        <w:rPr>
          <w:rFonts w:ascii="Times New Roman" w:hAnsi="Times New Roman"/>
          <w:color w:val="auto"/>
          <w:sz w:val="20"/>
          <w:lang w:eastAsia="zh-CN"/>
        </w:rPr>
        <w:t>Heng Liu</w:t>
      </w:r>
      <w:r w:rsidRPr="00500227">
        <w:rPr>
          <w:rFonts w:ascii="Times New Roman" w:hAnsi="Times New Roman"/>
          <w:color w:val="auto"/>
          <w:sz w:val="20"/>
          <w:vertAlign w:val="superscript"/>
        </w:rPr>
        <w:t>14</w:t>
      </w:r>
      <w:r w:rsidRPr="00500227">
        <w:rPr>
          <w:rFonts w:ascii="Times New Roman" w:hAnsi="Times New Roman"/>
          <w:color w:val="auto"/>
          <w:sz w:val="20"/>
          <w:lang w:eastAsia="zh-CN"/>
        </w:rPr>
        <w:t>, R. Mark Leckie</w:t>
      </w:r>
      <w:r w:rsidRPr="00500227">
        <w:rPr>
          <w:rFonts w:ascii="Times New Roman" w:hAnsi="Times New Roman"/>
          <w:color w:val="auto"/>
          <w:sz w:val="20"/>
          <w:vertAlign w:val="superscript"/>
        </w:rPr>
        <w:t>16</w:t>
      </w:r>
      <w:r w:rsidRPr="00500227">
        <w:rPr>
          <w:rFonts w:ascii="Times New Roman" w:hAnsi="Times New Roman"/>
          <w:color w:val="auto"/>
          <w:sz w:val="20"/>
          <w:lang w:eastAsia="zh-CN"/>
        </w:rPr>
        <w:t xml:space="preserve">, </w:t>
      </w:r>
      <w:r w:rsidRPr="00500227">
        <w:rPr>
          <w:rFonts w:ascii="Times New Roman" w:hAnsi="Times New Roman"/>
          <w:color w:val="auto"/>
          <w:sz w:val="20"/>
        </w:rPr>
        <w:t>IODP Expedition 374</w:t>
      </w:r>
      <w:r w:rsidRPr="00500227">
        <w:rPr>
          <w:rFonts w:ascii="Times New Roman" w:hAnsi="Times New Roman"/>
          <w:color w:val="auto"/>
          <w:sz w:val="20"/>
          <w:lang w:eastAsia="zh-CN"/>
        </w:rPr>
        <w:t xml:space="preserve"> </w:t>
      </w:r>
      <w:r w:rsidRPr="00500227">
        <w:rPr>
          <w:rFonts w:ascii="Times New Roman" w:hAnsi="Times New Roman"/>
          <w:color w:val="auto"/>
          <w:sz w:val="20"/>
        </w:rPr>
        <w:t>Scientists</w:t>
      </w:r>
      <w:r w:rsidRPr="00500227">
        <w:rPr>
          <w:rFonts w:ascii="Times New Roman" w:hAnsi="Times New Roman"/>
          <w:color w:val="auto"/>
          <w:sz w:val="20"/>
          <w:vertAlign w:val="superscript"/>
        </w:rPr>
        <w:t>17</w:t>
      </w:r>
    </w:p>
    <w:p w14:paraId="109E423D" w14:textId="77777777" w:rsidR="00EA0C6F" w:rsidRPr="00500227" w:rsidRDefault="00EA0C6F" w:rsidP="00EA0C6F">
      <w:pPr>
        <w:pStyle w:val="a6"/>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80" w:lineRule="exact"/>
        <w:jc w:val="center"/>
        <w:rPr>
          <w:rFonts w:ascii="Times New Roman" w:hAnsi="Times New Roman"/>
          <w:color w:val="auto"/>
          <w:sz w:val="20"/>
        </w:rPr>
      </w:pPr>
    </w:p>
    <w:p w14:paraId="225FCD11" w14:textId="77777777" w:rsidR="00EA0C6F" w:rsidRPr="00500227" w:rsidRDefault="00EA0C6F" w:rsidP="00EA0C6F">
      <w:pPr>
        <w:pStyle w:val="Web"/>
      </w:pPr>
      <w:r w:rsidRPr="00500227">
        <w:rPr>
          <w:sz w:val="20"/>
          <w:vertAlign w:val="superscript"/>
        </w:rPr>
        <w:t>1</w:t>
      </w:r>
      <w:r w:rsidRPr="00500227">
        <w:rPr>
          <w:rFonts w:ascii="Calibri" w:eastAsia="DengXian" w:hAnsi="Calibri"/>
          <w:sz w:val="20"/>
        </w:rPr>
        <w:t xml:space="preserve"> </w:t>
      </w:r>
      <w:r w:rsidRPr="00500227">
        <w:rPr>
          <w:rFonts w:eastAsia="ヒラギノ角ゴ Pro W3"/>
          <w:i/>
          <w:sz w:val="20"/>
          <w:szCs w:val="20"/>
          <w:lang w:eastAsia="ja-JP"/>
        </w:rPr>
        <w:t>School of Oceanography, Shanghai Jiao Tong University, Shanghai, China</w:t>
      </w:r>
    </w:p>
    <w:p w14:paraId="504AD3C6" w14:textId="77777777" w:rsidR="00EA0C6F" w:rsidRPr="00500227" w:rsidRDefault="00EA0C6F" w:rsidP="00EA0C6F">
      <w:pPr>
        <w:pStyle w:val="a6"/>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80" w:lineRule="exact"/>
        <w:jc w:val="both"/>
        <w:rPr>
          <w:rFonts w:ascii="Times New Roman" w:hAnsi="Times New Roman"/>
          <w:i/>
          <w:color w:val="auto"/>
          <w:sz w:val="20"/>
        </w:rPr>
      </w:pPr>
      <w:r w:rsidRPr="00500227">
        <w:rPr>
          <w:rFonts w:ascii="Times New Roman" w:hAnsi="Times New Roman"/>
          <w:color w:val="auto"/>
          <w:sz w:val="20"/>
          <w:vertAlign w:val="superscript"/>
        </w:rPr>
        <w:t>2</w:t>
      </w:r>
      <w:r w:rsidRPr="00500227">
        <w:rPr>
          <w:rFonts w:ascii="Times New Roman" w:hAnsi="Times New Roman"/>
          <w:i/>
          <w:color w:val="auto"/>
          <w:sz w:val="20"/>
        </w:rPr>
        <w:t xml:space="preserve"> National Institute of Polar Research, Japan</w:t>
      </w:r>
    </w:p>
    <w:p w14:paraId="61AB4186" w14:textId="77777777" w:rsidR="00EA0C6F" w:rsidRPr="00500227" w:rsidRDefault="00EA0C6F" w:rsidP="00EA0C6F">
      <w:pPr>
        <w:pStyle w:val="a6"/>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80" w:lineRule="exact"/>
        <w:jc w:val="both"/>
        <w:rPr>
          <w:rFonts w:ascii="Times New Roman" w:hAnsi="Times New Roman"/>
          <w:i/>
          <w:color w:val="auto"/>
          <w:sz w:val="20"/>
        </w:rPr>
      </w:pPr>
      <w:r w:rsidRPr="00500227">
        <w:rPr>
          <w:rFonts w:ascii="Times New Roman" w:hAnsi="Times New Roman"/>
          <w:color w:val="auto"/>
          <w:sz w:val="20"/>
          <w:vertAlign w:val="superscript"/>
        </w:rPr>
        <w:t>3</w:t>
      </w:r>
      <w:r w:rsidRPr="00500227">
        <w:rPr>
          <w:rFonts w:ascii="Times New Roman" w:hAnsi="Times New Roman"/>
          <w:i/>
          <w:color w:val="auto"/>
          <w:sz w:val="20"/>
        </w:rPr>
        <w:t xml:space="preserve"> Geological Survey of JAPAN, AIST, Tsukuba, Japan</w:t>
      </w:r>
    </w:p>
    <w:p w14:paraId="01FD8F6B" w14:textId="77777777" w:rsidR="00EA0C6F" w:rsidRPr="00500227" w:rsidRDefault="00EA0C6F" w:rsidP="00EA0C6F">
      <w:pPr>
        <w:pStyle w:val="a6"/>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80" w:lineRule="exact"/>
        <w:jc w:val="both"/>
        <w:rPr>
          <w:rFonts w:ascii="Times New Roman" w:hAnsi="Times New Roman"/>
          <w:i/>
          <w:color w:val="auto"/>
          <w:sz w:val="20"/>
        </w:rPr>
      </w:pPr>
      <w:r w:rsidRPr="00500227">
        <w:rPr>
          <w:rFonts w:ascii="Times New Roman" w:hAnsi="Times New Roman"/>
          <w:color w:val="auto"/>
          <w:sz w:val="20"/>
          <w:vertAlign w:val="superscript"/>
        </w:rPr>
        <w:t>4</w:t>
      </w:r>
      <w:r w:rsidRPr="00500227">
        <w:rPr>
          <w:rFonts w:ascii="Times New Roman" w:hAnsi="Times New Roman"/>
          <w:i/>
          <w:color w:val="auto"/>
          <w:sz w:val="20"/>
        </w:rPr>
        <w:t xml:space="preserve"> School of Ocean and Earth Science, National Oceanography Centre Southampton, University of Southampton, Southampton, UK </w:t>
      </w:r>
    </w:p>
    <w:p w14:paraId="7773B843" w14:textId="77777777" w:rsidR="00EA0C6F" w:rsidRPr="00500227" w:rsidRDefault="00EA0C6F" w:rsidP="00EA0C6F">
      <w:pPr>
        <w:pStyle w:val="a6"/>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80" w:lineRule="exact"/>
        <w:jc w:val="both"/>
        <w:rPr>
          <w:rFonts w:ascii="Times New Roman" w:hAnsi="Times New Roman"/>
          <w:i/>
          <w:color w:val="auto"/>
          <w:sz w:val="20"/>
        </w:rPr>
      </w:pPr>
      <w:r w:rsidRPr="00500227">
        <w:rPr>
          <w:rFonts w:ascii="Times New Roman" w:hAnsi="Times New Roman"/>
          <w:color w:val="auto"/>
          <w:sz w:val="20"/>
          <w:vertAlign w:val="superscript"/>
        </w:rPr>
        <w:t>5</w:t>
      </w:r>
      <w:r w:rsidRPr="00500227">
        <w:rPr>
          <w:rFonts w:ascii="Times New Roman" w:hAnsi="Times New Roman"/>
          <w:i/>
          <w:color w:val="auto"/>
          <w:sz w:val="20"/>
        </w:rPr>
        <w:t xml:space="preserve"> Department of Earth Sciences, University College London, London, UK</w:t>
      </w:r>
    </w:p>
    <w:p w14:paraId="2D70CB9E" w14:textId="77777777" w:rsidR="00EA0C6F" w:rsidRPr="00500227" w:rsidRDefault="00EA0C6F" w:rsidP="00EA0C6F">
      <w:pPr>
        <w:pStyle w:val="a6"/>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80" w:lineRule="exact"/>
        <w:jc w:val="both"/>
        <w:rPr>
          <w:rFonts w:ascii="Times New Roman" w:hAnsi="Times New Roman"/>
          <w:i/>
          <w:color w:val="auto"/>
          <w:sz w:val="20"/>
        </w:rPr>
      </w:pPr>
      <w:r w:rsidRPr="00500227">
        <w:rPr>
          <w:rFonts w:ascii="Times New Roman" w:hAnsi="Times New Roman"/>
          <w:color w:val="auto"/>
          <w:sz w:val="20"/>
          <w:vertAlign w:val="superscript"/>
        </w:rPr>
        <w:t>6</w:t>
      </w:r>
      <w:r w:rsidRPr="00500227">
        <w:rPr>
          <w:rFonts w:ascii="Times New Roman" w:hAnsi="Times New Roman"/>
          <w:i/>
          <w:color w:val="auto"/>
          <w:sz w:val="20"/>
        </w:rPr>
        <w:t xml:space="preserve"> School of Geography, Geology and the Environment, University of Leicester, Leicester, UK</w:t>
      </w:r>
    </w:p>
    <w:p w14:paraId="5B403EBE" w14:textId="77777777" w:rsidR="00EA0C6F" w:rsidRPr="00500227" w:rsidRDefault="00EA0C6F" w:rsidP="00EA0C6F">
      <w:pPr>
        <w:pStyle w:val="a6"/>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80" w:lineRule="exact"/>
        <w:jc w:val="both"/>
        <w:rPr>
          <w:rFonts w:ascii="Times New Roman" w:hAnsi="Times New Roman"/>
          <w:i/>
          <w:color w:val="auto"/>
          <w:sz w:val="20"/>
        </w:rPr>
      </w:pPr>
      <w:r w:rsidRPr="00500227">
        <w:rPr>
          <w:rFonts w:ascii="Times New Roman" w:hAnsi="Times New Roman"/>
          <w:color w:val="auto"/>
          <w:sz w:val="20"/>
          <w:vertAlign w:val="superscript"/>
        </w:rPr>
        <w:t xml:space="preserve">7 </w:t>
      </w:r>
      <w:r w:rsidRPr="00500227">
        <w:rPr>
          <w:rFonts w:ascii="Times New Roman" w:hAnsi="Times New Roman"/>
          <w:i/>
          <w:color w:val="auto"/>
          <w:sz w:val="20"/>
        </w:rPr>
        <w:t xml:space="preserve">Department of Polar Science, SOKENDAI (The Graduate University for Advanced Studies), Japan </w:t>
      </w:r>
    </w:p>
    <w:p w14:paraId="4AB3F0C4" w14:textId="77777777" w:rsidR="00EA0C6F" w:rsidRPr="00500227" w:rsidRDefault="00EA0C6F" w:rsidP="00EA0C6F">
      <w:pPr>
        <w:pStyle w:val="Web"/>
        <w:rPr>
          <w:rFonts w:eastAsia="ヒラギノ角ゴ Pro W3"/>
          <w:i/>
          <w:sz w:val="20"/>
          <w:szCs w:val="20"/>
          <w:lang w:eastAsia="ja-JP"/>
        </w:rPr>
      </w:pPr>
      <w:r w:rsidRPr="00500227">
        <w:rPr>
          <w:iCs/>
          <w:sz w:val="20"/>
          <w:vertAlign w:val="superscript"/>
        </w:rPr>
        <w:t xml:space="preserve">8 </w:t>
      </w:r>
      <w:r w:rsidRPr="00500227">
        <w:rPr>
          <w:rFonts w:eastAsia="ヒラギノ角ゴ Pro W3"/>
          <w:i/>
          <w:sz w:val="20"/>
          <w:szCs w:val="20"/>
          <w:lang w:eastAsia="ja-JP"/>
        </w:rPr>
        <w:t xml:space="preserve">State Key Laboratory of Marine Geology, Tongji University, Shanghai, China. </w:t>
      </w:r>
    </w:p>
    <w:p w14:paraId="74285EB3" w14:textId="77777777" w:rsidR="00EA0C6F" w:rsidRPr="00500227" w:rsidRDefault="00EA0C6F" w:rsidP="00EA0C6F">
      <w:pPr>
        <w:pStyle w:val="a6"/>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80" w:lineRule="exact"/>
        <w:jc w:val="both"/>
        <w:rPr>
          <w:rFonts w:ascii="Times New Roman" w:hAnsi="Times New Roman"/>
          <w:i/>
          <w:color w:val="auto"/>
          <w:sz w:val="20"/>
        </w:rPr>
      </w:pPr>
      <w:r w:rsidRPr="00500227">
        <w:rPr>
          <w:rFonts w:ascii="Times New Roman" w:hAnsi="Times New Roman"/>
          <w:iCs/>
          <w:color w:val="auto"/>
          <w:sz w:val="20"/>
          <w:vertAlign w:val="superscript"/>
        </w:rPr>
        <w:t xml:space="preserve">9 </w:t>
      </w:r>
      <w:r w:rsidRPr="00500227">
        <w:rPr>
          <w:rFonts w:ascii="Times New Roman" w:hAnsi="Times New Roman"/>
          <w:i/>
          <w:color w:val="auto"/>
          <w:sz w:val="20"/>
        </w:rPr>
        <w:t>National Institute of Oceanography and Applied Geophysics - OGS, Italy</w:t>
      </w:r>
    </w:p>
    <w:p w14:paraId="4BC5EE84" w14:textId="77777777" w:rsidR="00EA0C6F" w:rsidRPr="00500227" w:rsidRDefault="00EA0C6F" w:rsidP="00EA0C6F">
      <w:pPr>
        <w:pStyle w:val="a6"/>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80" w:lineRule="exact"/>
        <w:jc w:val="both"/>
        <w:rPr>
          <w:rFonts w:ascii="Times New Roman" w:hAnsi="Times New Roman"/>
          <w:iCs/>
          <w:color w:val="auto"/>
          <w:sz w:val="20"/>
        </w:rPr>
      </w:pPr>
      <w:r w:rsidRPr="00500227">
        <w:rPr>
          <w:rFonts w:ascii="Times New Roman" w:hAnsi="Times New Roman"/>
          <w:iCs/>
          <w:color w:val="auto"/>
          <w:sz w:val="20"/>
          <w:vertAlign w:val="superscript"/>
        </w:rPr>
        <w:t>10</w:t>
      </w:r>
      <w:r w:rsidRPr="00500227">
        <w:rPr>
          <w:rFonts w:ascii="Times New Roman" w:hAnsi="Times New Roman"/>
          <w:i/>
          <w:color w:val="auto"/>
          <w:sz w:val="20"/>
        </w:rPr>
        <w:t>Antarctic Research Centre, Victoria University of Wellington, Wellington, New Zealand</w:t>
      </w:r>
    </w:p>
    <w:p w14:paraId="035C109A" w14:textId="77777777" w:rsidR="00EA0C6F" w:rsidRPr="00500227" w:rsidRDefault="00EA0C6F" w:rsidP="00EA0C6F">
      <w:pPr>
        <w:pStyle w:val="a6"/>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80" w:lineRule="exact"/>
        <w:jc w:val="both"/>
        <w:rPr>
          <w:rFonts w:ascii="Times New Roman" w:hAnsi="Times New Roman"/>
          <w:i/>
          <w:color w:val="auto"/>
          <w:sz w:val="20"/>
        </w:rPr>
      </w:pPr>
      <w:r w:rsidRPr="00500227">
        <w:rPr>
          <w:rFonts w:ascii="Times New Roman" w:hAnsi="Times New Roman"/>
          <w:iCs/>
          <w:color w:val="auto"/>
          <w:sz w:val="20"/>
          <w:vertAlign w:val="superscript"/>
        </w:rPr>
        <w:t>11</w:t>
      </w:r>
      <w:r w:rsidRPr="00500227">
        <w:rPr>
          <w:rFonts w:ascii="Times New Roman" w:hAnsi="Times New Roman"/>
          <w:i/>
          <w:color w:val="auto"/>
          <w:sz w:val="20"/>
          <w:vertAlign w:val="superscript"/>
        </w:rPr>
        <w:t xml:space="preserve"> </w:t>
      </w:r>
      <w:r w:rsidRPr="00500227">
        <w:rPr>
          <w:rFonts w:ascii="Times New Roman" w:hAnsi="Times New Roman"/>
          <w:i/>
          <w:color w:val="auto"/>
          <w:sz w:val="20"/>
        </w:rPr>
        <w:t>International Ocean Discovery Program, Texas A&amp;M University, College Station, TX, USA</w:t>
      </w:r>
    </w:p>
    <w:p w14:paraId="7DF5A4D4" w14:textId="77777777" w:rsidR="00EA0C6F" w:rsidRPr="00500227" w:rsidRDefault="00EA0C6F" w:rsidP="00EA0C6F">
      <w:pPr>
        <w:rPr>
          <w:rFonts w:ascii="Helvetica" w:hAnsi="Helvetica"/>
          <w:sz w:val="18"/>
          <w:szCs w:val="18"/>
        </w:rPr>
      </w:pPr>
      <w:r w:rsidRPr="00500227">
        <w:rPr>
          <w:iCs/>
          <w:sz w:val="20"/>
          <w:vertAlign w:val="superscript"/>
        </w:rPr>
        <w:t>12</w:t>
      </w:r>
      <w:r w:rsidRPr="00500227">
        <w:rPr>
          <w:iCs/>
          <w:sz w:val="20"/>
        </w:rPr>
        <w:t xml:space="preserve"> </w:t>
      </w:r>
      <w:r w:rsidRPr="00500227">
        <w:rPr>
          <w:rFonts w:eastAsia="ヒラギノ角ゴ Pro W3"/>
          <w:i/>
          <w:sz w:val="20"/>
          <w:szCs w:val="20"/>
          <w:lang w:eastAsia="ja-JP"/>
        </w:rPr>
        <w:t>Institute of Geosciences, Christian-</w:t>
      </w:r>
      <w:proofErr w:type="spellStart"/>
      <w:r w:rsidRPr="00500227">
        <w:rPr>
          <w:rFonts w:eastAsia="ヒラギノ角ゴ Pro W3"/>
          <w:i/>
          <w:sz w:val="20"/>
          <w:szCs w:val="20"/>
          <w:lang w:eastAsia="ja-JP"/>
        </w:rPr>
        <w:t>Albrechts</w:t>
      </w:r>
      <w:proofErr w:type="spellEnd"/>
      <w:r w:rsidRPr="00500227">
        <w:rPr>
          <w:rFonts w:eastAsia="ヒラギノ角ゴ Pro W3"/>
          <w:i/>
          <w:sz w:val="20"/>
          <w:szCs w:val="20"/>
          <w:lang w:eastAsia="ja-JP"/>
        </w:rPr>
        <w:t>-University of Kiel, Kiel, Germany</w:t>
      </w:r>
    </w:p>
    <w:p w14:paraId="53C164C2" w14:textId="77777777" w:rsidR="00EA0C6F" w:rsidRPr="00500227" w:rsidRDefault="00EA0C6F" w:rsidP="00EA0C6F">
      <w:pPr>
        <w:pStyle w:val="a6"/>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80" w:lineRule="exact"/>
        <w:jc w:val="both"/>
        <w:rPr>
          <w:rFonts w:ascii="Times New Roman" w:hAnsi="Times New Roman"/>
          <w:iCs/>
          <w:color w:val="auto"/>
          <w:sz w:val="20"/>
        </w:rPr>
      </w:pPr>
      <w:r w:rsidRPr="00500227">
        <w:rPr>
          <w:rFonts w:ascii="Times New Roman" w:hAnsi="Times New Roman"/>
          <w:color w:val="auto"/>
          <w:sz w:val="20"/>
          <w:vertAlign w:val="superscript"/>
        </w:rPr>
        <w:t>13</w:t>
      </w:r>
      <w:r w:rsidRPr="00500227">
        <w:rPr>
          <w:rFonts w:ascii="Times New Roman" w:hAnsi="Times New Roman"/>
          <w:color w:val="auto"/>
          <w:sz w:val="20"/>
        </w:rPr>
        <w:t xml:space="preserve"> </w:t>
      </w:r>
      <w:r w:rsidRPr="00500227">
        <w:rPr>
          <w:rFonts w:ascii="Times New Roman" w:hAnsi="Times New Roman"/>
          <w:i/>
          <w:iCs/>
          <w:color w:val="auto"/>
          <w:sz w:val="20"/>
        </w:rPr>
        <w:t>Korea Polar Research Institute, Incheon, South Korea</w:t>
      </w:r>
    </w:p>
    <w:p w14:paraId="3D43372D" w14:textId="77777777" w:rsidR="00EA0C6F" w:rsidRPr="00500227" w:rsidRDefault="00EA0C6F" w:rsidP="00EA0C6F">
      <w:pPr>
        <w:pStyle w:val="a6"/>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80" w:lineRule="exact"/>
        <w:jc w:val="both"/>
        <w:rPr>
          <w:rFonts w:ascii="Times New Roman" w:hAnsi="Times New Roman"/>
          <w:iCs/>
          <w:color w:val="auto"/>
          <w:sz w:val="20"/>
        </w:rPr>
      </w:pPr>
      <w:r w:rsidRPr="00500227">
        <w:rPr>
          <w:rFonts w:ascii="Times New Roman" w:hAnsi="Times New Roman"/>
          <w:color w:val="auto"/>
          <w:sz w:val="20"/>
          <w:vertAlign w:val="superscript"/>
        </w:rPr>
        <w:t>14</w:t>
      </w:r>
      <w:r w:rsidRPr="00500227">
        <w:rPr>
          <w:rFonts w:ascii="Times New Roman" w:hAnsi="Times New Roman"/>
          <w:color w:val="auto"/>
          <w:sz w:val="20"/>
        </w:rPr>
        <w:t xml:space="preserve"> </w:t>
      </w:r>
      <w:r w:rsidRPr="00500227">
        <w:rPr>
          <w:rFonts w:ascii="Times New Roman" w:hAnsi="Times New Roman"/>
          <w:i/>
          <w:iCs/>
          <w:color w:val="auto"/>
          <w:sz w:val="20"/>
        </w:rPr>
        <w:t>Key Laboratory of Marine Geology and Metallogeny, First Institute of Oceanography, Ministry of Natural Resources, Qingdao, China</w:t>
      </w:r>
    </w:p>
    <w:p w14:paraId="56A884E0" w14:textId="77777777" w:rsidR="00EA0C6F" w:rsidRPr="00500227" w:rsidRDefault="00EA0C6F" w:rsidP="00EA0C6F">
      <w:pPr>
        <w:pStyle w:val="a6"/>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80" w:lineRule="exact"/>
        <w:jc w:val="both"/>
        <w:rPr>
          <w:rFonts w:ascii="Times New Roman" w:hAnsi="Times New Roman"/>
          <w:i/>
          <w:iCs/>
          <w:color w:val="auto"/>
          <w:sz w:val="20"/>
        </w:rPr>
      </w:pPr>
      <w:r w:rsidRPr="00500227">
        <w:rPr>
          <w:rFonts w:ascii="Times New Roman" w:hAnsi="Times New Roman"/>
          <w:color w:val="auto"/>
          <w:sz w:val="20"/>
          <w:vertAlign w:val="superscript"/>
        </w:rPr>
        <w:t>15</w:t>
      </w:r>
      <w:r w:rsidRPr="00500227">
        <w:rPr>
          <w:rFonts w:ascii="Times New Roman" w:hAnsi="Times New Roman"/>
          <w:iCs/>
          <w:color w:val="auto"/>
          <w:sz w:val="20"/>
        </w:rPr>
        <w:t xml:space="preserve"> </w:t>
      </w:r>
      <w:r w:rsidRPr="00500227">
        <w:rPr>
          <w:rFonts w:ascii="Times New Roman" w:hAnsi="Times New Roman"/>
          <w:i/>
          <w:iCs/>
          <w:color w:val="auto"/>
          <w:sz w:val="20"/>
        </w:rPr>
        <w:t>Department of Earth Science and Engineering, Imperial College London, UK</w:t>
      </w:r>
    </w:p>
    <w:p w14:paraId="19FE62D0" w14:textId="77777777" w:rsidR="00EA0C6F" w:rsidRPr="00500227" w:rsidRDefault="00EA0C6F" w:rsidP="00EA0C6F">
      <w:pPr>
        <w:pStyle w:val="a6"/>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80" w:lineRule="exact"/>
        <w:jc w:val="both"/>
        <w:rPr>
          <w:rFonts w:ascii="Times New Roman" w:hAnsi="Times New Roman"/>
          <w:i/>
          <w:iCs/>
          <w:color w:val="auto"/>
          <w:sz w:val="20"/>
        </w:rPr>
      </w:pPr>
      <w:r w:rsidRPr="00500227">
        <w:rPr>
          <w:rFonts w:ascii="Times New Roman" w:hAnsi="Times New Roman"/>
          <w:color w:val="auto"/>
          <w:sz w:val="20"/>
          <w:vertAlign w:val="superscript"/>
        </w:rPr>
        <w:t>16</w:t>
      </w:r>
      <w:r w:rsidRPr="00500227">
        <w:rPr>
          <w:rFonts w:ascii="Times New Roman" w:hAnsi="Times New Roman"/>
          <w:iCs/>
          <w:color w:val="auto"/>
          <w:sz w:val="20"/>
        </w:rPr>
        <w:t xml:space="preserve"> </w:t>
      </w:r>
      <w:r w:rsidRPr="00500227">
        <w:rPr>
          <w:rFonts w:ascii="Times New Roman" w:hAnsi="Times New Roman"/>
          <w:i/>
          <w:iCs/>
          <w:color w:val="auto"/>
          <w:sz w:val="20"/>
        </w:rPr>
        <w:t>Department of Earth, Geographic, and Climate Sciences, University of Massachusetts Amherst, USA</w:t>
      </w:r>
    </w:p>
    <w:p w14:paraId="4F30EF5F" w14:textId="72474D11" w:rsidR="007140CB" w:rsidRPr="00500227" w:rsidRDefault="00EA0C6F" w:rsidP="00EA0C6F">
      <w:pPr>
        <w:pStyle w:val="a6"/>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80" w:lineRule="exact"/>
        <w:jc w:val="both"/>
        <w:rPr>
          <w:rFonts w:ascii="Times New Roman" w:hAnsi="Times New Roman"/>
          <w:i/>
          <w:iCs/>
          <w:color w:val="auto"/>
          <w:sz w:val="20"/>
        </w:rPr>
      </w:pPr>
      <w:r w:rsidRPr="00500227">
        <w:rPr>
          <w:rFonts w:ascii="Times New Roman" w:hAnsi="Times New Roman"/>
          <w:color w:val="auto"/>
          <w:sz w:val="20"/>
          <w:vertAlign w:val="superscript"/>
        </w:rPr>
        <w:t>17</w:t>
      </w:r>
      <w:r w:rsidRPr="00500227">
        <w:rPr>
          <w:rFonts w:ascii="Times New Roman" w:hAnsi="Times New Roman"/>
          <w:iCs/>
          <w:color w:val="auto"/>
          <w:sz w:val="20"/>
        </w:rPr>
        <w:t xml:space="preserve"> </w:t>
      </w:r>
      <w:r w:rsidRPr="00500227">
        <w:rPr>
          <w:rFonts w:ascii="Times New Roman" w:hAnsi="Times New Roman"/>
          <w:i/>
          <w:iCs/>
          <w:color w:val="auto"/>
          <w:sz w:val="20"/>
        </w:rPr>
        <w:t>Full list of Expedition 374 members in Supplementary Note 1</w:t>
      </w:r>
    </w:p>
    <w:p w14:paraId="235BF33E" w14:textId="77777777" w:rsidR="007140CB" w:rsidRPr="00500227" w:rsidRDefault="007140CB" w:rsidP="007140CB">
      <w:pPr>
        <w:spacing w:line="480" w:lineRule="auto"/>
        <w:jc w:val="both"/>
        <w:rPr>
          <w:sz w:val="21"/>
        </w:rPr>
      </w:pPr>
      <w:r w:rsidRPr="00500227">
        <w:rPr>
          <w:sz w:val="21"/>
        </w:rPr>
        <w:t>*Corresponding Author</w:t>
      </w:r>
    </w:p>
    <w:p w14:paraId="0EF613C3" w14:textId="56B07CF9" w:rsidR="007140CB" w:rsidRPr="00500227" w:rsidRDefault="007140CB" w:rsidP="007140CB">
      <w:pPr>
        <w:spacing w:line="480" w:lineRule="auto"/>
        <w:jc w:val="both"/>
        <w:rPr>
          <w:sz w:val="21"/>
          <w:szCs w:val="21"/>
        </w:rPr>
      </w:pPr>
      <w:r w:rsidRPr="00500227">
        <w:rPr>
          <w:sz w:val="21"/>
          <w:szCs w:val="21"/>
        </w:rPr>
        <w:t>Saiko Sugisaki (</w:t>
      </w:r>
      <w:hyperlink r:id="rId7" w:history="1">
        <w:r w:rsidRPr="00500227">
          <w:rPr>
            <w:rStyle w:val="a8"/>
            <w:color w:val="auto"/>
            <w:sz w:val="21"/>
            <w:szCs w:val="21"/>
          </w:rPr>
          <w:t>s.sugisaki@aist.go.jp</w:t>
        </w:r>
      </w:hyperlink>
      <w:r w:rsidRPr="00500227">
        <w:rPr>
          <w:sz w:val="21"/>
          <w:szCs w:val="21"/>
        </w:rPr>
        <w:t>)</w:t>
      </w:r>
      <w:r w:rsidR="00E44448" w:rsidRPr="00500227">
        <w:rPr>
          <w:sz w:val="21"/>
          <w:szCs w:val="21"/>
        </w:rPr>
        <w:t xml:space="preserve">; </w:t>
      </w:r>
      <w:proofErr w:type="spellStart"/>
      <w:r w:rsidR="00E44448" w:rsidRPr="00500227">
        <w:rPr>
          <w:sz w:val="21"/>
          <w:szCs w:val="21"/>
        </w:rPr>
        <w:t>Xiangyu</w:t>
      </w:r>
      <w:proofErr w:type="spellEnd"/>
      <w:r w:rsidR="00E44448" w:rsidRPr="00500227">
        <w:rPr>
          <w:sz w:val="21"/>
          <w:szCs w:val="21"/>
        </w:rPr>
        <w:t xml:space="preserve"> Zhao (xy.zhao@sjtu.edu.cn)</w:t>
      </w:r>
    </w:p>
    <w:p w14:paraId="65A17D9D" w14:textId="5FAD9762" w:rsidR="00E3153D" w:rsidRPr="00500227" w:rsidRDefault="00237BB4" w:rsidP="00991102">
      <w:pPr>
        <w:spacing w:after="120" w:line="360" w:lineRule="auto"/>
        <w:jc w:val="both"/>
        <w:rPr>
          <w:rFonts w:eastAsiaTheme="minorEastAsia"/>
          <w:b/>
        </w:rPr>
      </w:pPr>
      <w:r w:rsidRPr="00500227">
        <w:rPr>
          <w:rFonts w:eastAsiaTheme="minorEastAsia"/>
          <w:b/>
        </w:rPr>
        <w:t>S</w:t>
      </w:r>
      <w:r w:rsidR="00E3153D" w:rsidRPr="00500227">
        <w:rPr>
          <w:rFonts w:eastAsiaTheme="minorEastAsia"/>
          <w:b/>
        </w:rPr>
        <w:t xml:space="preserve">1. </w:t>
      </w:r>
      <w:r w:rsidR="009776A3" w:rsidRPr="00500227">
        <w:rPr>
          <w:rFonts w:eastAsiaTheme="minorEastAsia"/>
          <w:b/>
        </w:rPr>
        <w:t>R</w:t>
      </w:r>
      <w:r w:rsidR="00E3153D" w:rsidRPr="00500227">
        <w:rPr>
          <w:rFonts w:eastAsiaTheme="minorEastAsia"/>
          <w:b/>
        </w:rPr>
        <w:t>ock magneti</w:t>
      </w:r>
      <w:r w:rsidR="009776A3" w:rsidRPr="00500227">
        <w:rPr>
          <w:rFonts w:eastAsiaTheme="minorEastAsia"/>
          <w:b/>
        </w:rPr>
        <w:t>sm</w:t>
      </w:r>
    </w:p>
    <w:p w14:paraId="21957AD9" w14:textId="2546B9D1" w:rsidR="009776A3" w:rsidRPr="00500227" w:rsidRDefault="009776A3" w:rsidP="00991102">
      <w:pPr>
        <w:spacing w:after="120" w:line="360" w:lineRule="auto"/>
        <w:jc w:val="both"/>
        <w:rPr>
          <w:rFonts w:eastAsiaTheme="minorEastAsia"/>
          <w:b/>
        </w:rPr>
      </w:pPr>
      <w:r w:rsidRPr="00500227">
        <w:rPr>
          <w:rFonts w:eastAsiaTheme="minorEastAsia" w:hint="eastAsia"/>
          <w:b/>
        </w:rPr>
        <w:t>S</w:t>
      </w:r>
      <w:r w:rsidRPr="00500227">
        <w:rPr>
          <w:rFonts w:eastAsiaTheme="minorEastAsia"/>
          <w:b/>
        </w:rPr>
        <w:t>1.1 Measurements</w:t>
      </w:r>
    </w:p>
    <w:p w14:paraId="2ADB0CF2" w14:textId="1571B8D5" w:rsidR="00E3153D" w:rsidRPr="00500227" w:rsidRDefault="00E3153D" w:rsidP="00991102">
      <w:pPr>
        <w:spacing w:after="120" w:line="360" w:lineRule="auto"/>
        <w:jc w:val="both"/>
      </w:pPr>
      <w:proofErr w:type="spellStart"/>
      <w:r w:rsidRPr="00500227">
        <w:t>Anhysteretic</w:t>
      </w:r>
      <w:proofErr w:type="spellEnd"/>
      <w:r w:rsidRPr="00500227">
        <w:t xml:space="preserve"> remanent magnetization (ARM) was imparted </w:t>
      </w:r>
      <w:r w:rsidR="004B04FB" w:rsidRPr="00500227">
        <w:t xml:space="preserve">on the cube samples </w:t>
      </w:r>
      <w:r w:rsidRPr="00500227">
        <w:t xml:space="preserve">by a biasing DC field of 50 </w:t>
      </w:r>
      <w:proofErr w:type="spellStart"/>
      <w:r w:rsidRPr="00500227">
        <w:t>μT</w:t>
      </w:r>
      <w:proofErr w:type="spellEnd"/>
      <w:r w:rsidRPr="00500227">
        <w:t xml:space="preserve"> superimposed on a decaying AF from a peak at 70 </w:t>
      </w:r>
      <w:proofErr w:type="spellStart"/>
      <w:r w:rsidRPr="00500227">
        <w:t>mT.</w:t>
      </w:r>
      <w:proofErr w:type="spellEnd"/>
      <w:r w:rsidRPr="00500227">
        <w:t xml:space="preserve"> ARM was measured at 20 AF demagnetizations steps (every 2 </w:t>
      </w:r>
      <w:proofErr w:type="spellStart"/>
      <w:r w:rsidRPr="00500227">
        <w:t>mT</w:t>
      </w:r>
      <w:proofErr w:type="spellEnd"/>
      <w:r w:rsidRPr="00500227">
        <w:t xml:space="preserve"> from 0 to 10 </w:t>
      </w:r>
      <w:proofErr w:type="spellStart"/>
      <w:r w:rsidRPr="00500227">
        <w:t>mT</w:t>
      </w:r>
      <w:proofErr w:type="spellEnd"/>
      <w:r w:rsidRPr="00500227">
        <w:t xml:space="preserve">, every 5 </w:t>
      </w:r>
      <w:proofErr w:type="spellStart"/>
      <w:r w:rsidRPr="00500227">
        <w:t>mT</w:t>
      </w:r>
      <w:proofErr w:type="spellEnd"/>
      <w:r w:rsidRPr="00500227">
        <w:t xml:space="preserve"> up to 80 </w:t>
      </w:r>
      <w:proofErr w:type="spellStart"/>
      <w:r w:rsidRPr="00500227">
        <w:t>mT</w:t>
      </w:r>
      <w:proofErr w:type="spellEnd"/>
      <w:r w:rsidRPr="00500227">
        <w:t xml:space="preserve">) on a 2G 755R SRM at the National Institute of Polar Research, Japan. </w:t>
      </w:r>
      <w:r w:rsidRPr="00500227">
        <w:lastRenderedPageBreak/>
        <w:t>Isothermal remanent magnetization (IRM) acquisition curves and first-order reversal curves (</w:t>
      </w:r>
      <w:r w:rsidRPr="00500227">
        <w:rPr>
          <w:rFonts w:hint="eastAsia"/>
        </w:rPr>
        <w:t>F</w:t>
      </w:r>
      <w:r w:rsidRPr="00500227">
        <w:t>ORCs) were measured for selected samples on a vibrating sample magnetometer (</w:t>
      </w:r>
      <w:proofErr w:type="spellStart"/>
      <w:r w:rsidRPr="00500227">
        <w:t>MicroMag</w:t>
      </w:r>
      <w:proofErr w:type="spellEnd"/>
      <w:r w:rsidRPr="00500227">
        <w:t xml:space="preserve"> 3900, Princeton Measurements Corporation) at the Center for Advanced Marine Core Research (CMCR), Kochi University, Japan. IRM acquisition curves were obtained with logarithmic increments to a maximum field of 1 T. FORCs (n=100) were measured using the variable-resolution approach (Zhao et al., 2015), with a saturation field of ±500 </w:t>
      </w:r>
      <w:proofErr w:type="spellStart"/>
      <w:r w:rsidRPr="00500227">
        <w:t>mT</w:t>
      </w:r>
      <w:proofErr w:type="spellEnd"/>
      <w:r w:rsidRPr="00500227">
        <w:t xml:space="preserve"> and an averaging time of 200 </w:t>
      </w:r>
      <w:proofErr w:type="spellStart"/>
      <w:r w:rsidRPr="00500227">
        <w:t>ms.</w:t>
      </w:r>
      <w:proofErr w:type="spellEnd"/>
      <w:r w:rsidRPr="00500227">
        <w:t xml:space="preserve"> For thermomagnetic measurements, samples were heated </w:t>
      </w:r>
      <w:r w:rsidR="00632B3C" w:rsidRPr="00500227">
        <w:t xml:space="preserve">in an inert argon atmosphere </w:t>
      </w:r>
      <w:r w:rsidRPr="00500227">
        <w:t>from 50 °C to 700 °C and cooled back to 50 °C at a rate of 10 °C /min under an inducing magnetic field of 0.3 T in a vacuum (~ 1 Pa) on a magnetic balance (</w:t>
      </w:r>
      <w:proofErr w:type="spellStart"/>
      <w:r w:rsidRPr="00500227">
        <w:t>Natsuhara</w:t>
      </w:r>
      <w:proofErr w:type="spellEnd"/>
      <w:r w:rsidRPr="00500227">
        <w:t xml:space="preserve"> Giken MNB-89) at CMCR.</w:t>
      </w:r>
    </w:p>
    <w:p w14:paraId="724D049C" w14:textId="5BF84C53" w:rsidR="00150036" w:rsidRPr="00500227" w:rsidRDefault="009776A3" w:rsidP="00991102">
      <w:pPr>
        <w:spacing w:after="120" w:line="360" w:lineRule="auto"/>
        <w:jc w:val="both"/>
        <w:rPr>
          <w:rFonts w:eastAsiaTheme="minorEastAsia"/>
          <w:b/>
          <w:bCs/>
        </w:rPr>
      </w:pPr>
      <w:r w:rsidRPr="00500227">
        <w:rPr>
          <w:rFonts w:eastAsiaTheme="minorEastAsia" w:hint="eastAsia"/>
          <w:b/>
          <w:bCs/>
        </w:rPr>
        <w:t>S</w:t>
      </w:r>
      <w:r w:rsidRPr="00500227">
        <w:rPr>
          <w:rFonts w:eastAsiaTheme="minorEastAsia"/>
          <w:b/>
          <w:bCs/>
        </w:rPr>
        <w:t>1.2 Results</w:t>
      </w:r>
    </w:p>
    <w:p w14:paraId="57B29EC9" w14:textId="7F2091EF" w:rsidR="00150036" w:rsidRPr="00500227" w:rsidRDefault="00150036" w:rsidP="00150036">
      <w:pPr>
        <w:spacing w:after="120" w:line="480" w:lineRule="auto"/>
        <w:jc w:val="both"/>
      </w:pPr>
      <w:r w:rsidRPr="00500227">
        <w:t xml:space="preserve">The IRM curves show that the samples are basically saturated at 300 </w:t>
      </w:r>
      <w:proofErr w:type="spellStart"/>
      <w:r w:rsidRPr="00500227">
        <w:t>mT</w:t>
      </w:r>
      <w:proofErr w:type="spellEnd"/>
      <w:r w:rsidRPr="00500227">
        <w:t xml:space="preserve">, with a major fraction below 100 </w:t>
      </w:r>
      <w:proofErr w:type="spellStart"/>
      <w:r w:rsidRPr="00500227">
        <w:t>mT</w:t>
      </w:r>
      <w:proofErr w:type="spellEnd"/>
      <w:r w:rsidRPr="00500227">
        <w:t xml:space="preserve"> (Fig. S1). The IRM curves can be fitted by one Burr (type XII) component (Zhao et al., 2018), suggesting that the magnetic materials </w:t>
      </w:r>
      <w:r w:rsidR="001742A5" w:rsidRPr="00500227">
        <w:t xml:space="preserve">at </w:t>
      </w:r>
      <w:r w:rsidRPr="00500227">
        <w:t xml:space="preserve">Hole U1524A are of a similar origin. The low coercivity suggests that these magnetic minerals are likely terrigenous. FORC diagrams show funnel-shaped contours that are typical of vortex state magnetic minerals (Fig. S2) (e.g., Roberts et al., 2017), which is common for fine-grained (e.g., submicron) terrestrial materials. The absence of an elongated central ridge along Hu=0 suggests an absence of nanosized single domain magnetite particles, making it unlikely that very fine-grained magnetic particles (e.g., airborne dust particles or </w:t>
      </w:r>
      <w:proofErr w:type="spellStart"/>
      <w:r w:rsidRPr="00500227">
        <w:t>magnetofossils</w:t>
      </w:r>
      <w:proofErr w:type="spellEnd"/>
      <w:r w:rsidRPr="00500227">
        <w:t>) contribute to the bulk magnetic properties or NRM records.</w:t>
      </w:r>
    </w:p>
    <w:p w14:paraId="7A826FDD" w14:textId="77777777" w:rsidR="00150036" w:rsidRPr="00500227" w:rsidRDefault="00150036" w:rsidP="00150036">
      <w:pPr>
        <w:spacing w:after="120" w:line="480" w:lineRule="auto"/>
        <w:jc w:val="both"/>
      </w:pPr>
      <w:r w:rsidRPr="00500227">
        <w:lastRenderedPageBreak/>
        <w:t xml:space="preserve">Thermoremanent measurements of four samples from the top and bottom of Hole U1524A show similar variation in magnetization upon heating and cooling (Fig. S3). The irreversibility of the curves </w:t>
      </w:r>
      <w:proofErr w:type="gramStart"/>
      <w:r w:rsidRPr="00500227">
        <w:t>suggest</w:t>
      </w:r>
      <w:proofErr w:type="gramEnd"/>
      <w:r w:rsidRPr="00500227">
        <w:t xml:space="preserve"> that alteration occurred during heating, probably around 400 °C. All curves have similar Curie temperatures (550 ~ 570 °C), which are lower than that of stoichiometric magnetite (580 °C), suggesting that the magnetic minerals are probably </w:t>
      </w:r>
      <w:proofErr w:type="gramStart"/>
      <w:r w:rsidRPr="00500227">
        <w:t>low-titanium</w:t>
      </w:r>
      <w:proofErr w:type="gramEnd"/>
      <w:r w:rsidRPr="00500227">
        <w:t xml:space="preserve"> titanomagnetite (</w:t>
      </w:r>
      <w:proofErr w:type="spellStart"/>
      <w:r w:rsidRPr="00500227">
        <w:t>Lattard</w:t>
      </w:r>
      <w:proofErr w:type="spellEnd"/>
      <w:r w:rsidRPr="00500227">
        <w:t xml:space="preserve"> et al., 2006).</w:t>
      </w:r>
    </w:p>
    <w:p w14:paraId="790A723C" w14:textId="77777777" w:rsidR="00150036" w:rsidRPr="00500227" w:rsidRDefault="00150036" w:rsidP="00991102">
      <w:pPr>
        <w:spacing w:after="120" w:line="480" w:lineRule="auto"/>
        <w:jc w:val="both"/>
      </w:pPr>
      <w:r w:rsidRPr="00500227">
        <w:t xml:space="preserve">Overall, the rock magnetic results demonstrate that the sediments of Hole U1524A have homogeneous magnetic properties, and their coercivity distribution can be fitted by a single magnetic component. These results suggest that vortex-state titanomagnetite is the dominant magnetic mineral. </w:t>
      </w:r>
    </w:p>
    <w:p w14:paraId="20CD58DE" w14:textId="77777777" w:rsidR="00150036" w:rsidRPr="00500227" w:rsidRDefault="00150036" w:rsidP="00991102">
      <w:pPr>
        <w:spacing w:after="120" w:line="480" w:lineRule="auto"/>
        <w:jc w:val="both"/>
      </w:pPr>
      <w:r w:rsidRPr="00500227">
        <w:t xml:space="preserve">These results facilitate the interpretation of NRM records at Hole U1524A. First, vortex state magnetic minerals are common and suitable NRM carriers. They often preserve primary paleomagnetic records, but wide coercivity distributions shown by IRM acquisition experiments suggest that low coercivity magnetic minerals are also abundant. This fraction is susceptible to drilling overprints and expected to yield pronounced </w:t>
      </w:r>
      <m:oMath>
        <m:r>
          <m:rPr>
            <m:sty m:val="p"/>
          </m:rPr>
          <w:rPr>
            <w:rFonts w:ascii="Cambria Math" w:hAnsi="Cambria Math"/>
          </w:rPr>
          <m:t>∆NRM</m:t>
        </m:r>
        <m:d>
          <m:dPr>
            <m:ctrlPr>
              <w:rPr>
                <w:rFonts w:ascii="Cambria Math" w:hAnsi="Cambria Math"/>
              </w:rPr>
            </m:ctrlPr>
          </m:dPr>
          <m:e>
            <m:r>
              <m:rPr>
                <m:sty m:val="p"/>
              </m:rPr>
              <w:rPr>
                <w:rFonts w:ascii="Cambria Math" w:hAnsi="Cambria Math"/>
              </w:rPr>
              <m:t>0, 20</m:t>
            </m:r>
          </m:e>
        </m:d>
      </m:oMath>
      <w:r w:rsidRPr="00500227">
        <w:t xml:space="preserve">. Nevertheless, the magnetic properties are highly homogeneous at Hole U1524A, so </w:t>
      </w:r>
      <m:oMath>
        <m:r>
          <m:rPr>
            <m:sty m:val="p"/>
          </m:rPr>
          <w:rPr>
            <w:rFonts w:ascii="Cambria Math" w:hAnsi="Cambria Math"/>
          </w:rPr>
          <m:t>∆NRM</m:t>
        </m:r>
        <m:d>
          <m:dPr>
            <m:ctrlPr>
              <w:rPr>
                <w:rFonts w:ascii="Cambria Math" w:hAnsi="Cambria Math"/>
              </w:rPr>
            </m:ctrlPr>
          </m:dPr>
          <m:e>
            <m:r>
              <m:rPr>
                <m:sty m:val="p"/>
              </m:rPr>
              <w:rPr>
                <w:rFonts w:ascii="Cambria Math" w:hAnsi="Cambria Math"/>
              </w:rPr>
              <m:t>0, 20</m:t>
            </m:r>
          </m:e>
        </m:d>
      </m:oMath>
      <w:r w:rsidRPr="00500227">
        <w:t xml:space="preserve"> reflects variations in concentration. As a result, </w:t>
      </w:r>
      <m:oMath>
        <m:r>
          <m:rPr>
            <m:sty m:val="p"/>
          </m:rPr>
          <w:rPr>
            <w:rFonts w:ascii="Cambria Math" w:hAnsi="Cambria Math"/>
          </w:rPr>
          <m:t>∆NRM</m:t>
        </m:r>
        <m:d>
          <m:dPr>
            <m:ctrlPr>
              <w:rPr>
                <w:rFonts w:ascii="Cambria Math" w:hAnsi="Cambria Math"/>
              </w:rPr>
            </m:ctrlPr>
          </m:dPr>
          <m:e>
            <m:r>
              <m:rPr>
                <m:sty m:val="p"/>
              </m:rPr>
              <w:rPr>
                <w:rFonts w:ascii="Cambria Math" w:hAnsi="Cambria Math"/>
              </w:rPr>
              <m:t>0, 20</m:t>
            </m:r>
          </m:e>
        </m:d>
      </m:oMath>
      <w:r w:rsidRPr="00500227">
        <w:t xml:space="preserve"> is essentially a meaningful proxy for the abundance of magnetic minerals rather than undesired contamination from drilling.</w:t>
      </w:r>
    </w:p>
    <w:p w14:paraId="00D6F3E0" w14:textId="77777777" w:rsidR="00150036" w:rsidRPr="00500227" w:rsidRDefault="00150036" w:rsidP="00150036">
      <w:pPr>
        <w:spacing w:line="480" w:lineRule="auto"/>
        <w:jc w:val="both"/>
      </w:pPr>
      <w:r w:rsidRPr="00500227">
        <w:rPr>
          <w:noProof/>
        </w:rPr>
        <w:lastRenderedPageBreak/>
        <w:drawing>
          <wp:inline distT="0" distB="0" distL="0" distR="0" wp14:anchorId="157A5C03" wp14:editId="12288DD9">
            <wp:extent cx="5132934" cy="3208368"/>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 Sx-IRM unmixing.pdf"/>
                    <pic:cNvPicPr/>
                  </pic:nvPicPr>
                  <pic:blipFill>
                    <a:blip r:embed="rId8">
                      <a:extLst>
                        <a:ext uri="{28A0092B-C50C-407E-A947-70E740481C1C}">
                          <a14:useLocalDpi xmlns:a14="http://schemas.microsoft.com/office/drawing/2010/main" val="0"/>
                        </a:ext>
                      </a:extLst>
                    </a:blip>
                    <a:stretch>
                      <a:fillRect/>
                    </a:stretch>
                  </pic:blipFill>
                  <pic:spPr>
                    <a:xfrm>
                      <a:off x="0" y="0"/>
                      <a:ext cx="5156022" cy="3222800"/>
                    </a:xfrm>
                    <a:prstGeom prst="rect">
                      <a:avLst/>
                    </a:prstGeom>
                  </pic:spPr>
                </pic:pic>
              </a:graphicData>
            </a:graphic>
          </wp:inline>
        </w:drawing>
      </w:r>
    </w:p>
    <w:p w14:paraId="515686D4" w14:textId="77777777" w:rsidR="00150036" w:rsidRPr="00500227" w:rsidRDefault="00150036" w:rsidP="00150036">
      <w:pPr>
        <w:spacing w:after="120" w:line="480" w:lineRule="auto"/>
        <w:jc w:val="both"/>
      </w:pPr>
      <w:r w:rsidRPr="00500227">
        <w:t>Figure S1. IRM unmixing. The samples are residues from u-channel sampling (UCR) of Sections U1524A-5H-2W (a, b) and U1524A-7H-2W (c, d), respectively. IRM unmixing was performed on acquisition curves (a, c) rather than gradient curves (b, d) to minimize the impact of noise. The coercivity spectra can be ascribed to a single Burr type XII distribution.</w:t>
      </w:r>
    </w:p>
    <w:p w14:paraId="7F7F6488" w14:textId="77777777" w:rsidR="00150036" w:rsidRPr="00500227" w:rsidRDefault="00150036" w:rsidP="00150036">
      <w:pPr>
        <w:spacing w:after="120" w:line="480" w:lineRule="auto"/>
        <w:jc w:val="both"/>
      </w:pPr>
      <w:r w:rsidRPr="00500227">
        <w:rPr>
          <w:noProof/>
        </w:rPr>
        <w:drawing>
          <wp:inline distT="0" distB="0" distL="0" distR="0" wp14:anchorId="38D67E7F" wp14:editId="17BF9E9D">
            <wp:extent cx="5610868" cy="2251422"/>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 Sx FORC_ab.pdf"/>
                    <pic:cNvPicPr/>
                  </pic:nvPicPr>
                  <pic:blipFill rotWithShape="1">
                    <a:blip r:embed="rId9">
                      <a:extLst>
                        <a:ext uri="{28A0092B-C50C-407E-A947-70E740481C1C}">
                          <a14:useLocalDpi xmlns:a14="http://schemas.microsoft.com/office/drawing/2010/main" val="0"/>
                        </a:ext>
                      </a:extLst>
                    </a:blip>
                    <a:srcRect t="14100" r="7048" b="2502"/>
                    <a:stretch/>
                  </pic:blipFill>
                  <pic:spPr bwMode="auto">
                    <a:xfrm>
                      <a:off x="0" y="0"/>
                      <a:ext cx="5619938" cy="2255062"/>
                    </a:xfrm>
                    <a:prstGeom prst="rect">
                      <a:avLst/>
                    </a:prstGeom>
                    <a:ln>
                      <a:noFill/>
                    </a:ln>
                    <a:extLst>
                      <a:ext uri="{53640926-AAD7-44D8-BBD7-CCE9431645EC}">
                        <a14:shadowObscured xmlns:a14="http://schemas.microsoft.com/office/drawing/2010/main"/>
                      </a:ext>
                    </a:extLst>
                  </pic:spPr>
                </pic:pic>
              </a:graphicData>
            </a:graphic>
          </wp:inline>
        </w:drawing>
      </w:r>
    </w:p>
    <w:p w14:paraId="2B8D1590" w14:textId="57EA0620" w:rsidR="00150036" w:rsidRPr="00500227" w:rsidRDefault="00150036" w:rsidP="00914B9E">
      <w:pPr>
        <w:spacing w:after="120" w:line="480" w:lineRule="auto"/>
        <w:jc w:val="both"/>
      </w:pPr>
      <w:r w:rsidRPr="00500227">
        <w:lastRenderedPageBreak/>
        <w:t xml:space="preserve">Figure S2. FORC diagrams </w:t>
      </w:r>
      <w:proofErr w:type="gramStart"/>
      <w:r w:rsidRPr="00500227">
        <w:t>characterized</w:t>
      </w:r>
      <w:proofErr w:type="gramEnd"/>
      <w:r w:rsidRPr="00500227">
        <w:t xml:space="preserve"> by a funnel contour. So-called central ridges (along Hu=0) typical for non- or weakly interacting uniaxial single domain particles are not present. </w:t>
      </w:r>
    </w:p>
    <w:p w14:paraId="297B501A" w14:textId="03155688" w:rsidR="00914B9E" w:rsidRPr="00500227" w:rsidRDefault="00914B9E" w:rsidP="00150036">
      <w:pPr>
        <w:spacing w:line="480" w:lineRule="auto"/>
        <w:jc w:val="both"/>
      </w:pPr>
      <w:r w:rsidRPr="00500227">
        <w:rPr>
          <w:noProof/>
        </w:rPr>
        <w:drawing>
          <wp:inline distT="0" distB="0" distL="0" distR="0" wp14:anchorId="64A55414" wp14:editId="7564598A">
            <wp:extent cx="5274310" cy="3505835"/>
            <wp:effectExtent l="0" t="0" r="0" b="0"/>
            <wp:docPr id="1362033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033628" name=""/>
                    <pic:cNvPicPr/>
                  </pic:nvPicPr>
                  <pic:blipFill>
                    <a:blip r:embed="rId10"/>
                    <a:stretch>
                      <a:fillRect/>
                    </a:stretch>
                  </pic:blipFill>
                  <pic:spPr>
                    <a:xfrm>
                      <a:off x="0" y="0"/>
                      <a:ext cx="5274310" cy="3505835"/>
                    </a:xfrm>
                    <a:prstGeom prst="rect">
                      <a:avLst/>
                    </a:prstGeom>
                  </pic:spPr>
                </pic:pic>
              </a:graphicData>
            </a:graphic>
          </wp:inline>
        </w:drawing>
      </w:r>
    </w:p>
    <w:p w14:paraId="3893536D" w14:textId="53A32F7B" w:rsidR="009776A3" w:rsidRPr="00500227" w:rsidRDefault="00150036" w:rsidP="00150036">
      <w:pPr>
        <w:spacing w:after="120" w:line="480" w:lineRule="auto"/>
        <w:jc w:val="both"/>
      </w:pPr>
      <w:r w:rsidRPr="00500227">
        <w:t xml:space="preserve">Figure S3. Temperature-dependent magnetization measurements for samples from Hole U1524A. Solid lines are heating (orange) and cooling (blue) curves of induced magnetization under a magnetizing field of 300 </w:t>
      </w:r>
      <w:proofErr w:type="spellStart"/>
      <w:r w:rsidRPr="00500227">
        <w:t>mT.</w:t>
      </w:r>
      <w:proofErr w:type="spellEnd"/>
      <w:r w:rsidRPr="00500227">
        <w:t xml:space="preserve"> Dashed lines are corresponding derivatives, which help to visualize the sharpest phase transition. The Curie temperature of stoichiometric magnetite (580 °C) is marked by the gray vertical line. </w:t>
      </w:r>
    </w:p>
    <w:p w14:paraId="562FAE8B" w14:textId="6DD654FA" w:rsidR="00805E53" w:rsidRPr="00500227" w:rsidRDefault="00805E53" w:rsidP="00991102">
      <w:pPr>
        <w:spacing w:after="120" w:line="360" w:lineRule="auto"/>
        <w:jc w:val="both"/>
        <w:rPr>
          <w:rFonts w:eastAsiaTheme="minorEastAsia"/>
          <w:b/>
          <w:bCs/>
        </w:rPr>
      </w:pPr>
      <w:r w:rsidRPr="00500227">
        <w:rPr>
          <w:rFonts w:eastAsiaTheme="minorEastAsia"/>
          <w:b/>
          <w:bCs/>
        </w:rPr>
        <w:t xml:space="preserve">S2. Paleomagnetic </w:t>
      </w:r>
      <w:r w:rsidR="00991102" w:rsidRPr="00500227">
        <w:rPr>
          <w:rFonts w:eastAsiaTheme="minorEastAsia"/>
          <w:b/>
          <w:bCs/>
        </w:rPr>
        <w:t>Results</w:t>
      </w:r>
    </w:p>
    <w:p w14:paraId="47AF724E" w14:textId="7C2B7080" w:rsidR="00ED3669" w:rsidRPr="00500227" w:rsidRDefault="00ED3669" w:rsidP="00ED3669">
      <w:pPr>
        <w:spacing w:afterLines="120" w:after="391" w:line="480" w:lineRule="auto"/>
        <w:jc w:val="both"/>
      </w:pPr>
      <w:r w:rsidRPr="00500227">
        <w:t>Detailed post-cruise paleomagnetic experiments on u-channel and discrete cube samples classif</w:t>
      </w:r>
      <w:r w:rsidR="00110731" w:rsidRPr="00500227">
        <w:t>y</w:t>
      </w:r>
      <w:r w:rsidRPr="00500227">
        <w:t xml:space="preserve"> the quality of our NRM data into three types. </w:t>
      </w:r>
      <w:proofErr w:type="spellStart"/>
      <w:r w:rsidRPr="00500227">
        <w:t>ChRM</w:t>
      </w:r>
      <w:proofErr w:type="spellEnd"/>
      <w:r w:rsidRPr="00500227">
        <w:t xml:space="preserve"> can be defined for samples of types I and II, </w:t>
      </w:r>
      <w:r w:rsidRPr="00500227">
        <w:rPr>
          <w:rFonts w:hint="eastAsia"/>
        </w:rPr>
        <w:t>which</w:t>
      </w:r>
      <w:r w:rsidRPr="00500227">
        <w:t xml:space="preserve"> have different persistence of secondary </w:t>
      </w:r>
      <w:r w:rsidRPr="00500227">
        <w:lastRenderedPageBreak/>
        <w:t xml:space="preserve">magnetization upon demagnetization. Secondary magnetization can be effectively removed at 10 ~ 20 </w:t>
      </w:r>
      <w:proofErr w:type="spellStart"/>
      <w:r w:rsidRPr="00500227">
        <w:t>mT</w:t>
      </w:r>
      <w:proofErr w:type="spellEnd"/>
      <w:r w:rsidRPr="00500227">
        <w:t xml:space="preserve"> peak AF for type I samples (Fig. S4 a, </w:t>
      </w:r>
      <w:r w:rsidRPr="00500227">
        <w:rPr>
          <w:rFonts w:hint="eastAsia"/>
        </w:rPr>
        <w:t>b</w:t>
      </w:r>
      <w:r w:rsidRPr="00500227">
        <w:t xml:space="preserve">), while it can </w:t>
      </w:r>
      <w:r w:rsidRPr="00500227">
        <w:rPr>
          <w:rFonts w:hint="eastAsia"/>
        </w:rPr>
        <w:t>p</w:t>
      </w:r>
      <w:r w:rsidRPr="00500227">
        <w:t xml:space="preserve">ersist above 20 </w:t>
      </w:r>
      <w:proofErr w:type="spellStart"/>
      <w:r w:rsidRPr="00500227">
        <w:t>mT</w:t>
      </w:r>
      <w:proofErr w:type="spellEnd"/>
      <w:r w:rsidRPr="00500227">
        <w:t xml:space="preserve"> peak AF for type II samples with same polarity as </w:t>
      </w:r>
      <w:proofErr w:type="spellStart"/>
      <w:r w:rsidRPr="00500227">
        <w:t>ChRM</w:t>
      </w:r>
      <w:proofErr w:type="spellEnd"/>
      <w:r w:rsidRPr="00500227">
        <w:t xml:space="preserve"> (Fig. S4 c). Samples classified as type III do not have qualified </w:t>
      </w:r>
      <w:proofErr w:type="spellStart"/>
      <w:r w:rsidRPr="00500227">
        <w:t>ChRMs</w:t>
      </w:r>
      <w:proofErr w:type="spellEnd"/>
      <w:r w:rsidRPr="00500227">
        <w:t xml:space="preserve">, which </w:t>
      </w:r>
      <w:proofErr w:type="gramStart"/>
      <w:r w:rsidRPr="00500227">
        <w:t>shows</w:t>
      </w:r>
      <w:proofErr w:type="gramEnd"/>
      <w:r w:rsidRPr="00500227">
        <w:t xml:space="preserve"> a </w:t>
      </w:r>
      <w:r w:rsidRPr="00500227">
        <w:rPr>
          <w:rFonts w:hint="eastAsia"/>
        </w:rPr>
        <w:t xml:space="preserve">noisy </w:t>
      </w:r>
      <w:r w:rsidRPr="00500227">
        <w:t xml:space="preserve">demagnetization pattern in both direction and amplitude (Fig. S4 d, e). Moreover, </w:t>
      </w:r>
      <w:r w:rsidRPr="00500227">
        <w:rPr>
          <w:rFonts w:hint="eastAsia"/>
        </w:rPr>
        <w:t>such</w:t>
      </w:r>
      <w:r w:rsidRPr="00500227">
        <w:t xml:space="preserve"> NRM demagnetization is not reproducible at given checkpoints (20, 40 and 60 </w:t>
      </w:r>
      <w:proofErr w:type="spellStart"/>
      <w:r w:rsidRPr="00500227">
        <w:t>mT</w:t>
      </w:r>
      <w:proofErr w:type="spellEnd"/>
      <w:r w:rsidRPr="00500227">
        <w:t xml:space="preserve"> peak AF in Fig. S4 d, e), where samples were repeatedly demagnetized and measured three times. Resulting variances at these checkpoints are too substantial to be ascribed to instrumental drift (Fig. S4 d</w:t>
      </w:r>
      <w:r w:rsidRPr="00500227">
        <w:rPr>
          <w:vertAlign w:val="subscript"/>
        </w:rPr>
        <w:t>1</w:t>
      </w:r>
      <w:r w:rsidRPr="00500227">
        <w:t>, e</w:t>
      </w:r>
      <w:r w:rsidRPr="00500227">
        <w:rPr>
          <w:vertAlign w:val="subscript"/>
        </w:rPr>
        <w:t>1</w:t>
      </w:r>
      <w:r w:rsidRPr="00500227">
        <w:t xml:space="preserve">), especially at </w:t>
      </w:r>
      <w:r w:rsidRPr="00500227">
        <w:rPr>
          <w:rFonts w:hint="eastAsia"/>
        </w:rPr>
        <w:t>peak</w:t>
      </w:r>
      <w:r w:rsidRPr="00500227">
        <w:t xml:space="preserve"> AF above 40 </w:t>
      </w:r>
      <w:proofErr w:type="spellStart"/>
      <w:r w:rsidRPr="00500227">
        <w:t>mT.</w:t>
      </w:r>
      <w:proofErr w:type="spellEnd"/>
      <w:r w:rsidRPr="00500227">
        <w:t xml:space="preserve"> It is noticed that type III is often associated with very weak initial NRM intensity (NRM &lt; 3 × 10</w:t>
      </w:r>
      <w:r w:rsidRPr="00500227">
        <w:rPr>
          <w:vertAlign w:val="superscript"/>
        </w:rPr>
        <w:t>-4</w:t>
      </w:r>
      <w:r w:rsidRPr="00500227">
        <w:t xml:space="preserve"> A/m</w:t>
      </w:r>
      <w:proofErr w:type="gramStart"/>
      <w:r w:rsidRPr="00500227">
        <w:t>), and</w:t>
      </w:r>
      <w:proofErr w:type="gramEnd"/>
      <w:r w:rsidRPr="00500227">
        <w:t xml:space="preserve"> frequently occurs in the interval of Cores U1524A-23H to 27H in Unit II, where diatom</w:t>
      </w:r>
      <w:r w:rsidR="00436C80" w:rsidRPr="00500227">
        <w:t xml:space="preserve"> </w:t>
      </w:r>
      <w:r w:rsidR="00436C80" w:rsidRPr="00500227">
        <w:rPr>
          <w:rFonts w:hint="eastAsia"/>
        </w:rPr>
        <w:t>ooze</w:t>
      </w:r>
      <w:r w:rsidR="00436C80" w:rsidRPr="00500227">
        <w:t>s</w:t>
      </w:r>
      <w:r w:rsidRPr="00500227">
        <w:t xml:space="preserve"> are most abundant (Fig. </w:t>
      </w:r>
      <w:r w:rsidR="00914B9E" w:rsidRPr="00500227">
        <w:t>1b</w:t>
      </w:r>
      <w:r w:rsidRPr="00500227">
        <w:t xml:space="preserve">). Below this interval (from Cores U1524A-28H to -32X, ~ 246 to ~ 273 </w:t>
      </w:r>
      <w:proofErr w:type="spellStart"/>
      <w:r w:rsidRPr="00500227">
        <w:t>mbsf</w:t>
      </w:r>
      <w:proofErr w:type="spellEnd"/>
      <w:r w:rsidRPr="00500227">
        <w:t xml:space="preserve">), </w:t>
      </w:r>
      <w:proofErr w:type="spellStart"/>
      <w:r w:rsidRPr="00500227">
        <w:t>ChRM</w:t>
      </w:r>
      <w:proofErr w:type="spellEnd"/>
      <w:r w:rsidRPr="00500227">
        <w:t xml:space="preserve"> can be defined with acceptable MAD values, despite similar</w:t>
      </w:r>
      <w:r w:rsidR="00436C80" w:rsidRPr="00500227">
        <w:t xml:space="preserve"> lithology </w:t>
      </w:r>
      <w:r w:rsidRPr="00500227">
        <w:t>(Fig. 3</w:t>
      </w:r>
      <w:r w:rsidR="00914B9E" w:rsidRPr="00500227">
        <w:t>b</w:t>
      </w:r>
      <w:r w:rsidRPr="00500227">
        <w:t>).</w:t>
      </w:r>
    </w:p>
    <w:p w14:paraId="5286FA6C" w14:textId="3860EB8A" w:rsidR="00991102" w:rsidRPr="00500227" w:rsidRDefault="00ED3669" w:rsidP="00027620">
      <w:pPr>
        <w:spacing w:after="120" w:line="480" w:lineRule="auto"/>
        <w:jc w:val="both"/>
      </w:pPr>
      <w:r w:rsidRPr="00500227">
        <w:t xml:space="preserve">As a convention, </w:t>
      </w:r>
      <w:proofErr w:type="spellStart"/>
      <w:r w:rsidRPr="00500227">
        <w:t>ChRMs</w:t>
      </w:r>
      <w:proofErr w:type="spellEnd"/>
      <w:r w:rsidRPr="00500227">
        <w:t xml:space="preserve"> with </w:t>
      </w:r>
      <m:oMath>
        <m:r>
          <m:rPr>
            <m:sty m:val="p"/>
          </m:rPr>
          <w:rPr>
            <w:rFonts w:ascii="Cambria Math" w:hAnsi="Cambria Math"/>
          </w:rPr>
          <m:t>MAD</m:t>
        </m:r>
        <m:r>
          <w:rPr>
            <w:rFonts w:ascii="Cambria Math" w:hAnsi="Cambria Math"/>
          </w:rPr>
          <m:t>≥15°</m:t>
        </m:r>
      </m:oMath>
      <w:r w:rsidRPr="00500227">
        <w:t xml:space="preserve"> are considered ill-defined and those with </w:t>
      </w:r>
      <m:oMath>
        <m:r>
          <m:rPr>
            <m:sty m:val="p"/>
          </m:rPr>
          <w:rPr>
            <w:rFonts w:ascii="Cambria Math" w:hAnsi="Cambria Math"/>
          </w:rPr>
          <m:t>MAD</m:t>
        </m:r>
        <m:r>
          <w:rPr>
            <w:rFonts w:ascii="Cambria Math" w:hAnsi="Cambria Math"/>
          </w:rPr>
          <m:t>≤10°</m:t>
        </m:r>
      </m:oMath>
      <w:r w:rsidRPr="00500227">
        <w:t xml:space="preserve"> are considered reliable (McElhinny and McFadden, 2000). Here, we slightly relaxed the criteria, i.e., using </w:t>
      </w:r>
      <m:oMath>
        <m:r>
          <m:rPr>
            <m:sty m:val="p"/>
          </m:rPr>
          <w:rPr>
            <w:rFonts w:ascii="Cambria Math" w:hAnsi="Cambria Math"/>
          </w:rPr>
          <m:t>MAD</m:t>
        </m:r>
        <m:r>
          <w:rPr>
            <w:rFonts w:ascii="Cambria Math" w:hAnsi="Cambria Math"/>
          </w:rPr>
          <m:t>≤15°</m:t>
        </m:r>
      </m:oMath>
      <w:r w:rsidRPr="00500227">
        <w:t xml:space="preserve">, to utilize data from samples with weak NRM but reasonable ChRM. Overall, </w:t>
      </w:r>
      <w:r w:rsidRPr="00500227">
        <w:rPr>
          <w:rFonts w:hint="eastAsia"/>
        </w:rPr>
        <w:t>1</w:t>
      </w:r>
      <w:r w:rsidR="00436C80" w:rsidRPr="00500227">
        <w:t>45</w:t>
      </w:r>
      <w:r w:rsidRPr="00500227">
        <w:t xml:space="preserve"> discrete samples </w:t>
      </w:r>
      <w:r w:rsidR="00914B9E" w:rsidRPr="00500227">
        <w:rPr>
          <w:rFonts w:hint="eastAsia"/>
        </w:rPr>
        <w:t>out</w:t>
      </w:r>
      <w:r w:rsidR="00914B9E" w:rsidRPr="00500227">
        <w:t xml:space="preserve"> of 699 samples (~21%) </w:t>
      </w:r>
      <w:r w:rsidRPr="00500227">
        <w:t xml:space="preserve">and ~ 97.6% of </w:t>
      </w:r>
      <w:r w:rsidR="00914B9E" w:rsidRPr="00500227">
        <w:t xml:space="preserve">the </w:t>
      </w:r>
      <w:r w:rsidRPr="00500227">
        <w:t xml:space="preserve">u-channel </w:t>
      </w:r>
      <w:r w:rsidRPr="00500227">
        <w:rPr>
          <w:rFonts w:hint="eastAsia"/>
        </w:rPr>
        <w:t>samples</w:t>
      </w:r>
      <w:r w:rsidRPr="00500227">
        <w:t xml:space="preserve"> were included to constrain the </w:t>
      </w:r>
      <w:proofErr w:type="spellStart"/>
      <w:r w:rsidRPr="00500227">
        <w:t>magnetostratigraphy</w:t>
      </w:r>
      <w:proofErr w:type="spellEnd"/>
      <w:r w:rsidRPr="00500227">
        <w:t xml:space="preserve"> (Fig. 3</w:t>
      </w:r>
      <w:r w:rsidR="00436C80" w:rsidRPr="00500227">
        <w:t>b</w:t>
      </w:r>
      <w:r w:rsidRPr="00500227">
        <w:t>)</w:t>
      </w:r>
      <w:r w:rsidRPr="00500227">
        <w:rPr>
          <w:rFonts w:hint="eastAsia"/>
        </w:rPr>
        <w:t>.</w:t>
      </w:r>
      <w:r w:rsidRPr="00500227">
        <w:t xml:space="preserve"> </w:t>
      </w:r>
    </w:p>
    <w:p w14:paraId="7E47F5DD" w14:textId="45D1DAB2" w:rsidR="00805E53" w:rsidRPr="00500227" w:rsidRDefault="00805E53" w:rsidP="00805E53">
      <w:pPr>
        <w:spacing w:after="120" w:line="480" w:lineRule="auto"/>
        <w:jc w:val="both"/>
      </w:pPr>
      <w:r w:rsidRPr="00500227">
        <w:lastRenderedPageBreak/>
        <w:t xml:space="preserve"> </w:t>
      </w:r>
      <w:r w:rsidRPr="00500227">
        <w:rPr>
          <w:noProof/>
          <w:sz w:val="22"/>
          <w:szCs w:val="22"/>
        </w:rPr>
        <w:drawing>
          <wp:inline distT="0" distB="0" distL="0" distR="0" wp14:anchorId="1EBFC6E4" wp14:editId="15B8AE78">
            <wp:extent cx="5274310" cy="33306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5274310" cy="3330651"/>
                    </a:xfrm>
                    <a:prstGeom prst="rect">
                      <a:avLst/>
                    </a:prstGeom>
                  </pic:spPr>
                </pic:pic>
              </a:graphicData>
            </a:graphic>
          </wp:inline>
        </w:drawing>
      </w:r>
    </w:p>
    <w:p w14:paraId="66611CCF" w14:textId="72F84432" w:rsidR="00805E53" w:rsidRPr="00500227" w:rsidRDefault="00805E53" w:rsidP="00805E53">
      <w:pPr>
        <w:spacing w:after="120" w:line="480" w:lineRule="auto"/>
        <w:jc w:val="both"/>
      </w:pPr>
      <w:r w:rsidRPr="00500227">
        <w:t xml:space="preserve">Figure S4. AF demagnetization of NRM of representative samples. (a-c) Examples of results with qualified </w:t>
      </w:r>
      <w:proofErr w:type="spellStart"/>
      <w:r w:rsidRPr="00500227">
        <w:t>ChRM</w:t>
      </w:r>
      <w:proofErr w:type="spellEnd"/>
      <w:r w:rsidRPr="00500227">
        <w:t xml:space="preserve">. Each sample is shown with its NRM intensity as a function of peak AF (1) and the </w:t>
      </w:r>
      <w:proofErr w:type="spellStart"/>
      <w:r w:rsidRPr="00500227">
        <w:t>Zijderveld</w:t>
      </w:r>
      <w:proofErr w:type="spellEnd"/>
      <w:r w:rsidRPr="00500227">
        <w:t xml:space="preserve"> plot (2) where the horizontal (x-y) components are shown as circles and the vertical (y-z) component is shown as squares. The intervals used for determining </w:t>
      </w:r>
      <w:proofErr w:type="spellStart"/>
      <w:r w:rsidRPr="00500227">
        <w:t>ChRM</w:t>
      </w:r>
      <w:proofErr w:type="spellEnd"/>
      <w:r w:rsidRPr="00500227">
        <w:t xml:space="preserve"> are indicated with color</w:t>
      </w:r>
      <w:r w:rsidR="00991102" w:rsidRPr="00500227">
        <w:t>ed segments</w:t>
      </w:r>
      <w:r w:rsidRPr="00500227">
        <w:t xml:space="preserve">; (d - f) Examples of results with unqualified </w:t>
      </w:r>
      <w:proofErr w:type="spellStart"/>
      <w:r w:rsidRPr="00500227">
        <w:t>ChRM</w:t>
      </w:r>
      <w:proofErr w:type="spellEnd"/>
      <w:r w:rsidRPr="00500227">
        <w:t xml:space="preserve">. </w:t>
      </w:r>
      <w:r w:rsidRPr="00500227">
        <w:rPr>
          <w:i/>
          <w:iCs/>
        </w:rPr>
        <w:t>Q</w:t>
      </w:r>
      <w:r w:rsidRPr="00500227">
        <w:t xml:space="preserve"> values and parameters of </w:t>
      </w:r>
      <w:proofErr w:type="spellStart"/>
      <w:r w:rsidRPr="00500227">
        <w:t>ChRM</w:t>
      </w:r>
      <w:proofErr w:type="spellEnd"/>
      <w:r w:rsidRPr="00500227">
        <w:t xml:space="preserve"> (inclination and MAD values) are listed for each sample.</w:t>
      </w:r>
    </w:p>
    <w:p w14:paraId="43F7ABB2" w14:textId="17C260F8" w:rsidR="005B2EC4" w:rsidRPr="00500227" w:rsidRDefault="00237BB4" w:rsidP="009A3B75">
      <w:pPr>
        <w:spacing w:afterLines="120" w:after="391" w:line="360" w:lineRule="auto"/>
        <w:jc w:val="both"/>
        <w:rPr>
          <w:rFonts w:eastAsiaTheme="minorEastAsia"/>
          <w:b/>
        </w:rPr>
      </w:pPr>
      <w:r w:rsidRPr="00500227">
        <w:rPr>
          <w:rFonts w:eastAsiaTheme="minorEastAsia"/>
          <w:b/>
        </w:rPr>
        <w:t>S</w:t>
      </w:r>
      <w:r w:rsidR="00027620" w:rsidRPr="00500227">
        <w:rPr>
          <w:rFonts w:eastAsiaTheme="minorEastAsia"/>
          <w:b/>
        </w:rPr>
        <w:t>3</w:t>
      </w:r>
      <w:r w:rsidR="005B2EC4" w:rsidRPr="00500227">
        <w:rPr>
          <w:rFonts w:eastAsiaTheme="minorEastAsia"/>
          <w:b/>
        </w:rPr>
        <w:t>. Truncated von Mises distribution</w:t>
      </w:r>
      <w:r w:rsidR="009776A3" w:rsidRPr="00500227">
        <w:rPr>
          <w:rFonts w:eastAsiaTheme="minorEastAsia"/>
          <w:b/>
        </w:rPr>
        <w:t xml:space="preserve"> and unmixing inclination histograms</w:t>
      </w:r>
    </w:p>
    <w:p w14:paraId="32DC99DE" w14:textId="2AE5F263" w:rsidR="00553805" w:rsidRPr="00500227" w:rsidRDefault="00237BB4" w:rsidP="009A3B75">
      <w:pPr>
        <w:spacing w:afterLines="120" w:after="391" w:line="360" w:lineRule="auto"/>
        <w:jc w:val="both"/>
        <w:rPr>
          <w:rFonts w:eastAsiaTheme="minorEastAsia"/>
          <w:bCs/>
        </w:rPr>
      </w:pPr>
      <w:r w:rsidRPr="00500227">
        <w:rPr>
          <w:rFonts w:eastAsiaTheme="minorEastAsia" w:hint="eastAsia"/>
          <w:bCs/>
        </w:rPr>
        <w:t>T</w:t>
      </w:r>
      <w:r w:rsidRPr="00500227">
        <w:rPr>
          <w:rFonts w:eastAsiaTheme="minorEastAsia"/>
          <w:bCs/>
        </w:rPr>
        <w:t xml:space="preserve">he von Mises distribution can be viewed as the normal distribution on a </w:t>
      </w:r>
      <w:r w:rsidR="00553805" w:rsidRPr="00500227">
        <w:rPr>
          <w:rFonts w:eastAsiaTheme="minorEastAsia"/>
          <w:bCs/>
        </w:rPr>
        <w:t>circle</w:t>
      </w:r>
      <w:r w:rsidR="002C6446" w:rsidRPr="00500227">
        <w:rPr>
          <w:rFonts w:eastAsiaTheme="minorEastAsia"/>
          <w:bCs/>
        </w:rPr>
        <w:t xml:space="preserve"> </w:t>
      </w:r>
      <w:r w:rsidR="00921D22" w:rsidRPr="00500227">
        <w:rPr>
          <w:rFonts w:eastAsiaTheme="minorEastAsia"/>
          <w:bCs/>
        </w:rPr>
        <w:t xml:space="preserve">defined on </w:t>
      </w:r>
      <m:oMath>
        <m:r>
          <w:rPr>
            <w:rFonts w:ascii="Cambria Math" w:eastAsia="Cambria Math" w:hAnsi="Cambria Math" w:cs="Cambria Math"/>
          </w:rPr>
          <m:t>x</m:t>
        </m:r>
        <m:r>
          <m:rPr>
            <m:sty m:val="p"/>
          </m:rPr>
          <w:rPr>
            <w:rFonts w:ascii="Cambria Math" w:eastAsia="Cambria Math" w:hAnsi="Cambria Math" w:cs="Cambria Math"/>
          </w:rPr>
          <m:t>∈</m:t>
        </m:r>
        <m:r>
          <w:rPr>
            <w:rFonts w:ascii="Cambria Math" w:eastAsiaTheme="minorEastAsia" w:hAnsi="Cambria Math"/>
          </w:rPr>
          <m:t>[-</m:t>
        </m:r>
        <m:r>
          <w:rPr>
            <w:rFonts w:ascii="Cambria Math" w:eastAsia="Cambria Math" w:hAnsi="Cambria Math" w:cs="Cambria Math"/>
          </w:rPr>
          <m:t>π,  π</m:t>
        </m:r>
        <m:r>
          <w:rPr>
            <w:rFonts w:ascii="Cambria Math" w:eastAsiaTheme="minorEastAsia" w:hAnsi="Cambria Math"/>
          </w:rPr>
          <m:t>)</m:t>
        </m:r>
      </m:oMath>
      <w:r w:rsidR="00921D22" w:rsidRPr="00500227">
        <w:rPr>
          <w:rFonts w:eastAsiaTheme="minorEastAsia" w:hint="eastAsia"/>
          <w:bCs/>
        </w:rPr>
        <w:t xml:space="preserve"> </w:t>
      </w:r>
      <w:r w:rsidR="002C6446" w:rsidRPr="00500227">
        <w:rPr>
          <w:rFonts w:eastAsiaTheme="minorEastAsia"/>
          <w:bCs/>
        </w:rPr>
        <w:t>with probability density function:</w:t>
      </w:r>
    </w:p>
    <w:p w14:paraId="7CC8509A" w14:textId="1B18C317" w:rsidR="00A73DCB" w:rsidRPr="00500227" w:rsidRDefault="00000000" w:rsidP="009A3B75">
      <w:pPr>
        <w:spacing w:afterLines="120" w:after="391" w:line="360" w:lineRule="auto"/>
        <w:jc w:val="both"/>
        <w:rPr>
          <w:rFonts w:eastAsiaTheme="minorEastAsia"/>
          <w:bCs/>
        </w:rPr>
      </w:pPr>
      <m:oMathPara>
        <m:oMath>
          <m:eqArr>
            <m:eqArrPr>
              <m:maxDist m:val="1"/>
              <m:ctrlPr>
                <w:rPr>
                  <w:rFonts w:ascii="Cambria Math" w:eastAsiaTheme="minorEastAsia" w:hAnsi="Cambria Math"/>
                  <w:bCs/>
                  <w:i/>
                </w:rPr>
              </m:ctrlPr>
            </m:eqArrPr>
            <m:e>
              <m:r>
                <w:rPr>
                  <w:rFonts w:ascii="Cambria Math" w:eastAsiaTheme="minorEastAsia" w:hAnsi="Cambria Math"/>
                </w:rPr>
                <m:t>f</m:t>
              </m:r>
              <m:d>
                <m:dPr>
                  <m:ctrlPr>
                    <w:rPr>
                      <w:rFonts w:ascii="Cambria Math" w:eastAsiaTheme="minorEastAsia" w:hAnsi="Cambria Math"/>
                      <w:bCs/>
                      <w:i/>
                    </w:rPr>
                  </m:ctrlPr>
                </m:dPr>
                <m:e>
                  <m:r>
                    <w:rPr>
                      <w:rFonts w:ascii="Cambria Math" w:eastAsiaTheme="minorEastAsia" w:hAnsi="Cambria Math"/>
                    </w:rPr>
                    <m:t>x,κ,μ</m:t>
                  </m:r>
                </m:e>
              </m:d>
              <m:r>
                <w:rPr>
                  <w:rFonts w:ascii="Cambria Math" w:eastAsiaTheme="minorEastAsia" w:hAnsi="Cambria Math"/>
                </w:rPr>
                <m:t>=</m:t>
              </m:r>
              <m:f>
                <m:fPr>
                  <m:ctrlPr>
                    <w:rPr>
                      <w:rFonts w:ascii="Cambria Math" w:eastAsiaTheme="minorEastAsia" w:hAnsi="Cambria Math"/>
                      <w:bCs/>
                      <w:i/>
                    </w:rPr>
                  </m:ctrlPr>
                </m:fPr>
                <m:num>
                  <m:r>
                    <m:rPr>
                      <m:sty m:val="p"/>
                    </m:rPr>
                    <w:rPr>
                      <w:rFonts w:ascii="Cambria Math" w:eastAsiaTheme="minorEastAsia" w:hAnsi="Cambria Math"/>
                    </w:rPr>
                    <m:t>exp</m:t>
                  </m:r>
                  <m:d>
                    <m:dPr>
                      <m:ctrlPr>
                        <w:rPr>
                          <w:rFonts w:ascii="Cambria Math" w:eastAsiaTheme="minorEastAsia" w:hAnsi="Cambria Math"/>
                          <w:bCs/>
                          <w:i/>
                        </w:rPr>
                      </m:ctrlPr>
                    </m:dPr>
                    <m:e>
                      <m:r>
                        <w:rPr>
                          <w:rFonts w:ascii="Cambria Math" w:eastAsiaTheme="minorEastAsia" w:hAnsi="Cambria Math"/>
                        </w:rPr>
                        <m:t>κ</m:t>
                      </m:r>
                      <m:func>
                        <m:funcPr>
                          <m:ctrlPr>
                            <w:rPr>
                              <w:rFonts w:ascii="Cambria Math" w:eastAsiaTheme="minorEastAsia" w:hAnsi="Cambria Math"/>
                              <w:bCs/>
                              <w:i/>
                            </w:rPr>
                          </m:ctrlPr>
                        </m:funcPr>
                        <m:fName>
                          <m:r>
                            <m:rPr>
                              <m:sty m:val="p"/>
                            </m:rPr>
                            <w:rPr>
                              <w:rFonts w:ascii="Cambria Math" w:hAnsi="Cambria Math"/>
                            </w:rPr>
                            <m:t>cos</m:t>
                          </m:r>
                        </m:fName>
                        <m:e>
                          <m:d>
                            <m:dPr>
                              <m:ctrlPr>
                                <w:rPr>
                                  <w:rFonts w:ascii="Cambria Math" w:eastAsiaTheme="minorEastAsia" w:hAnsi="Cambria Math"/>
                                  <w:bCs/>
                                  <w:i/>
                                </w:rPr>
                              </m:ctrlPr>
                            </m:dPr>
                            <m:e>
                              <m:r>
                                <w:rPr>
                                  <w:rFonts w:ascii="Cambria Math" w:eastAsiaTheme="minorEastAsia" w:hAnsi="Cambria Math"/>
                                </w:rPr>
                                <m:t>x-μ</m:t>
                              </m:r>
                            </m:e>
                          </m:d>
                        </m:e>
                      </m:func>
                    </m:e>
                  </m:d>
                </m:num>
                <m:den>
                  <m:r>
                    <w:rPr>
                      <w:rFonts w:ascii="Cambria Math" w:eastAsiaTheme="minorEastAsia" w:hAnsi="Cambria Math"/>
                    </w:rPr>
                    <m:t>2π</m:t>
                  </m:r>
                  <m:sSub>
                    <m:sSubPr>
                      <m:ctrlPr>
                        <w:rPr>
                          <w:rFonts w:ascii="Cambria Math" w:eastAsiaTheme="minorEastAsia" w:hAnsi="Cambria Math"/>
                          <w:bCs/>
                          <w:i/>
                        </w:rPr>
                      </m:ctrlPr>
                    </m:sSubPr>
                    <m:e>
                      <m:r>
                        <w:rPr>
                          <w:rFonts w:ascii="Cambria Math" w:eastAsiaTheme="minorEastAsia" w:hAnsi="Cambria Math"/>
                        </w:rPr>
                        <m:t>I</m:t>
                      </m:r>
                    </m:e>
                    <m:sub>
                      <m:r>
                        <w:rPr>
                          <w:rFonts w:ascii="Cambria Math" w:eastAsiaTheme="minorEastAsia" w:hAnsi="Cambria Math"/>
                        </w:rPr>
                        <m:t>0</m:t>
                      </m:r>
                    </m:sub>
                  </m:sSub>
                  <m:d>
                    <m:dPr>
                      <m:ctrlPr>
                        <w:rPr>
                          <w:rFonts w:ascii="Cambria Math" w:eastAsiaTheme="minorEastAsia" w:hAnsi="Cambria Math"/>
                          <w:bCs/>
                          <w:i/>
                        </w:rPr>
                      </m:ctrlPr>
                    </m:dPr>
                    <m:e>
                      <m:r>
                        <w:rPr>
                          <w:rFonts w:ascii="Cambria Math" w:eastAsiaTheme="minorEastAsia" w:hAnsi="Cambria Math"/>
                        </w:rPr>
                        <m:t>κ</m:t>
                      </m:r>
                    </m:e>
                  </m:d>
                </m:den>
              </m:f>
              <m:r>
                <w:rPr>
                  <w:rFonts w:ascii="Cambria Math" w:eastAsiaTheme="minorEastAsia" w:hAnsi="Cambria Math"/>
                </w:rPr>
                <m:t>,#</m:t>
              </m:r>
              <m:d>
                <m:dPr>
                  <m:ctrlPr>
                    <w:rPr>
                      <w:rFonts w:ascii="Cambria Math" w:eastAsiaTheme="minorEastAsia" w:hAnsi="Cambria Math"/>
                      <w:bCs/>
                      <w:i/>
                    </w:rPr>
                  </m:ctrlPr>
                </m:dPr>
                <m:e>
                  <m:r>
                    <w:rPr>
                      <w:rFonts w:ascii="Cambria Math" w:eastAsiaTheme="minorEastAsia" w:hAnsi="Cambria Math"/>
                    </w:rPr>
                    <m:t>A1</m:t>
                  </m:r>
                </m:e>
              </m:d>
            </m:e>
          </m:eqArr>
        </m:oMath>
      </m:oMathPara>
    </w:p>
    <w:p w14:paraId="08671A0B" w14:textId="2D5EF692" w:rsidR="00A73DCB" w:rsidRPr="00500227" w:rsidRDefault="00A73DCB" w:rsidP="009A3B75">
      <w:pPr>
        <w:spacing w:afterLines="120" w:after="391" w:line="360" w:lineRule="auto"/>
        <w:jc w:val="both"/>
        <w:rPr>
          <w:rFonts w:eastAsiaTheme="minorEastAsia"/>
          <w:bCs/>
          <w:color w:val="000000" w:themeColor="text1"/>
        </w:rPr>
      </w:pPr>
      <w:r w:rsidRPr="00500227">
        <w:rPr>
          <w:rFonts w:eastAsiaTheme="minorEastAsia"/>
          <w:bCs/>
        </w:rPr>
        <w:lastRenderedPageBreak/>
        <w:t>where</w:t>
      </w:r>
      <w:r w:rsidRPr="00500227">
        <w:rPr>
          <w:rFonts w:eastAsiaTheme="minorEastAsia" w:hint="eastAsia"/>
          <w:bCs/>
        </w:rPr>
        <w:t xml:space="preserve"> </w:t>
      </w:r>
      <m:oMath>
        <m:r>
          <w:rPr>
            <w:rFonts w:ascii="Cambria Math" w:eastAsiaTheme="minorEastAsia" w:hAnsi="Cambria Math"/>
          </w:rPr>
          <m:t>κ&gt;0</m:t>
        </m:r>
      </m:oMath>
      <w:r w:rsidR="002C6446" w:rsidRPr="00500227">
        <w:rPr>
          <w:rFonts w:eastAsiaTheme="minorEastAsia" w:hint="eastAsia"/>
          <w:bCs/>
        </w:rPr>
        <w:t xml:space="preserve"> </w:t>
      </w:r>
      <w:r w:rsidR="00921D22" w:rsidRPr="00500227">
        <w:rPr>
          <w:rFonts w:eastAsiaTheme="minorEastAsia"/>
          <w:bCs/>
        </w:rPr>
        <w:t xml:space="preserve">is a concentration parameter that </w:t>
      </w:r>
      <w:proofErr w:type="gramStart"/>
      <w:r w:rsidR="00921D22" w:rsidRPr="00500227">
        <w:rPr>
          <w:rFonts w:eastAsiaTheme="minorEastAsia"/>
          <w:bCs/>
        </w:rPr>
        <w:t>adjust</w:t>
      </w:r>
      <w:proofErr w:type="gramEnd"/>
      <w:r w:rsidR="00921D22" w:rsidRPr="00500227">
        <w:rPr>
          <w:rFonts w:eastAsiaTheme="minorEastAsia"/>
          <w:bCs/>
        </w:rPr>
        <w:t xml:space="preserve"> the shape of the distribution, </w:t>
      </w:r>
      <m:oMath>
        <m:r>
          <w:rPr>
            <w:rFonts w:ascii="Cambria Math" w:eastAsiaTheme="minorEastAsia" w:hAnsi="Cambria Math"/>
          </w:rPr>
          <m:t>μ∈[-</m:t>
        </m:r>
        <m:r>
          <w:rPr>
            <w:rFonts w:ascii="Cambria Math" w:eastAsia="Cambria Math" w:hAnsi="Cambria Math" w:cs="Cambria Math"/>
          </w:rPr>
          <m:t>π,  π</m:t>
        </m:r>
        <m:r>
          <w:rPr>
            <w:rFonts w:ascii="Cambria Math" w:eastAsiaTheme="minorEastAsia" w:hAnsi="Cambria Math"/>
          </w:rPr>
          <m:t>)</m:t>
        </m:r>
      </m:oMath>
      <w:r w:rsidR="00921D22" w:rsidRPr="00500227">
        <w:rPr>
          <w:rFonts w:eastAsiaTheme="minorEastAsia"/>
          <w:bCs/>
        </w:rPr>
        <w:t xml:space="preserve"> is the mean</w:t>
      </w:r>
      <w:r w:rsidR="00921D22" w:rsidRPr="00500227">
        <w:rPr>
          <w:rFonts w:eastAsiaTheme="minorEastAsia"/>
          <w:bCs/>
          <w:color w:val="000000" w:themeColor="text1"/>
        </w:rPr>
        <w:t xml:space="preserve"> direction, </w:t>
      </w:r>
      <w:r w:rsidRPr="00500227">
        <w:rPr>
          <w:rFonts w:eastAsiaTheme="minorEastAsia"/>
          <w:bCs/>
          <w:color w:val="000000" w:themeColor="text1"/>
        </w:rPr>
        <w:t xml:space="preserve">and </w:t>
      </w:r>
      <m:oMath>
        <m:sSub>
          <m:sSubPr>
            <m:ctrlPr>
              <w:rPr>
                <w:rFonts w:ascii="Cambria Math" w:eastAsiaTheme="minorEastAsia" w:hAnsi="Cambria Math"/>
                <w:bCs/>
                <w:i/>
                <w:color w:val="000000" w:themeColor="text1"/>
              </w:rPr>
            </m:ctrlPr>
          </m:sSubPr>
          <m:e>
            <m:r>
              <w:rPr>
                <w:rFonts w:ascii="Cambria Math" w:eastAsiaTheme="minorEastAsia" w:hAnsi="Cambria Math"/>
                <w:color w:val="000000" w:themeColor="text1"/>
              </w:rPr>
              <m:t>I</m:t>
            </m:r>
          </m:e>
          <m:sub>
            <m:r>
              <w:rPr>
                <w:rFonts w:ascii="Cambria Math" w:eastAsiaTheme="minorEastAsia" w:hAnsi="Cambria Math"/>
                <w:color w:val="000000" w:themeColor="text1"/>
              </w:rPr>
              <m:t>0</m:t>
            </m:r>
          </m:sub>
        </m:sSub>
      </m:oMath>
      <w:r w:rsidRPr="00500227">
        <w:rPr>
          <w:rFonts w:eastAsiaTheme="minorEastAsia" w:hint="eastAsia"/>
          <w:bCs/>
          <w:color w:val="000000" w:themeColor="text1"/>
        </w:rPr>
        <w:t xml:space="preserve"> </w:t>
      </w:r>
      <w:r w:rsidRPr="00500227">
        <w:rPr>
          <w:rFonts w:eastAsiaTheme="minorEastAsia"/>
          <w:bCs/>
          <w:color w:val="000000" w:themeColor="text1"/>
        </w:rPr>
        <w:t xml:space="preserve">is the modified Bessel function of order </w:t>
      </w:r>
      <w:r w:rsidR="006B2744" w:rsidRPr="00500227">
        <w:rPr>
          <w:rFonts w:eastAsiaTheme="minorEastAsia"/>
          <w:bCs/>
          <w:color w:val="000000" w:themeColor="text1"/>
        </w:rPr>
        <w:t>0</w:t>
      </w:r>
      <w:r w:rsidRPr="00500227">
        <w:rPr>
          <w:rFonts w:eastAsiaTheme="minorEastAsia"/>
          <w:bCs/>
          <w:color w:val="000000" w:themeColor="text1"/>
        </w:rPr>
        <w:t>.</w:t>
      </w:r>
    </w:p>
    <w:p w14:paraId="6ADF263B" w14:textId="07B7EE13" w:rsidR="005B2EC4" w:rsidRPr="00500227" w:rsidRDefault="00553805" w:rsidP="009A3B75">
      <w:pPr>
        <w:spacing w:afterLines="120" w:after="391" w:line="360" w:lineRule="auto"/>
        <w:jc w:val="both"/>
        <w:rPr>
          <w:rFonts w:eastAsiaTheme="minorEastAsia"/>
          <w:bCs/>
        </w:rPr>
      </w:pPr>
      <w:r w:rsidRPr="00500227">
        <w:rPr>
          <w:rFonts w:eastAsiaTheme="minorEastAsia"/>
          <w:bCs/>
          <w:color w:val="000000" w:themeColor="text1"/>
        </w:rPr>
        <w:t xml:space="preserve">Due to its analogy to the normal distribution, the von Mises distribution is widely used to describe angular distribution. However, inclination data varies between </w:t>
      </w:r>
      <m:oMath>
        <m:d>
          <m:dPr>
            <m:begChr m:val="["/>
            <m:endChr m:val="]"/>
            <m:ctrlPr>
              <w:rPr>
                <w:rFonts w:ascii="Cambria Math" w:eastAsiaTheme="minorEastAsia" w:hAnsi="Cambria Math"/>
                <w:bCs/>
                <w:i/>
                <w:color w:val="000000" w:themeColor="text1"/>
              </w:rPr>
            </m:ctrlPr>
          </m:dPr>
          <m:e>
            <m:r>
              <w:rPr>
                <w:rFonts w:ascii="Cambria Math" w:eastAsiaTheme="minorEastAsia" w:hAnsi="Cambria Math"/>
                <w:color w:val="000000" w:themeColor="text1"/>
              </w:rPr>
              <m:t>-</m:t>
            </m:r>
            <m:f>
              <m:fPr>
                <m:ctrlPr>
                  <w:rPr>
                    <w:rFonts w:ascii="Cambria Math" w:eastAsiaTheme="minorEastAsia" w:hAnsi="Cambria Math"/>
                    <w:bCs/>
                    <w:i/>
                    <w:color w:val="000000" w:themeColor="text1"/>
                  </w:rPr>
                </m:ctrlPr>
              </m:fPr>
              <m:num>
                <m:r>
                  <w:rPr>
                    <w:rFonts w:ascii="Cambria Math" w:eastAsia="Cambria Math" w:hAnsi="Cambria Math" w:cs="Cambria Math"/>
                    <w:color w:val="000000" w:themeColor="text1"/>
                  </w:rPr>
                  <m:t>π</m:t>
                </m:r>
              </m:num>
              <m:den>
                <m:r>
                  <w:rPr>
                    <w:rFonts w:ascii="Cambria Math" w:eastAsiaTheme="minorEastAsia" w:hAnsi="Cambria Math"/>
                    <w:color w:val="000000" w:themeColor="text1"/>
                  </w:rPr>
                  <m:t>2</m:t>
                </m:r>
              </m:den>
            </m:f>
            <m:r>
              <w:rPr>
                <w:rFonts w:ascii="Cambria Math" w:eastAsia="Cambria Math" w:hAnsi="Cambria Math" w:cs="Cambria Math"/>
                <w:color w:val="000000" w:themeColor="text1"/>
              </w:rPr>
              <m:t xml:space="preserve">,  </m:t>
            </m:r>
            <m:f>
              <m:fPr>
                <m:ctrlPr>
                  <w:rPr>
                    <w:rFonts w:ascii="Cambria Math" w:eastAsiaTheme="minorEastAsia" w:hAnsi="Cambria Math"/>
                    <w:bCs/>
                    <w:i/>
                    <w:color w:val="000000" w:themeColor="text1"/>
                  </w:rPr>
                </m:ctrlPr>
              </m:fPr>
              <m:num>
                <m:r>
                  <w:rPr>
                    <w:rFonts w:ascii="Cambria Math" w:eastAsia="Cambria Math" w:hAnsi="Cambria Math" w:cs="Cambria Math"/>
                    <w:color w:val="000000" w:themeColor="text1"/>
                  </w:rPr>
                  <m:t>π</m:t>
                </m:r>
              </m:num>
              <m:den>
                <m:r>
                  <w:rPr>
                    <w:rFonts w:ascii="Cambria Math" w:eastAsiaTheme="minorEastAsia" w:hAnsi="Cambria Math"/>
                    <w:color w:val="000000" w:themeColor="text1"/>
                  </w:rPr>
                  <m:t>2</m:t>
                </m:r>
              </m:den>
            </m:f>
          </m:e>
        </m:d>
      </m:oMath>
      <w:r w:rsidRPr="00500227">
        <w:rPr>
          <w:rFonts w:eastAsiaTheme="minorEastAsia" w:hint="eastAsia"/>
          <w:bCs/>
          <w:color w:val="000000" w:themeColor="text1"/>
        </w:rPr>
        <w:t>,</w:t>
      </w:r>
      <w:r w:rsidRPr="00500227">
        <w:rPr>
          <w:rFonts w:eastAsiaTheme="minorEastAsia"/>
          <w:bCs/>
          <w:color w:val="000000" w:themeColor="text1"/>
        </w:rPr>
        <w:t xml:space="preserve"> which only </w:t>
      </w:r>
      <w:r w:rsidR="00360406" w:rsidRPr="00500227">
        <w:rPr>
          <w:rFonts w:eastAsiaTheme="minorEastAsia"/>
          <w:bCs/>
          <w:color w:val="000000" w:themeColor="text1"/>
        </w:rPr>
        <w:t xml:space="preserve">covers </w:t>
      </w:r>
      <w:r w:rsidRPr="00500227">
        <w:rPr>
          <w:rFonts w:eastAsiaTheme="minorEastAsia"/>
          <w:bCs/>
          <w:color w:val="000000" w:themeColor="text1"/>
        </w:rPr>
        <w:t xml:space="preserve">a semi-circle range of the von Mises distribution. Therefore, fitting the von Mises distribution to the inclination data will yield unmeaningful results outside the defined range. For analyzing inclination data, we customize the von Mises </w:t>
      </w:r>
      <w:r w:rsidRPr="00500227">
        <w:rPr>
          <w:rFonts w:eastAsiaTheme="minorEastAsia"/>
          <w:bCs/>
        </w:rPr>
        <w:t>distribution as follows:</w:t>
      </w:r>
    </w:p>
    <w:p w14:paraId="6D093256" w14:textId="2001158F" w:rsidR="00610369" w:rsidRPr="00500227" w:rsidRDefault="00000000" w:rsidP="009A3B75">
      <w:pPr>
        <w:spacing w:afterLines="120" w:after="391" w:line="360" w:lineRule="auto"/>
        <w:jc w:val="both"/>
        <w:rPr>
          <w:rFonts w:eastAsiaTheme="minorEastAsia"/>
          <w:bCs/>
        </w:rPr>
      </w:pPr>
      <m:oMathPara>
        <m:oMath>
          <m:eqArr>
            <m:eqArrPr>
              <m:maxDist m:val="1"/>
              <m:ctrlPr>
                <w:rPr>
                  <w:rFonts w:ascii="Cambria Math" w:eastAsiaTheme="minorEastAsia" w:hAnsi="Cambria Math"/>
                  <w:bCs/>
                  <w:i/>
                </w:rPr>
              </m:ctrlPr>
            </m:eqArrPr>
            <m:e>
              <m:sSub>
                <m:sSubPr>
                  <m:ctrlPr>
                    <w:rPr>
                      <w:rFonts w:ascii="Cambria Math" w:eastAsiaTheme="minorEastAsia" w:hAnsi="Cambria Math"/>
                      <w:bCs/>
                      <w:i/>
                    </w:rPr>
                  </m:ctrlPr>
                </m:sSubPr>
                <m:e>
                  <m:r>
                    <w:rPr>
                      <w:rFonts w:ascii="Cambria Math" w:eastAsiaTheme="minorEastAsia" w:hAnsi="Cambria Math"/>
                    </w:rPr>
                    <m:t>f</m:t>
                  </m:r>
                </m:e>
                <m:sub>
                  <m:r>
                    <m:rPr>
                      <m:sty m:val="p"/>
                    </m:rPr>
                    <w:rPr>
                      <w:rFonts w:ascii="Cambria Math" w:eastAsiaTheme="minorEastAsia" w:hAnsi="Cambria Math"/>
                    </w:rPr>
                    <m:t>tr</m:t>
                  </m:r>
                </m:sub>
              </m:sSub>
              <m:d>
                <m:dPr>
                  <m:ctrlPr>
                    <w:rPr>
                      <w:rFonts w:ascii="Cambria Math" w:eastAsiaTheme="minorEastAsia" w:hAnsi="Cambria Math"/>
                      <w:bCs/>
                      <w:i/>
                    </w:rPr>
                  </m:ctrlPr>
                </m:dPr>
                <m:e>
                  <m:r>
                    <w:rPr>
                      <w:rFonts w:ascii="Cambria Math" w:eastAsiaTheme="minorEastAsia" w:hAnsi="Cambria Math"/>
                    </w:rPr>
                    <m:t>x,κ,μ</m:t>
                  </m:r>
                </m:e>
              </m:d>
              <m:r>
                <w:rPr>
                  <w:rFonts w:ascii="Cambria Math" w:eastAsiaTheme="minorEastAsia" w:hAnsi="Cambria Math"/>
                </w:rPr>
                <m:t>=</m:t>
              </m:r>
              <m:d>
                <m:dPr>
                  <m:begChr m:val="{"/>
                  <m:endChr m:val=""/>
                  <m:ctrlPr>
                    <w:rPr>
                      <w:rFonts w:ascii="Cambria Math" w:eastAsiaTheme="minorEastAsia" w:hAnsi="Cambria Math"/>
                      <w:bCs/>
                      <w:i/>
                    </w:rPr>
                  </m:ctrlPr>
                </m:dPr>
                <m:e>
                  <m:eqArr>
                    <m:eqArrPr>
                      <m:ctrlPr>
                        <w:rPr>
                          <w:rFonts w:ascii="Cambria Math" w:eastAsiaTheme="minorEastAsia" w:hAnsi="Cambria Math"/>
                          <w:bCs/>
                          <w:i/>
                        </w:rPr>
                      </m:ctrlPr>
                    </m:eqArrPr>
                    <m:e>
                      <m:f>
                        <m:fPr>
                          <m:ctrlPr>
                            <w:rPr>
                              <w:rFonts w:ascii="Cambria Math" w:eastAsiaTheme="minorEastAsia" w:hAnsi="Cambria Math"/>
                              <w:bCs/>
                              <w:i/>
                            </w:rPr>
                          </m:ctrlPr>
                        </m:fPr>
                        <m:num>
                          <m:r>
                            <m:rPr>
                              <m:sty m:val="p"/>
                            </m:rPr>
                            <w:rPr>
                              <w:rFonts w:ascii="Cambria Math" w:eastAsiaTheme="minorEastAsia" w:hAnsi="Cambria Math"/>
                            </w:rPr>
                            <m:t>exp</m:t>
                          </m:r>
                          <m:d>
                            <m:dPr>
                              <m:ctrlPr>
                                <w:rPr>
                                  <w:rFonts w:ascii="Cambria Math" w:eastAsiaTheme="minorEastAsia" w:hAnsi="Cambria Math"/>
                                  <w:bCs/>
                                  <w:i/>
                                </w:rPr>
                              </m:ctrlPr>
                            </m:dPr>
                            <m:e>
                              <m:r>
                                <w:rPr>
                                  <w:rFonts w:ascii="Cambria Math" w:eastAsiaTheme="minorEastAsia" w:hAnsi="Cambria Math"/>
                                </w:rPr>
                                <m:t>κ</m:t>
                              </m:r>
                              <m:func>
                                <m:funcPr>
                                  <m:ctrlPr>
                                    <w:rPr>
                                      <w:rFonts w:ascii="Cambria Math" w:eastAsiaTheme="minorEastAsia" w:hAnsi="Cambria Math"/>
                                      <w:bCs/>
                                      <w:i/>
                                    </w:rPr>
                                  </m:ctrlPr>
                                </m:funcPr>
                                <m:fName>
                                  <m:r>
                                    <m:rPr>
                                      <m:sty m:val="p"/>
                                    </m:rPr>
                                    <w:rPr>
                                      <w:rFonts w:ascii="Cambria Math" w:hAnsi="Cambria Math"/>
                                    </w:rPr>
                                    <m:t>cos</m:t>
                                  </m:r>
                                </m:fName>
                                <m:e>
                                  <m:d>
                                    <m:dPr>
                                      <m:ctrlPr>
                                        <w:rPr>
                                          <w:rFonts w:ascii="Cambria Math" w:eastAsiaTheme="minorEastAsia" w:hAnsi="Cambria Math"/>
                                          <w:bCs/>
                                          <w:i/>
                                        </w:rPr>
                                      </m:ctrlPr>
                                    </m:dPr>
                                    <m:e>
                                      <m:r>
                                        <w:rPr>
                                          <w:rFonts w:ascii="Cambria Math" w:eastAsiaTheme="minorEastAsia" w:hAnsi="Cambria Math"/>
                                        </w:rPr>
                                        <m:t>x-μ</m:t>
                                      </m:r>
                                    </m:e>
                                  </m:d>
                                </m:e>
                              </m:func>
                            </m:e>
                          </m:d>
                        </m:num>
                        <m:den>
                          <m:r>
                            <w:rPr>
                              <w:rFonts w:ascii="Cambria Math" w:eastAsiaTheme="minorEastAsia" w:hAnsi="Cambria Math"/>
                            </w:rPr>
                            <m:t>2π</m:t>
                          </m:r>
                          <m:sSub>
                            <m:sSubPr>
                              <m:ctrlPr>
                                <w:rPr>
                                  <w:rFonts w:ascii="Cambria Math" w:eastAsiaTheme="minorEastAsia" w:hAnsi="Cambria Math"/>
                                  <w:bCs/>
                                  <w:i/>
                                </w:rPr>
                              </m:ctrlPr>
                            </m:sSubPr>
                            <m:e>
                              <m:r>
                                <w:rPr>
                                  <w:rFonts w:ascii="Cambria Math" w:eastAsiaTheme="minorEastAsia" w:hAnsi="Cambria Math"/>
                                </w:rPr>
                                <m:t>I</m:t>
                              </m:r>
                            </m:e>
                            <m:sub>
                              <m:r>
                                <w:rPr>
                                  <w:rFonts w:ascii="Cambria Math" w:eastAsiaTheme="minorEastAsia" w:hAnsi="Cambria Math"/>
                                </w:rPr>
                                <m:t>0</m:t>
                              </m:r>
                            </m:sub>
                          </m:sSub>
                          <m:d>
                            <m:dPr>
                              <m:ctrlPr>
                                <w:rPr>
                                  <w:rFonts w:ascii="Cambria Math" w:eastAsiaTheme="minorEastAsia" w:hAnsi="Cambria Math"/>
                                  <w:bCs/>
                                  <w:i/>
                                </w:rPr>
                              </m:ctrlPr>
                            </m:dPr>
                            <m:e>
                              <m:r>
                                <w:rPr>
                                  <w:rFonts w:ascii="Cambria Math" w:eastAsiaTheme="minorEastAsia" w:hAnsi="Cambria Math"/>
                                </w:rPr>
                                <m:t>κ</m:t>
                              </m:r>
                            </m:e>
                          </m:d>
                          <m:r>
                            <w:rPr>
                              <w:rFonts w:ascii="Cambria Math" w:eastAsiaTheme="minorEastAsia" w:hAnsi="Cambria Math"/>
                            </w:rPr>
                            <m:t>D</m:t>
                          </m:r>
                          <m:d>
                            <m:dPr>
                              <m:ctrlPr>
                                <w:rPr>
                                  <w:rFonts w:ascii="Cambria Math" w:eastAsiaTheme="minorEastAsia" w:hAnsi="Cambria Math"/>
                                  <w:bCs/>
                                  <w:i/>
                                </w:rPr>
                              </m:ctrlPr>
                            </m:dPr>
                            <m:e>
                              <m:r>
                                <w:rPr>
                                  <w:rFonts w:ascii="Cambria Math" w:eastAsiaTheme="minorEastAsia" w:hAnsi="Cambria Math"/>
                                </w:rPr>
                                <m:t>κ,μ</m:t>
                              </m:r>
                            </m:e>
                          </m:d>
                        </m:den>
                      </m:f>
                      <m:r>
                        <w:rPr>
                          <w:rFonts w:ascii="Cambria Math" w:hAnsi="Cambria Math"/>
                        </w:rPr>
                        <m:t>,  &amp;x∈[</m:t>
                      </m:r>
                      <m:r>
                        <w:rPr>
                          <w:rFonts w:ascii="Cambria Math" w:eastAsiaTheme="minorEastAsia" w:hAnsi="Cambria Math"/>
                        </w:rPr>
                        <m:t>-</m:t>
                      </m:r>
                      <m:f>
                        <m:fPr>
                          <m:ctrlPr>
                            <w:rPr>
                              <w:rFonts w:ascii="Cambria Math" w:eastAsiaTheme="minorEastAsia" w:hAnsi="Cambria Math"/>
                              <w:bCs/>
                              <w:i/>
                            </w:rPr>
                          </m:ctrlPr>
                        </m:fPr>
                        <m:num>
                          <m:r>
                            <w:rPr>
                              <w:rFonts w:ascii="Cambria Math" w:eastAsia="Cambria Math" w:hAnsi="Cambria Math" w:cs="Cambria Math"/>
                            </w:rPr>
                            <m:t>π</m:t>
                          </m:r>
                        </m:num>
                        <m:den>
                          <m:r>
                            <w:rPr>
                              <w:rFonts w:ascii="Cambria Math" w:eastAsiaTheme="minorEastAsia" w:hAnsi="Cambria Math"/>
                            </w:rPr>
                            <m:t>2</m:t>
                          </m:r>
                        </m:den>
                      </m:f>
                      <m:r>
                        <w:rPr>
                          <w:rFonts w:ascii="Cambria Math" w:eastAsia="Cambria Math" w:hAnsi="Cambria Math" w:cs="Cambria Math"/>
                        </w:rPr>
                        <m:t xml:space="preserve">, </m:t>
                      </m:r>
                      <m:f>
                        <m:fPr>
                          <m:ctrlPr>
                            <w:rPr>
                              <w:rFonts w:ascii="Cambria Math" w:eastAsiaTheme="minorEastAsia" w:hAnsi="Cambria Math"/>
                              <w:bCs/>
                              <w:i/>
                            </w:rPr>
                          </m:ctrlPr>
                        </m:fPr>
                        <m:num>
                          <m:r>
                            <w:rPr>
                              <w:rFonts w:ascii="Cambria Math" w:eastAsia="Cambria Math" w:hAnsi="Cambria Math" w:cs="Cambria Math"/>
                            </w:rPr>
                            <m:t>π</m:t>
                          </m:r>
                        </m:num>
                        <m:den>
                          <m:r>
                            <w:rPr>
                              <w:rFonts w:ascii="Cambria Math" w:eastAsiaTheme="minorEastAsia" w:hAnsi="Cambria Math"/>
                            </w:rPr>
                            <m:t>2</m:t>
                          </m:r>
                        </m:den>
                      </m:f>
                      <m:r>
                        <w:rPr>
                          <w:rFonts w:ascii="Cambria Math" w:hAnsi="Cambria Math"/>
                        </w:rPr>
                        <m:t>]</m:t>
                      </m:r>
                    </m:e>
                    <m:e>
                      <m:r>
                        <w:rPr>
                          <w:rFonts w:ascii="Cambria Math" w:hAnsi="Cambria Math"/>
                        </w:rPr>
                        <m:t>0                    ,  &amp; x∉[</m:t>
                      </m:r>
                      <m:r>
                        <w:rPr>
                          <w:rFonts w:ascii="Cambria Math" w:eastAsiaTheme="minorEastAsia" w:hAnsi="Cambria Math"/>
                        </w:rPr>
                        <m:t>-</m:t>
                      </m:r>
                      <m:f>
                        <m:fPr>
                          <m:ctrlPr>
                            <w:rPr>
                              <w:rFonts w:ascii="Cambria Math" w:eastAsiaTheme="minorEastAsia" w:hAnsi="Cambria Math"/>
                              <w:bCs/>
                              <w:i/>
                            </w:rPr>
                          </m:ctrlPr>
                        </m:fPr>
                        <m:num>
                          <m:r>
                            <w:rPr>
                              <w:rFonts w:ascii="Cambria Math" w:eastAsia="Cambria Math" w:hAnsi="Cambria Math" w:cs="Cambria Math"/>
                            </w:rPr>
                            <m:t>π</m:t>
                          </m:r>
                        </m:num>
                        <m:den>
                          <m:r>
                            <w:rPr>
                              <w:rFonts w:ascii="Cambria Math" w:eastAsiaTheme="minorEastAsia" w:hAnsi="Cambria Math"/>
                            </w:rPr>
                            <m:t>2</m:t>
                          </m:r>
                        </m:den>
                      </m:f>
                      <m:r>
                        <w:rPr>
                          <w:rFonts w:ascii="Cambria Math" w:eastAsia="Cambria Math" w:hAnsi="Cambria Math" w:cs="Cambria Math"/>
                        </w:rPr>
                        <m:t xml:space="preserve">, </m:t>
                      </m:r>
                      <m:f>
                        <m:fPr>
                          <m:ctrlPr>
                            <w:rPr>
                              <w:rFonts w:ascii="Cambria Math" w:eastAsiaTheme="minorEastAsia" w:hAnsi="Cambria Math"/>
                              <w:bCs/>
                              <w:i/>
                            </w:rPr>
                          </m:ctrlPr>
                        </m:fPr>
                        <m:num>
                          <m:r>
                            <w:rPr>
                              <w:rFonts w:ascii="Cambria Math" w:eastAsia="Cambria Math" w:hAnsi="Cambria Math" w:cs="Cambria Math"/>
                            </w:rPr>
                            <m:t>π</m:t>
                          </m:r>
                        </m:num>
                        <m:den>
                          <m:r>
                            <w:rPr>
                              <w:rFonts w:ascii="Cambria Math" w:eastAsiaTheme="minorEastAsia" w:hAnsi="Cambria Math"/>
                            </w:rPr>
                            <m:t>2</m:t>
                          </m:r>
                        </m:den>
                      </m:f>
                      <m:r>
                        <w:rPr>
                          <w:rFonts w:ascii="Cambria Math" w:hAnsi="Cambria Math"/>
                        </w:rPr>
                        <m:t>]</m:t>
                      </m:r>
                    </m:e>
                  </m:eqArr>
                </m:e>
              </m:d>
              <m:r>
                <w:rPr>
                  <w:rFonts w:ascii="Cambria Math" w:eastAsiaTheme="minorEastAsia" w:hAnsi="Cambria Math"/>
                </w:rPr>
                <m:t>,#</m:t>
              </m:r>
              <m:d>
                <m:dPr>
                  <m:ctrlPr>
                    <w:rPr>
                      <w:rFonts w:ascii="Cambria Math" w:eastAsiaTheme="minorEastAsia" w:hAnsi="Cambria Math"/>
                      <w:bCs/>
                      <w:i/>
                    </w:rPr>
                  </m:ctrlPr>
                </m:dPr>
                <m:e>
                  <m:r>
                    <w:rPr>
                      <w:rFonts w:ascii="Cambria Math" w:eastAsiaTheme="minorEastAsia" w:hAnsi="Cambria Math"/>
                    </w:rPr>
                    <m:t>A2</m:t>
                  </m:r>
                </m:e>
              </m:d>
            </m:e>
          </m:eqArr>
        </m:oMath>
      </m:oMathPara>
    </w:p>
    <w:p w14:paraId="5BED96B6" w14:textId="77777777" w:rsidR="009776A3" w:rsidRPr="00500227" w:rsidRDefault="00610369" w:rsidP="009A3B75">
      <w:pPr>
        <w:spacing w:afterLines="120" w:after="391" w:line="360" w:lineRule="auto"/>
        <w:jc w:val="both"/>
        <w:rPr>
          <w:rFonts w:eastAsiaTheme="minorEastAsia"/>
          <w:bCs/>
        </w:rPr>
      </w:pPr>
      <w:r w:rsidRPr="00500227">
        <w:rPr>
          <w:rFonts w:eastAsiaTheme="minorEastAsia" w:hint="eastAsia"/>
          <w:bCs/>
        </w:rPr>
        <w:t>w</w:t>
      </w:r>
      <w:r w:rsidRPr="00500227">
        <w:rPr>
          <w:rFonts w:eastAsiaTheme="minorEastAsia"/>
          <w:bCs/>
        </w:rPr>
        <w:t xml:space="preserve">here </w:t>
      </w:r>
      <m:oMath>
        <m:r>
          <w:rPr>
            <w:rFonts w:ascii="Cambria Math" w:eastAsiaTheme="minorEastAsia" w:hAnsi="Cambria Math"/>
          </w:rPr>
          <m:t>D</m:t>
        </m:r>
        <m:d>
          <m:dPr>
            <m:ctrlPr>
              <w:rPr>
                <w:rFonts w:ascii="Cambria Math" w:eastAsiaTheme="minorEastAsia" w:hAnsi="Cambria Math"/>
                <w:bCs/>
                <w:i/>
              </w:rPr>
            </m:ctrlPr>
          </m:dPr>
          <m:e>
            <m:r>
              <w:rPr>
                <w:rFonts w:ascii="Cambria Math" w:eastAsiaTheme="minorEastAsia" w:hAnsi="Cambria Math"/>
              </w:rPr>
              <m:t>κ,μ</m:t>
            </m:r>
          </m:e>
        </m:d>
        <m:r>
          <w:rPr>
            <w:rFonts w:ascii="Cambria Math" w:eastAsiaTheme="minorEastAsia" w:hAnsi="Cambria Math"/>
          </w:rPr>
          <m:t>=F</m:t>
        </m:r>
        <m:d>
          <m:dPr>
            <m:ctrlPr>
              <w:rPr>
                <w:rFonts w:ascii="Cambria Math" w:eastAsiaTheme="minorEastAsia" w:hAnsi="Cambria Math"/>
                <w:bCs/>
                <w:i/>
              </w:rPr>
            </m:ctrlPr>
          </m:dPr>
          <m:e>
            <m:f>
              <m:fPr>
                <m:ctrlPr>
                  <w:rPr>
                    <w:rFonts w:ascii="Cambria Math" w:eastAsiaTheme="minorEastAsia" w:hAnsi="Cambria Math"/>
                    <w:bCs/>
                    <w:i/>
                  </w:rPr>
                </m:ctrlPr>
              </m:fPr>
              <m:num>
                <m:r>
                  <w:rPr>
                    <w:rFonts w:ascii="Cambria Math" w:eastAsia="Cambria Math" w:hAnsi="Cambria Math" w:cs="Cambria Math"/>
                  </w:rPr>
                  <m:t>π</m:t>
                </m:r>
              </m:num>
              <m:den>
                <m:r>
                  <w:rPr>
                    <w:rFonts w:ascii="Cambria Math" w:eastAsiaTheme="minorEastAsia" w:hAnsi="Cambria Math"/>
                  </w:rPr>
                  <m:t>2</m:t>
                </m:r>
              </m:den>
            </m:f>
            <m:r>
              <w:rPr>
                <w:rFonts w:ascii="Cambria Math" w:eastAsiaTheme="minorEastAsia" w:hAnsi="Cambria Math"/>
              </w:rPr>
              <m:t>,κ,μ</m:t>
            </m:r>
          </m:e>
        </m:d>
        <m:r>
          <w:rPr>
            <w:rFonts w:ascii="Cambria Math" w:eastAsiaTheme="minorEastAsia" w:hAnsi="Cambria Math"/>
          </w:rPr>
          <m:t>-F</m:t>
        </m:r>
        <m:d>
          <m:dPr>
            <m:ctrlPr>
              <w:rPr>
                <w:rFonts w:ascii="Cambria Math" w:eastAsiaTheme="minorEastAsia" w:hAnsi="Cambria Math"/>
                <w:bCs/>
                <w:i/>
              </w:rPr>
            </m:ctrlPr>
          </m:dPr>
          <m:e>
            <m:r>
              <w:rPr>
                <w:rFonts w:ascii="Cambria Math" w:eastAsiaTheme="minorEastAsia" w:hAnsi="Cambria Math"/>
              </w:rPr>
              <m:t>-</m:t>
            </m:r>
            <m:f>
              <m:fPr>
                <m:ctrlPr>
                  <w:rPr>
                    <w:rFonts w:ascii="Cambria Math" w:eastAsiaTheme="minorEastAsia" w:hAnsi="Cambria Math"/>
                    <w:bCs/>
                    <w:i/>
                  </w:rPr>
                </m:ctrlPr>
              </m:fPr>
              <m:num>
                <m:r>
                  <w:rPr>
                    <w:rFonts w:ascii="Cambria Math" w:eastAsia="Cambria Math" w:hAnsi="Cambria Math" w:cs="Cambria Math"/>
                  </w:rPr>
                  <m:t>π</m:t>
                </m:r>
              </m:num>
              <m:den>
                <m:r>
                  <w:rPr>
                    <w:rFonts w:ascii="Cambria Math" w:eastAsiaTheme="minorEastAsia" w:hAnsi="Cambria Math"/>
                  </w:rPr>
                  <m:t>2</m:t>
                </m:r>
              </m:den>
            </m:f>
            <m:r>
              <w:rPr>
                <w:rFonts w:ascii="Cambria Math" w:eastAsiaTheme="minorEastAsia" w:hAnsi="Cambria Math"/>
              </w:rPr>
              <m:t>,κ,μ</m:t>
            </m:r>
          </m:e>
        </m:d>
      </m:oMath>
      <w:r w:rsidR="006B2744" w:rsidRPr="00500227">
        <w:rPr>
          <w:rFonts w:eastAsiaTheme="minorEastAsia" w:hint="eastAsia"/>
          <w:bCs/>
        </w:rPr>
        <w:t xml:space="preserve"> </w:t>
      </w:r>
      <w:r w:rsidR="006B2744" w:rsidRPr="00500227">
        <w:rPr>
          <w:rFonts w:eastAsiaTheme="minorEastAsia"/>
          <w:bCs/>
        </w:rPr>
        <w:t xml:space="preserve">with </w:t>
      </w:r>
      <m:oMath>
        <m:r>
          <w:rPr>
            <w:rFonts w:ascii="Cambria Math" w:eastAsiaTheme="minorEastAsia" w:hAnsi="Cambria Math"/>
          </w:rPr>
          <m:t>F</m:t>
        </m:r>
        <m:d>
          <m:dPr>
            <m:ctrlPr>
              <w:rPr>
                <w:rFonts w:ascii="Cambria Math" w:eastAsiaTheme="minorEastAsia" w:hAnsi="Cambria Math"/>
                <w:bCs/>
                <w:i/>
              </w:rPr>
            </m:ctrlPr>
          </m:dPr>
          <m:e>
            <m:r>
              <w:rPr>
                <w:rFonts w:ascii="Cambria Math" w:eastAsiaTheme="minorEastAsia" w:hAnsi="Cambria Math"/>
              </w:rPr>
              <m:t>x,κ,μ</m:t>
            </m:r>
          </m:e>
        </m:d>
      </m:oMath>
      <w:r w:rsidR="006B2744" w:rsidRPr="00500227">
        <w:rPr>
          <w:rFonts w:eastAsiaTheme="minorEastAsia" w:hint="eastAsia"/>
          <w:bCs/>
        </w:rPr>
        <w:t xml:space="preserve"> </w:t>
      </w:r>
      <w:r w:rsidR="006B2744" w:rsidRPr="00500227">
        <w:rPr>
          <w:rFonts w:eastAsiaTheme="minorEastAsia"/>
          <w:bCs/>
        </w:rPr>
        <w:t xml:space="preserve">being the distribution function of </w:t>
      </w:r>
      <m:oMath>
        <m:r>
          <w:rPr>
            <w:rFonts w:ascii="Cambria Math" w:eastAsiaTheme="minorEastAsia" w:hAnsi="Cambria Math"/>
          </w:rPr>
          <m:t>f</m:t>
        </m:r>
        <m:d>
          <m:dPr>
            <m:ctrlPr>
              <w:rPr>
                <w:rFonts w:ascii="Cambria Math" w:eastAsiaTheme="minorEastAsia" w:hAnsi="Cambria Math"/>
                <w:bCs/>
                <w:i/>
              </w:rPr>
            </m:ctrlPr>
          </m:dPr>
          <m:e>
            <m:r>
              <w:rPr>
                <w:rFonts w:ascii="Cambria Math" w:eastAsiaTheme="minorEastAsia" w:hAnsi="Cambria Math"/>
              </w:rPr>
              <m:t>x,κ,μ</m:t>
            </m:r>
          </m:e>
        </m:d>
      </m:oMath>
      <w:r w:rsidR="006B2744" w:rsidRPr="00500227">
        <w:rPr>
          <w:rFonts w:eastAsiaTheme="minorEastAsia" w:hint="eastAsia"/>
          <w:bCs/>
        </w:rPr>
        <w:t>.</w:t>
      </w:r>
      <w:r w:rsidR="006B2744" w:rsidRPr="00500227">
        <w:rPr>
          <w:rFonts w:eastAsiaTheme="minorEastAsia"/>
          <w:bCs/>
        </w:rPr>
        <w:t xml:space="preserve"> This customized density function confines the </w:t>
      </w:r>
      <w:r w:rsidR="0031057B" w:rsidRPr="00500227">
        <w:rPr>
          <w:rFonts w:eastAsiaTheme="minorEastAsia"/>
          <w:bCs/>
        </w:rPr>
        <w:t xml:space="preserve">inclination within the range </w:t>
      </w:r>
      <m:oMath>
        <m:r>
          <w:rPr>
            <w:rFonts w:ascii="Cambria Math" w:hAnsi="Cambria Math"/>
          </w:rPr>
          <m:t>x∈[</m:t>
        </m:r>
        <m:r>
          <w:rPr>
            <w:rFonts w:ascii="Cambria Math" w:eastAsiaTheme="minorEastAsia" w:hAnsi="Cambria Math"/>
          </w:rPr>
          <m:t>-</m:t>
        </m:r>
        <m:f>
          <m:fPr>
            <m:ctrlPr>
              <w:rPr>
                <w:rFonts w:ascii="Cambria Math" w:eastAsiaTheme="minorEastAsia" w:hAnsi="Cambria Math"/>
                <w:bCs/>
                <w:i/>
              </w:rPr>
            </m:ctrlPr>
          </m:fPr>
          <m:num>
            <m:r>
              <w:rPr>
                <w:rFonts w:ascii="Cambria Math" w:eastAsia="Cambria Math" w:hAnsi="Cambria Math" w:cs="Cambria Math"/>
              </w:rPr>
              <m:t>π</m:t>
            </m:r>
          </m:num>
          <m:den>
            <m:r>
              <w:rPr>
                <w:rFonts w:ascii="Cambria Math" w:eastAsiaTheme="minorEastAsia" w:hAnsi="Cambria Math"/>
              </w:rPr>
              <m:t>2</m:t>
            </m:r>
          </m:den>
        </m:f>
        <m:r>
          <w:rPr>
            <w:rFonts w:ascii="Cambria Math" w:eastAsia="Cambria Math" w:hAnsi="Cambria Math" w:cs="Cambria Math"/>
          </w:rPr>
          <m:t xml:space="preserve">, </m:t>
        </m:r>
        <m:f>
          <m:fPr>
            <m:ctrlPr>
              <w:rPr>
                <w:rFonts w:ascii="Cambria Math" w:eastAsiaTheme="minorEastAsia" w:hAnsi="Cambria Math"/>
                <w:bCs/>
                <w:i/>
              </w:rPr>
            </m:ctrlPr>
          </m:fPr>
          <m:num>
            <m:r>
              <w:rPr>
                <w:rFonts w:ascii="Cambria Math" w:eastAsia="Cambria Math" w:hAnsi="Cambria Math" w:cs="Cambria Math"/>
              </w:rPr>
              <m:t>π</m:t>
            </m:r>
          </m:num>
          <m:den>
            <m:r>
              <w:rPr>
                <w:rFonts w:ascii="Cambria Math" w:eastAsiaTheme="minorEastAsia" w:hAnsi="Cambria Math"/>
              </w:rPr>
              <m:t>2</m:t>
            </m:r>
          </m:den>
        </m:f>
        <m:r>
          <w:rPr>
            <w:rFonts w:ascii="Cambria Math" w:hAnsi="Cambria Math"/>
          </w:rPr>
          <m:t>]</m:t>
        </m:r>
      </m:oMath>
      <w:r w:rsidR="0031057B" w:rsidRPr="00500227">
        <w:rPr>
          <w:rFonts w:eastAsiaTheme="minorEastAsia"/>
          <w:bCs/>
        </w:rPr>
        <w:t xml:space="preserve"> by truncating the probability beyond the range to 0. </w:t>
      </w:r>
      <m:oMath>
        <m:r>
          <w:rPr>
            <w:rFonts w:ascii="Cambria Math" w:eastAsiaTheme="minorEastAsia" w:hAnsi="Cambria Math"/>
          </w:rPr>
          <m:t>D</m:t>
        </m:r>
        <m:d>
          <m:dPr>
            <m:ctrlPr>
              <w:rPr>
                <w:rFonts w:ascii="Cambria Math" w:eastAsiaTheme="minorEastAsia" w:hAnsi="Cambria Math"/>
                <w:bCs/>
                <w:i/>
              </w:rPr>
            </m:ctrlPr>
          </m:dPr>
          <m:e>
            <m:r>
              <w:rPr>
                <w:rFonts w:ascii="Cambria Math" w:eastAsiaTheme="minorEastAsia" w:hAnsi="Cambria Math"/>
              </w:rPr>
              <m:t>κ,μ</m:t>
            </m:r>
          </m:e>
        </m:d>
      </m:oMath>
      <w:r w:rsidR="0031057B" w:rsidRPr="00500227">
        <w:rPr>
          <w:rFonts w:eastAsiaTheme="minorEastAsia" w:hint="eastAsia"/>
          <w:bCs/>
        </w:rPr>
        <w:t xml:space="preserve"> </w:t>
      </w:r>
      <w:r w:rsidR="0031057B" w:rsidRPr="00500227">
        <w:rPr>
          <w:rFonts w:eastAsiaTheme="minorEastAsia"/>
          <w:bCs/>
        </w:rPr>
        <w:t xml:space="preserve">is to adjust the integral of </w:t>
      </w:r>
      <m:oMath>
        <m:sSub>
          <m:sSubPr>
            <m:ctrlPr>
              <w:rPr>
                <w:rFonts w:ascii="Cambria Math" w:eastAsiaTheme="minorEastAsia" w:hAnsi="Cambria Math"/>
                <w:bCs/>
                <w:i/>
              </w:rPr>
            </m:ctrlPr>
          </m:sSubPr>
          <m:e>
            <m:r>
              <w:rPr>
                <w:rFonts w:ascii="Cambria Math" w:eastAsiaTheme="minorEastAsia" w:hAnsi="Cambria Math"/>
              </w:rPr>
              <m:t>f</m:t>
            </m:r>
          </m:e>
          <m:sub>
            <m:r>
              <m:rPr>
                <m:sty m:val="p"/>
              </m:rPr>
              <w:rPr>
                <w:rFonts w:ascii="Cambria Math" w:eastAsiaTheme="minorEastAsia" w:hAnsi="Cambria Math"/>
              </w:rPr>
              <m:t>tr</m:t>
            </m:r>
          </m:sub>
        </m:sSub>
        <m:d>
          <m:dPr>
            <m:ctrlPr>
              <w:rPr>
                <w:rFonts w:ascii="Cambria Math" w:eastAsiaTheme="minorEastAsia" w:hAnsi="Cambria Math"/>
                <w:bCs/>
                <w:i/>
              </w:rPr>
            </m:ctrlPr>
          </m:dPr>
          <m:e>
            <m:r>
              <w:rPr>
                <w:rFonts w:ascii="Cambria Math" w:eastAsiaTheme="minorEastAsia" w:hAnsi="Cambria Math"/>
              </w:rPr>
              <m:t>x,κ,μ</m:t>
            </m:r>
          </m:e>
        </m:d>
      </m:oMath>
      <w:r w:rsidR="0031057B" w:rsidRPr="00500227">
        <w:rPr>
          <w:rFonts w:eastAsiaTheme="minorEastAsia" w:hint="eastAsia"/>
          <w:bCs/>
        </w:rPr>
        <w:t xml:space="preserve"> </w:t>
      </w:r>
      <w:r w:rsidR="0031057B" w:rsidRPr="00500227">
        <w:rPr>
          <w:rFonts w:eastAsiaTheme="minorEastAsia"/>
          <w:bCs/>
        </w:rPr>
        <w:t xml:space="preserve">over </w:t>
      </w:r>
      <m:oMath>
        <m:r>
          <w:rPr>
            <w:rFonts w:ascii="Cambria Math" w:hAnsi="Cambria Math"/>
          </w:rPr>
          <m:t>[</m:t>
        </m:r>
        <m:r>
          <w:rPr>
            <w:rFonts w:ascii="Cambria Math" w:eastAsiaTheme="minorEastAsia" w:hAnsi="Cambria Math"/>
          </w:rPr>
          <m:t>-</m:t>
        </m:r>
        <m:f>
          <m:fPr>
            <m:ctrlPr>
              <w:rPr>
                <w:rFonts w:ascii="Cambria Math" w:eastAsiaTheme="minorEastAsia" w:hAnsi="Cambria Math"/>
                <w:bCs/>
                <w:i/>
              </w:rPr>
            </m:ctrlPr>
          </m:fPr>
          <m:num>
            <m:r>
              <w:rPr>
                <w:rFonts w:ascii="Cambria Math" w:eastAsia="Cambria Math" w:hAnsi="Cambria Math" w:cs="Cambria Math"/>
              </w:rPr>
              <m:t>π</m:t>
            </m:r>
          </m:num>
          <m:den>
            <m:r>
              <w:rPr>
                <w:rFonts w:ascii="Cambria Math" w:eastAsiaTheme="minorEastAsia" w:hAnsi="Cambria Math"/>
              </w:rPr>
              <m:t>2</m:t>
            </m:r>
          </m:den>
        </m:f>
        <m:r>
          <w:rPr>
            <w:rFonts w:ascii="Cambria Math" w:eastAsia="Cambria Math" w:hAnsi="Cambria Math" w:cs="Cambria Math"/>
          </w:rPr>
          <m:t xml:space="preserve">, </m:t>
        </m:r>
        <m:f>
          <m:fPr>
            <m:ctrlPr>
              <w:rPr>
                <w:rFonts w:ascii="Cambria Math" w:eastAsiaTheme="minorEastAsia" w:hAnsi="Cambria Math"/>
                <w:bCs/>
                <w:i/>
              </w:rPr>
            </m:ctrlPr>
          </m:fPr>
          <m:num>
            <m:r>
              <w:rPr>
                <w:rFonts w:ascii="Cambria Math" w:eastAsia="Cambria Math" w:hAnsi="Cambria Math" w:cs="Cambria Math"/>
              </w:rPr>
              <m:t>π</m:t>
            </m:r>
          </m:num>
          <m:den>
            <m:r>
              <w:rPr>
                <w:rFonts w:ascii="Cambria Math" w:eastAsiaTheme="minorEastAsia" w:hAnsi="Cambria Math"/>
              </w:rPr>
              <m:t>2</m:t>
            </m:r>
          </m:den>
        </m:f>
        <m:r>
          <w:rPr>
            <w:rFonts w:ascii="Cambria Math" w:hAnsi="Cambria Math"/>
          </w:rPr>
          <m:t>]</m:t>
        </m:r>
      </m:oMath>
      <w:r w:rsidR="0031057B" w:rsidRPr="00500227">
        <w:rPr>
          <w:rFonts w:eastAsiaTheme="minorEastAsia" w:hint="eastAsia"/>
          <w:bCs/>
        </w:rPr>
        <w:t xml:space="preserve"> </w:t>
      </w:r>
      <w:r w:rsidR="0031057B" w:rsidRPr="00500227">
        <w:rPr>
          <w:rFonts w:eastAsiaTheme="minorEastAsia"/>
          <w:bCs/>
        </w:rPr>
        <w:t xml:space="preserve">to 1. </w:t>
      </w:r>
    </w:p>
    <w:p w14:paraId="171DD314" w14:textId="33C9DB07" w:rsidR="0078285E" w:rsidRPr="00500227" w:rsidRDefault="0031057B" w:rsidP="009A3B75">
      <w:pPr>
        <w:spacing w:afterLines="120" w:after="391" w:line="360" w:lineRule="auto"/>
        <w:jc w:val="both"/>
        <w:rPr>
          <w:rFonts w:eastAsiaTheme="minorEastAsia"/>
          <w:bCs/>
        </w:rPr>
      </w:pPr>
      <w:r w:rsidRPr="00500227">
        <w:rPr>
          <w:rFonts w:eastAsiaTheme="minorEastAsia"/>
          <w:bCs/>
        </w:rPr>
        <w:t>Fig</w:t>
      </w:r>
      <w:r w:rsidR="0078285E" w:rsidRPr="00500227">
        <w:rPr>
          <w:rFonts w:eastAsiaTheme="minorEastAsia"/>
          <w:bCs/>
        </w:rPr>
        <w:t>ure</w:t>
      </w:r>
      <w:r w:rsidR="009776A3" w:rsidRPr="00500227">
        <w:rPr>
          <w:rFonts w:eastAsiaTheme="minorEastAsia"/>
          <w:bCs/>
        </w:rPr>
        <w:t xml:space="preserve"> S</w:t>
      </w:r>
      <w:r w:rsidR="00027620" w:rsidRPr="00500227">
        <w:rPr>
          <w:rFonts w:eastAsiaTheme="minorEastAsia"/>
          <w:bCs/>
        </w:rPr>
        <w:t>5</w:t>
      </w:r>
      <w:r w:rsidR="009776A3" w:rsidRPr="00500227">
        <w:rPr>
          <w:rFonts w:eastAsiaTheme="minorEastAsia"/>
          <w:bCs/>
        </w:rPr>
        <w:t xml:space="preserve"> shows</w:t>
      </w:r>
      <w:r w:rsidRPr="00500227">
        <w:rPr>
          <w:rFonts w:eastAsiaTheme="minorEastAsia"/>
          <w:bCs/>
        </w:rPr>
        <w:t xml:space="preserve"> inclination histograms generated by the TK03 model (</w:t>
      </w:r>
      <w:proofErr w:type="spellStart"/>
      <w:r w:rsidR="00027620" w:rsidRPr="00500227">
        <w:t>Tauxe</w:t>
      </w:r>
      <w:proofErr w:type="spellEnd"/>
      <w:r w:rsidR="00027620" w:rsidRPr="00500227">
        <w:t xml:space="preserve"> and Kent, 2004</w:t>
      </w:r>
      <w:r w:rsidRPr="00500227">
        <w:rPr>
          <w:rFonts w:eastAsiaTheme="minorEastAsia"/>
          <w:bCs/>
        </w:rPr>
        <w:t>)</w:t>
      </w:r>
      <w:r w:rsidR="009776A3" w:rsidRPr="00500227">
        <w:rPr>
          <w:rFonts w:eastAsiaTheme="minorEastAsia"/>
          <w:bCs/>
        </w:rPr>
        <w:t xml:space="preserve"> and best-fits by the truncated von Mises distribution (eq. A2). </w:t>
      </w:r>
      <w:r w:rsidR="00955115" w:rsidRPr="00500227">
        <w:rPr>
          <w:rFonts w:eastAsiaTheme="minorEastAsia"/>
          <w:bCs/>
        </w:rPr>
        <w:t xml:space="preserve">The results demonstrate that the truncated von Mises distribution can effectively approximate inclination histograms corresponding to </w:t>
      </w:r>
      <w:r w:rsidR="008275C4" w:rsidRPr="00500227">
        <w:rPr>
          <w:rFonts w:eastAsiaTheme="minorEastAsia"/>
          <w:bCs/>
        </w:rPr>
        <w:t>paleo</w:t>
      </w:r>
      <w:r w:rsidR="00955115" w:rsidRPr="00500227">
        <w:rPr>
          <w:rFonts w:eastAsiaTheme="minorEastAsia" w:hint="eastAsia"/>
          <w:bCs/>
        </w:rPr>
        <w:t>s</w:t>
      </w:r>
      <w:r w:rsidR="00955115" w:rsidRPr="00500227">
        <w:rPr>
          <w:rFonts w:eastAsiaTheme="minorEastAsia"/>
          <w:bCs/>
        </w:rPr>
        <w:t>ecular variation</w:t>
      </w:r>
      <w:r w:rsidR="008275C4" w:rsidRPr="00500227">
        <w:rPr>
          <w:rFonts w:eastAsiaTheme="minorEastAsia"/>
          <w:bCs/>
        </w:rPr>
        <w:t>s.</w:t>
      </w:r>
    </w:p>
    <w:p w14:paraId="63AA134C" w14:textId="388ED36D" w:rsidR="00DD7111" w:rsidRPr="00500227" w:rsidRDefault="00DD7111" w:rsidP="009A3B75">
      <w:pPr>
        <w:spacing w:afterLines="120" w:after="391" w:line="360" w:lineRule="auto"/>
        <w:jc w:val="center"/>
        <w:rPr>
          <w:rFonts w:eastAsiaTheme="minorEastAsia"/>
          <w:bCs/>
        </w:rPr>
      </w:pPr>
    </w:p>
    <w:p w14:paraId="05C780F7" w14:textId="2B15183B" w:rsidR="00914B9E" w:rsidRPr="00500227" w:rsidRDefault="00914B9E" w:rsidP="009A3B75">
      <w:pPr>
        <w:spacing w:afterLines="120" w:after="391" w:line="360" w:lineRule="auto"/>
        <w:jc w:val="center"/>
        <w:rPr>
          <w:rFonts w:eastAsiaTheme="minorEastAsia"/>
          <w:bCs/>
        </w:rPr>
      </w:pPr>
      <w:r w:rsidRPr="00500227">
        <w:rPr>
          <w:rFonts w:eastAsiaTheme="minorEastAsia"/>
          <w:bCs/>
          <w:noProof/>
        </w:rPr>
        <w:lastRenderedPageBreak/>
        <w:drawing>
          <wp:inline distT="0" distB="0" distL="0" distR="0" wp14:anchorId="634F4A7A" wp14:editId="5F0AA630">
            <wp:extent cx="5274310" cy="2759075"/>
            <wp:effectExtent l="0" t="0" r="0" b="0"/>
            <wp:docPr id="1104014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014237" name=""/>
                    <pic:cNvPicPr/>
                  </pic:nvPicPr>
                  <pic:blipFill>
                    <a:blip r:embed="rId12"/>
                    <a:stretch>
                      <a:fillRect/>
                    </a:stretch>
                  </pic:blipFill>
                  <pic:spPr>
                    <a:xfrm>
                      <a:off x="0" y="0"/>
                      <a:ext cx="5274310" cy="2759075"/>
                    </a:xfrm>
                    <a:prstGeom prst="rect">
                      <a:avLst/>
                    </a:prstGeom>
                  </pic:spPr>
                </pic:pic>
              </a:graphicData>
            </a:graphic>
          </wp:inline>
        </w:drawing>
      </w:r>
    </w:p>
    <w:p w14:paraId="223D598D" w14:textId="623CF262" w:rsidR="0078285E" w:rsidRPr="00500227" w:rsidRDefault="0078285E" w:rsidP="009A3B75">
      <w:pPr>
        <w:spacing w:afterLines="120" w:after="391" w:line="360" w:lineRule="auto"/>
        <w:jc w:val="center"/>
        <w:rPr>
          <w:rFonts w:eastAsiaTheme="minorEastAsia"/>
          <w:bCs/>
          <w:sz w:val="22"/>
          <w:szCs w:val="22"/>
        </w:rPr>
      </w:pPr>
      <w:r w:rsidRPr="00500227">
        <w:rPr>
          <w:rFonts w:eastAsiaTheme="minorEastAsia"/>
          <w:bCs/>
          <w:sz w:val="22"/>
          <w:szCs w:val="22"/>
        </w:rPr>
        <w:t>Figure S</w:t>
      </w:r>
      <w:r w:rsidR="00BA265B" w:rsidRPr="00500227">
        <w:rPr>
          <w:rFonts w:eastAsiaTheme="minorEastAsia"/>
          <w:bCs/>
          <w:sz w:val="22"/>
          <w:szCs w:val="22"/>
        </w:rPr>
        <w:t>5</w:t>
      </w:r>
      <w:r w:rsidRPr="00500227">
        <w:rPr>
          <w:rFonts w:eastAsiaTheme="minorEastAsia"/>
          <w:bCs/>
          <w:sz w:val="22"/>
          <w:szCs w:val="22"/>
        </w:rPr>
        <w:t>. Inclination histograms generated by the TK03 model</w:t>
      </w:r>
      <w:r w:rsidR="008275C4" w:rsidRPr="00500227">
        <w:rPr>
          <w:rFonts w:eastAsiaTheme="minorEastAsia"/>
          <w:bCs/>
          <w:sz w:val="22"/>
          <w:szCs w:val="22"/>
        </w:rPr>
        <w:t xml:space="preserve"> (n=3000) </w:t>
      </w:r>
      <w:r w:rsidRPr="00500227">
        <w:rPr>
          <w:rFonts w:eastAsiaTheme="minorEastAsia"/>
          <w:bCs/>
          <w:sz w:val="22"/>
          <w:szCs w:val="22"/>
        </w:rPr>
        <w:t>and best-fit results using the truncated von Mises distribution. Three histograms correspond to TK03 models with latitude = 0, 30</w:t>
      </w:r>
      <m:oMath>
        <m:r>
          <w:rPr>
            <w:rFonts w:ascii="Cambria Math" w:eastAsiaTheme="minorEastAsia" w:hAnsi="Cambria Math"/>
            <w:sz w:val="22"/>
            <w:szCs w:val="22"/>
          </w:rPr>
          <m:t>°</m:t>
        </m:r>
      </m:oMath>
      <w:r w:rsidRPr="00500227">
        <w:rPr>
          <w:rFonts w:eastAsiaTheme="minorEastAsia"/>
          <w:bCs/>
          <w:sz w:val="22"/>
          <w:szCs w:val="22"/>
        </w:rPr>
        <w:t>N, and 70</w:t>
      </w:r>
      <m:oMath>
        <m:r>
          <w:rPr>
            <w:rFonts w:ascii="Cambria Math" w:eastAsiaTheme="minorEastAsia" w:hAnsi="Cambria Math"/>
            <w:sz w:val="22"/>
            <w:szCs w:val="22"/>
          </w:rPr>
          <m:t>°</m:t>
        </m:r>
      </m:oMath>
      <w:r w:rsidRPr="00500227">
        <w:rPr>
          <w:rFonts w:eastAsiaTheme="minorEastAsia"/>
          <w:bCs/>
          <w:sz w:val="22"/>
          <w:szCs w:val="22"/>
        </w:rPr>
        <w:t>S, respectively.</w:t>
      </w:r>
    </w:p>
    <w:p w14:paraId="2E4CA3C3" w14:textId="17B7ED0C" w:rsidR="0031057B" w:rsidRPr="00500227" w:rsidRDefault="009776A3" w:rsidP="009A3B75">
      <w:pPr>
        <w:spacing w:afterLines="120" w:after="391" w:line="360" w:lineRule="auto"/>
        <w:jc w:val="both"/>
        <w:rPr>
          <w:rFonts w:eastAsiaTheme="minorEastAsia"/>
          <w:bCs/>
        </w:rPr>
      </w:pPr>
      <w:r w:rsidRPr="00500227">
        <w:rPr>
          <w:rFonts w:eastAsiaTheme="minorEastAsia"/>
          <w:bCs/>
        </w:rPr>
        <w:t xml:space="preserve">Generally, a linear mixture model of the truncated </w:t>
      </w:r>
      <w:r w:rsidR="000F7B88" w:rsidRPr="00500227">
        <w:rPr>
          <w:rFonts w:eastAsiaTheme="minorEastAsia"/>
          <w:bCs/>
        </w:rPr>
        <w:t xml:space="preserve">von Mises distributions </w:t>
      </w:r>
      <w:r w:rsidR="007A66B8" w:rsidRPr="00500227">
        <w:rPr>
          <w:rFonts w:eastAsiaTheme="minorEastAsia"/>
          <w:bCs/>
        </w:rPr>
        <w:t xml:space="preserve">can be </w:t>
      </w:r>
      <w:r w:rsidR="000F7B88" w:rsidRPr="00500227">
        <w:rPr>
          <w:rFonts w:eastAsiaTheme="minorEastAsia"/>
          <w:bCs/>
        </w:rPr>
        <w:t>fit</w:t>
      </w:r>
      <w:r w:rsidR="007A66B8" w:rsidRPr="00500227">
        <w:rPr>
          <w:rFonts w:eastAsiaTheme="minorEastAsia"/>
          <w:bCs/>
        </w:rPr>
        <w:t>ted to</w:t>
      </w:r>
      <w:r w:rsidR="000F7B88" w:rsidRPr="00500227">
        <w:rPr>
          <w:rFonts w:eastAsiaTheme="minorEastAsia"/>
          <w:bCs/>
        </w:rPr>
        <w:t xml:space="preserve"> an </w:t>
      </w:r>
      <w:r w:rsidR="000522D0" w:rsidRPr="00500227">
        <w:rPr>
          <w:rFonts w:eastAsiaTheme="minorEastAsia"/>
          <w:bCs/>
        </w:rPr>
        <w:t xml:space="preserve">arbitrary </w:t>
      </w:r>
      <w:r w:rsidR="000F7B88" w:rsidRPr="00500227">
        <w:rPr>
          <w:rFonts w:eastAsiaTheme="minorEastAsia"/>
          <w:bCs/>
        </w:rPr>
        <w:t xml:space="preserve">inclination histogram, </w:t>
      </w:r>
      <m:oMath>
        <m:r>
          <w:rPr>
            <w:rFonts w:ascii="Cambria Math" w:eastAsiaTheme="minorEastAsia" w:hAnsi="Cambria Math"/>
          </w:rPr>
          <m:t>H</m:t>
        </m:r>
        <m:d>
          <m:dPr>
            <m:ctrlPr>
              <w:rPr>
                <w:rFonts w:ascii="Cambria Math" w:eastAsiaTheme="minorEastAsia" w:hAnsi="Cambria Math"/>
                <w:bCs/>
                <w:i/>
              </w:rPr>
            </m:ctrlPr>
          </m:dPr>
          <m:e>
            <m:r>
              <w:rPr>
                <w:rFonts w:ascii="Cambria Math" w:eastAsiaTheme="minorEastAsia" w:hAnsi="Cambria Math"/>
              </w:rPr>
              <m:t>x</m:t>
            </m:r>
          </m:e>
        </m:d>
      </m:oMath>
      <w:r w:rsidR="000F7B88" w:rsidRPr="00500227">
        <w:rPr>
          <w:rFonts w:eastAsiaTheme="minorEastAsia"/>
          <w:bCs/>
        </w:rPr>
        <w:t>:</w:t>
      </w:r>
    </w:p>
    <w:p w14:paraId="124533AC" w14:textId="507DBE3E" w:rsidR="000F7B88" w:rsidRPr="00500227" w:rsidRDefault="00000000" w:rsidP="009A3B75">
      <w:pPr>
        <w:spacing w:afterLines="120" w:after="391" w:line="360" w:lineRule="auto"/>
        <w:jc w:val="both"/>
        <w:rPr>
          <w:rFonts w:eastAsiaTheme="minorEastAsia"/>
          <w:bCs/>
        </w:rPr>
      </w:pPr>
      <m:oMathPara>
        <m:oMath>
          <m:eqArr>
            <m:eqArrPr>
              <m:maxDist m:val="1"/>
              <m:ctrlPr>
                <w:rPr>
                  <w:rFonts w:ascii="Cambria Math" w:eastAsiaTheme="minorEastAsia" w:hAnsi="Cambria Math"/>
                  <w:bCs/>
                  <w:i/>
                </w:rPr>
              </m:ctrlPr>
            </m:eqArrPr>
            <m:e>
              <m:r>
                <w:rPr>
                  <w:rFonts w:ascii="Cambria Math" w:eastAsiaTheme="minorEastAsia" w:hAnsi="Cambria Math"/>
                </w:rPr>
                <m:t>H</m:t>
              </m:r>
              <m:d>
                <m:dPr>
                  <m:ctrlPr>
                    <w:rPr>
                      <w:rFonts w:ascii="Cambria Math" w:eastAsiaTheme="minorEastAsia" w:hAnsi="Cambria Math"/>
                      <w:bCs/>
                      <w:i/>
                    </w:rPr>
                  </m:ctrlPr>
                </m:dPr>
                <m:e>
                  <m:r>
                    <w:rPr>
                      <w:rFonts w:ascii="Cambria Math" w:eastAsiaTheme="minorEastAsia" w:hAnsi="Cambria Math"/>
                    </w:rPr>
                    <m:t>x</m:t>
                  </m:r>
                </m:e>
              </m:d>
              <m:r>
                <w:rPr>
                  <w:rFonts w:ascii="Cambria Math" w:eastAsiaTheme="minorEastAsia" w:hAnsi="Cambria Math"/>
                </w:rPr>
                <m:t>=</m:t>
              </m:r>
              <m:nary>
                <m:naryPr>
                  <m:chr m:val="∑"/>
                  <m:limLoc m:val="undOvr"/>
                  <m:supHide m:val="1"/>
                  <m:ctrlPr>
                    <w:rPr>
                      <w:rFonts w:ascii="Cambria Math" w:eastAsiaTheme="minorEastAsia" w:hAnsi="Cambria Math"/>
                      <w:bCs/>
                      <w:i/>
                    </w:rPr>
                  </m:ctrlPr>
                </m:naryPr>
                <m:sub>
                  <m:r>
                    <w:rPr>
                      <w:rFonts w:ascii="Cambria Math" w:eastAsiaTheme="minorEastAsia" w:hAnsi="Cambria Math"/>
                    </w:rPr>
                    <m:t>i</m:t>
                  </m:r>
                </m:sub>
                <m:sup/>
                <m:e>
                  <m:sSub>
                    <m:sSubPr>
                      <m:ctrlPr>
                        <w:rPr>
                          <w:rFonts w:ascii="Cambria Math" w:eastAsiaTheme="minorEastAsia" w:hAnsi="Cambria Math"/>
                          <w:bCs/>
                          <w:i/>
                        </w:rPr>
                      </m:ctrlPr>
                    </m:sSubPr>
                    <m:e>
                      <m:r>
                        <w:rPr>
                          <w:rFonts w:ascii="Cambria Math" w:eastAsiaTheme="minorEastAsia" w:hAnsi="Cambria Math"/>
                        </w:rPr>
                        <m:t>f</m:t>
                      </m:r>
                    </m:e>
                    <m:sub>
                      <m:r>
                        <m:rPr>
                          <m:sty m:val="p"/>
                        </m:rPr>
                        <w:rPr>
                          <w:rFonts w:ascii="Cambria Math" w:eastAsiaTheme="minorEastAsia" w:hAnsi="Cambria Math"/>
                        </w:rPr>
                        <m:t>tr</m:t>
                      </m:r>
                    </m:sub>
                  </m:sSub>
                  <m:d>
                    <m:dPr>
                      <m:ctrlPr>
                        <w:rPr>
                          <w:rFonts w:ascii="Cambria Math" w:eastAsiaTheme="minorEastAsia" w:hAnsi="Cambria Math"/>
                          <w:bCs/>
                          <w:i/>
                        </w:rPr>
                      </m:ctrlPr>
                    </m:dPr>
                    <m:e>
                      <m:r>
                        <w:rPr>
                          <w:rFonts w:ascii="Cambria Math" w:eastAsiaTheme="minorEastAsia" w:hAnsi="Cambria Math"/>
                        </w:rPr>
                        <m:t>x,</m:t>
                      </m:r>
                      <m:sSub>
                        <m:sSubPr>
                          <m:ctrlPr>
                            <w:rPr>
                              <w:rFonts w:ascii="Cambria Math" w:eastAsiaTheme="minorEastAsia" w:hAnsi="Cambria Math"/>
                              <w:bCs/>
                              <w:i/>
                            </w:rPr>
                          </m:ctrlPr>
                        </m:sSubPr>
                        <m:e>
                          <m:r>
                            <w:rPr>
                              <w:rFonts w:ascii="Cambria Math" w:eastAsiaTheme="minorEastAsia" w:hAnsi="Cambria Math"/>
                            </w:rPr>
                            <m:t>κ</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bCs/>
                              <w:i/>
                            </w:rPr>
                          </m:ctrlPr>
                        </m:sSubPr>
                        <m:e>
                          <m:r>
                            <w:rPr>
                              <w:rFonts w:ascii="Cambria Math" w:eastAsiaTheme="minorEastAsia" w:hAnsi="Cambria Math"/>
                            </w:rPr>
                            <m:t>μ</m:t>
                          </m:r>
                        </m:e>
                        <m:sub>
                          <m:r>
                            <w:rPr>
                              <w:rFonts w:ascii="Cambria Math" w:eastAsiaTheme="minorEastAsia" w:hAnsi="Cambria Math"/>
                            </w:rPr>
                            <m:t>i</m:t>
                          </m:r>
                        </m:sub>
                      </m:sSub>
                    </m:e>
                  </m:d>
                </m:e>
              </m:nary>
              <m:r>
                <w:rPr>
                  <w:rFonts w:ascii="Cambria Math" w:eastAsiaTheme="minorEastAsia" w:hAnsi="Cambria Math"/>
                </w:rPr>
                <m:t>+ε</m:t>
              </m:r>
              <m:d>
                <m:dPr>
                  <m:ctrlPr>
                    <w:rPr>
                      <w:rFonts w:ascii="Cambria Math" w:eastAsiaTheme="minorEastAsia" w:hAnsi="Cambria Math"/>
                      <w:bCs/>
                      <w:i/>
                    </w:rPr>
                  </m:ctrlPr>
                </m:dPr>
                <m:e>
                  <m:r>
                    <w:rPr>
                      <w:rFonts w:ascii="Cambria Math" w:eastAsiaTheme="minorEastAsia" w:hAnsi="Cambria Math"/>
                    </w:rPr>
                    <m:t>x</m:t>
                  </m:r>
                </m:e>
              </m:d>
              <m:r>
                <w:rPr>
                  <w:rFonts w:ascii="Cambria Math" w:eastAsiaTheme="minorEastAsia" w:hAnsi="Cambria Math"/>
                </w:rPr>
                <m:t>,#</m:t>
              </m:r>
              <m:d>
                <m:dPr>
                  <m:ctrlPr>
                    <w:rPr>
                      <w:rFonts w:ascii="Cambria Math" w:eastAsiaTheme="minorEastAsia" w:hAnsi="Cambria Math"/>
                      <w:bCs/>
                      <w:i/>
                    </w:rPr>
                  </m:ctrlPr>
                </m:dPr>
                <m:e>
                  <m:r>
                    <w:rPr>
                      <w:rFonts w:ascii="Cambria Math" w:eastAsiaTheme="minorEastAsia" w:hAnsi="Cambria Math"/>
                    </w:rPr>
                    <m:t>A3</m:t>
                  </m:r>
                </m:e>
              </m:d>
            </m:e>
          </m:eqArr>
        </m:oMath>
      </m:oMathPara>
    </w:p>
    <w:p w14:paraId="573CB244" w14:textId="48BC2C58" w:rsidR="00B44845" w:rsidRPr="00500227" w:rsidRDefault="000F7B88" w:rsidP="00286673">
      <w:pPr>
        <w:spacing w:afterLines="120" w:after="391" w:line="360" w:lineRule="auto"/>
        <w:jc w:val="both"/>
        <w:rPr>
          <w:rFonts w:eastAsiaTheme="minorEastAsia"/>
          <w:bCs/>
        </w:rPr>
      </w:pPr>
      <w:r w:rsidRPr="00500227">
        <w:rPr>
          <w:rFonts w:eastAsiaTheme="minorEastAsia" w:hint="eastAsia"/>
          <w:bCs/>
        </w:rPr>
        <w:t>w</w:t>
      </w:r>
      <w:r w:rsidRPr="00500227">
        <w:rPr>
          <w:rFonts w:eastAsiaTheme="minorEastAsia"/>
          <w:bCs/>
        </w:rPr>
        <w:t xml:space="preserve">here </w:t>
      </w:r>
      <w:proofErr w:type="spellStart"/>
      <w:r w:rsidRPr="00500227">
        <w:rPr>
          <w:rFonts w:eastAsiaTheme="minorEastAsia"/>
          <w:bCs/>
          <w:i/>
          <w:iCs/>
        </w:rPr>
        <w:t>i</w:t>
      </w:r>
      <w:proofErr w:type="spellEnd"/>
      <w:r w:rsidRPr="00500227">
        <w:rPr>
          <w:rFonts w:eastAsiaTheme="minorEastAsia"/>
          <w:bCs/>
        </w:rPr>
        <w:t xml:space="preserve"> denotes the </w:t>
      </w:r>
      <w:proofErr w:type="spellStart"/>
      <w:r w:rsidRPr="00500227">
        <w:rPr>
          <w:rFonts w:eastAsiaTheme="minorEastAsia"/>
          <w:bCs/>
          <w:i/>
          <w:iCs/>
        </w:rPr>
        <w:t>i</w:t>
      </w:r>
      <w:r w:rsidRPr="00500227">
        <w:rPr>
          <w:rFonts w:eastAsiaTheme="minorEastAsia"/>
          <w:bCs/>
        </w:rPr>
        <w:t>-th</w:t>
      </w:r>
      <w:proofErr w:type="spellEnd"/>
      <w:r w:rsidRPr="00500227">
        <w:rPr>
          <w:rFonts w:eastAsiaTheme="minorEastAsia"/>
          <w:bCs/>
        </w:rPr>
        <w:t xml:space="preserve"> component and </w:t>
      </w:r>
      <m:oMath>
        <m:r>
          <w:rPr>
            <w:rFonts w:ascii="Cambria Math" w:eastAsiaTheme="minorEastAsia" w:hAnsi="Cambria Math"/>
          </w:rPr>
          <m:t>ε</m:t>
        </m:r>
        <m:d>
          <m:dPr>
            <m:ctrlPr>
              <w:rPr>
                <w:rFonts w:ascii="Cambria Math" w:eastAsiaTheme="minorEastAsia" w:hAnsi="Cambria Math"/>
                <w:bCs/>
                <w:i/>
              </w:rPr>
            </m:ctrlPr>
          </m:dPr>
          <m:e>
            <m:r>
              <w:rPr>
                <w:rFonts w:ascii="Cambria Math" w:eastAsiaTheme="minorEastAsia" w:hAnsi="Cambria Math"/>
              </w:rPr>
              <m:t>x</m:t>
            </m:r>
          </m:e>
        </m:d>
      </m:oMath>
      <w:r w:rsidRPr="00500227">
        <w:rPr>
          <w:rFonts w:eastAsiaTheme="minorEastAsia" w:hint="eastAsia"/>
          <w:bCs/>
        </w:rPr>
        <w:t xml:space="preserve"> </w:t>
      </w:r>
      <w:r w:rsidRPr="00500227">
        <w:rPr>
          <w:rFonts w:eastAsiaTheme="minorEastAsia"/>
          <w:bCs/>
        </w:rPr>
        <w:t>the residual.</w:t>
      </w:r>
      <w:r w:rsidRPr="00500227">
        <w:rPr>
          <w:rFonts w:eastAsiaTheme="minorEastAsia" w:hint="eastAsia"/>
          <w:bCs/>
        </w:rPr>
        <w:t xml:space="preserve"> </w:t>
      </w:r>
      <w:r w:rsidRPr="00500227">
        <w:rPr>
          <w:rFonts w:eastAsiaTheme="minorEastAsia"/>
          <w:bCs/>
        </w:rPr>
        <w:t xml:space="preserve">The shipboard inclination data of </w:t>
      </w:r>
      <w:r w:rsidR="00463439" w:rsidRPr="00500227">
        <w:rPr>
          <w:rFonts w:eastAsiaTheme="minorEastAsia"/>
          <w:bCs/>
        </w:rPr>
        <w:t>natural remanent magnetization</w:t>
      </w:r>
      <w:r w:rsidRPr="00500227">
        <w:rPr>
          <w:rFonts w:eastAsiaTheme="minorEastAsia"/>
          <w:bCs/>
        </w:rPr>
        <w:t xml:space="preserve"> demagnetized at 20 </w:t>
      </w:r>
      <w:proofErr w:type="spellStart"/>
      <w:r w:rsidRPr="00500227">
        <w:rPr>
          <w:rFonts w:eastAsiaTheme="minorEastAsia"/>
          <w:bCs/>
        </w:rPr>
        <w:t>mT</w:t>
      </w:r>
      <w:proofErr w:type="spellEnd"/>
      <w:r w:rsidRPr="00500227">
        <w:rPr>
          <w:rFonts w:eastAsiaTheme="minorEastAsia"/>
          <w:bCs/>
        </w:rPr>
        <w:t xml:space="preserve"> peak AF</w:t>
      </w:r>
      <w:r w:rsidR="00463439" w:rsidRPr="00500227">
        <w:rPr>
          <w:rFonts w:eastAsiaTheme="minorEastAsia"/>
          <w:bCs/>
        </w:rPr>
        <w:t xml:space="preserve"> (NRM</w:t>
      </w:r>
      <w:r w:rsidR="00463439" w:rsidRPr="00500227">
        <w:rPr>
          <w:rFonts w:eastAsiaTheme="minorEastAsia"/>
          <w:bCs/>
          <w:vertAlign w:val="subscript"/>
        </w:rPr>
        <w:t>@20mT</w:t>
      </w:r>
      <w:r w:rsidR="00463439" w:rsidRPr="00500227">
        <w:rPr>
          <w:rFonts w:eastAsiaTheme="minorEastAsia"/>
          <w:bCs/>
        </w:rPr>
        <w:t>) and inclination of characteristic remanent magnetization (</w:t>
      </w:r>
      <w:proofErr w:type="spellStart"/>
      <w:r w:rsidR="00463439" w:rsidRPr="00500227">
        <w:rPr>
          <w:rFonts w:eastAsiaTheme="minorEastAsia"/>
          <w:bCs/>
        </w:rPr>
        <w:t>ChRM</w:t>
      </w:r>
      <w:proofErr w:type="spellEnd"/>
      <w:r w:rsidR="00463439" w:rsidRPr="00500227">
        <w:rPr>
          <w:rFonts w:eastAsiaTheme="minorEastAsia"/>
          <w:bCs/>
        </w:rPr>
        <w:t xml:space="preserve">) for u-channel and discrete samples are unmixed using eq. A3. </w:t>
      </w:r>
      <w:r w:rsidR="00BA265B" w:rsidRPr="00500227">
        <w:rPr>
          <w:rFonts w:eastAsiaTheme="minorEastAsia"/>
          <w:bCs/>
        </w:rPr>
        <w:t>The</w:t>
      </w:r>
      <w:r w:rsidR="00463439" w:rsidRPr="00500227">
        <w:rPr>
          <w:rFonts w:eastAsiaTheme="minorEastAsia"/>
          <w:bCs/>
        </w:rPr>
        <w:t xml:space="preserve"> inclination histogram</w:t>
      </w:r>
      <w:r w:rsidR="00BA265B" w:rsidRPr="00500227">
        <w:rPr>
          <w:rFonts w:eastAsiaTheme="minorEastAsia"/>
          <w:bCs/>
        </w:rPr>
        <w:t xml:space="preserve"> of the u-channel dataset</w:t>
      </w:r>
      <w:r w:rsidR="00463439" w:rsidRPr="00500227">
        <w:rPr>
          <w:rFonts w:eastAsiaTheme="minorEastAsia"/>
          <w:bCs/>
        </w:rPr>
        <w:t xml:space="preserve"> is </w:t>
      </w:r>
      <w:r w:rsidR="00453E07" w:rsidRPr="00500227">
        <w:rPr>
          <w:rFonts w:eastAsiaTheme="minorEastAsia"/>
          <w:bCs/>
        </w:rPr>
        <w:t>unmixed</w:t>
      </w:r>
      <w:r w:rsidR="00463439" w:rsidRPr="00500227">
        <w:rPr>
          <w:rFonts w:eastAsiaTheme="minorEastAsia"/>
          <w:bCs/>
        </w:rPr>
        <w:t xml:space="preserve"> by a four-component model</w:t>
      </w:r>
      <w:r w:rsidR="00BA265B" w:rsidRPr="00500227">
        <w:rPr>
          <w:rFonts w:eastAsiaTheme="minorEastAsia"/>
          <w:bCs/>
        </w:rPr>
        <w:t>, while a 2-component model is sufficient for the dataset of discrete samples</w:t>
      </w:r>
      <w:r w:rsidR="00463439" w:rsidRPr="00500227">
        <w:rPr>
          <w:rFonts w:eastAsiaTheme="minorEastAsia"/>
          <w:bCs/>
        </w:rPr>
        <w:t xml:space="preserve"> (Fig. S</w:t>
      </w:r>
      <w:r w:rsidR="00BA265B" w:rsidRPr="00500227">
        <w:rPr>
          <w:rFonts w:eastAsiaTheme="minorEastAsia"/>
          <w:bCs/>
        </w:rPr>
        <w:t>6</w:t>
      </w:r>
      <w:r w:rsidR="00463439" w:rsidRPr="00500227">
        <w:rPr>
          <w:rFonts w:eastAsiaTheme="minorEastAsia"/>
          <w:bCs/>
        </w:rPr>
        <w:t>).</w:t>
      </w:r>
    </w:p>
    <w:p w14:paraId="281C6F0B" w14:textId="0BA4353E" w:rsidR="00914B9E" w:rsidRPr="00500227" w:rsidRDefault="00914B9E" w:rsidP="00286673">
      <w:pPr>
        <w:spacing w:afterLines="120" w:after="391" w:line="360" w:lineRule="auto"/>
        <w:jc w:val="both"/>
        <w:rPr>
          <w:rFonts w:eastAsiaTheme="minorEastAsia"/>
          <w:bCs/>
        </w:rPr>
      </w:pPr>
      <w:r w:rsidRPr="00500227">
        <w:rPr>
          <w:rFonts w:eastAsiaTheme="minorEastAsia"/>
          <w:bCs/>
          <w:noProof/>
        </w:rPr>
        <w:lastRenderedPageBreak/>
        <w:drawing>
          <wp:inline distT="0" distB="0" distL="0" distR="0" wp14:anchorId="359B51E2" wp14:editId="40BFBEAF">
            <wp:extent cx="5274310" cy="1882775"/>
            <wp:effectExtent l="0" t="0" r="0" b="0"/>
            <wp:docPr id="1566890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890296" name=""/>
                    <pic:cNvPicPr/>
                  </pic:nvPicPr>
                  <pic:blipFill>
                    <a:blip r:embed="rId13"/>
                    <a:stretch>
                      <a:fillRect/>
                    </a:stretch>
                  </pic:blipFill>
                  <pic:spPr>
                    <a:xfrm>
                      <a:off x="0" y="0"/>
                      <a:ext cx="5274310" cy="1882775"/>
                    </a:xfrm>
                    <a:prstGeom prst="rect">
                      <a:avLst/>
                    </a:prstGeom>
                  </pic:spPr>
                </pic:pic>
              </a:graphicData>
            </a:graphic>
          </wp:inline>
        </w:drawing>
      </w:r>
    </w:p>
    <w:p w14:paraId="510DCDB1" w14:textId="307E2864" w:rsidR="00920F5D" w:rsidRPr="00500227" w:rsidRDefault="00920F5D" w:rsidP="00286673">
      <w:pPr>
        <w:spacing w:afterLines="120" w:after="391" w:line="360" w:lineRule="auto"/>
        <w:jc w:val="both"/>
        <w:rPr>
          <w:rFonts w:eastAsiaTheme="minorEastAsia"/>
          <w:bCs/>
        </w:rPr>
      </w:pPr>
      <w:r w:rsidRPr="00500227">
        <w:rPr>
          <w:rFonts w:eastAsiaTheme="minorEastAsia"/>
          <w:bCs/>
        </w:rPr>
        <w:t>Figure S</w:t>
      </w:r>
      <w:r w:rsidR="00BA265B" w:rsidRPr="00500227">
        <w:rPr>
          <w:rFonts w:eastAsiaTheme="minorEastAsia"/>
          <w:bCs/>
        </w:rPr>
        <w:t>6</w:t>
      </w:r>
      <w:r w:rsidRPr="00500227">
        <w:rPr>
          <w:rFonts w:eastAsiaTheme="minorEastAsia"/>
          <w:bCs/>
        </w:rPr>
        <w:t xml:space="preserve">. Unmixing of </w:t>
      </w:r>
      <w:proofErr w:type="spellStart"/>
      <w:r w:rsidRPr="00500227">
        <w:rPr>
          <w:rFonts w:eastAsiaTheme="minorEastAsia"/>
          <w:bCs/>
        </w:rPr>
        <w:t>ChRM</w:t>
      </w:r>
      <w:proofErr w:type="spellEnd"/>
      <w:r w:rsidRPr="00500227">
        <w:rPr>
          <w:rFonts w:eastAsiaTheme="minorEastAsia"/>
          <w:bCs/>
        </w:rPr>
        <w:t xml:space="preserve"> inclination dataset of (a) u-channels and (b) discrete cubes.</w:t>
      </w:r>
      <w:r w:rsidR="00F443F5" w:rsidRPr="00500227">
        <w:rPr>
          <w:rFonts w:eastAsiaTheme="minorEastAsia"/>
          <w:bCs/>
        </w:rPr>
        <w:t xml:space="preserve"> </w:t>
      </w:r>
      <w:r w:rsidR="00F443F5" w:rsidRPr="00500227">
        <w:rPr>
          <w:rFonts w:eastAsiaTheme="minorEastAsia" w:hint="eastAsia"/>
          <w:bCs/>
        </w:rPr>
        <w:t>T</w:t>
      </w:r>
      <w:r w:rsidR="00F443F5" w:rsidRPr="00500227">
        <w:rPr>
          <w:rFonts w:eastAsiaTheme="minorEastAsia"/>
          <w:bCs/>
        </w:rPr>
        <w:t xml:space="preserve">he GAD inclination calculated using the TK03.GAD model exhibits a similar histogram </w:t>
      </w:r>
      <w:r w:rsidR="00F443F5" w:rsidRPr="00500227">
        <w:rPr>
          <w:rFonts w:eastAsiaTheme="minorEastAsia" w:hint="eastAsia"/>
          <w:bCs/>
        </w:rPr>
        <w:t>to</w:t>
      </w:r>
      <w:r w:rsidR="00F443F5" w:rsidRPr="00500227">
        <w:rPr>
          <w:rFonts w:eastAsiaTheme="minorEastAsia"/>
          <w:bCs/>
        </w:rPr>
        <w:t xml:space="preserve"> the stable inclination components, Cp. 1 and Cp. 4 </w:t>
      </w:r>
      <w:r w:rsidR="00F443F5" w:rsidRPr="00500227">
        <w:rPr>
          <w:rFonts w:eastAsiaTheme="minorEastAsia" w:hint="eastAsia"/>
          <w:bCs/>
        </w:rPr>
        <w:t>of</w:t>
      </w:r>
      <w:r w:rsidR="00F443F5" w:rsidRPr="00500227">
        <w:rPr>
          <w:rFonts w:eastAsiaTheme="minorEastAsia"/>
          <w:bCs/>
        </w:rPr>
        <w:t xml:space="preserve"> </w:t>
      </w:r>
      <w:r w:rsidR="00F443F5" w:rsidRPr="00500227">
        <w:rPr>
          <w:rFonts w:eastAsiaTheme="minorEastAsia" w:hint="eastAsia"/>
          <w:bCs/>
        </w:rPr>
        <w:t>u-ch</w:t>
      </w:r>
      <w:r w:rsidR="00F443F5" w:rsidRPr="00500227">
        <w:rPr>
          <w:rFonts w:eastAsiaTheme="minorEastAsia"/>
          <w:bCs/>
        </w:rPr>
        <w:t>annels.</w:t>
      </w:r>
    </w:p>
    <w:p w14:paraId="3B659EF0" w14:textId="62EC8854" w:rsidR="007F1026" w:rsidRPr="00500227" w:rsidRDefault="007F1026" w:rsidP="00B23D5A">
      <w:pPr>
        <w:spacing w:afterLines="120" w:after="391" w:line="480" w:lineRule="auto"/>
        <w:jc w:val="both"/>
        <w:rPr>
          <w:b/>
        </w:rPr>
      </w:pPr>
      <w:r w:rsidRPr="00500227">
        <w:rPr>
          <w:b/>
        </w:rPr>
        <w:t>S4. Quality parameter for NRM at low demagnetization level</w:t>
      </w:r>
    </w:p>
    <w:p w14:paraId="42448768" w14:textId="3D1D5BD9" w:rsidR="007F1026" w:rsidRPr="00500227" w:rsidRDefault="007F1026" w:rsidP="007F1026">
      <w:pPr>
        <w:spacing w:afterLines="120" w:after="391" w:line="480" w:lineRule="auto"/>
        <w:jc w:val="both"/>
      </w:pPr>
      <w:r w:rsidRPr="00500227">
        <w:t xml:space="preserve">The intensity loss of NRM between two demagnetization steps at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500227">
        <w:t xml:space="preserve"> and </w:t>
      </w:r>
      <m:oMath>
        <m:sSub>
          <m:sSubPr>
            <m:ctrlPr>
              <w:rPr>
                <w:rFonts w:ascii="Cambria Math" w:hAnsi="Cambria Math"/>
                <w:i/>
              </w:rPr>
            </m:ctrlPr>
          </m:sSubPr>
          <m:e>
            <m:r>
              <w:rPr>
                <w:rFonts w:ascii="Cambria Math" w:hAnsi="Cambria Math"/>
              </w:rPr>
              <m:t>f</m:t>
            </m:r>
          </m:e>
          <m:sub>
            <m:r>
              <w:rPr>
                <w:rFonts w:ascii="Cambria Math" w:hAnsi="Cambria Math"/>
              </w:rPr>
              <m:t>2</m:t>
            </m:r>
          </m:sub>
        </m:sSub>
      </m:oMath>
      <w:r w:rsidRPr="00500227">
        <w:t xml:space="preserve"> is defined as:</w:t>
      </w:r>
      <m:oMath>
        <m:eqArr>
          <m:eqArrPr>
            <m:maxDist m:val="1"/>
            <m:ctrlPr>
              <w:rPr>
                <w:rFonts w:ascii="Cambria Math" w:hAnsi="Cambria Math"/>
                <w:i/>
              </w:rPr>
            </m:ctrlPr>
          </m:eqArrPr>
          <m:e>
            <m:r>
              <w:rPr>
                <w:rFonts w:ascii="Cambria Math" w:hAnsi="Cambria Math"/>
              </w:rPr>
              <m:t>Q</m:t>
            </m:r>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e>
            </m:d>
            <m:r>
              <w:rPr>
                <w:rFonts w:ascii="Cambria Math" w:hAnsi="Cambria Math"/>
              </w:rPr>
              <m:t xml:space="preserve">= </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NRM</m:t>
                            </m:r>
                          </m:e>
                        </m:acc>
                      </m:e>
                      <m: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1</m:t>
                            </m:r>
                          </m:sub>
                        </m:sSub>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NRM</m:t>
                            </m:r>
                          </m:e>
                        </m:acc>
                      </m:e>
                      <m: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sub>
                    </m:sSub>
                  </m:e>
                </m:d>
              </m:num>
              <m:den>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NRM</m:t>
                            </m:r>
                          </m:e>
                        </m:acc>
                      </m:e>
                      <m: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sub>
                    </m:sSub>
                  </m:e>
                </m:d>
                <m:ctrlPr>
                  <w:rPr>
                    <w:rFonts w:ascii="Cambria Math" w:hAnsi="Cambria Math" w:hint="eastAsia"/>
                    <w:i/>
                  </w:rPr>
                </m:ctrlPr>
              </m:den>
            </m:f>
            <m:r>
              <w:rPr>
                <w:rFonts w:ascii="Cambria Math" w:hAnsi="Cambria Math"/>
              </w:rPr>
              <m:t>=</m:t>
            </m:r>
            <m:f>
              <m:fPr>
                <m:ctrlPr>
                  <w:rPr>
                    <w:rFonts w:ascii="Cambria Math" w:hAnsi="Cambria Math"/>
                    <w:i/>
                  </w:rPr>
                </m:ctrlPr>
              </m:fPr>
              <m:num>
                <m:r>
                  <m:rPr>
                    <m:sty m:val="p"/>
                  </m:rPr>
                  <w:rPr>
                    <w:rFonts w:ascii="Cambria Math" w:hAnsi="Cambria Math"/>
                  </w:rPr>
                  <m:t>Δ</m:t>
                </m:r>
                <m:r>
                  <w:rPr>
                    <w:rFonts w:ascii="Cambria Math" w:hAnsi="Cambria Math"/>
                  </w:rPr>
                  <m:t>NRM</m:t>
                </m:r>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e>
                </m:d>
              </m:num>
              <m:den>
                <m:sSub>
                  <m:sSubPr>
                    <m:ctrlPr>
                      <w:rPr>
                        <w:rFonts w:ascii="Cambria Math" w:hAnsi="Cambria Math"/>
                        <w:i/>
                      </w:rPr>
                    </m:ctrlPr>
                  </m:sSubPr>
                  <m:e>
                    <m:r>
                      <w:rPr>
                        <w:rFonts w:ascii="Cambria Math" w:hAnsi="Cambria Math"/>
                      </w:rPr>
                      <m:t>NRM</m:t>
                    </m:r>
                  </m:e>
                  <m: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sub>
                </m:sSub>
              </m:den>
            </m:f>
            <m:r>
              <w:rPr>
                <w:rFonts w:ascii="Cambria Math" w:hAnsi="Cambria Math"/>
              </w:rPr>
              <m:t>,#(A4)</m:t>
            </m:r>
          </m:e>
        </m:eqArr>
      </m:oMath>
    </w:p>
    <w:p w14:paraId="30DF1C9E" w14:textId="11E6198C" w:rsidR="008712FE" w:rsidRPr="00500227" w:rsidRDefault="007F1026" w:rsidP="008712FE">
      <w:pPr>
        <w:spacing w:afterLines="120" w:after="391" w:line="480" w:lineRule="auto"/>
        <w:jc w:val="both"/>
      </w:pPr>
      <w:r w:rsidRPr="00500227">
        <w:t xml:space="preserve">where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NRM</m:t>
                </m:r>
              </m:e>
            </m:acc>
          </m:e>
          <m:sub>
            <m:r>
              <w:rPr>
                <w:rFonts w:ascii="Cambria Math" w:hAnsi="Cambria Math"/>
              </w:rPr>
              <m:t>@</m:t>
            </m:r>
            <m:r>
              <w:rPr>
                <w:rFonts w:ascii="Cambria Math" w:hAnsi="Cambria Math" w:hint="eastAsia"/>
              </w:rPr>
              <m:t>f</m:t>
            </m:r>
          </m:sub>
        </m:sSub>
      </m:oMath>
      <w:r w:rsidRPr="00500227">
        <w:t xml:space="preserve"> and </w:t>
      </w:r>
      <m:oMath>
        <m:sSub>
          <m:sSubPr>
            <m:ctrlPr>
              <w:rPr>
                <w:rFonts w:ascii="Cambria Math" w:hAnsi="Cambria Math"/>
                <w:i/>
              </w:rPr>
            </m:ctrlPr>
          </m:sSubPr>
          <m:e>
            <m:r>
              <w:rPr>
                <w:rFonts w:ascii="Cambria Math" w:hAnsi="Cambria Math"/>
              </w:rPr>
              <m:t>NRM</m:t>
            </m:r>
          </m:e>
          <m:sub>
            <m:r>
              <w:rPr>
                <w:rFonts w:ascii="Cambria Math" w:hAnsi="Cambria Math"/>
              </w:rPr>
              <m:t>@f</m:t>
            </m:r>
          </m:sub>
        </m:sSub>
      </m:oMath>
      <w:r w:rsidRPr="00500227">
        <w:t xml:space="preserve"> </w:t>
      </w:r>
      <w:r w:rsidRPr="00500227">
        <w:rPr>
          <w:rFonts w:hint="eastAsia"/>
        </w:rPr>
        <w:t>are</w:t>
      </w:r>
      <w:r w:rsidRPr="00500227">
        <w:t xml:space="preserve"> vector and scalar of NRM at demagnetization level </w:t>
      </w:r>
      <w:r w:rsidRPr="00500227">
        <w:rPr>
          <w:i/>
          <w:iCs/>
        </w:rPr>
        <w:t>f</w:t>
      </w:r>
      <w:r w:rsidRPr="00500227">
        <w:t xml:space="preserve">, </w:t>
      </w:r>
      <w:r w:rsidRPr="00500227">
        <w:rPr>
          <w:rFonts w:hint="eastAsia"/>
        </w:rPr>
        <w:t>respectively</w:t>
      </w:r>
      <w:r w:rsidRPr="00500227">
        <w:t xml:space="preserve">, and </w:t>
      </w:r>
      <m:oMath>
        <m:r>
          <m:rPr>
            <m:sty m:val="p"/>
          </m:rPr>
          <w:rPr>
            <w:rFonts w:ascii="Cambria Math" w:hAnsi="Cambria Math"/>
          </w:rPr>
          <m:t>Δ</m:t>
        </m:r>
        <m:r>
          <w:rPr>
            <w:rFonts w:ascii="Cambria Math" w:hAnsi="Cambria Math"/>
          </w:rPr>
          <m:t>NRM</m:t>
        </m:r>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e>
        </m:d>
      </m:oMath>
      <w:r w:rsidRPr="00500227">
        <w:t xml:space="preserve"> is the amplitude of the vector difference between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NRM</m:t>
                </m:r>
              </m:e>
            </m:acc>
          </m:e>
          <m: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1</m:t>
                </m:r>
              </m:sub>
            </m:sSub>
          </m:sub>
        </m:sSub>
      </m:oMath>
      <w:r w:rsidRPr="00500227">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NRM</m:t>
                </m:r>
              </m:e>
            </m:acc>
          </m:e>
          <m: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sub>
        </m:sSub>
      </m:oMath>
      <w:r w:rsidRPr="00500227">
        <w:t xml:space="preserve">. Here, we set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500227">
        <w:t xml:space="preserve"> = 0 and </w:t>
      </w:r>
      <m:oMath>
        <m:sSub>
          <m:sSubPr>
            <m:ctrlPr>
              <w:rPr>
                <w:rFonts w:ascii="Cambria Math" w:hAnsi="Cambria Math"/>
                <w:i/>
              </w:rPr>
            </m:ctrlPr>
          </m:sSubPr>
          <m:e>
            <m:r>
              <w:rPr>
                <w:rFonts w:ascii="Cambria Math" w:hAnsi="Cambria Math"/>
              </w:rPr>
              <m:t>f</m:t>
            </m:r>
          </m:e>
          <m:sub>
            <m:r>
              <w:rPr>
                <w:rFonts w:ascii="Cambria Math" w:hAnsi="Cambria Math"/>
              </w:rPr>
              <m:t>2</m:t>
            </m:r>
          </m:sub>
        </m:sSub>
      </m:oMath>
      <w:r w:rsidRPr="00500227">
        <w:t xml:space="preserve"> = 20 mT</w:t>
      </w:r>
      <w:r w:rsidRPr="00500227">
        <w:rPr>
          <w:iCs/>
        </w:rPr>
        <w:t xml:space="preserve"> to align with shipboard </w:t>
      </w:r>
      <w:r w:rsidRPr="00500227">
        <w:rPr>
          <w:rFonts w:hint="eastAsia"/>
          <w:iCs/>
        </w:rPr>
        <w:t>NRM</w:t>
      </w:r>
      <w:r w:rsidRPr="00500227">
        <w:rPr>
          <w:iCs/>
        </w:rPr>
        <w:t xml:space="preserve"> data derived at low demagnetization levels. Consequently, </w:t>
      </w:r>
      <m:oMath>
        <m:r>
          <w:rPr>
            <w:rFonts w:ascii="Cambria Math" w:hAnsi="Cambria Math" w:hint="eastAsia"/>
          </w:rPr>
          <m:t>Q</m:t>
        </m:r>
        <m:d>
          <m:dPr>
            <m:ctrlPr>
              <w:rPr>
                <w:rFonts w:ascii="Cambria Math" w:hAnsi="Cambria Math"/>
                <w:i/>
              </w:rPr>
            </m:ctrlPr>
          </m:dPr>
          <m:e>
            <m:r>
              <w:rPr>
                <w:rFonts w:ascii="Cambria Math" w:hAnsi="Cambria Math"/>
              </w:rPr>
              <m:t>0,20</m:t>
            </m:r>
          </m:e>
        </m:d>
      </m:oMath>
      <w:r w:rsidRPr="00500227">
        <w:t xml:space="preserve"> quantifies the loss of NRM intensity upon demagnetization up to a 20 mT peak AF. This parameter potentially reflects the quality of an NRM record. </w:t>
      </w:r>
      <w:r w:rsidRPr="00500227">
        <w:rPr>
          <w:iCs/>
        </w:rPr>
        <w:t xml:space="preserve">For instance, </w:t>
      </w:r>
      <m:oMath>
        <m:r>
          <w:rPr>
            <w:rFonts w:ascii="Cambria Math" w:hAnsi="Cambria Math" w:hint="eastAsia"/>
          </w:rPr>
          <m:t>Q</m:t>
        </m:r>
        <m:d>
          <m:dPr>
            <m:ctrlPr>
              <w:rPr>
                <w:rFonts w:ascii="Cambria Math" w:hAnsi="Cambria Math"/>
                <w:i/>
              </w:rPr>
            </m:ctrlPr>
          </m:dPr>
          <m:e>
            <m:r>
              <w:rPr>
                <w:rFonts w:ascii="Cambria Math" w:hAnsi="Cambria Math"/>
              </w:rPr>
              <m:t>0,20</m:t>
            </m:r>
          </m:e>
        </m:d>
        <m:r>
          <w:rPr>
            <w:rFonts w:ascii="Cambria Math" w:hAnsi="Cambria Math"/>
          </w:rPr>
          <m:t>=1</m:t>
        </m:r>
      </m:oMath>
      <w:r w:rsidRPr="00500227">
        <w:t xml:space="preserve"> indicates</w:t>
      </w:r>
      <w:r w:rsidRPr="00500227">
        <w:rPr>
          <w:rFonts w:hint="eastAsia"/>
        </w:rPr>
        <w:t xml:space="preserve"> </w:t>
      </w:r>
      <w:r w:rsidRPr="00500227">
        <w:t xml:space="preserve">that NRM recorded by minerals with coercivity lower than 20 </w:t>
      </w:r>
      <w:proofErr w:type="spellStart"/>
      <w:r w:rsidRPr="00500227">
        <w:t>mT</w:t>
      </w:r>
      <w:proofErr w:type="spellEnd"/>
      <w:r w:rsidRPr="00500227">
        <w:t xml:space="preserve"> is as strong as the NRM remaining at 20 </w:t>
      </w:r>
      <w:proofErr w:type="spellStart"/>
      <w:r w:rsidRPr="00500227">
        <w:t>mT.</w:t>
      </w:r>
      <w:proofErr w:type="spellEnd"/>
      <w:r w:rsidRPr="00500227">
        <w:t xml:space="preserve"> In contrast, </w:t>
      </w:r>
      <m:oMath>
        <m:r>
          <w:rPr>
            <w:rFonts w:ascii="Cambria Math" w:hAnsi="Cambria Math" w:hint="eastAsia"/>
          </w:rPr>
          <m:t>Q</m:t>
        </m:r>
        <m:d>
          <m:dPr>
            <m:ctrlPr>
              <w:rPr>
                <w:rFonts w:ascii="Cambria Math" w:hAnsi="Cambria Math"/>
                <w:i/>
              </w:rPr>
            </m:ctrlPr>
          </m:dPr>
          <m:e>
            <m:r>
              <w:rPr>
                <w:rFonts w:ascii="Cambria Math" w:hAnsi="Cambria Math"/>
              </w:rPr>
              <m:t>0,20</m:t>
            </m:r>
          </m:e>
        </m:d>
        <m:r>
          <w:rPr>
            <w:rFonts w:ascii="Cambria Math" w:hAnsi="Cambria Math"/>
          </w:rPr>
          <m:t>=10</m:t>
        </m:r>
      </m:oMath>
      <w:r w:rsidRPr="00500227">
        <w:t xml:space="preserve"> signifies that the low-coercivity </w:t>
      </w:r>
      <w:r w:rsidRPr="00500227">
        <w:lastRenderedPageBreak/>
        <w:t xml:space="preserve">NRM component, which is </w:t>
      </w:r>
      <w:r w:rsidRPr="00500227">
        <w:rPr>
          <w:rFonts w:hint="eastAsia"/>
        </w:rPr>
        <w:t>more</w:t>
      </w:r>
      <w:r w:rsidRPr="00500227">
        <w:t xml:space="preserve"> susceptible to overprints, dominates the NRM record, which is unlikely to contain </w:t>
      </w:r>
      <w:r w:rsidRPr="00500227">
        <w:rPr>
          <w:rFonts w:hint="eastAsia"/>
        </w:rPr>
        <w:t>the</w:t>
      </w:r>
      <w:r w:rsidRPr="00500227">
        <w:t xml:space="preserve"> primary signal.</w:t>
      </w:r>
    </w:p>
    <w:p w14:paraId="2152715C" w14:textId="334CF581" w:rsidR="0053418E" w:rsidRPr="00500227" w:rsidRDefault="00A30AC0" w:rsidP="00914B9E">
      <w:pPr>
        <w:spacing w:afterLines="120" w:after="391" w:line="480" w:lineRule="auto"/>
        <w:jc w:val="both"/>
        <w:rPr>
          <w:bCs/>
        </w:rPr>
      </w:pPr>
      <w:r w:rsidRPr="00500227">
        <w:rPr>
          <w:rFonts w:hint="eastAsia"/>
        </w:rPr>
        <w:t>T</w:t>
      </w:r>
      <w:r w:rsidRPr="00500227">
        <w:t xml:space="preserve">he u-channel dataset from </w:t>
      </w:r>
      <w:r w:rsidR="008712FE" w:rsidRPr="00500227">
        <w:t xml:space="preserve">Hole U1524A </w:t>
      </w:r>
      <w:r w:rsidRPr="00500227">
        <w:t>reveals a strong correlation between the</w:t>
      </w:r>
      <w:r w:rsidR="008712FE" w:rsidRPr="00500227">
        <w:t xml:space="preserve"> </w:t>
      </w:r>
      <m:oMath>
        <m:r>
          <w:rPr>
            <w:rFonts w:ascii="Cambria Math" w:hAnsi="Cambria Math" w:hint="eastAsia"/>
          </w:rPr>
          <m:t>Q</m:t>
        </m:r>
        <m:r>
          <w:rPr>
            <w:rFonts w:ascii="Cambria Math" w:hAnsi="Cambria Math"/>
          </w:rPr>
          <m:t>(0,20)</m:t>
        </m:r>
      </m:oMath>
      <w:r w:rsidR="008712FE" w:rsidRPr="00500227">
        <w:t xml:space="preserve"> and MAD values </w:t>
      </w:r>
      <w:r w:rsidR="008712FE" w:rsidRPr="00500227">
        <w:rPr>
          <w:rFonts w:hint="eastAsia"/>
        </w:rPr>
        <w:t>show</w:t>
      </w:r>
      <w:r w:rsidR="008712FE" w:rsidRPr="00500227">
        <w:t xml:space="preserve"> a strong correlation, suggesting </w:t>
      </w:r>
      <w:r w:rsidRPr="00500227">
        <w:t>the effectiveness of</w:t>
      </w:r>
      <w:r w:rsidR="008712FE" w:rsidRPr="00500227">
        <w:t xml:space="preserve"> </w:t>
      </w:r>
      <m:oMath>
        <m:r>
          <w:rPr>
            <w:rFonts w:ascii="Cambria Math" w:hAnsi="Cambria Math" w:hint="eastAsia"/>
          </w:rPr>
          <m:t>Q</m:t>
        </m:r>
        <m:r>
          <w:rPr>
            <w:rFonts w:ascii="Cambria Math" w:hAnsi="Cambria Math"/>
          </w:rPr>
          <m:t>(0,20)</m:t>
        </m:r>
      </m:oMath>
      <w:r w:rsidRPr="00500227">
        <w:t xml:space="preserve"> as a</w:t>
      </w:r>
      <w:r w:rsidR="008712FE" w:rsidRPr="00500227">
        <w:t xml:space="preserve"> </w:t>
      </w:r>
      <w:r w:rsidRPr="00500227">
        <w:t xml:space="preserve">NRM </w:t>
      </w:r>
      <w:r w:rsidR="008712FE" w:rsidRPr="00500227">
        <w:t xml:space="preserve">quality parameter. </w:t>
      </w:r>
      <w:r w:rsidR="00D74A3A" w:rsidRPr="00500227">
        <w:rPr>
          <w:bCs/>
        </w:rPr>
        <w:t xml:space="preserve">In </w:t>
      </w:r>
      <w:r w:rsidR="00D74A3A" w:rsidRPr="00500227">
        <w:rPr>
          <w:rFonts w:hint="eastAsia"/>
          <w:bCs/>
        </w:rPr>
        <w:t>the</w:t>
      </w:r>
      <w:r w:rsidR="00D74A3A" w:rsidRPr="00500227">
        <w:rPr>
          <w:bCs/>
        </w:rPr>
        <w:t xml:space="preserve"> two-dimensional space constructed using </w:t>
      </w:r>
      <m:oMath>
        <m:sSub>
          <m:sSubPr>
            <m:ctrlPr>
              <w:rPr>
                <w:rFonts w:ascii="Cambria Math" w:hAnsi="Cambria Math"/>
                <w:i/>
              </w:rPr>
            </m:ctrlPr>
          </m:sSubPr>
          <m:e>
            <m:r>
              <w:rPr>
                <w:rFonts w:ascii="Cambria Math" w:hAnsi="Cambria Math"/>
              </w:rPr>
              <m:t>I</m:t>
            </m:r>
            <m:ctrlPr>
              <w:rPr>
                <w:rFonts w:ascii="Cambria Math" w:hAnsi="Cambria Math" w:hint="eastAsia"/>
                <w:i/>
              </w:rPr>
            </m:ctrlPr>
          </m:e>
          <m:sub>
            <m:r>
              <w:rPr>
                <w:rFonts w:ascii="Cambria Math" w:hAnsi="Cambria Math"/>
              </w:rPr>
              <m:t>c</m:t>
            </m:r>
          </m:sub>
        </m:sSub>
      </m:oMath>
      <w:r w:rsidR="00D74A3A" w:rsidRPr="00500227">
        <w:t xml:space="preserve"> </w:t>
      </w:r>
      <w:r w:rsidR="00D74A3A" w:rsidRPr="00500227">
        <w:rPr>
          <w:bCs/>
        </w:rPr>
        <w:t xml:space="preserve">and </w:t>
      </w:r>
      <m:oMath>
        <m:r>
          <w:rPr>
            <w:rFonts w:ascii="Cambria Math" w:hAnsi="Cambria Math"/>
          </w:rPr>
          <m:t>Q</m:t>
        </m:r>
      </m:oMath>
      <w:r w:rsidR="00D74A3A" w:rsidRPr="00500227">
        <w:t xml:space="preserve"> (referred to as the </w:t>
      </w:r>
      <m:oMath>
        <m:sSub>
          <m:sSubPr>
            <m:ctrlPr>
              <w:rPr>
                <w:rFonts w:ascii="Cambria Math" w:hAnsi="Cambria Math"/>
                <w:i/>
              </w:rPr>
            </m:ctrlPr>
          </m:sSubPr>
          <m:e>
            <m:r>
              <w:rPr>
                <w:rFonts w:ascii="Cambria Math" w:hAnsi="Cambria Math"/>
              </w:rPr>
              <m:t>I</m:t>
            </m:r>
            <m:ctrlPr>
              <w:rPr>
                <w:rFonts w:ascii="Cambria Math" w:hAnsi="Cambria Math" w:hint="eastAsia"/>
                <w:i/>
              </w:rPr>
            </m:ctrlPr>
          </m:e>
          <m:sub>
            <m:r>
              <w:rPr>
                <w:rFonts w:ascii="Cambria Math" w:hAnsi="Cambria Math"/>
              </w:rPr>
              <m:t>c</m:t>
            </m:r>
          </m:sub>
        </m:sSub>
        <m:r>
          <w:rPr>
            <w:rFonts w:ascii="Cambria Math" w:hAnsi="Cambria Math"/>
          </w:rPr>
          <m:t>-Q</m:t>
        </m:r>
      </m:oMath>
      <w:r w:rsidR="00D74A3A" w:rsidRPr="00500227">
        <w:rPr>
          <w:bCs/>
        </w:rPr>
        <w:t xml:space="preserve"> plot hereafter)</w:t>
      </w:r>
      <w:r w:rsidR="00D74A3A" w:rsidRPr="00500227">
        <w:t xml:space="preserve">, </w:t>
      </w:r>
      <w:r w:rsidR="00D74A3A" w:rsidRPr="00500227">
        <w:rPr>
          <w:bCs/>
        </w:rPr>
        <w:t xml:space="preserve">the </w:t>
      </w:r>
      <w:r w:rsidR="00D74A3A" w:rsidRPr="00500227">
        <w:rPr>
          <w:rFonts w:hint="eastAsia"/>
          <w:bCs/>
        </w:rPr>
        <w:t>data</w:t>
      </w:r>
      <w:r w:rsidR="00D74A3A" w:rsidRPr="00500227">
        <w:rPr>
          <w:bCs/>
        </w:rPr>
        <w:t xml:space="preserve"> clusters correspond to </w:t>
      </w:r>
      <m:oMath>
        <m:func>
          <m:funcPr>
            <m:ctrlPr>
              <w:rPr>
                <w:rFonts w:ascii="Cambria Math" w:hAnsi="Cambria Math"/>
                <w:bCs/>
                <w:i/>
              </w:rPr>
            </m:ctrlPr>
          </m:funcPr>
          <m:fName>
            <m:sSub>
              <m:sSubPr>
                <m:ctrlPr>
                  <w:rPr>
                    <w:rFonts w:ascii="Cambria Math" w:hAnsi="Cambria Math"/>
                    <w:bCs/>
                    <w:i/>
                  </w:rPr>
                </m:ctrlPr>
              </m:sSubPr>
              <m:e>
                <m:r>
                  <m:rPr>
                    <m:sty m:val="p"/>
                  </m:rPr>
                  <w:rPr>
                    <w:rFonts w:ascii="Cambria Math" w:hAnsi="Cambria Math"/>
                  </w:rPr>
                  <m:t>log</m:t>
                </m:r>
              </m:e>
              <m:sub>
                <m:r>
                  <w:rPr>
                    <w:rFonts w:ascii="Cambria Math" w:hAnsi="Cambria Math"/>
                  </w:rPr>
                  <m:t>10</m:t>
                </m:r>
              </m:sub>
            </m:sSub>
          </m:fName>
          <m:e>
            <m:r>
              <w:rPr>
                <w:rFonts w:ascii="Cambria Math" w:hAnsi="Cambria Math"/>
              </w:rPr>
              <m:t>Q</m:t>
            </m:r>
          </m:e>
        </m:func>
      </m:oMath>
      <w:r w:rsidR="00D74A3A" w:rsidRPr="00500227">
        <w:t xml:space="preserve"> values within two standard deviations from the mean</w:t>
      </w:r>
      <w:r w:rsidR="00D74A3A" w:rsidRPr="00500227">
        <w:rPr>
          <w:bCs/>
        </w:rPr>
        <w:t xml:space="preserve"> and to inclination values within the intervals of ± (</w:t>
      </w:r>
      <m:oMath>
        <m:r>
          <m:rPr>
            <m:sty m:val="p"/>
          </m:rPr>
          <w:rPr>
            <w:rFonts w:ascii="Cambria Math" w:hAnsi="Cambria Math"/>
          </w:rPr>
          <m:t>60</m:t>
        </m:r>
        <m:r>
          <w:rPr>
            <w:rFonts w:ascii="Cambria Math" w:hAnsi="Cambria Math"/>
          </w:rPr>
          <m:t>°</m:t>
        </m:r>
      </m:oMath>
      <w:r w:rsidR="00D74A3A" w:rsidRPr="00500227">
        <w:rPr>
          <w:bCs/>
        </w:rPr>
        <w:t xml:space="preserve">, </w:t>
      </w:r>
      <m:oMath>
        <m:r>
          <m:rPr>
            <m:sty m:val="p"/>
          </m:rPr>
          <w:rPr>
            <w:rFonts w:ascii="Cambria Math" w:hAnsi="Cambria Math"/>
          </w:rPr>
          <m:t>90</m:t>
        </m:r>
        <m:r>
          <w:rPr>
            <w:rFonts w:ascii="Cambria Math" w:hAnsi="Cambria Math"/>
          </w:rPr>
          <m:t>°</m:t>
        </m:r>
      </m:oMath>
      <w:r w:rsidR="00D74A3A" w:rsidRPr="00500227">
        <w:rPr>
          <w:bCs/>
        </w:rPr>
        <w:t xml:space="preserve">) </w:t>
      </w:r>
      <w:r w:rsidR="00D74A3A" w:rsidRPr="00500227">
        <w:t>(Fig. S7)</w:t>
      </w:r>
      <w:r w:rsidR="00D74A3A" w:rsidRPr="00500227">
        <w:rPr>
          <w:bCs/>
        </w:rPr>
        <w:t xml:space="preserve">, whereas the distribution of data with </w:t>
      </w:r>
      <m:oMath>
        <m:func>
          <m:funcPr>
            <m:ctrlPr>
              <w:rPr>
                <w:rFonts w:ascii="Cambria Math" w:hAnsi="Cambria Math"/>
                <w:bCs/>
                <w:i/>
              </w:rPr>
            </m:ctrlPr>
          </m:funcPr>
          <m:fName>
            <m:sSub>
              <m:sSubPr>
                <m:ctrlPr>
                  <w:rPr>
                    <w:rFonts w:ascii="Cambria Math" w:hAnsi="Cambria Math"/>
                    <w:bCs/>
                    <w:i/>
                  </w:rPr>
                </m:ctrlPr>
              </m:sSubPr>
              <m:e>
                <m:r>
                  <m:rPr>
                    <m:sty m:val="p"/>
                  </m:rPr>
                  <w:rPr>
                    <w:rFonts w:ascii="Cambria Math" w:hAnsi="Cambria Math"/>
                  </w:rPr>
                  <m:t>log</m:t>
                </m:r>
              </m:e>
              <m:sub>
                <m:r>
                  <w:rPr>
                    <w:rFonts w:ascii="Cambria Math" w:hAnsi="Cambria Math"/>
                  </w:rPr>
                  <m:t>10</m:t>
                </m:r>
              </m:sub>
            </m:sSub>
          </m:fName>
          <m:e>
            <m:r>
              <w:rPr>
                <w:rFonts w:ascii="Cambria Math" w:hAnsi="Cambria Math"/>
              </w:rPr>
              <m:t>Q</m:t>
            </m:r>
          </m:e>
        </m:func>
        <m:r>
          <w:rPr>
            <w:rFonts w:ascii="Cambria Math" w:hAnsi="Cambria Math"/>
          </w:rPr>
          <m:t>≥</m:t>
        </m:r>
        <m:acc>
          <m:accPr>
            <m:chr m:val="̅"/>
            <m:ctrlPr>
              <w:rPr>
                <w:rFonts w:ascii="Cambria Math" w:hAnsi="Cambria Math"/>
                <w:bCs/>
                <w:i/>
              </w:rPr>
            </m:ctrlPr>
          </m:accPr>
          <m:e>
            <m:r>
              <w:rPr>
                <w:rFonts w:ascii="Cambria Math" w:hAnsi="Cambria Math"/>
              </w:rPr>
              <m:t>Q</m:t>
            </m:r>
          </m:e>
        </m:acc>
        <m:r>
          <w:rPr>
            <w:rFonts w:ascii="Cambria Math" w:hAnsi="Cambria Math"/>
          </w:rPr>
          <m:t>+2</m:t>
        </m:r>
        <m:sSub>
          <m:sSubPr>
            <m:ctrlPr>
              <w:rPr>
                <w:rFonts w:ascii="Cambria Math" w:hAnsi="Cambria Math"/>
                <w:bCs/>
                <w:i/>
              </w:rPr>
            </m:ctrlPr>
          </m:sSubPr>
          <m:e>
            <m:r>
              <w:rPr>
                <w:rFonts w:ascii="Cambria Math" w:hAnsi="Cambria Math"/>
              </w:rPr>
              <m:t>σ</m:t>
            </m:r>
          </m:e>
          <m:sub>
            <m:r>
              <w:rPr>
                <w:rFonts w:ascii="Cambria Math" w:hAnsi="Cambria Math"/>
              </w:rPr>
              <m:t>Q</m:t>
            </m:r>
          </m:sub>
        </m:sSub>
      </m:oMath>
      <w:r w:rsidR="00D74A3A" w:rsidRPr="00500227">
        <w:rPr>
          <w:bCs/>
        </w:rPr>
        <w:t xml:space="preserve"> appears random. This</w:t>
      </w:r>
      <w:r w:rsidR="00D74A3A" w:rsidRPr="00500227">
        <w:rPr>
          <w:rFonts w:hint="eastAsia"/>
          <w:bCs/>
        </w:rPr>
        <w:t xml:space="preserve"> </w:t>
      </w:r>
      <w:r w:rsidR="00D74A3A" w:rsidRPr="00500227">
        <w:rPr>
          <w:bCs/>
        </w:rPr>
        <w:t xml:space="preserve">pattern </w:t>
      </w:r>
      <w:r w:rsidR="00D74A3A" w:rsidRPr="00500227">
        <w:rPr>
          <w:rFonts w:hint="eastAsia"/>
          <w:bCs/>
        </w:rPr>
        <w:t>c</w:t>
      </w:r>
      <w:r w:rsidR="00D74A3A" w:rsidRPr="00500227">
        <w:rPr>
          <w:bCs/>
        </w:rPr>
        <w:t xml:space="preserve">losely resembles the distribution in the </w:t>
      </w:r>
      <w:proofErr w:type="spellStart"/>
      <w:r w:rsidR="00D74A3A" w:rsidRPr="00500227">
        <w:rPr>
          <w:bCs/>
        </w:rPr>
        <w:t>hexbin</w:t>
      </w:r>
      <w:proofErr w:type="spellEnd"/>
      <w:r w:rsidR="00D74A3A" w:rsidRPr="00500227">
        <w:rPr>
          <w:bCs/>
        </w:rPr>
        <w:t xml:space="preserve"> plot of </w:t>
      </w:r>
      <m:oMath>
        <m:sSub>
          <m:sSubPr>
            <m:ctrlPr>
              <w:rPr>
                <w:rFonts w:ascii="Cambria Math" w:hAnsi="Cambria Math"/>
                <w:i/>
              </w:rPr>
            </m:ctrlPr>
          </m:sSubPr>
          <m:e>
            <m:r>
              <w:rPr>
                <w:rFonts w:ascii="Cambria Math" w:hAnsi="Cambria Math"/>
              </w:rPr>
              <m:t>I</m:t>
            </m:r>
            <m:ctrlPr>
              <w:rPr>
                <w:rFonts w:ascii="Cambria Math" w:hAnsi="Cambria Math" w:hint="eastAsia"/>
                <w:i/>
              </w:rPr>
            </m:ctrlPr>
          </m:e>
          <m:sub>
            <m:r>
              <w:rPr>
                <w:rFonts w:ascii="Cambria Math" w:hAnsi="Cambria Math"/>
              </w:rPr>
              <m:t>c</m:t>
            </m:r>
          </m:sub>
        </m:sSub>
      </m:oMath>
      <w:r w:rsidR="00D74A3A" w:rsidRPr="00500227">
        <w:t xml:space="preserve"> </w:t>
      </w:r>
      <w:r w:rsidR="00D74A3A" w:rsidRPr="00500227">
        <w:rPr>
          <w:bCs/>
        </w:rPr>
        <w:t xml:space="preserve">and MAD (Fig. S7), where high-quality </w:t>
      </w:r>
      <w:proofErr w:type="spellStart"/>
      <w:r w:rsidR="00D74A3A" w:rsidRPr="00500227">
        <w:rPr>
          <w:bCs/>
        </w:rPr>
        <w:t>ChRM</w:t>
      </w:r>
      <w:proofErr w:type="spellEnd"/>
      <w:r w:rsidR="00D74A3A" w:rsidRPr="00500227">
        <w:rPr>
          <w:bCs/>
        </w:rPr>
        <w:t xml:space="preserve"> data points (i.e., data with </w:t>
      </w:r>
      <m:oMath>
        <m:r>
          <m:rPr>
            <m:sty m:val="p"/>
          </m:rPr>
          <w:rPr>
            <w:rFonts w:ascii="Cambria Math" w:hAnsi="Cambria Math"/>
          </w:rPr>
          <m:t>MAD</m:t>
        </m:r>
        <m:r>
          <w:rPr>
            <w:rFonts w:ascii="Cambria Math" w:hAnsi="Cambria Math"/>
          </w:rPr>
          <m:t>≤10°</m:t>
        </m:r>
      </m:oMath>
      <w:r w:rsidR="00D74A3A" w:rsidRPr="00500227">
        <w:rPr>
          <w:bCs/>
        </w:rPr>
        <w:t xml:space="preserve">) cluster within the same inclination intervals. </w:t>
      </w:r>
    </w:p>
    <w:p w14:paraId="10B12183" w14:textId="1D1E2347" w:rsidR="00914B9E" w:rsidRPr="00500227" w:rsidRDefault="00914B9E" w:rsidP="0053418E">
      <w:pPr>
        <w:spacing w:afterLines="120" w:after="391" w:line="360" w:lineRule="auto"/>
        <w:jc w:val="center"/>
        <w:rPr>
          <w:rFonts w:eastAsiaTheme="minorEastAsia"/>
          <w:bCs/>
        </w:rPr>
      </w:pPr>
      <w:r w:rsidRPr="00500227">
        <w:rPr>
          <w:rFonts w:eastAsiaTheme="minorEastAsia"/>
          <w:bCs/>
          <w:noProof/>
        </w:rPr>
        <w:drawing>
          <wp:inline distT="0" distB="0" distL="0" distR="0" wp14:anchorId="283C26D9" wp14:editId="044DA910">
            <wp:extent cx="5274310" cy="1888490"/>
            <wp:effectExtent l="0" t="0" r="0" b="0"/>
            <wp:docPr id="1453433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33462" name=""/>
                    <pic:cNvPicPr/>
                  </pic:nvPicPr>
                  <pic:blipFill>
                    <a:blip r:embed="rId14"/>
                    <a:stretch>
                      <a:fillRect/>
                    </a:stretch>
                  </pic:blipFill>
                  <pic:spPr>
                    <a:xfrm>
                      <a:off x="0" y="0"/>
                      <a:ext cx="5274310" cy="1888490"/>
                    </a:xfrm>
                    <a:prstGeom prst="rect">
                      <a:avLst/>
                    </a:prstGeom>
                  </pic:spPr>
                </pic:pic>
              </a:graphicData>
            </a:graphic>
          </wp:inline>
        </w:drawing>
      </w:r>
    </w:p>
    <w:p w14:paraId="1BAF0604" w14:textId="06121B5D" w:rsidR="0053418E" w:rsidRPr="00500227" w:rsidRDefault="0053418E" w:rsidP="0053418E">
      <w:pPr>
        <w:spacing w:afterLines="120" w:after="391" w:line="360" w:lineRule="auto"/>
        <w:jc w:val="center"/>
        <w:rPr>
          <w:rFonts w:eastAsiaTheme="minorEastAsia"/>
          <w:bCs/>
          <w:sz w:val="22"/>
          <w:szCs w:val="22"/>
        </w:rPr>
      </w:pPr>
      <w:r w:rsidRPr="00500227">
        <w:rPr>
          <w:rFonts w:eastAsiaTheme="minorEastAsia"/>
          <w:bCs/>
          <w:sz w:val="22"/>
          <w:szCs w:val="22"/>
        </w:rPr>
        <w:t>Figure S7. Statistical characteristics</w:t>
      </w:r>
      <w:r w:rsidRPr="00500227">
        <w:rPr>
          <w:rFonts w:eastAsiaTheme="minorEastAsia" w:hint="eastAsia"/>
          <w:bCs/>
          <w:sz w:val="22"/>
          <w:szCs w:val="22"/>
        </w:rPr>
        <w:t xml:space="preserve"> </w:t>
      </w:r>
      <w:r w:rsidRPr="00500227">
        <w:rPr>
          <w:rFonts w:eastAsiaTheme="minorEastAsia"/>
          <w:bCs/>
          <w:sz w:val="22"/>
          <w:szCs w:val="22"/>
        </w:rPr>
        <w:t>of u-channel data of Hole U1524A</w:t>
      </w:r>
      <w:r w:rsidRPr="00500227">
        <w:rPr>
          <w:rFonts w:eastAsiaTheme="minorEastAsia" w:hint="eastAsia"/>
          <w:bCs/>
          <w:sz w:val="22"/>
          <w:szCs w:val="22"/>
        </w:rPr>
        <w:t>.</w:t>
      </w:r>
      <w:r w:rsidRPr="00500227">
        <w:rPr>
          <w:rFonts w:eastAsiaTheme="minorEastAsia"/>
          <w:bCs/>
          <w:sz w:val="22"/>
          <w:szCs w:val="22"/>
        </w:rPr>
        <w:t xml:space="preserve"> (a) Inclination of </w:t>
      </w:r>
      <w:proofErr w:type="spellStart"/>
      <w:r w:rsidRPr="00500227">
        <w:rPr>
          <w:rFonts w:eastAsiaTheme="minorEastAsia"/>
          <w:bCs/>
          <w:sz w:val="22"/>
          <w:szCs w:val="22"/>
        </w:rPr>
        <w:t>ChRM</w:t>
      </w:r>
      <w:proofErr w:type="spellEnd"/>
      <w:r w:rsidRPr="00500227">
        <w:rPr>
          <w:rFonts w:eastAsiaTheme="minorEastAsia"/>
          <w:bCs/>
          <w:sz w:val="22"/>
          <w:szCs w:val="22"/>
        </w:rPr>
        <w:t xml:space="preserve"> versus maximum angular </w:t>
      </w:r>
      <w:r w:rsidRPr="00500227">
        <w:rPr>
          <w:rFonts w:eastAsiaTheme="minorEastAsia" w:hint="eastAsia"/>
          <w:bCs/>
          <w:sz w:val="22"/>
          <w:szCs w:val="22"/>
        </w:rPr>
        <w:t>deviation</w:t>
      </w:r>
      <w:r w:rsidRPr="00500227">
        <w:rPr>
          <w:rFonts w:eastAsiaTheme="minorEastAsia"/>
          <w:bCs/>
          <w:sz w:val="22"/>
          <w:szCs w:val="22"/>
        </w:rPr>
        <w:t xml:space="preserve"> (MAD) values with dash lines corresponding to </w:t>
      </w:r>
      <m:oMath>
        <m:r>
          <m:rPr>
            <m:sty m:val="p"/>
          </m:rPr>
          <w:rPr>
            <w:rFonts w:ascii="Cambria Math" w:eastAsiaTheme="minorEastAsia" w:hAnsi="Cambria Math" w:hint="eastAsia"/>
            <w:sz w:val="22"/>
            <w:szCs w:val="22"/>
          </w:rPr>
          <m:t>MAD</m:t>
        </m:r>
        <m:r>
          <w:rPr>
            <w:rFonts w:ascii="Cambria Math" w:eastAsiaTheme="minorEastAsia" w:hAnsi="Cambria Math"/>
            <w:sz w:val="22"/>
            <w:szCs w:val="22"/>
          </w:rPr>
          <m:t>=10°</m:t>
        </m:r>
      </m:oMath>
      <w:r w:rsidRPr="00500227">
        <w:rPr>
          <w:rFonts w:eastAsiaTheme="minorEastAsia"/>
          <w:bCs/>
          <w:sz w:val="22"/>
          <w:szCs w:val="22"/>
        </w:rPr>
        <w:t xml:space="preserve"> and </w:t>
      </w:r>
      <m:oMath>
        <m:r>
          <m:rPr>
            <m:sty m:val="p"/>
          </m:rPr>
          <w:rPr>
            <w:rFonts w:ascii="Cambria Math" w:eastAsiaTheme="minorEastAsia" w:hAnsi="Cambria Math" w:hint="eastAsia"/>
            <w:sz w:val="22"/>
            <w:szCs w:val="22"/>
          </w:rPr>
          <m:t>MAD</m:t>
        </m:r>
        <m:r>
          <w:rPr>
            <w:rFonts w:ascii="Cambria Math" w:eastAsiaTheme="minorEastAsia" w:hAnsi="Cambria Math"/>
            <w:sz w:val="22"/>
            <w:szCs w:val="22"/>
          </w:rPr>
          <m:t>=15°</m:t>
        </m:r>
      </m:oMath>
      <w:r w:rsidRPr="00500227">
        <w:rPr>
          <w:rFonts w:eastAsiaTheme="minorEastAsia"/>
          <w:bCs/>
          <w:sz w:val="22"/>
          <w:szCs w:val="22"/>
        </w:rPr>
        <w:t xml:space="preserve">. The color map </w:t>
      </w:r>
      <w:r w:rsidRPr="00500227">
        <w:rPr>
          <w:rFonts w:eastAsiaTheme="minorEastAsia" w:hint="eastAsia"/>
          <w:bCs/>
          <w:sz w:val="22"/>
          <w:szCs w:val="22"/>
        </w:rPr>
        <w:t>i</w:t>
      </w:r>
      <w:r w:rsidRPr="00500227">
        <w:rPr>
          <w:rFonts w:eastAsiaTheme="minorEastAsia"/>
          <w:bCs/>
          <w:sz w:val="22"/>
          <w:szCs w:val="22"/>
        </w:rPr>
        <w:t xml:space="preserve">ndicates the frequency of the occurrence of data falling within a given range on the </w:t>
      </w:r>
      <w:proofErr w:type="spellStart"/>
      <w:r w:rsidRPr="00500227">
        <w:rPr>
          <w:rFonts w:eastAsiaTheme="minorEastAsia"/>
          <w:bCs/>
          <w:sz w:val="22"/>
          <w:szCs w:val="22"/>
        </w:rPr>
        <w:t>hexbin</w:t>
      </w:r>
      <w:proofErr w:type="spellEnd"/>
      <w:r w:rsidRPr="00500227">
        <w:rPr>
          <w:rFonts w:eastAsiaTheme="minorEastAsia"/>
          <w:bCs/>
          <w:sz w:val="22"/>
          <w:szCs w:val="22"/>
        </w:rPr>
        <w:t xml:space="preserve"> plot; (b) inclination of NRM</w:t>
      </w:r>
      <w:r w:rsidRPr="00500227">
        <w:rPr>
          <w:rFonts w:eastAsiaTheme="minorEastAsia"/>
          <w:bCs/>
          <w:sz w:val="22"/>
          <w:szCs w:val="22"/>
          <w:vertAlign w:val="subscript"/>
        </w:rPr>
        <w:t>@20mT</w:t>
      </w:r>
      <w:r w:rsidRPr="00500227">
        <w:rPr>
          <w:rFonts w:eastAsiaTheme="minorEastAsia"/>
          <w:bCs/>
          <w:sz w:val="22"/>
          <w:szCs w:val="22"/>
        </w:rPr>
        <w:t xml:space="preserve"> of u-channel data versus </w:t>
      </w:r>
      <m:oMath>
        <m:r>
          <w:rPr>
            <w:rFonts w:ascii="Cambria Math" w:eastAsiaTheme="minorEastAsia" w:hAnsi="Cambria Math"/>
            <w:sz w:val="22"/>
            <w:szCs w:val="22"/>
          </w:rPr>
          <m:t>Q</m:t>
        </m:r>
      </m:oMath>
      <w:r w:rsidRPr="00500227">
        <w:rPr>
          <w:rFonts w:eastAsiaTheme="minorEastAsia"/>
          <w:bCs/>
          <w:sz w:val="22"/>
          <w:szCs w:val="22"/>
        </w:rPr>
        <w:t xml:space="preserve"> values with dash lines corresponding to </w:t>
      </w:r>
      <m:oMath>
        <m:acc>
          <m:accPr>
            <m:chr m:val="̅"/>
            <m:ctrlPr>
              <w:rPr>
                <w:rFonts w:ascii="Cambria Math" w:eastAsiaTheme="minorEastAsia" w:hAnsi="Cambria Math"/>
                <w:bCs/>
                <w:i/>
                <w:sz w:val="22"/>
                <w:szCs w:val="22"/>
              </w:rPr>
            </m:ctrlPr>
          </m:accPr>
          <m:e>
            <m:r>
              <w:rPr>
                <w:rFonts w:ascii="Cambria Math" w:eastAsiaTheme="minorEastAsia" w:hAnsi="Cambria Math"/>
                <w:sz w:val="22"/>
                <w:szCs w:val="22"/>
              </w:rPr>
              <m:t>Q</m:t>
            </m:r>
          </m:e>
        </m:acc>
      </m:oMath>
      <w:r w:rsidRPr="00500227">
        <w:rPr>
          <w:rFonts w:eastAsiaTheme="minorEastAsia"/>
          <w:bCs/>
          <w:sz w:val="22"/>
          <w:szCs w:val="22"/>
        </w:rPr>
        <w:t xml:space="preserve"> and </w:t>
      </w:r>
      <m:oMath>
        <m:acc>
          <m:accPr>
            <m:chr m:val="̅"/>
            <m:ctrlPr>
              <w:rPr>
                <w:rFonts w:ascii="Cambria Math" w:eastAsiaTheme="minorEastAsia" w:hAnsi="Cambria Math"/>
                <w:bCs/>
                <w:i/>
                <w:sz w:val="22"/>
                <w:szCs w:val="22"/>
              </w:rPr>
            </m:ctrlPr>
          </m:accPr>
          <m:e>
            <m:r>
              <w:rPr>
                <w:rFonts w:ascii="Cambria Math" w:eastAsiaTheme="minorEastAsia" w:hAnsi="Cambria Math"/>
                <w:sz w:val="22"/>
                <w:szCs w:val="22"/>
              </w:rPr>
              <m:t>Q</m:t>
            </m:r>
          </m:e>
        </m:acc>
        <m:r>
          <w:rPr>
            <w:rFonts w:ascii="Cambria Math" w:eastAsiaTheme="minorEastAsia" w:hAnsi="Cambria Math"/>
            <w:sz w:val="22"/>
            <w:szCs w:val="22"/>
          </w:rPr>
          <m:t>±2</m:t>
        </m:r>
        <m:sSub>
          <m:sSubPr>
            <m:ctrlPr>
              <w:rPr>
                <w:rFonts w:ascii="Cambria Math" w:eastAsiaTheme="minorEastAsia" w:hAnsi="Cambria Math"/>
                <w:bCs/>
                <w:i/>
                <w:sz w:val="22"/>
                <w:szCs w:val="22"/>
              </w:rPr>
            </m:ctrlPr>
          </m:sSubPr>
          <m:e>
            <m:r>
              <w:rPr>
                <w:rFonts w:ascii="Cambria Math" w:eastAsiaTheme="minorEastAsia" w:hAnsi="Cambria Math"/>
                <w:sz w:val="22"/>
                <w:szCs w:val="22"/>
              </w:rPr>
              <m:t>σ</m:t>
            </m:r>
          </m:e>
          <m:sub>
            <m:r>
              <w:rPr>
                <w:rFonts w:ascii="Cambria Math" w:eastAsiaTheme="minorEastAsia" w:hAnsi="Cambria Math"/>
                <w:sz w:val="22"/>
                <w:szCs w:val="22"/>
              </w:rPr>
              <m:t>Q</m:t>
            </m:r>
          </m:sub>
        </m:sSub>
      </m:oMath>
      <w:r w:rsidRPr="00500227">
        <w:rPr>
          <w:rFonts w:eastAsiaTheme="minorEastAsia"/>
          <w:bCs/>
          <w:sz w:val="22"/>
          <w:szCs w:val="22"/>
        </w:rPr>
        <w:t xml:space="preserve">, where </w:t>
      </w:r>
      <m:oMath>
        <m:acc>
          <m:accPr>
            <m:chr m:val="̅"/>
            <m:ctrlPr>
              <w:rPr>
                <w:rFonts w:ascii="Cambria Math" w:eastAsiaTheme="minorEastAsia" w:hAnsi="Cambria Math"/>
                <w:bCs/>
                <w:i/>
                <w:sz w:val="22"/>
                <w:szCs w:val="22"/>
              </w:rPr>
            </m:ctrlPr>
          </m:accPr>
          <m:e>
            <m:r>
              <w:rPr>
                <w:rFonts w:ascii="Cambria Math" w:eastAsiaTheme="minorEastAsia" w:hAnsi="Cambria Math"/>
                <w:sz w:val="22"/>
                <w:szCs w:val="22"/>
              </w:rPr>
              <m:t>Q</m:t>
            </m:r>
          </m:e>
        </m:acc>
      </m:oMath>
      <w:r w:rsidRPr="00500227">
        <w:rPr>
          <w:rFonts w:eastAsiaTheme="minorEastAsia"/>
          <w:bCs/>
          <w:sz w:val="22"/>
          <w:szCs w:val="22"/>
        </w:rPr>
        <w:t xml:space="preserve"> and </w:t>
      </w:r>
      <m:oMath>
        <m:sSub>
          <m:sSubPr>
            <m:ctrlPr>
              <w:rPr>
                <w:rFonts w:ascii="Cambria Math" w:eastAsiaTheme="minorEastAsia" w:hAnsi="Cambria Math"/>
                <w:bCs/>
                <w:i/>
                <w:sz w:val="22"/>
                <w:szCs w:val="22"/>
              </w:rPr>
            </m:ctrlPr>
          </m:sSubPr>
          <m:e>
            <m:r>
              <w:rPr>
                <w:rFonts w:ascii="Cambria Math" w:eastAsiaTheme="minorEastAsia" w:hAnsi="Cambria Math"/>
                <w:sz w:val="22"/>
                <w:szCs w:val="22"/>
              </w:rPr>
              <m:t>σ</m:t>
            </m:r>
          </m:e>
          <m:sub>
            <m:r>
              <w:rPr>
                <w:rFonts w:ascii="Cambria Math" w:eastAsiaTheme="minorEastAsia" w:hAnsi="Cambria Math"/>
                <w:sz w:val="22"/>
                <w:szCs w:val="22"/>
              </w:rPr>
              <m:t>Q</m:t>
            </m:r>
          </m:sub>
        </m:sSub>
      </m:oMath>
      <w:r w:rsidRPr="00500227">
        <w:rPr>
          <w:rFonts w:eastAsiaTheme="minorEastAsia"/>
          <w:bCs/>
          <w:sz w:val="22"/>
          <w:szCs w:val="22"/>
        </w:rPr>
        <w:t xml:space="preserve"> </w:t>
      </w:r>
      <w:r w:rsidRPr="00500227">
        <w:rPr>
          <w:rFonts w:eastAsiaTheme="minorEastAsia"/>
          <w:bCs/>
          <w:sz w:val="22"/>
          <w:szCs w:val="22"/>
        </w:rPr>
        <w:lastRenderedPageBreak/>
        <w:t xml:space="preserve">stand for the mean and stand deviation of </w:t>
      </w:r>
      <m:oMath>
        <m:sSub>
          <m:sSubPr>
            <m:ctrlPr>
              <w:rPr>
                <w:rFonts w:ascii="Cambria Math" w:eastAsiaTheme="minorEastAsia" w:hAnsi="Cambria Math"/>
                <w:bCs/>
                <w:i/>
                <w:sz w:val="22"/>
                <w:szCs w:val="22"/>
              </w:rPr>
            </m:ctrlPr>
          </m:sSubPr>
          <m:e>
            <m:r>
              <m:rPr>
                <m:sty m:val="p"/>
              </m:rPr>
              <w:rPr>
                <w:rFonts w:ascii="Cambria Math" w:eastAsiaTheme="minorEastAsia" w:hAnsi="Cambria Math"/>
                <w:sz w:val="22"/>
                <w:szCs w:val="22"/>
              </w:rPr>
              <m:t>log</m:t>
            </m:r>
          </m:e>
          <m:sub>
            <m:r>
              <w:rPr>
                <w:rFonts w:ascii="Cambria Math" w:eastAsiaTheme="minorEastAsia" w:hAnsi="Cambria Math"/>
                <w:sz w:val="22"/>
                <w:szCs w:val="22"/>
              </w:rPr>
              <m:t>10</m:t>
            </m:r>
          </m:sub>
        </m:sSub>
        <m:r>
          <w:rPr>
            <w:rFonts w:ascii="Cambria Math" w:eastAsiaTheme="minorEastAsia" w:hAnsi="Cambria Math"/>
            <w:sz w:val="22"/>
            <w:szCs w:val="22"/>
          </w:rPr>
          <m:t>Q</m:t>
        </m:r>
      </m:oMath>
      <w:r w:rsidRPr="00500227">
        <w:rPr>
          <w:rFonts w:eastAsiaTheme="minorEastAsia"/>
          <w:bCs/>
          <w:sz w:val="22"/>
          <w:szCs w:val="22"/>
        </w:rPr>
        <w:t xml:space="preserve">. The black contour </w:t>
      </w:r>
      <w:r w:rsidRPr="00500227">
        <w:rPr>
          <w:rFonts w:eastAsiaTheme="minorEastAsia" w:hint="eastAsia"/>
          <w:bCs/>
          <w:sz w:val="22"/>
          <w:szCs w:val="22"/>
        </w:rPr>
        <w:t>de</w:t>
      </w:r>
      <w:r w:rsidRPr="00500227">
        <w:rPr>
          <w:rFonts w:eastAsiaTheme="minorEastAsia"/>
          <w:bCs/>
          <w:sz w:val="22"/>
          <w:szCs w:val="22"/>
        </w:rPr>
        <w:t xml:space="preserve">lineates regions on the </w:t>
      </w:r>
      <m:oMath>
        <m:sSub>
          <m:sSubPr>
            <m:ctrlPr>
              <w:rPr>
                <w:rFonts w:ascii="Cambria Math" w:eastAsiaTheme="minorEastAsia" w:hAnsi="Cambria Math"/>
                <w:bCs/>
                <w:i/>
                <w:sz w:val="22"/>
                <w:szCs w:val="22"/>
              </w:rPr>
            </m:ctrlPr>
          </m:sSubPr>
          <m:e>
            <m:r>
              <w:rPr>
                <w:rFonts w:ascii="Cambria Math" w:eastAsiaTheme="minorEastAsia" w:hAnsi="Cambria Math"/>
                <w:sz w:val="22"/>
                <w:szCs w:val="22"/>
              </w:rPr>
              <m:t>I</m:t>
            </m:r>
          </m:e>
          <m:sub>
            <m:r>
              <w:rPr>
                <w:rFonts w:ascii="Cambria Math" w:eastAsiaTheme="minorEastAsia" w:hAnsi="Cambria Math"/>
                <w:sz w:val="22"/>
                <w:szCs w:val="22"/>
              </w:rPr>
              <m:t>c</m:t>
            </m:r>
          </m:sub>
        </m:sSub>
        <m:r>
          <w:rPr>
            <w:rFonts w:ascii="Cambria Math" w:eastAsiaTheme="minorEastAsia" w:hAnsi="Cambria Math"/>
            <w:sz w:val="22"/>
            <w:szCs w:val="22"/>
          </w:rPr>
          <m:t>-Q</m:t>
        </m:r>
      </m:oMath>
      <w:r w:rsidRPr="00500227">
        <w:rPr>
          <w:rFonts w:eastAsiaTheme="minorEastAsia"/>
          <w:bCs/>
          <w:sz w:val="22"/>
          <w:szCs w:val="22"/>
        </w:rPr>
        <w:t xml:space="preserve"> plot where data counts are ≥ 5.</w:t>
      </w:r>
    </w:p>
    <w:p w14:paraId="56E6ED08" w14:textId="77777777" w:rsidR="0053418E" w:rsidRPr="00500227" w:rsidRDefault="0053418E" w:rsidP="0053418E">
      <w:pPr>
        <w:spacing w:afterLines="120" w:after="391" w:line="480" w:lineRule="auto"/>
        <w:jc w:val="center"/>
        <w:rPr>
          <w:sz w:val="22"/>
          <w:szCs w:val="22"/>
        </w:rPr>
      </w:pPr>
      <w:r w:rsidRPr="00500227">
        <w:rPr>
          <w:noProof/>
          <w:sz w:val="22"/>
          <w:szCs w:val="22"/>
        </w:rPr>
        <w:drawing>
          <wp:inline distT="0" distB="0" distL="0" distR="0" wp14:anchorId="12D0257B" wp14:editId="563A9CC0">
            <wp:extent cx="5012871" cy="2703727"/>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62458" cy="2730472"/>
                    </a:xfrm>
                    <a:prstGeom prst="rect">
                      <a:avLst/>
                    </a:prstGeom>
                  </pic:spPr>
                </pic:pic>
              </a:graphicData>
            </a:graphic>
          </wp:inline>
        </w:drawing>
      </w:r>
    </w:p>
    <w:p w14:paraId="250220D0" w14:textId="4AB6C19B" w:rsidR="0053418E" w:rsidRPr="00500227" w:rsidRDefault="0053418E" w:rsidP="00B23D5A">
      <w:pPr>
        <w:spacing w:afterLines="120" w:after="391" w:line="480" w:lineRule="auto"/>
        <w:jc w:val="both"/>
        <w:rPr>
          <w:sz w:val="22"/>
          <w:szCs w:val="22"/>
        </w:rPr>
      </w:pPr>
      <w:r w:rsidRPr="00500227">
        <w:rPr>
          <w:sz w:val="22"/>
          <w:szCs w:val="22"/>
        </w:rPr>
        <w:t xml:space="preserve">Figure S8. </w:t>
      </w:r>
      <w:r w:rsidRPr="00500227">
        <w:rPr>
          <w:rFonts w:eastAsiaTheme="minorEastAsia"/>
          <w:bCs/>
          <w:sz w:val="22"/>
          <w:szCs w:val="22"/>
        </w:rPr>
        <w:t>Inclination profile</w:t>
      </w:r>
      <w:r w:rsidRPr="00500227">
        <w:rPr>
          <w:rFonts w:eastAsiaTheme="minorEastAsia" w:hint="eastAsia"/>
          <w:bCs/>
          <w:sz w:val="22"/>
          <w:szCs w:val="22"/>
        </w:rPr>
        <w:t>s</w:t>
      </w:r>
      <w:r w:rsidRPr="00500227">
        <w:rPr>
          <w:rFonts w:eastAsiaTheme="minorEastAsia"/>
          <w:bCs/>
          <w:sz w:val="22"/>
          <w:szCs w:val="22"/>
        </w:rPr>
        <w:t xml:space="preserve"> of u-channel (a) and shipboard (b) datasets. (a) </w:t>
      </w:r>
      <w:proofErr w:type="spellStart"/>
      <w:r w:rsidRPr="00500227">
        <w:rPr>
          <w:rFonts w:eastAsiaTheme="minorEastAsia"/>
          <w:bCs/>
          <w:sz w:val="22"/>
          <w:szCs w:val="22"/>
        </w:rPr>
        <w:t>ChRM</w:t>
      </w:r>
      <w:proofErr w:type="spellEnd"/>
      <w:r w:rsidRPr="00500227">
        <w:rPr>
          <w:rFonts w:eastAsiaTheme="minorEastAsia"/>
          <w:bCs/>
          <w:sz w:val="22"/>
          <w:szCs w:val="22"/>
        </w:rPr>
        <w:t xml:space="preserve"> inclination values f</w:t>
      </w:r>
      <w:r w:rsidRPr="00500227">
        <w:rPr>
          <w:rFonts w:eastAsiaTheme="minorEastAsia" w:hint="eastAsia"/>
          <w:bCs/>
          <w:sz w:val="22"/>
          <w:szCs w:val="22"/>
        </w:rPr>
        <w:t>or</w:t>
      </w:r>
      <w:r w:rsidRPr="00500227">
        <w:rPr>
          <w:rFonts w:eastAsiaTheme="minorEastAsia"/>
          <w:bCs/>
          <w:sz w:val="22"/>
          <w:szCs w:val="22"/>
        </w:rPr>
        <w:t xml:space="preserve"> all measurements are displayed in gray. </w:t>
      </w:r>
      <w:proofErr w:type="spellStart"/>
      <w:r w:rsidRPr="00500227">
        <w:rPr>
          <w:rFonts w:eastAsiaTheme="minorEastAsia"/>
          <w:bCs/>
          <w:sz w:val="22"/>
          <w:szCs w:val="22"/>
        </w:rPr>
        <w:t>ChRM</w:t>
      </w:r>
      <w:proofErr w:type="spellEnd"/>
      <w:r w:rsidRPr="00500227">
        <w:rPr>
          <w:rFonts w:eastAsiaTheme="minorEastAsia"/>
          <w:bCs/>
          <w:sz w:val="22"/>
          <w:szCs w:val="22"/>
        </w:rPr>
        <w:t xml:space="preserve"> inclination values with </w:t>
      </w:r>
      <m:oMath>
        <m:r>
          <m:rPr>
            <m:sty m:val="p"/>
          </m:rPr>
          <w:rPr>
            <w:rFonts w:ascii="Cambria Math" w:eastAsiaTheme="minorEastAsia" w:hAnsi="Cambria Math" w:hint="eastAsia"/>
            <w:sz w:val="22"/>
            <w:szCs w:val="22"/>
          </w:rPr>
          <m:t>MAD</m:t>
        </m:r>
        <m:r>
          <w:rPr>
            <w:rFonts w:ascii="Cambria Math" w:eastAsiaTheme="minorEastAsia" w:hAnsi="Cambria Math"/>
            <w:sz w:val="22"/>
            <w:szCs w:val="22"/>
          </w:rPr>
          <m:t>≤10°</m:t>
        </m:r>
      </m:oMath>
      <w:r w:rsidRPr="00500227">
        <w:rPr>
          <w:rFonts w:eastAsiaTheme="minorEastAsia"/>
          <w:bCs/>
          <w:sz w:val="22"/>
          <w:szCs w:val="22"/>
        </w:rPr>
        <w:t xml:space="preserve"> are highlighted in orange. NRM</w:t>
      </w:r>
      <w:r w:rsidRPr="00500227">
        <w:rPr>
          <w:rFonts w:eastAsiaTheme="minorEastAsia"/>
          <w:bCs/>
          <w:sz w:val="22"/>
          <w:szCs w:val="22"/>
          <w:vertAlign w:val="subscript"/>
        </w:rPr>
        <w:t>@20mT</w:t>
      </w:r>
      <w:r w:rsidRPr="00500227">
        <w:rPr>
          <w:rFonts w:eastAsiaTheme="minorEastAsia"/>
          <w:bCs/>
          <w:sz w:val="22"/>
          <w:szCs w:val="22"/>
        </w:rPr>
        <w:t xml:space="preserve"> inclination values, filtered based on the statistical characteristics of u-channel data (as shown in Fig. S7b), are indicated in blue; (b) The shipboard NRM</w:t>
      </w:r>
      <w:r w:rsidRPr="00500227">
        <w:rPr>
          <w:rFonts w:eastAsiaTheme="minorEastAsia"/>
          <w:bCs/>
          <w:sz w:val="22"/>
          <w:szCs w:val="22"/>
          <w:vertAlign w:val="subscript"/>
        </w:rPr>
        <w:t>@20mT</w:t>
      </w:r>
      <w:r w:rsidRPr="00500227">
        <w:rPr>
          <w:rFonts w:eastAsiaTheme="minorEastAsia"/>
          <w:bCs/>
          <w:sz w:val="22"/>
          <w:szCs w:val="22"/>
        </w:rPr>
        <w:t xml:space="preserve"> dataset is displayed in gray, and the filtered subset, as marked by the black contour in Fig. 4d, is shown in blue.</w:t>
      </w:r>
    </w:p>
    <w:p w14:paraId="124E249E" w14:textId="5236F44B" w:rsidR="007F1026" w:rsidRPr="00500227" w:rsidRDefault="008712FE" w:rsidP="00B23D5A">
      <w:pPr>
        <w:spacing w:afterLines="120" w:after="391" w:line="480" w:lineRule="auto"/>
        <w:jc w:val="both"/>
      </w:pPr>
      <w:r w:rsidRPr="00500227">
        <w:t xml:space="preserve">However, there are </w:t>
      </w:r>
      <w:r w:rsidR="00A30AC0" w:rsidRPr="00500227">
        <w:t xml:space="preserve">certain </w:t>
      </w:r>
      <w:r w:rsidRPr="00500227">
        <w:t xml:space="preserve">scenarios where </w:t>
      </w:r>
      <m:oMath>
        <m:r>
          <w:rPr>
            <w:rFonts w:ascii="Cambria Math" w:hAnsi="Cambria Math"/>
          </w:rPr>
          <m:t>Q</m:t>
        </m:r>
      </m:oMath>
      <w:r w:rsidRPr="00500227">
        <w:t xml:space="preserve"> and MAD do not </w:t>
      </w:r>
      <w:r w:rsidR="00A30AC0" w:rsidRPr="00500227">
        <w:t xml:space="preserve">exhibit </w:t>
      </w:r>
      <w:r w:rsidRPr="00500227">
        <w:t>correlat</w:t>
      </w:r>
      <w:r w:rsidR="00A30AC0" w:rsidRPr="00500227">
        <w:t>ion</w:t>
      </w:r>
      <w:r w:rsidRPr="00500227">
        <w:t xml:space="preserve">, </w:t>
      </w:r>
      <w:r w:rsidR="00A30AC0" w:rsidRPr="00500227">
        <w:t>which can result in</w:t>
      </w:r>
      <w:r w:rsidRPr="00500227">
        <w:t xml:space="preserve"> scatter on the MAD-</w:t>
      </w:r>
      <m:oMath>
        <m:r>
          <w:rPr>
            <w:rFonts w:ascii="Cambria Math" w:hAnsi="Cambria Math"/>
          </w:rPr>
          <m:t>Q</m:t>
        </m:r>
      </m:oMath>
      <w:r w:rsidRPr="00500227">
        <w:t xml:space="preserve"> plot. Firstly, if remanence carriers are pr</w:t>
      </w:r>
      <w:proofErr w:type="spellStart"/>
      <w:r w:rsidR="00A30AC0" w:rsidRPr="00500227">
        <w:t>imarily</w:t>
      </w:r>
      <w:proofErr w:type="spellEnd"/>
      <w:r w:rsidRPr="00500227">
        <w:t xml:space="preserve"> composed of low coercivity minerals, </w:t>
      </w:r>
      <m:oMath>
        <m:r>
          <m:rPr>
            <m:sty m:val="p"/>
          </m:rPr>
          <w:rPr>
            <w:rFonts w:ascii="Cambria Math" w:hAnsi="Cambria Math"/>
          </w:rPr>
          <m:t>Δ</m:t>
        </m:r>
        <m:r>
          <w:rPr>
            <w:rFonts w:ascii="Cambria Math" w:hAnsi="Cambria Math"/>
          </w:rPr>
          <m:t>NRM</m:t>
        </m:r>
        <m:d>
          <m:dPr>
            <m:ctrlPr>
              <w:rPr>
                <w:rFonts w:ascii="Cambria Math" w:hAnsi="Cambria Math"/>
                <w:i/>
              </w:rPr>
            </m:ctrlPr>
          </m:dPr>
          <m:e>
            <m:r>
              <w:rPr>
                <w:rFonts w:ascii="Cambria Math" w:hAnsi="Cambria Math"/>
              </w:rPr>
              <m:t>0, 20</m:t>
            </m:r>
          </m:e>
        </m:d>
      </m:oMath>
      <w:r w:rsidRPr="00500227">
        <w:t xml:space="preserve"> will likely overshadow NRM</w:t>
      </w:r>
      <w:r w:rsidRPr="00500227">
        <w:rPr>
          <w:vertAlign w:val="subscript"/>
        </w:rPr>
        <w:t>@20mT</w:t>
      </w:r>
      <w:r w:rsidRPr="00500227">
        <w:t xml:space="preserve"> even when </w:t>
      </w:r>
      <w:proofErr w:type="spellStart"/>
      <w:r w:rsidRPr="00500227">
        <w:t>ChRM</w:t>
      </w:r>
      <w:proofErr w:type="spellEnd"/>
      <w:r w:rsidRPr="00500227">
        <w:t xml:space="preserve"> exists, yielding large </w:t>
      </w:r>
      <m:oMath>
        <m:r>
          <w:rPr>
            <w:rFonts w:ascii="Cambria Math" w:hAnsi="Cambria Math"/>
          </w:rPr>
          <m:t>Q</m:t>
        </m:r>
      </m:oMath>
      <w:r w:rsidRPr="00500227">
        <w:t xml:space="preserve"> but qualified MAD values. Secondly, when samples contain</w:t>
      </w:r>
      <w:r w:rsidRPr="00500227">
        <w:rPr>
          <w:rFonts w:hint="eastAsia"/>
        </w:rPr>
        <w:t xml:space="preserve"> low</w:t>
      </w:r>
      <w:r w:rsidRPr="00500227">
        <w:t xml:space="preserve"> concentration of remanence carriers, such as those </w:t>
      </w:r>
      <w:r w:rsidRPr="00500227">
        <w:lastRenderedPageBreak/>
        <w:t xml:space="preserve">affected by diagenetic dissolution, they neither preserve </w:t>
      </w:r>
      <w:proofErr w:type="spellStart"/>
      <w:r w:rsidRPr="00500227">
        <w:t>ChRM</w:t>
      </w:r>
      <w:proofErr w:type="spellEnd"/>
      <w:r w:rsidRPr="00500227">
        <w:t xml:space="preserve"> nor acquire pronounced overprints. Consequently, </w:t>
      </w:r>
      <m:oMath>
        <m:r>
          <w:rPr>
            <w:rFonts w:ascii="Cambria Math" w:hAnsi="Cambria Math"/>
          </w:rPr>
          <m:t>Q</m:t>
        </m:r>
      </m:oMath>
      <w:r w:rsidRPr="00500227">
        <w:t xml:space="preserve"> values may appear random when NRM</w:t>
      </w:r>
      <w:r w:rsidRPr="00500227">
        <w:rPr>
          <w:vertAlign w:val="subscript"/>
        </w:rPr>
        <w:t>@20mT</w:t>
      </w:r>
      <w:r w:rsidRPr="00500227">
        <w:t xml:space="preserve"> and </w:t>
      </w:r>
      <m:oMath>
        <m:r>
          <m:rPr>
            <m:sty m:val="p"/>
          </m:rPr>
          <w:rPr>
            <w:rFonts w:ascii="Cambria Math" w:hAnsi="Cambria Math"/>
          </w:rPr>
          <m:t>Δ</m:t>
        </m:r>
        <m:r>
          <w:rPr>
            <w:rFonts w:ascii="Cambria Math" w:hAnsi="Cambria Math"/>
          </w:rPr>
          <m:t>NRM(0, 20)</m:t>
        </m:r>
      </m:oMath>
      <w:r w:rsidRPr="00500227">
        <w:t xml:space="preserve"> are weak and susceptible to measurement noise. Additionally, if NRM</w:t>
      </w:r>
      <w:r w:rsidRPr="00500227">
        <w:rPr>
          <w:vertAlign w:val="subscript"/>
        </w:rPr>
        <w:t>@20mT</w:t>
      </w:r>
      <w:r w:rsidRPr="00500227">
        <w:t xml:space="preserve"> remains dominated by secondary NRM, </w:t>
      </w:r>
      <m:oMath>
        <m:r>
          <w:rPr>
            <w:rFonts w:ascii="Cambria Math" w:hAnsi="Cambria Math"/>
          </w:rPr>
          <m:t>Q(0,20)</m:t>
        </m:r>
      </m:oMath>
      <w:r w:rsidRPr="00500227">
        <w:t xml:space="preserve"> will fail to </w:t>
      </w:r>
      <w:r w:rsidRPr="00500227">
        <w:rPr>
          <w:rFonts w:hint="eastAsia"/>
        </w:rPr>
        <w:t>represent</w:t>
      </w:r>
      <w:r w:rsidRPr="00500227">
        <w:t xml:space="preserve"> </w:t>
      </w:r>
      <w:proofErr w:type="spellStart"/>
      <w:r w:rsidRPr="00500227">
        <w:t>ChRM</w:t>
      </w:r>
      <w:proofErr w:type="spellEnd"/>
      <w:r w:rsidRPr="00500227">
        <w:t xml:space="preserve"> and is therefore not anticipated to correlate with MAD. </w:t>
      </w:r>
    </w:p>
    <w:p w14:paraId="3EF37D6D" w14:textId="624E7119" w:rsidR="00B23D5A" w:rsidRPr="00500227" w:rsidRDefault="00B23D5A" w:rsidP="00B23D5A">
      <w:pPr>
        <w:spacing w:afterLines="120" w:after="391" w:line="480" w:lineRule="auto"/>
        <w:jc w:val="both"/>
        <w:rPr>
          <w:b/>
        </w:rPr>
      </w:pPr>
      <w:r w:rsidRPr="00500227">
        <w:rPr>
          <w:b/>
        </w:rPr>
        <w:t>S</w:t>
      </w:r>
      <w:r w:rsidR="00A30AC0" w:rsidRPr="00500227">
        <w:rPr>
          <w:b/>
        </w:rPr>
        <w:t>5</w:t>
      </w:r>
      <w:r w:rsidRPr="00500227">
        <w:rPr>
          <w:b/>
        </w:rPr>
        <w:t>. Applicability of the statistical approach</w:t>
      </w:r>
    </w:p>
    <w:p w14:paraId="1E1FA032" w14:textId="6D624166" w:rsidR="00B23D5A" w:rsidRPr="00500227" w:rsidRDefault="00B23D5A" w:rsidP="00B23D5A">
      <w:pPr>
        <w:spacing w:afterLines="120" w:after="391" w:line="480" w:lineRule="auto"/>
        <w:jc w:val="both"/>
        <w:rPr>
          <w:bCs/>
        </w:rPr>
      </w:pPr>
      <w:r w:rsidRPr="00500227">
        <w:rPr>
          <w:bCs/>
        </w:rPr>
        <w:t>In section 3.</w:t>
      </w:r>
      <w:r w:rsidR="00A30AC0" w:rsidRPr="00500227">
        <w:rPr>
          <w:bCs/>
        </w:rPr>
        <w:t>3</w:t>
      </w:r>
      <w:r w:rsidRPr="00500227">
        <w:rPr>
          <w:bCs/>
        </w:rPr>
        <w:t xml:space="preserve">, we demonstrated that our novel statistical approach is highly effective in filtering problematic shipboard NRM dataset of Hole U1524A. This approach works under a critical precondition: </w:t>
      </w:r>
      <w:r w:rsidRPr="00500227">
        <w:rPr>
          <w:rFonts w:hint="eastAsia"/>
          <w:bCs/>
        </w:rPr>
        <w:t>secondary</w:t>
      </w:r>
      <w:r w:rsidRPr="00500227">
        <w:rPr>
          <w:bCs/>
        </w:rPr>
        <w:t xml:space="preserve"> magnetization, such as drilling overprints and viscous remanent magnetization, can be primarily removed at low demagnetization levels (e.g., ≤ 20 </w:t>
      </w:r>
      <w:proofErr w:type="spellStart"/>
      <w:r w:rsidRPr="00500227">
        <w:rPr>
          <w:bCs/>
        </w:rPr>
        <w:t>mT</w:t>
      </w:r>
      <w:proofErr w:type="spellEnd"/>
      <w:r w:rsidRPr="00500227">
        <w:rPr>
          <w:bCs/>
        </w:rPr>
        <w:t xml:space="preserve"> peak AF). Such conditions are generally satisfied for typical deep-sea sediments recovered by IODP expeditions (Acton et al., 2002), suggesting that our method </w:t>
      </w:r>
      <w:r w:rsidRPr="00500227">
        <w:rPr>
          <w:rFonts w:hint="eastAsia"/>
          <w:bCs/>
        </w:rPr>
        <w:t>ha</w:t>
      </w:r>
      <w:r w:rsidRPr="00500227">
        <w:rPr>
          <w:bCs/>
        </w:rPr>
        <w:t xml:space="preserve">s broad applicability. </w:t>
      </w:r>
    </w:p>
    <w:p w14:paraId="3E515503" w14:textId="11CC8AD2" w:rsidR="00B23D5A" w:rsidRPr="00500227" w:rsidRDefault="00B23D5A" w:rsidP="00B23D5A">
      <w:pPr>
        <w:spacing w:afterLines="120" w:after="391" w:line="480" w:lineRule="auto"/>
        <w:jc w:val="both"/>
        <w:rPr>
          <w:bCs/>
        </w:rPr>
      </w:pPr>
      <w:r w:rsidRPr="00500227">
        <w:rPr>
          <w:bCs/>
        </w:rPr>
        <w:t>However, weakly magnetized sediments may pose unique challenges. NRM intensities after overprint removal can drop to a level (e.g., 10</w:t>
      </w:r>
      <w:r w:rsidRPr="00500227">
        <w:rPr>
          <w:bCs/>
          <w:vertAlign w:val="superscript"/>
        </w:rPr>
        <w:t>-4</w:t>
      </w:r>
      <w:r w:rsidRPr="00500227">
        <w:rPr>
          <w:bCs/>
        </w:rPr>
        <w:t xml:space="preserve"> A/m as for Hole U1524A) that often degrades signal-to-noise ratio, which also critically affect </w:t>
      </w:r>
      <w:proofErr w:type="spellStart"/>
      <w:r w:rsidRPr="00500227">
        <w:rPr>
          <w:bCs/>
        </w:rPr>
        <w:t>ChRM</w:t>
      </w:r>
      <w:proofErr w:type="spellEnd"/>
      <w:r w:rsidRPr="00500227">
        <w:rPr>
          <w:bCs/>
        </w:rPr>
        <w:t xml:space="preserve"> determination. </w:t>
      </w:r>
      <w:r w:rsidR="00424A9B" w:rsidRPr="00500227">
        <w:rPr>
          <w:bCs/>
        </w:rPr>
        <w:t xml:space="preserve">An example of such challenges is present in the </w:t>
      </w:r>
      <w:r w:rsidRPr="00500227">
        <w:rPr>
          <w:bCs/>
        </w:rPr>
        <w:t xml:space="preserve">Oligocene–early Miocene sediment cores </w:t>
      </w:r>
      <w:r w:rsidRPr="00500227">
        <w:rPr>
          <w:rFonts w:hint="eastAsia"/>
          <w:bCs/>
        </w:rPr>
        <w:t>f</w:t>
      </w:r>
      <w:r w:rsidRPr="00500227">
        <w:rPr>
          <w:bCs/>
        </w:rPr>
        <w:t>rom IODP Site U1406 (Northwest Atlantic)</w:t>
      </w:r>
      <w:r w:rsidR="00424A9B" w:rsidRPr="00500227">
        <w:rPr>
          <w:bCs/>
        </w:rPr>
        <w:t>,</w:t>
      </w:r>
      <w:r w:rsidRPr="00500227">
        <w:rPr>
          <w:bCs/>
        </w:rPr>
        <w:t xml:space="preserve"> </w:t>
      </w:r>
      <w:r w:rsidR="00424A9B" w:rsidRPr="00500227">
        <w:rPr>
          <w:bCs/>
        </w:rPr>
        <w:t xml:space="preserve">where </w:t>
      </w:r>
      <w:r w:rsidRPr="00500227">
        <w:rPr>
          <w:bCs/>
        </w:rPr>
        <w:t xml:space="preserve">95% of </w:t>
      </w:r>
      <w:r w:rsidRPr="00500227">
        <w:rPr>
          <w:rFonts w:hint="eastAsia"/>
          <w:bCs/>
        </w:rPr>
        <w:t>its</w:t>
      </w:r>
      <w:r w:rsidRPr="00500227">
        <w:rPr>
          <w:bCs/>
        </w:rPr>
        <w:t xml:space="preserve"> </w:t>
      </w:r>
      <w:r w:rsidR="00424A9B" w:rsidRPr="00500227">
        <w:rPr>
          <w:bCs/>
        </w:rPr>
        <w:t xml:space="preserve">initial </w:t>
      </w:r>
      <w:proofErr w:type="spellStart"/>
      <w:r w:rsidRPr="00500227">
        <w:rPr>
          <w:bCs/>
        </w:rPr>
        <w:t>ChRM</w:t>
      </w:r>
      <w:proofErr w:type="spellEnd"/>
      <w:r w:rsidRPr="00500227">
        <w:rPr>
          <w:bCs/>
        </w:rPr>
        <w:t xml:space="preserve"> dataset derived from 20 – 60 </w:t>
      </w:r>
      <w:proofErr w:type="spellStart"/>
      <w:r w:rsidRPr="00500227">
        <w:rPr>
          <w:bCs/>
        </w:rPr>
        <w:t>mT</w:t>
      </w:r>
      <w:proofErr w:type="spellEnd"/>
      <w:r w:rsidRPr="00500227">
        <w:rPr>
          <w:bCs/>
        </w:rPr>
        <w:t xml:space="preserve"> is associated with </w:t>
      </w:r>
      <m:oMath>
        <m:r>
          <m:rPr>
            <m:sty m:val="p"/>
          </m:rPr>
          <w:rPr>
            <w:rFonts w:ascii="Cambria Math" w:hAnsi="Cambria Math"/>
          </w:rPr>
          <m:t>MAD</m:t>
        </m:r>
        <m:r>
          <w:rPr>
            <w:rFonts w:ascii="Cambria Math" w:hAnsi="Cambria Math"/>
          </w:rPr>
          <m:t>≥15°</m:t>
        </m:r>
      </m:oMath>
      <w:r w:rsidRPr="00500227">
        <w:rPr>
          <w:bCs/>
        </w:rPr>
        <w:t xml:space="preserve"> (Fig. S</w:t>
      </w:r>
      <w:r w:rsidR="0053418E" w:rsidRPr="00500227">
        <w:rPr>
          <w:bCs/>
        </w:rPr>
        <w:t>9</w:t>
      </w:r>
      <w:r w:rsidR="00073862" w:rsidRPr="00500227">
        <w:rPr>
          <w:bCs/>
        </w:rPr>
        <w:t>a</w:t>
      </w:r>
      <w:r w:rsidRPr="00500227">
        <w:rPr>
          <w:bCs/>
        </w:rPr>
        <w:t xml:space="preserve">). </w:t>
      </w:r>
      <w:r w:rsidRPr="00500227">
        <w:rPr>
          <w:bCs/>
        </w:rPr>
        <w:lastRenderedPageBreak/>
        <w:t xml:space="preserve">Conventional magnetostratigraphic frameworks fail under such noise-dominated scenarios. Van Peer et al., (2017) developed advanced filtering strategies that combine optimizing the </w:t>
      </w:r>
      <w:proofErr w:type="spellStart"/>
      <w:r w:rsidRPr="00500227">
        <w:rPr>
          <w:bCs/>
        </w:rPr>
        <w:t>ChRM</w:t>
      </w:r>
      <w:proofErr w:type="spellEnd"/>
      <w:r w:rsidRPr="00500227">
        <w:rPr>
          <w:bCs/>
        </w:rPr>
        <w:t xml:space="preserve"> range and utilizing the directional dispersion parameter (</w:t>
      </w:r>
      <m:oMath>
        <m:sSub>
          <m:sSubPr>
            <m:ctrlPr>
              <w:rPr>
                <w:rFonts w:ascii="Cambria Math" w:hAnsi="Cambria Math"/>
                <w:bCs/>
                <w:i/>
              </w:rPr>
            </m:ctrlPr>
          </m:sSubPr>
          <m:e>
            <m:r>
              <w:rPr>
                <w:rFonts w:ascii="Cambria Math" w:hAnsi="Cambria Math"/>
              </w:rPr>
              <m:t>α</m:t>
            </m:r>
          </m:e>
          <m:sub>
            <m:r>
              <w:rPr>
                <w:rFonts w:ascii="Cambria Math" w:hAnsi="Cambria Math"/>
              </w:rPr>
              <m:t>95</m:t>
            </m:r>
          </m:sub>
        </m:sSub>
      </m:oMath>
      <w:r w:rsidRPr="00500227">
        <w:rPr>
          <w:bCs/>
        </w:rPr>
        <w:t xml:space="preserve">) of ChRM. </w:t>
      </w:r>
    </w:p>
    <w:p w14:paraId="67E79608" w14:textId="51021FFB" w:rsidR="00073862" w:rsidRPr="00500227" w:rsidRDefault="00B23D5A" w:rsidP="00B23D5A">
      <w:pPr>
        <w:spacing w:afterLines="120" w:after="391" w:line="480" w:lineRule="auto"/>
        <w:jc w:val="both"/>
        <w:rPr>
          <w:bCs/>
        </w:rPr>
      </w:pPr>
      <w:r w:rsidRPr="00500227">
        <w:rPr>
          <w:bCs/>
        </w:rPr>
        <w:t>To validate the applicability of our method, we applied it to the NRM</w:t>
      </w:r>
      <w:r w:rsidRPr="00500227">
        <w:rPr>
          <w:bCs/>
          <w:vertAlign w:val="subscript"/>
        </w:rPr>
        <w:t>@20mT</w:t>
      </w:r>
      <w:r w:rsidRPr="00500227">
        <w:rPr>
          <w:bCs/>
        </w:rPr>
        <w:t xml:space="preserve"> dataset of IODP Site U1406. </w:t>
      </w:r>
      <w:r w:rsidRPr="00500227">
        <w:rPr>
          <w:rFonts w:hint="eastAsia"/>
          <w:bCs/>
        </w:rPr>
        <w:t>Re</w:t>
      </w:r>
      <w:r w:rsidRPr="00500227">
        <w:rPr>
          <w:bCs/>
        </w:rPr>
        <w:t xml:space="preserve">markably, the analysis reveals two </w:t>
      </w:r>
      <w:proofErr w:type="gramStart"/>
      <w:r w:rsidRPr="00500227">
        <w:rPr>
          <w:bCs/>
        </w:rPr>
        <w:t>distinct</w:t>
      </w:r>
      <w:proofErr w:type="gramEnd"/>
      <w:r w:rsidRPr="00500227">
        <w:rPr>
          <w:bCs/>
        </w:rPr>
        <w:t xml:space="preserve"> in the </w:t>
      </w:r>
      <m:oMath>
        <m:sSub>
          <m:sSubPr>
            <m:ctrlPr>
              <w:rPr>
                <w:rFonts w:ascii="Cambria Math" w:hAnsi="Cambria Math"/>
                <w:bCs/>
                <w:i/>
              </w:rPr>
            </m:ctrlPr>
          </m:sSubPr>
          <m:e>
            <m:r>
              <w:rPr>
                <w:rFonts w:ascii="Cambria Math" w:hAnsi="Cambria Math"/>
              </w:rPr>
              <m:t>I</m:t>
            </m:r>
          </m:e>
          <m:sub>
            <m:r>
              <w:rPr>
                <w:rFonts w:ascii="Cambria Math" w:hAnsi="Cambria Math"/>
              </w:rPr>
              <m:t>c</m:t>
            </m:r>
          </m:sub>
        </m:sSub>
        <m:r>
          <w:rPr>
            <w:rFonts w:ascii="Cambria Math" w:hAnsi="Cambria Math"/>
          </w:rPr>
          <m:t>-Q</m:t>
        </m:r>
      </m:oMath>
      <w:r w:rsidRPr="00500227">
        <w:rPr>
          <w:bCs/>
        </w:rPr>
        <w:t xml:space="preserve"> plot (Fig. S</w:t>
      </w:r>
      <w:r w:rsidR="0053418E" w:rsidRPr="00500227">
        <w:rPr>
          <w:bCs/>
        </w:rPr>
        <w:t>9</w:t>
      </w:r>
      <w:r w:rsidR="00073862" w:rsidRPr="00500227">
        <w:rPr>
          <w:bCs/>
        </w:rPr>
        <w:t>b</w:t>
      </w:r>
      <w:r w:rsidRPr="00500227">
        <w:rPr>
          <w:bCs/>
        </w:rPr>
        <w:t xml:space="preserve">), </w:t>
      </w:r>
      <w:r w:rsidRPr="00500227">
        <w:rPr>
          <w:rFonts w:hint="eastAsia"/>
          <w:bCs/>
        </w:rPr>
        <w:t>replicating</w:t>
      </w:r>
      <w:r w:rsidRPr="00500227">
        <w:rPr>
          <w:bCs/>
        </w:rPr>
        <w:t xml:space="preserve"> the pattern observed in Hole U1524A (Fig. 4d), despite the scatter in the plot </w:t>
      </w:r>
      <w:r w:rsidRPr="00500227">
        <w:rPr>
          <w:rFonts w:hint="eastAsia"/>
          <w:bCs/>
        </w:rPr>
        <w:t>being</w:t>
      </w:r>
      <w:r w:rsidRPr="00500227">
        <w:rPr>
          <w:bCs/>
        </w:rPr>
        <w:t xml:space="preserve"> even more </w:t>
      </w:r>
      <w:r w:rsidR="00073862" w:rsidRPr="00500227">
        <w:rPr>
          <w:bCs/>
        </w:rPr>
        <w:t>pronounced</w:t>
      </w:r>
      <w:r w:rsidRPr="00500227">
        <w:rPr>
          <w:bCs/>
        </w:rPr>
        <w:t xml:space="preserve"> than in Hole U1524A. </w:t>
      </w:r>
      <w:r w:rsidR="00073862" w:rsidRPr="00500227">
        <w:rPr>
          <w:bCs/>
        </w:rPr>
        <w:t xml:space="preserve">The clusters’ centers in the </w:t>
      </w:r>
      <m:oMath>
        <m:sSub>
          <m:sSubPr>
            <m:ctrlPr>
              <w:rPr>
                <w:rFonts w:ascii="Cambria Math" w:hAnsi="Cambria Math"/>
                <w:bCs/>
                <w:i/>
              </w:rPr>
            </m:ctrlPr>
          </m:sSubPr>
          <m:e>
            <m:r>
              <w:rPr>
                <w:rFonts w:ascii="Cambria Math" w:hAnsi="Cambria Math"/>
              </w:rPr>
              <m:t>I</m:t>
            </m:r>
          </m:e>
          <m:sub>
            <m:r>
              <w:rPr>
                <w:rFonts w:ascii="Cambria Math" w:hAnsi="Cambria Math"/>
              </w:rPr>
              <m:t>c</m:t>
            </m:r>
          </m:sub>
        </m:sSub>
        <m:r>
          <w:rPr>
            <w:rFonts w:ascii="Cambria Math" w:hAnsi="Cambria Math"/>
          </w:rPr>
          <m:t>-Q</m:t>
        </m:r>
      </m:oMath>
      <w:r w:rsidR="00073862" w:rsidRPr="00500227">
        <w:rPr>
          <w:bCs/>
        </w:rPr>
        <w:t xml:space="preserve"> plot correspond to inclination values </w:t>
      </w:r>
      <w:proofErr w:type="gramStart"/>
      <w:r w:rsidR="00073862" w:rsidRPr="00500227">
        <w:rPr>
          <w:bCs/>
        </w:rPr>
        <w:t>similar to</w:t>
      </w:r>
      <w:proofErr w:type="gramEnd"/>
      <w:r w:rsidR="00073862" w:rsidRPr="00500227">
        <w:rPr>
          <w:bCs/>
        </w:rPr>
        <w:t xml:space="preserve"> those in the </w:t>
      </w:r>
      <m:oMath>
        <m:sSub>
          <m:sSubPr>
            <m:ctrlPr>
              <w:rPr>
                <w:rFonts w:ascii="Cambria Math" w:hAnsi="Cambria Math"/>
                <w:bCs/>
                <w:i/>
              </w:rPr>
            </m:ctrlPr>
          </m:sSubPr>
          <m:e>
            <m:r>
              <w:rPr>
                <w:rFonts w:ascii="Cambria Math" w:hAnsi="Cambria Math"/>
              </w:rPr>
              <m:t>I</m:t>
            </m:r>
          </m:e>
          <m:sub>
            <m:r>
              <w:rPr>
                <w:rFonts w:ascii="Cambria Math" w:hAnsi="Cambria Math"/>
              </w:rPr>
              <m:t>c</m:t>
            </m:r>
          </m:sub>
        </m:sSub>
        <m:r>
          <w:rPr>
            <w:rFonts w:ascii="Cambria Math" w:hAnsi="Cambria Math"/>
          </w:rPr>
          <m:t>-</m:t>
        </m:r>
        <m:r>
          <m:rPr>
            <m:sty m:val="p"/>
          </m:rPr>
          <w:rPr>
            <w:rFonts w:ascii="Cambria Math" w:hAnsi="Cambria Math"/>
          </w:rPr>
          <m:t>MAD</m:t>
        </m:r>
      </m:oMath>
      <w:r w:rsidR="00073862" w:rsidRPr="00500227">
        <w:rPr>
          <w:bCs/>
        </w:rPr>
        <w:t xml:space="preserve"> plot</w:t>
      </w:r>
      <w:r w:rsidR="00162FA9" w:rsidRPr="00500227">
        <w:rPr>
          <w:bCs/>
        </w:rPr>
        <w:t xml:space="preserve">, which suggests that the clustered datasets represent primary NRM records. Therefore, the application to IODP Hole U1524A and Site </w:t>
      </w:r>
      <w:r w:rsidR="00FF4ED8" w:rsidRPr="00500227">
        <w:rPr>
          <w:bCs/>
        </w:rPr>
        <w:t>U</w:t>
      </w:r>
      <w:r w:rsidR="00162FA9" w:rsidRPr="00500227">
        <w:rPr>
          <w:bCs/>
        </w:rPr>
        <w:t xml:space="preserve">1406 demonstrates the effectiveness of this statistical approach, especially when </w:t>
      </w:r>
      <w:r w:rsidR="00162FA9" w:rsidRPr="00500227">
        <w:rPr>
          <w:rFonts w:hint="eastAsia"/>
          <w:bCs/>
        </w:rPr>
        <w:t>prompt</w:t>
      </w:r>
      <w:r w:rsidR="00162FA9" w:rsidRPr="00500227">
        <w:rPr>
          <w:bCs/>
        </w:rPr>
        <w:t xml:space="preserve"> magnetostratigraphic decisions are </w:t>
      </w:r>
      <w:r w:rsidR="00162FA9" w:rsidRPr="00500227">
        <w:rPr>
          <w:rFonts w:hint="eastAsia"/>
          <w:bCs/>
        </w:rPr>
        <w:t>demanded</w:t>
      </w:r>
      <w:r w:rsidR="00162FA9" w:rsidRPr="00500227">
        <w:rPr>
          <w:bCs/>
        </w:rPr>
        <w:t xml:space="preserve"> or conventional magnetostratigraphic frameworks are hindered by insufficient </w:t>
      </w:r>
      <w:proofErr w:type="spellStart"/>
      <w:r w:rsidR="00162FA9" w:rsidRPr="00500227">
        <w:rPr>
          <w:bCs/>
        </w:rPr>
        <w:t>ChRM</w:t>
      </w:r>
      <w:proofErr w:type="spellEnd"/>
      <w:r w:rsidR="00162FA9" w:rsidRPr="00500227">
        <w:rPr>
          <w:bCs/>
        </w:rPr>
        <w:t xml:space="preserve"> constraints.</w:t>
      </w:r>
    </w:p>
    <w:p w14:paraId="77F094AB" w14:textId="0966DD96" w:rsidR="009A3B75" w:rsidRPr="00500227" w:rsidRDefault="009A3B75" w:rsidP="009A3B75">
      <w:pPr>
        <w:spacing w:afterLines="120" w:after="391" w:line="360" w:lineRule="auto"/>
        <w:jc w:val="center"/>
        <w:rPr>
          <w:rFonts w:eastAsiaTheme="minorEastAsia"/>
          <w:bCs/>
        </w:rPr>
      </w:pPr>
      <w:r w:rsidRPr="00500227">
        <w:rPr>
          <w:bCs/>
          <w:noProof/>
        </w:rPr>
        <w:drawing>
          <wp:inline distT="0" distB="0" distL="0" distR="0" wp14:anchorId="77DFCB9F" wp14:editId="0F213E7C">
            <wp:extent cx="5274310" cy="18922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892203"/>
                    </a:xfrm>
                    <a:prstGeom prst="rect">
                      <a:avLst/>
                    </a:prstGeom>
                  </pic:spPr>
                </pic:pic>
              </a:graphicData>
            </a:graphic>
          </wp:inline>
        </w:drawing>
      </w:r>
    </w:p>
    <w:p w14:paraId="4A4F825B" w14:textId="12AB52B8" w:rsidR="009A3B75" w:rsidRPr="00500227" w:rsidRDefault="009A3B75" w:rsidP="008F64B6">
      <w:pPr>
        <w:spacing w:afterLines="120" w:after="391" w:line="360" w:lineRule="auto"/>
        <w:jc w:val="center"/>
        <w:rPr>
          <w:rFonts w:eastAsiaTheme="minorEastAsia"/>
          <w:bCs/>
          <w:sz w:val="22"/>
          <w:szCs w:val="22"/>
        </w:rPr>
      </w:pPr>
      <w:r w:rsidRPr="00500227">
        <w:rPr>
          <w:rFonts w:eastAsiaTheme="minorEastAsia" w:hint="eastAsia"/>
          <w:bCs/>
        </w:rPr>
        <w:lastRenderedPageBreak/>
        <w:t>F</w:t>
      </w:r>
      <w:r w:rsidRPr="00500227">
        <w:rPr>
          <w:rFonts w:eastAsiaTheme="minorEastAsia"/>
          <w:bCs/>
        </w:rPr>
        <w:t>igure S</w:t>
      </w:r>
      <w:r w:rsidR="0053418E" w:rsidRPr="00500227">
        <w:rPr>
          <w:rFonts w:eastAsiaTheme="minorEastAsia"/>
          <w:bCs/>
        </w:rPr>
        <w:t>9</w:t>
      </w:r>
      <w:r w:rsidRPr="00500227">
        <w:rPr>
          <w:rFonts w:eastAsiaTheme="minorEastAsia"/>
          <w:bCs/>
        </w:rPr>
        <w:t xml:space="preserve">. </w:t>
      </w:r>
      <w:r w:rsidRPr="00500227">
        <w:rPr>
          <w:rFonts w:eastAsiaTheme="minorEastAsia"/>
          <w:bCs/>
          <w:sz w:val="22"/>
          <w:szCs w:val="22"/>
        </w:rPr>
        <w:t>Statistical characteristics</w:t>
      </w:r>
      <w:r w:rsidRPr="00500227">
        <w:rPr>
          <w:rFonts w:eastAsiaTheme="minorEastAsia" w:hint="eastAsia"/>
          <w:bCs/>
          <w:sz w:val="22"/>
          <w:szCs w:val="22"/>
        </w:rPr>
        <w:t xml:space="preserve"> </w:t>
      </w:r>
      <w:r w:rsidRPr="00500227">
        <w:rPr>
          <w:rFonts w:eastAsiaTheme="minorEastAsia"/>
          <w:bCs/>
          <w:sz w:val="22"/>
          <w:szCs w:val="22"/>
        </w:rPr>
        <w:t xml:space="preserve">of u-channel data of IODP </w:t>
      </w:r>
      <w:r w:rsidR="00A55804" w:rsidRPr="00500227">
        <w:rPr>
          <w:rFonts w:eastAsiaTheme="minorEastAsia"/>
          <w:bCs/>
          <w:sz w:val="22"/>
          <w:szCs w:val="22"/>
        </w:rPr>
        <w:t xml:space="preserve">Site </w:t>
      </w:r>
      <w:r w:rsidRPr="00500227">
        <w:rPr>
          <w:rFonts w:eastAsiaTheme="minorEastAsia"/>
          <w:bCs/>
          <w:sz w:val="22"/>
          <w:szCs w:val="22"/>
        </w:rPr>
        <w:t>U1406</w:t>
      </w:r>
      <w:r w:rsidRPr="00500227">
        <w:rPr>
          <w:rFonts w:eastAsiaTheme="minorEastAsia" w:hint="eastAsia"/>
          <w:bCs/>
          <w:sz w:val="22"/>
          <w:szCs w:val="22"/>
        </w:rPr>
        <w:t>.</w:t>
      </w:r>
      <w:r w:rsidRPr="00500227">
        <w:rPr>
          <w:rFonts w:eastAsiaTheme="minorEastAsia"/>
          <w:bCs/>
          <w:sz w:val="22"/>
          <w:szCs w:val="22"/>
        </w:rPr>
        <w:t xml:space="preserve"> (a) Inclination of </w:t>
      </w:r>
      <w:proofErr w:type="spellStart"/>
      <w:r w:rsidRPr="00500227">
        <w:rPr>
          <w:rFonts w:eastAsiaTheme="minorEastAsia"/>
          <w:bCs/>
          <w:sz w:val="22"/>
          <w:szCs w:val="22"/>
        </w:rPr>
        <w:t>ChRM</w:t>
      </w:r>
      <w:proofErr w:type="spellEnd"/>
      <w:r w:rsidRPr="00500227">
        <w:rPr>
          <w:rFonts w:eastAsiaTheme="minorEastAsia"/>
          <w:bCs/>
          <w:sz w:val="22"/>
          <w:szCs w:val="22"/>
        </w:rPr>
        <w:t xml:space="preserve"> versus maximum angular </w:t>
      </w:r>
      <w:r w:rsidRPr="00500227">
        <w:rPr>
          <w:rFonts w:eastAsiaTheme="minorEastAsia" w:hint="eastAsia"/>
          <w:bCs/>
          <w:sz w:val="22"/>
          <w:szCs w:val="22"/>
        </w:rPr>
        <w:t>deviation</w:t>
      </w:r>
      <w:r w:rsidRPr="00500227">
        <w:rPr>
          <w:rFonts w:eastAsiaTheme="minorEastAsia"/>
          <w:bCs/>
          <w:sz w:val="22"/>
          <w:szCs w:val="22"/>
        </w:rPr>
        <w:t xml:space="preserve"> (MAD) values with dash lines corresponding to </w:t>
      </w:r>
      <m:oMath>
        <m:r>
          <m:rPr>
            <m:sty m:val="p"/>
          </m:rPr>
          <w:rPr>
            <w:rFonts w:ascii="Cambria Math" w:eastAsiaTheme="minorEastAsia" w:hAnsi="Cambria Math" w:hint="eastAsia"/>
            <w:sz w:val="22"/>
            <w:szCs w:val="22"/>
          </w:rPr>
          <m:t>MAD</m:t>
        </m:r>
        <m:r>
          <w:rPr>
            <w:rFonts w:ascii="Cambria Math" w:eastAsiaTheme="minorEastAsia" w:hAnsi="Cambria Math"/>
            <w:sz w:val="22"/>
            <w:szCs w:val="22"/>
          </w:rPr>
          <m:t>=10°</m:t>
        </m:r>
      </m:oMath>
      <w:r w:rsidRPr="00500227">
        <w:rPr>
          <w:rFonts w:eastAsiaTheme="minorEastAsia"/>
          <w:bCs/>
          <w:sz w:val="22"/>
          <w:szCs w:val="22"/>
        </w:rPr>
        <w:t xml:space="preserve"> and </w:t>
      </w:r>
      <m:oMath>
        <m:r>
          <m:rPr>
            <m:sty m:val="p"/>
          </m:rPr>
          <w:rPr>
            <w:rFonts w:ascii="Cambria Math" w:eastAsiaTheme="minorEastAsia" w:hAnsi="Cambria Math" w:hint="eastAsia"/>
            <w:sz w:val="22"/>
            <w:szCs w:val="22"/>
          </w:rPr>
          <m:t>MAD</m:t>
        </m:r>
        <m:r>
          <w:rPr>
            <w:rFonts w:ascii="Cambria Math" w:eastAsiaTheme="minorEastAsia" w:hAnsi="Cambria Math"/>
            <w:sz w:val="22"/>
            <w:szCs w:val="22"/>
          </w:rPr>
          <m:t>=15°</m:t>
        </m:r>
      </m:oMath>
      <w:r w:rsidRPr="00500227">
        <w:rPr>
          <w:rFonts w:eastAsiaTheme="minorEastAsia"/>
          <w:bCs/>
          <w:sz w:val="22"/>
          <w:szCs w:val="22"/>
        </w:rPr>
        <w:t xml:space="preserve">. The color map </w:t>
      </w:r>
      <w:r w:rsidRPr="00500227">
        <w:rPr>
          <w:rFonts w:eastAsiaTheme="minorEastAsia" w:hint="eastAsia"/>
          <w:bCs/>
          <w:sz w:val="22"/>
          <w:szCs w:val="22"/>
        </w:rPr>
        <w:t>i</w:t>
      </w:r>
      <w:r w:rsidRPr="00500227">
        <w:rPr>
          <w:rFonts w:eastAsiaTheme="minorEastAsia"/>
          <w:bCs/>
          <w:sz w:val="22"/>
          <w:szCs w:val="22"/>
        </w:rPr>
        <w:t xml:space="preserve">ndicates the frequency of the occurrence of data falling within a given range on the </w:t>
      </w:r>
      <w:proofErr w:type="spellStart"/>
      <w:r w:rsidRPr="00500227">
        <w:rPr>
          <w:rFonts w:eastAsiaTheme="minorEastAsia"/>
          <w:bCs/>
          <w:sz w:val="22"/>
          <w:szCs w:val="22"/>
        </w:rPr>
        <w:t>hexbin</w:t>
      </w:r>
      <w:proofErr w:type="spellEnd"/>
      <w:r w:rsidRPr="00500227">
        <w:rPr>
          <w:rFonts w:eastAsiaTheme="minorEastAsia"/>
          <w:bCs/>
          <w:sz w:val="22"/>
          <w:szCs w:val="22"/>
        </w:rPr>
        <w:t xml:space="preserve"> plot; (b) inclination of NRM</w:t>
      </w:r>
      <w:r w:rsidRPr="00500227">
        <w:rPr>
          <w:rFonts w:eastAsiaTheme="minorEastAsia"/>
          <w:bCs/>
          <w:sz w:val="22"/>
          <w:szCs w:val="22"/>
          <w:vertAlign w:val="subscript"/>
        </w:rPr>
        <w:t>@20mT</w:t>
      </w:r>
      <w:r w:rsidRPr="00500227">
        <w:rPr>
          <w:rFonts w:eastAsiaTheme="minorEastAsia"/>
          <w:bCs/>
          <w:sz w:val="22"/>
          <w:szCs w:val="22"/>
        </w:rPr>
        <w:t xml:space="preserve"> of u-channel data versus Q values with dash lines corresponding to </w:t>
      </w:r>
      <m:oMath>
        <m:r>
          <w:rPr>
            <w:rFonts w:ascii="Cambria Math" w:eastAsiaTheme="minorEastAsia" w:hAnsi="Cambria Math"/>
            <w:sz w:val="22"/>
            <w:szCs w:val="22"/>
          </w:rPr>
          <m:t>Q=</m:t>
        </m:r>
        <m:acc>
          <m:accPr>
            <m:chr m:val="̅"/>
            <m:ctrlPr>
              <w:rPr>
                <w:rFonts w:ascii="Cambria Math" w:eastAsiaTheme="minorEastAsia" w:hAnsi="Cambria Math"/>
                <w:bCs/>
                <w:i/>
                <w:sz w:val="22"/>
                <w:szCs w:val="22"/>
              </w:rPr>
            </m:ctrlPr>
          </m:accPr>
          <m:e>
            <m:r>
              <w:rPr>
                <w:rFonts w:ascii="Cambria Math" w:eastAsiaTheme="minorEastAsia" w:hAnsi="Cambria Math"/>
                <w:sz w:val="22"/>
                <w:szCs w:val="22"/>
              </w:rPr>
              <m:t>Q</m:t>
            </m:r>
          </m:e>
        </m:acc>
        <m:r>
          <w:rPr>
            <w:rFonts w:ascii="Cambria Math" w:eastAsiaTheme="minorEastAsia" w:hAnsi="Cambria Math"/>
            <w:sz w:val="22"/>
            <w:szCs w:val="22"/>
          </w:rPr>
          <m:t>+</m:t>
        </m:r>
        <m:sSub>
          <m:sSubPr>
            <m:ctrlPr>
              <w:rPr>
                <w:rFonts w:ascii="Cambria Math" w:eastAsiaTheme="minorEastAsia" w:hAnsi="Cambria Math"/>
                <w:bCs/>
                <w:i/>
                <w:sz w:val="22"/>
                <w:szCs w:val="22"/>
              </w:rPr>
            </m:ctrlPr>
          </m:sSubPr>
          <m:e>
            <m:r>
              <w:rPr>
                <w:rFonts w:ascii="Cambria Math" w:eastAsiaTheme="minorEastAsia" w:hAnsi="Cambria Math"/>
                <w:sz w:val="22"/>
                <w:szCs w:val="22"/>
              </w:rPr>
              <m:t>σ</m:t>
            </m:r>
          </m:e>
          <m:sub>
            <m:r>
              <w:rPr>
                <w:rFonts w:ascii="Cambria Math" w:eastAsiaTheme="minorEastAsia" w:hAnsi="Cambria Math"/>
                <w:sz w:val="22"/>
                <w:szCs w:val="22"/>
              </w:rPr>
              <m:t>Q</m:t>
            </m:r>
          </m:sub>
        </m:sSub>
      </m:oMath>
      <w:r w:rsidRPr="00500227">
        <w:rPr>
          <w:rFonts w:eastAsiaTheme="minorEastAsia"/>
          <w:bCs/>
          <w:sz w:val="22"/>
          <w:szCs w:val="22"/>
        </w:rPr>
        <w:t xml:space="preserve"> and </w:t>
      </w:r>
      <m:oMath>
        <m:r>
          <w:rPr>
            <w:rFonts w:ascii="Cambria Math" w:eastAsiaTheme="minorEastAsia" w:hAnsi="Cambria Math"/>
            <w:sz w:val="22"/>
            <w:szCs w:val="22"/>
          </w:rPr>
          <m:t>Q=</m:t>
        </m:r>
        <m:acc>
          <m:accPr>
            <m:chr m:val="̅"/>
            <m:ctrlPr>
              <w:rPr>
                <w:rFonts w:ascii="Cambria Math" w:eastAsiaTheme="minorEastAsia" w:hAnsi="Cambria Math"/>
                <w:bCs/>
                <w:i/>
                <w:sz w:val="22"/>
                <w:szCs w:val="22"/>
              </w:rPr>
            </m:ctrlPr>
          </m:accPr>
          <m:e>
            <m:r>
              <w:rPr>
                <w:rFonts w:ascii="Cambria Math" w:eastAsiaTheme="minorEastAsia" w:hAnsi="Cambria Math"/>
                <w:sz w:val="22"/>
                <w:szCs w:val="22"/>
              </w:rPr>
              <m:t>Q</m:t>
            </m:r>
          </m:e>
        </m:acc>
        <m:r>
          <w:rPr>
            <w:rFonts w:ascii="Cambria Math" w:eastAsiaTheme="minorEastAsia" w:hAnsi="Cambria Math"/>
            <w:sz w:val="22"/>
            <w:szCs w:val="22"/>
          </w:rPr>
          <m:t>+2</m:t>
        </m:r>
        <m:sSub>
          <m:sSubPr>
            <m:ctrlPr>
              <w:rPr>
                <w:rFonts w:ascii="Cambria Math" w:eastAsiaTheme="minorEastAsia" w:hAnsi="Cambria Math"/>
                <w:bCs/>
                <w:i/>
                <w:sz w:val="22"/>
                <w:szCs w:val="22"/>
              </w:rPr>
            </m:ctrlPr>
          </m:sSubPr>
          <m:e>
            <m:r>
              <w:rPr>
                <w:rFonts w:ascii="Cambria Math" w:eastAsiaTheme="minorEastAsia" w:hAnsi="Cambria Math"/>
                <w:sz w:val="22"/>
                <w:szCs w:val="22"/>
              </w:rPr>
              <m:t>σ</m:t>
            </m:r>
          </m:e>
          <m:sub>
            <m:r>
              <w:rPr>
                <w:rFonts w:ascii="Cambria Math" w:eastAsiaTheme="minorEastAsia" w:hAnsi="Cambria Math"/>
                <w:sz w:val="22"/>
                <w:szCs w:val="22"/>
              </w:rPr>
              <m:t>Q</m:t>
            </m:r>
          </m:sub>
        </m:sSub>
      </m:oMath>
      <w:r w:rsidRPr="00500227">
        <w:rPr>
          <w:rFonts w:eastAsiaTheme="minorEastAsia"/>
          <w:bCs/>
          <w:sz w:val="22"/>
          <w:szCs w:val="22"/>
        </w:rPr>
        <w:t xml:space="preserve">. The black contour </w:t>
      </w:r>
      <w:r w:rsidRPr="00500227">
        <w:rPr>
          <w:rFonts w:eastAsiaTheme="minorEastAsia" w:hint="eastAsia"/>
          <w:bCs/>
          <w:sz w:val="22"/>
          <w:szCs w:val="22"/>
        </w:rPr>
        <w:t>de</w:t>
      </w:r>
      <w:r w:rsidRPr="00500227">
        <w:rPr>
          <w:rFonts w:eastAsiaTheme="minorEastAsia"/>
          <w:bCs/>
          <w:sz w:val="22"/>
          <w:szCs w:val="22"/>
        </w:rPr>
        <w:t xml:space="preserve">lineates regions on the </w:t>
      </w:r>
      <m:oMath>
        <m:sSub>
          <m:sSubPr>
            <m:ctrlPr>
              <w:rPr>
                <w:rFonts w:ascii="Cambria Math" w:eastAsiaTheme="minorEastAsia" w:hAnsi="Cambria Math"/>
                <w:bCs/>
                <w:i/>
                <w:sz w:val="22"/>
                <w:szCs w:val="22"/>
              </w:rPr>
            </m:ctrlPr>
          </m:sSubPr>
          <m:e>
            <m:r>
              <w:rPr>
                <w:rFonts w:ascii="Cambria Math" w:eastAsiaTheme="minorEastAsia" w:hAnsi="Cambria Math"/>
                <w:sz w:val="22"/>
                <w:szCs w:val="22"/>
              </w:rPr>
              <m:t>I</m:t>
            </m:r>
          </m:e>
          <m:sub>
            <m:r>
              <w:rPr>
                <w:rFonts w:ascii="Cambria Math" w:eastAsiaTheme="minorEastAsia" w:hAnsi="Cambria Math"/>
                <w:sz w:val="22"/>
                <w:szCs w:val="22"/>
              </w:rPr>
              <m:t>c</m:t>
            </m:r>
          </m:sub>
        </m:sSub>
        <m:r>
          <w:rPr>
            <w:rFonts w:ascii="Cambria Math" w:eastAsiaTheme="minorEastAsia" w:hAnsi="Cambria Math"/>
            <w:sz w:val="22"/>
            <w:szCs w:val="22"/>
          </w:rPr>
          <m:t>-Q</m:t>
        </m:r>
      </m:oMath>
      <w:r w:rsidRPr="00500227">
        <w:rPr>
          <w:rFonts w:eastAsiaTheme="minorEastAsia"/>
          <w:bCs/>
          <w:sz w:val="22"/>
          <w:szCs w:val="22"/>
        </w:rPr>
        <w:t xml:space="preserve"> plot where data counts are ≥ 8.</w:t>
      </w:r>
    </w:p>
    <w:p w14:paraId="7DC51B19" w14:textId="50E7C578" w:rsidR="0079091E" w:rsidRPr="00500227" w:rsidRDefault="00237BB4" w:rsidP="009A3B75">
      <w:pPr>
        <w:spacing w:afterLines="120" w:after="391" w:line="360" w:lineRule="auto"/>
        <w:jc w:val="both"/>
        <w:rPr>
          <w:b/>
        </w:rPr>
      </w:pPr>
      <w:r w:rsidRPr="00500227">
        <w:rPr>
          <w:b/>
        </w:rPr>
        <w:t>S</w:t>
      </w:r>
      <w:r w:rsidR="008F64B6" w:rsidRPr="00500227">
        <w:rPr>
          <w:b/>
        </w:rPr>
        <w:t>6</w:t>
      </w:r>
      <w:r w:rsidR="005B2EC4" w:rsidRPr="00500227">
        <w:rPr>
          <w:b/>
        </w:rPr>
        <w:t xml:space="preserve">. </w:t>
      </w:r>
      <w:r w:rsidR="0079091E" w:rsidRPr="00500227">
        <w:rPr>
          <w:b/>
        </w:rPr>
        <w:t>Reversal index</w:t>
      </w:r>
    </w:p>
    <w:p w14:paraId="3F73DD84" w14:textId="44384104" w:rsidR="0079091E" w:rsidRPr="00500227" w:rsidRDefault="0079091E" w:rsidP="009A3B75">
      <w:pPr>
        <w:spacing w:afterLines="120" w:after="391" w:line="360" w:lineRule="auto"/>
        <w:jc w:val="both"/>
        <w:rPr>
          <w:bCs/>
        </w:rPr>
      </w:pPr>
      <w:r w:rsidRPr="00500227">
        <w:rPr>
          <w:rFonts w:eastAsiaTheme="minorEastAsia"/>
          <w:bCs/>
        </w:rPr>
        <w:t xml:space="preserve">Following Bayes’ theorem </w:t>
      </w:r>
      <w:r w:rsidRPr="00500227">
        <w:rPr>
          <w:bCs/>
        </w:rPr>
        <w:t xml:space="preserve">we can construct a reversal index, </w:t>
      </w:r>
      <m:oMath>
        <m:r>
          <w:rPr>
            <w:rFonts w:ascii="Cambria Math" w:hAnsi="Cambria Math"/>
          </w:rPr>
          <m:t>R</m:t>
        </m:r>
        <m:d>
          <m:dPr>
            <m:ctrlPr>
              <w:rPr>
                <w:rFonts w:ascii="Cambria Math" w:hAnsi="Cambria Math"/>
                <w:bCs/>
                <w:i/>
              </w:rPr>
            </m:ctrlPr>
          </m:dPr>
          <m:e>
            <m:sSub>
              <m:sSubPr>
                <m:ctrlPr>
                  <w:rPr>
                    <w:rFonts w:ascii="Cambria Math" w:hAnsi="Cambria Math"/>
                    <w:bCs/>
                    <w:i/>
                  </w:rPr>
                </m:ctrlPr>
              </m:sSubPr>
              <m:e>
                <m:r>
                  <w:rPr>
                    <w:rFonts w:ascii="Cambria Math" w:hAnsi="Cambria Math"/>
                  </w:rPr>
                  <m:t>i</m:t>
                </m:r>
              </m:e>
              <m:sub>
                <m:r>
                  <w:rPr>
                    <w:rFonts w:ascii="Cambria Math" w:hAnsi="Cambria Math"/>
                  </w:rPr>
                  <m:t>c</m:t>
                </m:r>
              </m:sub>
            </m:sSub>
          </m:e>
        </m:d>
      </m:oMath>
      <w:r w:rsidRPr="00500227">
        <w:rPr>
          <w:rFonts w:eastAsiaTheme="minorEastAsia" w:hint="eastAsia"/>
          <w:bCs/>
        </w:rPr>
        <w:t>,</w:t>
      </w:r>
      <w:r w:rsidRPr="00500227">
        <w:rPr>
          <w:rFonts w:eastAsiaTheme="minorEastAsia"/>
          <w:bCs/>
        </w:rPr>
        <w:t xml:space="preserve"> to </w:t>
      </w:r>
      <w:r w:rsidRPr="00500227">
        <w:rPr>
          <w:bCs/>
        </w:rPr>
        <w:t xml:space="preserve">quantify the probability of an observed inclination value, </w:t>
      </w:r>
      <m:oMath>
        <m:r>
          <w:rPr>
            <w:rFonts w:ascii="Cambria Math" w:hAnsi="Cambria Math"/>
          </w:rPr>
          <m:t>I=</m:t>
        </m:r>
        <m:sSub>
          <m:sSubPr>
            <m:ctrlPr>
              <w:rPr>
                <w:rFonts w:ascii="Cambria Math" w:hAnsi="Cambria Math"/>
                <w:bCs/>
                <w:i/>
              </w:rPr>
            </m:ctrlPr>
          </m:sSubPr>
          <m:e>
            <m:r>
              <w:rPr>
                <w:rFonts w:ascii="Cambria Math" w:hAnsi="Cambria Math"/>
              </w:rPr>
              <m:t>i</m:t>
            </m:r>
          </m:e>
          <m:sub>
            <m:r>
              <w:rPr>
                <w:rFonts w:ascii="Cambria Math" w:hAnsi="Cambria Math"/>
              </w:rPr>
              <m:t>c</m:t>
            </m:r>
          </m:sub>
        </m:sSub>
      </m:oMath>
      <w:r w:rsidRPr="00500227">
        <w:rPr>
          <w:bCs/>
        </w:rPr>
        <w:t>, representing the reversed polarity (</w:t>
      </w:r>
      <m:oMath>
        <m:r>
          <w:rPr>
            <w:rFonts w:ascii="Cambria Math" w:hAnsi="Cambria Math"/>
          </w:rPr>
          <m:t>Pl=r</m:t>
        </m:r>
      </m:oMath>
      <w:r w:rsidRPr="00500227">
        <w:rPr>
          <w:bCs/>
        </w:rPr>
        <w:t>):</w:t>
      </w:r>
    </w:p>
    <w:p w14:paraId="5B05D729" w14:textId="718E5367" w:rsidR="0079091E" w:rsidRPr="00500227" w:rsidRDefault="00000000" w:rsidP="009A3B75">
      <w:pPr>
        <w:spacing w:afterLines="120" w:after="391" w:line="360" w:lineRule="auto"/>
        <w:jc w:val="both"/>
        <w:rPr>
          <w:bCs/>
        </w:rPr>
      </w:pPr>
      <m:oMathPara>
        <m:oMath>
          <m:eqArr>
            <m:eqArrPr>
              <m:maxDist m:val="1"/>
              <m:ctrlPr>
                <w:rPr>
                  <w:rFonts w:ascii="Cambria Math" w:hAnsi="Cambria Math"/>
                  <w:bCs/>
                  <w:i/>
                </w:rPr>
              </m:ctrlPr>
            </m:eqArrPr>
            <m:e>
              <m:r>
                <w:rPr>
                  <w:rFonts w:ascii="Cambria Math" w:hAnsi="Cambria Math"/>
                </w:rPr>
                <m:t>R</m:t>
              </m:r>
              <m:d>
                <m:dPr>
                  <m:ctrlPr>
                    <w:rPr>
                      <w:rFonts w:ascii="Cambria Math" w:hAnsi="Cambria Math"/>
                      <w:bCs/>
                      <w:i/>
                    </w:rPr>
                  </m:ctrlPr>
                </m:dPr>
                <m:e>
                  <m:sSub>
                    <m:sSubPr>
                      <m:ctrlPr>
                        <w:rPr>
                          <w:rFonts w:ascii="Cambria Math" w:hAnsi="Cambria Math"/>
                          <w:bCs/>
                          <w:i/>
                        </w:rPr>
                      </m:ctrlPr>
                    </m:sSubPr>
                    <m:e>
                      <m:r>
                        <w:rPr>
                          <w:rFonts w:ascii="Cambria Math" w:hAnsi="Cambria Math"/>
                        </w:rPr>
                        <m:t>i</m:t>
                      </m:r>
                    </m:e>
                    <m:sub>
                      <m:r>
                        <w:rPr>
                          <w:rFonts w:ascii="Cambria Math" w:hAnsi="Cambria Math"/>
                        </w:rPr>
                        <m:t>c</m:t>
                      </m:r>
                    </m:sub>
                  </m:sSub>
                </m:e>
              </m:d>
              <m:r>
                <w:rPr>
                  <w:rFonts w:ascii="Cambria Math" w:hAnsi="Cambria Math"/>
                </w:rPr>
                <m:t>=p</m:t>
              </m:r>
              <m:d>
                <m:dPr>
                  <m:ctrlPr>
                    <w:rPr>
                      <w:rFonts w:ascii="Cambria Math" w:hAnsi="Cambria Math"/>
                      <w:bCs/>
                      <w:i/>
                    </w:rPr>
                  </m:ctrlPr>
                </m:dPr>
                <m:e>
                  <m:r>
                    <w:rPr>
                      <w:rFonts w:ascii="Cambria Math" w:hAnsi="Cambria Math"/>
                    </w:rPr>
                    <m:t>Pl=r|I=</m:t>
                  </m:r>
                  <m:sSub>
                    <m:sSubPr>
                      <m:ctrlPr>
                        <w:rPr>
                          <w:rFonts w:ascii="Cambria Math" w:hAnsi="Cambria Math"/>
                          <w:bCs/>
                          <w:i/>
                        </w:rPr>
                      </m:ctrlPr>
                    </m:sSubPr>
                    <m:e>
                      <m:r>
                        <w:rPr>
                          <w:rFonts w:ascii="Cambria Math" w:hAnsi="Cambria Math"/>
                        </w:rPr>
                        <m:t>i</m:t>
                      </m:r>
                    </m:e>
                    <m:sub>
                      <m:r>
                        <w:rPr>
                          <w:rFonts w:ascii="Cambria Math" w:hAnsi="Cambria Math"/>
                        </w:rPr>
                        <m:t>c</m:t>
                      </m:r>
                    </m:sub>
                  </m:sSub>
                </m:e>
              </m:d>
              <m:r>
                <w:rPr>
                  <w:rFonts w:ascii="Cambria Math" w:hAnsi="Cambria Math"/>
                </w:rPr>
                <m:t>=</m:t>
              </m:r>
              <m:f>
                <m:fPr>
                  <m:ctrlPr>
                    <w:rPr>
                      <w:rFonts w:ascii="Cambria Math" w:hAnsi="Cambria Math"/>
                      <w:bCs/>
                      <w:i/>
                    </w:rPr>
                  </m:ctrlPr>
                </m:fPr>
                <m:num>
                  <m:r>
                    <w:rPr>
                      <w:rFonts w:ascii="Cambria Math" w:hAnsi="Cambria Math"/>
                    </w:rPr>
                    <m:t>p</m:t>
                  </m:r>
                  <m:d>
                    <m:dPr>
                      <m:ctrlPr>
                        <w:rPr>
                          <w:rFonts w:ascii="Cambria Math" w:hAnsi="Cambria Math"/>
                          <w:bCs/>
                          <w:i/>
                        </w:rPr>
                      </m:ctrlPr>
                    </m:dPr>
                    <m:e>
                      <m:r>
                        <w:rPr>
                          <w:rFonts w:ascii="Cambria Math" w:eastAsiaTheme="minorEastAsia" w:hAnsi="Cambria Math"/>
                        </w:rPr>
                        <m:t>I</m:t>
                      </m:r>
                      <m:r>
                        <w:rPr>
                          <w:rFonts w:ascii="Cambria Math" w:hAnsi="Cambria Math"/>
                        </w:rPr>
                        <m:t>=</m:t>
                      </m:r>
                      <m:sSub>
                        <m:sSubPr>
                          <m:ctrlPr>
                            <w:rPr>
                              <w:rFonts w:ascii="Cambria Math" w:hAnsi="Cambria Math"/>
                              <w:bCs/>
                              <w:i/>
                            </w:rPr>
                          </m:ctrlPr>
                        </m:sSubPr>
                        <m:e>
                          <m:r>
                            <w:rPr>
                              <w:rFonts w:ascii="Cambria Math" w:hAnsi="Cambria Math"/>
                            </w:rPr>
                            <m:t>i</m:t>
                          </m:r>
                        </m:e>
                        <m:sub>
                          <m:r>
                            <w:rPr>
                              <w:rFonts w:ascii="Cambria Math" w:hAnsi="Cambria Math"/>
                            </w:rPr>
                            <m:t>c</m:t>
                          </m:r>
                        </m:sub>
                      </m:sSub>
                      <m:r>
                        <w:rPr>
                          <w:rFonts w:ascii="Cambria Math" w:hAnsi="Cambria Math"/>
                        </w:rPr>
                        <m:t>|Pl=r</m:t>
                      </m:r>
                    </m:e>
                  </m:d>
                  <m:r>
                    <w:rPr>
                      <w:rFonts w:ascii="Cambria Math" w:hAnsi="Cambria Math"/>
                    </w:rPr>
                    <m:t>p</m:t>
                  </m:r>
                  <m:d>
                    <m:dPr>
                      <m:ctrlPr>
                        <w:rPr>
                          <w:rFonts w:ascii="Cambria Math" w:hAnsi="Cambria Math"/>
                          <w:bCs/>
                          <w:i/>
                        </w:rPr>
                      </m:ctrlPr>
                    </m:dPr>
                    <m:e>
                      <m:r>
                        <w:rPr>
                          <w:rFonts w:ascii="Cambria Math" w:hAnsi="Cambria Math"/>
                        </w:rPr>
                        <m:t>Pl=r</m:t>
                      </m:r>
                    </m:e>
                  </m:d>
                </m:num>
                <m:den>
                  <m:r>
                    <w:rPr>
                      <w:rFonts w:ascii="Cambria Math" w:hAnsi="Cambria Math"/>
                    </w:rPr>
                    <m:t>p</m:t>
                  </m:r>
                  <m:d>
                    <m:dPr>
                      <m:ctrlPr>
                        <w:rPr>
                          <w:rFonts w:ascii="Cambria Math" w:hAnsi="Cambria Math"/>
                          <w:bCs/>
                          <w:i/>
                        </w:rPr>
                      </m:ctrlPr>
                    </m:dPr>
                    <m:e>
                      <m:r>
                        <w:rPr>
                          <w:rFonts w:ascii="Cambria Math" w:hAnsi="Cambria Math"/>
                        </w:rPr>
                        <m:t>I=</m:t>
                      </m:r>
                      <m:sSub>
                        <m:sSubPr>
                          <m:ctrlPr>
                            <w:rPr>
                              <w:rFonts w:ascii="Cambria Math" w:hAnsi="Cambria Math"/>
                              <w:bCs/>
                              <w:i/>
                            </w:rPr>
                          </m:ctrlPr>
                        </m:sSubPr>
                        <m:e>
                          <m:r>
                            <w:rPr>
                              <w:rFonts w:ascii="Cambria Math" w:hAnsi="Cambria Math"/>
                            </w:rPr>
                            <m:t>i</m:t>
                          </m:r>
                        </m:e>
                        <m:sub>
                          <m:r>
                            <w:rPr>
                              <w:rFonts w:ascii="Cambria Math" w:hAnsi="Cambria Math"/>
                            </w:rPr>
                            <m:t>c</m:t>
                          </m:r>
                        </m:sub>
                      </m:sSub>
                    </m:e>
                  </m:d>
                </m:den>
              </m:f>
              <m:r>
                <w:rPr>
                  <w:rFonts w:ascii="Cambria Math" w:hAnsi="Cambria Math"/>
                </w:rPr>
                <m:t>,#(A5)</m:t>
              </m:r>
            </m:e>
          </m:eqArr>
        </m:oMath>
      </m:oMathPara>
    </w:p>
    <w:p w14:paraId="0A1C214E" w14:textId="06CD0D40" w:rsidR="0079091E" w:rsidRPr="00500227" w:rsidRDefault="0079091E" w:rsidP="009A3B75">
      <w:pPr>
        <w:spacing w:afterLines="120" w:after="391" w:line="360" w:lineRule="auto"/>
        <w:jc w:val="both"/>
        <w:rPr>
          <w:rFonts w:eastAsiaTheme="minorEastAsia"/>
          <w:bCs/>
        </w:rPr>
      </w:pPr>
      <w:r w:rsidRPr="00500227">
        <w:rPr>
          <w:rFonts w:eastAsiaTheme="minorEastAsia" w:hint="eastAsia"/>
          <w:bCs/>
        </w:rPr>
        <w:t>w</w:t>
      </w:r>
      <w:r w:rsidRPr="00500227">
        <w:rPr>
          <w:rFonts w:eastAsiaTheme="minorEastAsia"/>
          <w:bCs/>
        </w:rPr>
        <w:t xml:space="preserve">here </w:t>
      </w:r>
      <m:oMath>
        <m:r>
          <w:rPr>
            <w:rFonts w:ascii="Cambria Math" w:hAnsi="Cambria Math"/>
          </w:rPr>
          <m:t>p</m:t>
        </m:r>
        <m:d>
          <m:dPr>
            <m:ctrlPr>
              <w:rPr>
                <w:rFonts w:ascii="Cambria Math" w:hAnsi="Cambria Math"/>
                <w:bCs/>
                <w:i/>
              </w:rPr>
            </m:ctrlPr>
          </m:dPr>
          <m:e>
            <m:r>
              <w:rPr>
                <w:rFonts w:ascii="Cambria Math" w:hAnsi="Cambria Math"/>
              </w:rPr>
              <m:t>Pl=r</m:t>
            </m:r>
          </m:e>
        </m:d>
      </m:oMath>
      <w:r w:rsidRPr="00500227">
        <w:rPr>
          <w:rFonts w:eastAsiaTheme="minorEastAsia" w:hint="eastAsia"/>
          <w:bCs/>
        </w:rPr>
        <w:t xml:space="preserve"> </w:t>
      </w:r>
      <w:r w:rsidRPr="00500227">
        <w:rPr>
          <w:rFonts w:eastAsiaTheme="minorEastAsia"/>
          <w:bCs/>
        </w:rPr>
        <w:t xml:space="preserve">is the prior distribution of inclination data </w:t>
      </w:r>
      <w:proofErr w:type="gramStart"/>
      <w:r w:rsidRPr="00500227">
        <w:rPr>
          <w:rFonts w:eastAsiaTheme="minorEastAsia"/>
          <w:bCs/>
        </w:rPr>
        <w:t>representing</w:t>
      </w:r>
      <w:proofErr w:type="gramEnd"/>
      <w:r w:rsidRPr="00500227">
        <w:rPr>
          <w:rFonts w:eastAsiaTheme="minorEastAsia"/>
          <w:bCs/>
        </w:rPr>
        <w:t xml:space="preserve"> the reversed polarity, </w:t>
      </w:r>
      <m:oMath>
        <m:r>
          <w:rPr>
            <w:rFonts w:ascii="Cambria Math" w:hAnsi="Cambria Math"/>
          </w:rPr>
          <m:t>p</m:t>
        </m:r>
        <m:d>
          <m:dPr>
            <m:ctrlPr>
              <w:rPr>
                <w:rFonts w:ascii="Cambria Math" w:hAnsi="Cambria Math"/>
                <w:bCs/>
                <w:i/>
              </w:rPr>
            </m:ctrlPr>
          </m:dPr>
          <m:e>
            <m:r>
              <w:rPr>
                <w:rFonts w:ascii="Cambria Math" w:eastAsiaTheme="minorEastAsia" w:hAnsi="Cambria Math"/>
              </w:rPr>
              <m:t>I</m:t>
            </m:r>
            <m:r>
              <w:rPr>
                <w:rFonts w:ascii="Cambria Math" w:hAnsi="Cambria Math"/>
              </w:rPr>
              <m:t>=</m:t>
            </m:r>
            <m:sSub>
              <m:sSubPr>
                <m:ctrlPr>
                  <w:rPr>
                    <w:rFonts w:ascii="Cambria Math" w:hAnsi="Cambria Math"/>
                    <w:bCs/>
                    <w:i/>
                  </w:rPr>
                </m:ctrlPr>
              </m:sSubPr>
              <m:e>
                <m:r>
                  <w:rPr>
                    <w:rFonts w:ascii="Cambria Math" w:hAnsi="Cambria Math"/>
                  </w:rPr>
                  <m:t>i</m:t>
                </m:r>
              </m:e>
              <m:sub>
                <m:r>
                  <w:rPr>
                    <w:rFonts w:ascii="Cambria Math" w:hAnsi="Cambria Math"/>
                  </w:rPr>
                  <m:t>c</m:t>
                </m:r>
              </m:sub>
            </m:sSub>
            <m:r>
              <w:rPr>
                <w:rFonts w:ascii="Cambria Math" w:hAnsi="Cambria Math"/>
              </w:rPr>
              <m:t>|Pl=r</m:t>
            </m:r>
          </m:e>
        </m:d>
      </m:oMath>
      <w:r w:rsidRPr="00500227">
        <w:rPr>
          <w:rFonts w:eastAsiaTheme="minorEastAsia" w:hint="eastAsia"/>
          <w:bCs/>
        </w:rPr>
        <w:t xml:space="preserve"> </w:t>
      </w:r>
      <w:r w:rsidRPr="00500227">
        <w:rPr>
          <w:rFonts w:eastAsiaTheme="minorEastAsia"/>
          <w:bCs/>
        </w:rPr>
        <w:t xml:space="preserve">is the likelihood function of inclination given the reversed polarity, and </w:t>
      </w:r>
      <m:oMath>
        <m:r>
          <w:rPr>
            <w:rFonts w:ascii="Cambria Math" w:hAnsi="Cambria Math"/>
          </w:rPr>
          <m:t>p</m:t>
        </m:r>
        <m:d>
          <m:dPr>
            <m:ctrlPr>
              <w:rPr>
                <w:rFonts w:ascii="Cambria Math" w:hAnsi="Cambria Math"/>
                <w:bCs/>
                <w:i/>
              </w:rPr>
            </m:ctrlPr>
          </m:dPr>
          <m:e>
            <m:r>
              <w:rPr>
                <w:rFonts w:ascii="Cambria Math" w:hAnsi="Cambria Math"/>
              </w:rPr>
              <m:t>I=</m:t>
            </m:r>
            <m:sSub>
              <m:sSubPr>
                <m:ctrlPr>
                  <w:rPr>
                    <w:rFonts w:ascii="Cambria Math" w:hAnsi="Cambria Math"/>
                    <w:bCs/>
                    <w:i/>
                  </w:rPr>
                </m:ctrlPr>
              </m:sSubPr>
              <m:e>
                <m:r>
                  <w:rPr>
                    <w:rFonts w:ascii="Cambria Math" w:hAnsi="Cambria Math"/>
                  </w:rPr>
                  <m:t>i</m:t>
                </m:r>
              </m:e>
              <m:sub>
                <m:r>
                  <w:rPr>
                    <w:rFonts w:ascii="Cambria Math" w:hAnsi="Cambria Math"/>
                  </w:rPr>
                  <m:t>c</m:t>
                </m:r>
              </m:sub>
            </m:sSub>
          </m:e>
        </m:d>
      </m:oMath>
      <w:r w:rsidRPr="00500227">
        <w:rPr>
          <w:rFonts w:eastAsiaTheme="minorEastAsia" w:hint="eastAsia"/>
          <w:bCs/>
        </w:rPr>
        <w:t xml:space="preserve"> </w:t>
      </w:r>
      <w:r w:rsidRPr="00500227">
        <w:rPr>
          <w:rFonts w:eastAsiaTheme="minorEastAsia"/>
          <w:bCs/>
        </w:rPr>
        <w:t>is the marginal probability of inclination. With the information provided by the unmixing, we obtain:</w:t>
      </w:r>
    </w:p>
    <w:p w14:paraId="743665E7" w14:textId="4026234E" w:rsidR="0079091E" w:rsidRPr="00500227" w:rsidRDefault="00000000" w:rsidP="009A3B75">
      <w:pPr>
        <w:spacing w:afterLines="120" w:after="391" w:line="360" w:lineRule="auto"/>
        <w:jc w:val="both"/>
        <w:rPr>
          <w:bCs/>
        </w:rPr>
      </w:pPr>
      <m:oMathPara>
        <m:oMath>
          <m:eqArr>
            <m:eqArrPr>
              <m:maxDist m:val="1"/>
              <m:ctrlPr>
                <w:rPr>
                  <w:rFonts w:ascii="Cambria Math" w:hAnsi="Cambria Math"/>
                  <w:bCs/>
                  <w:i/>
                </w:rPr>
              </m:ctrlPr>
            </m:eqArrPr>
            <m:e>
              <m:r>
                <w:rPr>
                  <w:rFonts w:ascii="Cambria Math" w:hAnsi="Cambria Math"/>
                </w:rPr>
                <m:t>R</m:t>
              </m:r>
              <m:d>
                <m:dPr>
                  <m:ctrlPr>
                    <w:rPr>
                      <w:rFonts w:ascii="Cambria Math" w:hAnsi="Cambria Math"/>
                      <w:bCs/>
                      <w:i/>
                    </w:rPr>
                  </m:ctrlPr>
                </m:dPr>
                <m:e>
                  <m:sSub>
                    <m:sSubPr>
                      <m:ctrlPr>
                        <w:rPr>
                          <w:rFonts w:ascii="Cambria Math" w:hAnsi="Cambria Math"/>
                          <w:bCs/>
                          <w:i/>
                        </w:rPr>
                      </m:ctrlPr>
                    </m:sSubPr>
                    <m:e>
                      <m:r>
                        <w:rPr>
                          <w:rFonts w:ascii="Cambria Math" w:hAnsi="Cambria Math"/>
                        </w:rPr>
                        <m:t>i</m:t>
                      </m:r>
                    </m:e>
                    <m:sub>
                      <m:r>
                        <w:rPr>
                          <w:rFonts w:ascii="Cambria Math" w:hAnsi="Cambria Math"/>
                        </w:rPr>
                        <m:t>c</m:t>
                      </m:r>
                    </m:sub>
                  </m:sSub>
                </m:e>
              </m:d>
              <m:r>
                <w:rPr>
                  <w:rFonts w:ascii="Cambria Math" w:hAnsi="Cambria Math"/>
                </w:rPr>
                <m:t>=</m:t>
              </m:r>
              <m:f>
                <m:fPr>
                  <m:ctrlPr>
                    <w:rPr>
                      <w:rFonts w:ascii="Cambria Math" w:hAnsi="Cambria Math"/>
                      <w:bCs/>
                      <w:i/>
                    </w:rPr>
                  </m:ctrlPr>
                </m:fPr>
                <m:num>
                  <m:nary>
                    <m:naryPr>
                      <m:chr m:val="∑"/>
                      <m:limLoc m:val="undOvr"/>
                      <m:supHide m:val="1"/>
                      <m:ctrlPr>
                        <w:rPr>
                          <w:rFonts w:ascii="Cambria Math" w:hAnsi="Cambria Math"/>
                          <w:bCs/>
                          <w:i/>
                        </w:rPr>
                      </m:ctrlPr>
                    </m:naryPr>
                    <m:sub>
                      <m:r>
                        <w:rPr>
                          <w:rFonts w:ascii="Cambria Math" w:hAnsi="Cambria Math"/>
                        </w:rPr>
                        <m:t>k</m:t>
                      </m:r>
                    </m:sub>
                    <m:sup/>
                    <m:e>
                      <m:sSubSup>
                        <m:sSubSupPr>
                          <m:ctrlPr>
                            <w:rPr>
                              <w:rFonts w:ascii="Cambria Math" w:hAnsi="Cambria Math"/>
                              <w:bCs/>
                              <w:i/>
                            </w:rPr>
                          </m:ctrlPr>
                        </m:sSubSupPr>
                        <m:e>
                          <m:r>
                            <w:rPr>
                              <w:rFonts w:ascii="Cambria Math" w:hAnsi="Cambria Math"/>
                            </w:rPr>
                            <m:t>p</m:t>
                          </m:r>
                        </m:e>
                        <m:sub>
                          <m:r>
                            <w:rPr>
                              <w:rFonts w:ascii="Cambria Math" w:hAnsi="Cambria Math"/>
                            </w:rPr>
                            <m:t>k</m:t>
                          </m:r>
                        </m:sub>
                        <m:sup>
                          <m:r>
                            <w:rPr>
                              <w:rFonts w:ascii="Cambria Math" w:hAnsi="Cambria Math"/>
                            </w:rPr>
                            <m:t>r</m:t>
                          </m:r>
                        </m:sup>
                      </m:sSubSup>
                      <m:d>
                        <m:dPr>
                          <m:ctrlPr>
                            <w:rPr>
                              <w:rFonts w:ascii="Cambria Math" w:hAnsi="Cambria Math"/>
                              <w:bCs/>
                              <w:i/>
                            </w:rPr>
                          </m:ctrlPr>
                        </m:dPr>
                        <m:e>
                          <m:sSub>
                            <m:sSubPr>
                              <m:ctrlPr>
                                <w:rPr>
                                  <w:rFonts w:ascii="Cambria Math" w:hAnsi="Cambria Math"/>
                                  <w:bCs/>
                                  <w:i/>
                                </w:rPr>
                              </m:ctrlPr>
                            </m:sSubPr>
                            <m:e>
                              <m:r>
                                <w:rPr>
                                  <w:rFonts w:ascii="Cambria Math" w:hAnsi="Cambria Math"/>
                                </w:rPr>
                                <m:t>i</m:t>
                              </m:r>
                            </m:e>
                            <m:sub>
                              <m:r>
                                <w:rPr>
                                  <w:rFonts w:ascii="Cambria Math" w:hAnsi="Cambria Math"/>
                                </w:rPr>
                                <m:t>c</m:t>
                              </m:r>
                            </m:sub>
                          </m:sSub>
                        </m:e>
                      </m:d>
                    </m:e>
                  </m:nary>
                </m:num>
                <m:den>
                  <m:nary>
                    <m:naryPr>
                      <m:chr m:val="∑"/>
                      <m:limLoc m:val="undOvr"/>
                      <m:supHide m:val="1"/>
                      <m:ctrlPr>
                        <w:rPr>
                          <w:rFonts w:ascii="Cambria Math" w:hAnsi="Cambria Math"/>
                          <w:bCs/>
                          <w:i/>
                        </w:rPr>
                      </m:ctrlPr>
                    </m:naryPr>
                    <m:sub>
                      <m:r>
                        <w:rPr>
                          <w:rFonts w:ascii="Cambria Math" w:hAnsi="Cambria Math"/>
                        </w:rPr>
                        <m:t>k</m:t>
                      </m:r>
                    </m:sub>
                    <m:sup/>
                    <m:e>
                      <m:sSubSup>
                        <m:sSubSupPr>
                          <m:ctrlPr>
                            <w:rPr>
                              <w:rFonts w:ascii="Cambria Math" w:hAnsi="Cambria Math"/>
                              <w:bCs/>
                              <w:i/>
                            </w:rPr>
                          </m:ctrlPr>
                        </m:sSubSupPr>
                        <m:e>
                          <m:r>
                            <w:rPr>
                              <w:rFonts w:ascii="Cambria Math" w:hAnsi="Cambria Math"/>
                            </w:rPr>
                            <m:t>P</m:t>
                          </m:r>
                        </m:e>
                        <m:sub>
                          <m:r>
                            <w:rPr>
                              <w:rFonts w:ascii="Cambria Math" w:hAnsi="Cambria Math"/>
                            </w:rPr>
                            <m:t>k</m:t>
                          </m:r>
                        </m:sub>
                        <m:sup>
                          <m:r>
                            <w:rPr>
                              <w:rFonts w:ascii="Cambria Math" w:hAnsi="Cambria Math"/>
                            </w:rPr>
                            <m:t>n</m:t>
                          </m:r>
                        </m:sup>
                      </m:sSubSup>
                      <m:d>
                        <m:dPr>
                          <m:ctrlPr>
                            <w:rPr>
                              <w:rFonts w:ascii="Cambria Math" w:hAnsi="Cambria Math"/>
                              <w:bCs/>
                              <w:i/>
                            </w:rPr>
                          </m:ctrlPr>
                        </m:dPr>
                        <m:e>
                          <m:sSub>
                            <m:sSubPr>
                              <m:ctrlPr>
                                <w:rPr>
                                  <w:rFonts w:ascii="Cambria Math" w:hAnsi="Cambria Math"/>
                                  <w:bCs/>
                                  <w:i/>
                                </w:rPr>
                              </m:ctrlPr>
                            </m:sSubPr>
                            <m:e>
                              <m:r>
                                <w:rPr>
                                  <w:rFonts w:ascii="Cambria Math" w:hAnsi="Cambria Math"/>
                                </w:rPr>
                                <m:t>i</m:t>
                              </m:r>
                            </m:e>
                            <m:sub>
                              <m:r>
                                <w:rPr>
                                  <w:rFonts w:ascii="Cambria Math" w:hAnsi="Cambria Math"/>
                                </w:rPr>
                                <m:t>c</m:t>
                              </m:r>
                            </m:sub>
                          </m:sSub>
                        </m:e>
                      </m:d>
                    </m:e>
                  </m:nary>
                  <m:r>
                    <w:rPr>
                      <w:rFonts w:ascii="Cambria Math" w:hAnsi="Cambria Math"/>
                    </w:rPr>
                    <m:t>+</m:t>
                  </m:r>
                  <m:nary>
                    <m:naryPr>
                      <m:chr m:val="∑"/>
                      <m:limLoc m:val="undOvr"/>
                      <m:supHide m:val="1"/>
                      <m:ctrlPr>
                        <w:rPr>
                          <w:rFonts w:ascii="Cambria Math" w:hAnsi="Cambria Math"/>
                          <w:bCs/>
                          <w:i/>
                        </w:rPr>
                      </m:ctrlPr>
                    </m:naryPr>
                    <m:sub>
                      <m:r>
                        <w:rPr>
                          <w:rFonts w:ascii="Cambria Math" w:hAnsi="Cambria Math"/>
                        </w:rPr>
                        <m:t>k</m:t>
                      </m:r>
                    </m:sub>
                    <m:sup/>
                    <m:e>
                      <m:sSubSup>
                        <m:sSubSupPr>
                          <m:ctrlPr>
                            <w:rPr>
                              <w:rFonts w:ascii="Cambria Math" w:hAnsi="Cambria Math"/>
                              <w:bCs/>
                              <w:i/>
                            </w:rPr>
                          </m:ctrlPr>
                        </m:sSubSupPr>
                        <m:e>
                          <m:r>
                            <w:rPr>
                              <w:rFonts w:ascii="Cambria Math" w:hAnsi="Cambria Math"/>
                            </w:rPr>
                            <m:t>P</m:t>
                          </m:r>
                        </m:e>
                        <m:sub>
                          <m:r>
                            <w:rPr>
                              <w:rFonts w:ascii="Cambria Math" w:hAnsi="Cambria Math"/>
                            </w:rPr>
                            <m:t>k</m:t>
                          </m:r>
                        </m:sub>
                        <m:sup>
                          <m:r>
                            <w:rPr>
                              <w:rFonts w:ascii="Cambria Math" w:hAnsi="Cambria Math"/>
                            </w:rPr>
                            <m:t>r</m:t>
                          </m:r>
                        </m:sup>
                      </m:sSubSup>
                      <m:d>
                        <m:dPr>
                          <m:ctrlPr>
                            <w:rPr>
                              <w:rFonts w:ascii="Cambria Math" w:hAnsi="Cambria Math"/>
                              <w:bCs/>
                              <w:i/>
                            </w:rPr>
                          </m:ctrlPr>
                        </m:dPr>
                        <m:e>
                          <m:sSub>
                            <m:sSubPr>
                              <m:ctrlPr>
                                <w:rPr>
                                  <w:rFonts w:ascii="Cambria Math" w:hAnsi="Cambria Math"/>
                                  <w:bCs/>
                                  <w:i/>
                                </w:rPr>
                              </m:ctrlPr>
                            </m:sSubPr>
                            <m:e>
                              <m:r>
                                <w:rPr>
                                  <w:rFonts w:ascii="Cambria Math" w:hAnsi="Cambria Math"/>
                                </w:rPr>
                                <m:t>i</m:t>
                              </m:r>
                            </m:e>
                            <m:sub>
                              <m:r>
                                <w:rPr>
                                  <w:rFonts w:ascii="Cambria Math" w:hAnsi="Cambria Math"/>
                                </w:rPr>
                                <m:t>c</m:t>
                              </m:r>
                            </m:sub>
                          </m:sSub>
                        </m:e>
                      </m:d>
                    </m:e>
                  </m:nary>
                </m:den>
              </m:f>
              <m:r>
                <w:rPr>
                  <w:rFonts w:ascii="Cambria Math" w:hAnsi="Cambria Math"/>
                </w:rPr>
                <m:t>,#(A6)#</m:t>
              </m:r>
            </m:e>
          </m:eqArr>
        </m:oMath>
      </m:oMathPara>
    </w:p>
    <w:p w14:paraId="6B94F1A0" w14:textId="534103CF" w:rsidR="0079091E" w:rsidRPr="00500227" w:rsidRDefault="0079091E" w:rsidP="009A3B75">
      <w:pPr>
        <w:spacing w:line="360" w:lineRule="auto"/>
        <w:rPr>
          <w:bCs/>
        </w:rPr>
      </w:pPr>
      <w:r w:rsidRPr="00500227">
        <w:rPr>
          <w:rFonts w:hint="eastAsia"/>
          <w:bCs/>
        </w:rPr>
        <w:t>w</w:t>
      </w:r>
      <w:r w:rsidRPr="00500227">
        <w:rPr>
          <w:bCs/>
        </w:rPr>
        <w:t xml:space="preserve">here </w:t>
      </w:r>
      <m:oMath>
        <m:sSubSup>
          <m:sSubSupPr>
            <m:ctrlPr>
              <w:rPr>
                <w:rFonts w:ascii="Cambria Math" w:hAnsi="Cambria Math"/>
                <w:bCs/>
                <w:i/>
              </w:rPr>
            </m:ctrlPr>
          </m:sSubSupPr>
          <m:e>
            <m:r>
              <w:rPr>
                <w:rFonts w:ascii="Cambria Math" w:hAnsi="Cambria Math"/>
              </w:rPr>
              <m:t>p</m:t>
            </m:r>
          </m:e>
          <m:sub>
            <m:r>
              <w:rPr>
                <w:rFonts w:ascii="Cambria Math" w:hAnsi="Cambria Math"/>
              </w:rPr>
              <m:t>k</m:t>
            </m:r>
          </m:sub>
          <m:sup>
            <m:r>
              <w:rPr>
                <w:rFonts w:ascii="Cambria Math" w:hAnsi="Cambria Math"/>
              </w:rPr>
              <m:t>n</m:t>
            </m:r>
          </m:sup>
        </m:sSubSup>
        <m:d>
          <m:dPr>
            <m:ctrlPr>
              <w:rPr>
                <w:rFonts w:ascii="Cambria Math" w:hAnsi="Cambria Math"/>
                <w:bCs/>
                <w:i/>
              </w:rPr>
            </m:ctrlPr>
          </m:dPr>
          <m:e>
            <m:sSub>
              <m:sSubPr>
                <m:ctrlPr>
                  <w:rPr>
                    <w:rFonts w:ascii="Cambria Math" w:hAnsi="Cambria Math"/>
                    <w:bCs/>
                    <w:i/>
                  </w:rPr>
                </m:ctrlPr>
              </m:sSubPr>
              <m:e>
                <m:r>
                  <w:rPr>
                    <w:rFonts w:ascii="Cambria Math" w:hAnsi="Cambria Math"/>
                  </w:rPr>
                  <m:t>i</m:t>
                </m:r>
              </m:e>
              <m:sub>
                <m:r>
                  <w:rPr>
                    <w:rFonts w:ascii="Cambria Math" w:hAnsi="Cambria Math"/>
                  </w:rPr>
                  <m:t>c</m:t>
                </m:r>
              </m:sub>
            </m:sSub>
          </m:e>
        </m:d>
      </m:oMath>
      <w:r w:rsidRPr="00500227">
        <w:rPr>
          <w:bCs/>
        </w:rPr>
        <w:t xml:space="preserve"> and </w:t>
      </w:r>
      <m:oMath>
        <m:sSubSup>
          <m:sSubSupPr>
            <m:ctrlPr>
              <w:rPr>
                <w:rFonts w:ascii="Cambria Math" w:hAnsi="Cambria Math"/>
                <w:bCs/>
                <w:i/>
              </w:rPr>
            </m:ctrlPr>
          </m:sSubSupPr>
          <m:e>
            <m:r>
              <w:rPr>
                <w:rFonts w:ascii="Cambria Math" w:hAnsi="Cambria Math"/>
              </w:rPr>
              <m:t>p</m:t>
            </m:r>
          </m:e>
          <m:sub>
            <m:r>
              <w:rPr>
                <w:rFonts w:ascii="Cambria Math" w:hAnsi="Cambria Math"/>
              </w:rPr>
              <m:t>k</m:t>
            </m:r>
          </m:sub>
          <m:sup>
            <m:r>
              <w:rPr>
                <w:rFonts w:ascii="Cambria Math" w:hAnsi="Cambria Math"/>
              </w:rPr>
              <m:t>r</m:t>
            </m:r>
          </m:sup>
        </m:sSubSup>
        <m:d>
          <m:dPr>
            <m:ctrlPr>
              <w:rPr>
                <w:rFonts w:ascii="Cambria Math" w:hAnsi="Cambria Math"/>
                <w:bCs/>
                <w:i/>
              </w:rPr>
            </m:ctrlPr>
          </m:dPr>
          <m:e>
            <m:sSub>
              <m:sSubPr>
                <m:ctrlPr>
                  <w:rPr>
                    <w:rFonts w:ascii="Cambria Math" w:hAnsi="Cambria Math"/>
                    <w:bCs/>
                    <w:i/>
                  </w:rPr>
                </m:ctrlPr>
              </m:sSubPr>
              <m:e>
                <m:r>
                  <w:rPr>
                    <w:rFonts w:ascii="Cambria Math" w:hAnsi="Cambria Math"/>
                  </w:rPr>
                  <m:t>i</m:t>
                </m:r>
              </m:e>
              <m:sub>
                <m:r>
                  <w:rPr>
                    <w:rFonts w:ascii="Cambria Math" w:hAnsi="Cambria Math"/>
                  </w:rPr>
                  <m:t>c</m:t>
                </m:r>
              </m:sub>
            </m:sSub>
          </m:e>
        </m:d>
      </m:oMath>
      <w:r w:rsidRPr="00500227">
        <w:rPr>
          <w:bCs/>
        </w:rPr>
        <w:t xml:space="preserve"> are the probability of the </w:t>
      </w:r>
      <w:r w:rsidRPr="00500227">
        <w:rPr>
          <w:bCs/>
          <w:i/>
          <w:iCs/>
        </w:rPr>
        <w:t>k</w:t>
      </w:r>
      <w:r w:rsidRPr="00500227">
        <w:rPr>
          <w:bCs/>
        </w:rPr>
        <w:t>-</w:t>
      </w:r>
      <w:proofErr w:type="spellStart"/>
      <w:r w:rsidRPr="00500227">
        <w:rPr>
          <w:bCs/>
        </w:rPr>
        <w:t>th</w:t>
      </w:r>
      <w:proofErr w:type="spellEnd"/>
      <w:r w:rsidRPr="00500227">
        <w:rPr>
          <w:bCs/>
        </w:rPr>
        <w:t xml:space="preserve"> normal (n) and reversal (r) component</w:t>
      </w:r>
      <w:r w:rsidR="00914B9E" w:rsidRPr="00500227">
        <w:rPr>
          <w:bCs/>
        </w:rPr>
        <w:t>s</w:t>
      </w:r>
      <w:r w:rsidRPr="00500227">
        <w:rPr>
          <w:bCs/>
        </w:rPr>
        <w:t xml:space="preserve"> at </w:t>
      </w:r>
      <m:oMath>
        <m:sSub>
          <m:sSubPr>
            <m:ctrlPr>
              <w:rPr>
                <w:rFonts w:ascii="Cambria Math" w:hAnsi="Cambria Math"/>
                <w:bCs/>
                <w:i/>
              </w:rPr>
            </m:ctrlPr>
          </m:sSubPr>
          <m:e>
            <m:r>
              <w:rPr>
                <w:rFonts w:ascii="Cambria Math" w:hAnsi="Cambria Math"/>
              </w:rPr>
              <m:t>i</m:t>
            </m:r>
          </m:e>
          <m:sub>
            <m:r>
              <w:rPr>
                <w:rFonts w:ascii="Cambria Math" w:hAnsi="Cambria Math"/>
              </w:rPr>
              <m:t>c</m:t>
            </m:r>
          </m:sub>
        </m:sSub>
      </m:oMath>
      <w:r w:rsidRPr="00500227">
        <w:rPr>
          <w:bCs/>
        </w:rPr>
        <w:t>, respectively.</w:t>
      </w:r>
    </w:p>
    <w:p w14:paraId="3F787A4E" w14:textId="05FA5AD7" w:rsidR="00FC12C5" w:rsidRPr="00500227" w:rsidRDefault="00FC12C5" w:rsidP="009A3B75">
      <w:pPr>
        <w:spacing w:line="360" w:lineRule="auto"/>
        <w:rPr>
          <w:bCs/>
        </w:rPr>
      </w:pPr>
    </w:p>
    <w:p w14:paraId="707B90EA" w14:textId="75B5D828" w:rsidR="001A052F" w:rsidRPr="00500227" w:rsidRDefault="001A052F" w:rsidP="001A052F">
      <w:pPr>
        <w:spacing w:line="360" w:lineRule="auto"/>
        <w:jc w:val="center"/>
        <w:rPr>
          <w:bCs/>
        </w:rPr>
      </w:pPr>
      <w:r w:rsidRPr="00500227">
        <w:rPr>
          <w:bCs/>
        </w:rPr>
        <w:t xml:space="preserve">Table S1. Diatom </w:t>
      </w:r>
      <w:proofErr w:type="spellStart"/>
      <w:r w:rsidRPr="00500227">
        <w:rPr>
          <w:bCs/>
        </w:rPr>
        <w:t>biostratigraphic</w:t>
      </w:r>
      <w:proofErr w:type="spellEnd"/>
      <w:r w:rsidRPr="00500227">
        <w:rPr>
          <w:bCs/>
        </w:rPr>
        <w:t xml:space="preserve"> events of IODP Hole U1524A.</w:t>
      </w:r>
    </w:p>
    <w:tbl>
      <w:tblPr>
        <w:tblStyle w:val="a4"/>
        <w:tblW w:w="0" w:type="auto"/>
        <w:tblLook w:val="04A0" w:firstRow="1" w:lastRow="0" w:firstColumn="1" w:lastColumn="0" w:noHBand="0" w:noVBand="1"/>
      </w:tblPr>
      <w:tblGrid>
        <w:gridCol w:w="1037"/>
        <w:gridCol w:w="1037"/>
        <w:gridCol w:w="3308"/>
        <w:gridCol w:w="1134"/>
        <w:gridCol w:w="885"/>
        <w:gridCol w:w="850"/>
      </w:tblGrid>
      <w:tr w:rsidR="00500227" w:rsidRPr="00500227" w14:paraId="1D289294" w14:textId="77777777" w:rsidTr="001A052F">
        <w:tc>
          <w:tcPr>
            <w:tcW w:w="1037" w:type="dxa"/>
            <w:tcBorders>
              <w:top w:val="single" w:sz="4" w:space="0" w:color="auto"/>
              <w:left w:val="nil"/>
              <w:bottom w:val="single" w:sz="4" w:space="0" w:color="auto"/>
            </w:tcBorders>
            <w:vAlign w:val="center"/>
          </w:tcPr>
          <w:p w14:paraId="545C95DB" w14:textId="3E365CB3" w:rsidR="005E41AE" w:rsidRPr="00500227" w:rsidRDefault="005E41AE" w:rsidP="005E41AE">
            <w:pPr>
              <w:spacing w:line="360" w:lineRule="auto"/>
              <w:jc w:val="center"/>
            </w:pPr>
            <w:r w:rsidRPr="00500227">
              <w:t>Datum code</w:t>
            </w:r>
          </w:p>
        </w:tc>
        <w:tc>
          <w:tcPr>
            <w:tcW w:w="1037" w:type="dxa"/>
            <w:tcBorders>
              <w:top w:val="single" w:sz="4" w:space="0" w:color="auto"/>
              <w:bottom w:val="single" w:sz="4" w:space="0" w:color="auto"/>
            </w:tcBorders>
            <w:vAlign w:val="center"/>
          </w:tcPr>
          <w:p w14:paraId="7EEDDEAD" w14:textId="6B49A784" w:rsidR="005E41AE" w:rsidRPr="00500227" w:rsidRDefault="005E41AE" w:rsidP="005E41AE">
            <w:pPr>
              <w:spacing w:line="360" w:lineRule="auto"/>
              <w:jc w:val="center"/>
            </w:pPr>
            <w:r w:rsidRPr="00500227">
              <w:t>Datum type</w:t>
            </w:r>
          </w:p>
        </w:tc>
        <w:tc>
          <w:tcPr>
            <w:tcW w:w="3308" w:type="dxa"/>
            <w:tcBorders>
              <w:top w:val="single" w:sz="4" w:space="0" w:color="auto"/>
              <w:bottom w:val="single" w:sz="4" w:space="0" w:color="auto"/>
            </w:tcBorders>
            <w:vAlign w:val="center"/>
          </w:tcPr>
          <w:p w14:paraId="0684972D" w14:textId="12FE037D" w:rsidR="005E41AE" w:rsidRPr="00500227" w:rsidRDefault="005E41AE" w:rsidP="005E41AE">
            <w:pPr>
              <w:spacing w:line="360" w:lineRule="auto"/>
              <w:jc w:val="center"/>
            </w:pPr>
            <w:r w:rsidRPr="00500227">
              <w:t>Species name</w:t>
            </w:r>
          </w:p>
        </w:tc>
        <w:tc>
          <w:tcPr>
            <w:tcW w:w="1134" w:type="dxa"/>
            <w:tcBorders>
              <w:top w:val="single" w:sz="4" w:space="0" w:color="auto"/>
              <w:bottom w:val="single" w:sz="4" w:space="0" w:color="auto"/>
            </w:tcBorders>
            <w:vAlign w:val="center"/>
          </w:tcPr>
          <w:p w14:paraId="27A8446F" w14:textId="4421093F" w:rsidR="005E41AE" w:rsidRPr="00500227" w:rsidRDefault="005E41AE" w:rsidP="005E41AE">
            <w:pPr>
              <w:spacing w:line="360" w:lineRule="auto"/>
              <w:jc w:val="center"/>
            </w:pPr>
            <w:r w:rsidRPr="00500227">
              <w:t>Core, Section</w:t>
            </w:r>
          </w:p>
        </w:tc>
        <w:tc>
          <w:tcPr>
            <w:tcW w:w="885" w:type="dxa"/>
            <w:tcBorders>
              <w:top w:val="single" w:sz="4" w:space="0" w:color="auto"/>
              <w:bottom w:val="single" w:sz="4" w:space="0" w:color="auto"/>
            </w:tcBorders>
            <w:vAlign w:val="center"/>
          </w:tcPr>
          <w:p w14:paraId="7D561ACE" w14:textId="6E1E8C3B" w:rsidR="005E41AE" w:rsidRPr="00500227" w:rsidRDefault="005E41AE" w:rsidP="005E41AE">
            <w:pPr>
              <w:spacing w:line="360" w:lineRule="auto"/>
              <w:jc w:val="center"/>
            </w:pPr>
            <w:r w:rsidRPr="00500227">
              <w:t>Depth (</w:t>
            </w:r>
            <w:proofErr w:type="spellStart"/>
            <w:r w:rsidRPr="00500227">
              <w:t>mbsf</w:t>
            </w:r>
            <w:proofErr w:type="spellEnd"/>
            <w:r w:rsidRPr="00500227">
              <w:t>)</w:t>
            </w:r>
          </w:p>
        </w:tc>
        <w:tc>
          <w:tcPr>
            <w:tcW w:w="850" w:type="dxa"/>
            <w:tcBorders>
              <w:top w:val="single" w:sz="4" w:space="0" w:color="auto"/>
              <w:bottom w:val="single" w:sz="4" w:space="0" w:color="auto"/>
              <w:right w:val="nil"/>
            </w:tcBorders>
            <w:vAlign w:val="center"/>
          </w:tcPr>
          <w:p w14:paraId="6B4F51C9" w14:textId="20CE8616" w:rsidR="005E41AE" w:rsidRPr="00500227" w:rsidRDefault="005E41AE" w:rsidP="005E41AE">
            <w:pPr>
              <w:spacing w:line="360" w:lineRule="auto"/>
              <w:jc w:val="center"/>
            </w:pPr>
            <w:r w:rsidRPr="00500227">
              <w:t>Age (Ma)</w:t>
            </w:r>
          </w:p>
        </w:tc>
      </w:tr>
      <w:tr w:rsidR="00500227" w:rsidRPr="00500227" w14:paraId="2489AB6A" w14:textId="77777777" w:rsidTr="001A052F">
        <w:tc>
          <w:tcPr>
            <w:tcW w:w="1037" w:type="dxa"/>
            <w:tcBorders>
              <w:left w:val="nil"/>
            </w:tcBorders>
            <w:vAlign w:val="center"/>
          </w:tcPr>
          <w:p w14:paraId="6FCBA1A5" w14:textId="10C7BD23" w:rsidR="005E41AE" w:rsidRPr="00500227" w:rsidRDefault="005E41AE" w:rsidP="005E41AE">
            <w:pPr>
              <w:spacing w:line="360" w:lineRule="auto"/>
              <w:jc w:val="center"/>
            </w:pPr>
            <w:r w:rsidRPr="00500227">
              <w:t>D1</w:t>
            </w:r>
          </w:p>
        </w:tc>
        <w:tc>
          <w:tcPr>
            <w:tcW w:w="1037" w:type="dxa"/>
            <w:vAlign w:val="center"/>
          </w:tcPr>
          <w:p w14:paraId="720517E5" w14:textId="31C20235" w:rsidR="005E41AE" w:rsidRPr="00500227" w:rsidRDefault="005E41AE" w:rsidP="005E41AE">
            <w:pPr>
              <w:spacing w:line="360" w:lineRule="auto"/>
              <w:jc w:val="center"/>
            </w:pPr>
            <w:r w:rsidRPr="00500227">
              <w:t>LAD</w:t>
            </w:r>
          </w:p>
        </w:tc>
        <w:tc>
          <w:tcPr>
            <w:tcW w:w="3308" w:type="dxa"/>
            <w:vAlign w:val="center"/>
          </w:tcPr>
          <w:p w14:paraId="4872AE31" w14:textId="02C2DC19" w:rsidR="005E41AE" w:rsidRPr="00500227" w:rsidRDefault="005E41AE" w:rsidP="005E41AE">
            <w:pPr>
              <w:jc w:val="center"/>
              <w:rPr>
                <w:i/>
                <w:iCs/>
              </w:rPr>
            </w:pPr>
            <w:proofErr w:type="spellStart"/>
            <w:r w:rsidRPr="00500227">
              <w:rPr>
                <w:i/>
                <w:iCs/>
              </w:rPr>
              <w:t>Actinocyclus</w:t>
            </w:r>
            <w:proofErr w:type="spellEnd"/>
            <w:r w:rsidRPr="00500227">
              <w:rPr>
                <w:i/>
                <w:iCs/>
              </w:rPr>
              <w:t xml:space="preserve"> ingens</w:t>
            </w:r>
          </w:p>
        </w:tc>
        <w:tc>
          <w:tcPr>
            <w:tcW w:w="1134" w:type="dxa"/>
            <w:vAlign w:val="center"/>
          </w:tcPr>
          <w:p w14:paraId="72916D55" w14:textId="38D102F0" w:rsidR="005E41AE" w:rsidRPr="00500227" w:rsidRDefault="005E41AE" w:rsidP="005E41AE">
            <w:pPr>
              <w:spacing w:line="360" w:lineRule="auto"/>
              <w:jc w:val="center"/>
            </w:pPr>
            <w:r w:rsidRPr="00500227">
              <w:t>2H-CC</w:t>
            </w:r>
          </w:p>
        </w:tc>
        <w:tc>
          <w:tcPr>
            <w:tcW w:w="885" w:type="dxa"/>
            <w:vAlign w:val="center"/>
          </w:tcPr>
          <w:p w14:paraId="501C466C" w14:textId="4A6930A2" w:rsidR="005E41AE" w:rsidRPr="00500227" w:rsidRDefault="005E41AE" w:rsidP="005E41AE">
            <w:pPr>
              <w:spacing w:line="360" w:lineRule="auto"/>
              <w:jc w:val="center"/>
            </w:pPr>
            <w:r w:rsidRPr="00500227">
              <w:t>13.77</w:t>
            </w:r>
          </w:p>
        </w:tc>
        <w:tc>
          <w:tcPr>
            <w:tcW w:w="850" w:type="dxa"/>
            <w:tcBorders>
              <w:right w:val="nil"/>
            </w:tcBorders>
            <w:vAlign w:val="center"/>
          </w:tcPr>
          <w:p w14:paraId="67C6707A" w14:textId="05996D75" w:rsidR="005E41AE" w:rsidRPr="00500227" w:rsidRDefault="005E41AE" w:rsidP="005E41AE">
            <w:pPr>
              <w:spacing w:line="360" w:lineRule="auto"/>
              <w:jc w:val="center"/>
            </w:pPr>
            <w:r w:rsidRPr="00500227">
              <w:t>0.6</w:t>
            </w:r>
          </w:p>
        </w:tc>
      </w:tr>
      <w:tr w:rsidR="00500227" w:rsidRPr="00500227" w14:paraId="43A10DEB" w14:textId="77777777" w:rsidTr="001A052F">
        <w:tc>
          <w:tcPr>
            <w:tcW w:w="1037" w:type="dxa"/>
            <w:tcBorders>
              <w:left w:val="nil"/>
            </w:tcBorders>
            <w:vAlign w:val="center"/>
          </w:tcPr>
          <w:p w14:paraId="1FDA21BD" w14:textId="4393596F" w:rsidR="005E41AE" w:rsidRPr="00500227" w:rsidRDefault="005E41AE" w:rsidP="005E41AE">
            <w:pPr>
              <w:spacing w:line="360" w:lineRule="auto"/>
              <w:jc w:val="center"/>
            </w:pPr>
            <w:r w:rsidRPr="00500227">
              <w:lastRenderedPageBreak/>
              <w:t>D2</w:t>
            </w:r>
          </w:p>
        </w:tc>
        <w:tc>
          <w:tcPr>
            <w:tcW w:w="1037" w:type="dxa"/>
            <w:vAlign w:val="center"/>
          </w:tcPr>
          <w:p w14:paraId="0E4D25D5" w14:textId="1AA0176F" w:rsidR="005E41AE" w:rsidRPr="00500227" w:rsidRDefault="005E41AE" w:rsidP="005E41AE">
            <w:pPr>
              <w:spacing w:line="360" w:lineRule="auto"/>
              <w:jc w:val="center"/>
            </w:pPr>
            <w:r w:rsidRPr="00500227">
              <w:t>LAD</w:t>
            </w:r>
          </w:p>
        </w:tc>
        <w:tc>
          <w:tcPr>
            <w:tcW w:w="3308" w:type="dxa"/>
            <w:vAlign w:val="center"/>
          </w:tcPr>
          <w:p w14:paraId="40B10B82" w14:textId="653E5C98" w:rsidR="005E41AE" w:rsidRPr="00500227" w:rsidRDefault="005E41AE" w:rsidP="005E41AE">
            <w:pPr>
              <w:jc w:val="center"/>
              <w:rPr>
                <w:i/>
                <w:iCs/>
              </w:rPr>
            </w:pPr>
            <w:proofErr w:type="spellStart"/>
            <w:r w:rsidRPr="00500227">
              <w:rPr>
                <w:i/>
                <w:iCs/>
              </w:rPr>
              <w:t>Actinocyclus</w:t>
            </w:r>
            <w:proofErr w:type="spellEnd"/>
            <w:r w:rsidRPr="00500227">
              <w:rPr>
                <w:i/>
                <w:iCs/>
              </w:rPr>
              <w:t xml:space="preserve"> </w:t>
            </w:r>
            <w:proofErr w:type="spellStart"/>
            <w:r w:rsidRPr="00500227">
              <w:rPr>
                <w:i/>
                <w:iCs/>
              </w:rPr>
              <w:t>fasciculatus</w:t>
            </w:r>
            <w:proofErr w:type="spellEnd"/>
          </w:p>
        </w:tc>
        <w:tc>
          <w:tcPr>
            <w:tcW w:w="1134" w:type="dxa"/>
            <w:vAlign w:val="center"/>
          </w:tcPr>
          <w:p w14:paraId="63135DBB" w14:textId="291A3082" w:rsidR="005E41AE" w:rsidRPr="00500227" w:rsidRDefault="005E41AE" w:rsidP="005E41AE">
            <w:pPr>
              <w:spacing w:line="360" w:lineRule="auto"/>
              <w:jc w:val="center"/>
            </w:pPr>
            <w:r w:rsidRPr="00500227">
              <w:t>10H-CC</w:t>
            </w:r>
          </w:p>
        </w:tc>
        <w:tc>
          <w:tcPr>
            <w:tcW w:w="885" w:type="dxa"/>
            <w:vAlign w:val="center"/>
          </w:tcPr>
          <w:p w14:paraId="78FFB129" w14:textId="57399DD6" w:rsidR="005E41AE" w:rsidRPr="00500227" w:rsidRDefault="005E41AE" w:rsidP="005E41AE">
            <w:pPr>
              <w:spacing w:line="360" w:lineRule="auto"/>
              <w:jc w:val="center"/>
            </w:pPr>
            <w:r w:rsidRPr="00500227">
              <w:t>89.94</w:t>
            </w:r>
          </w:p>
        </w:tc>
        <w:tc>
          <w:tcPr>
            <w:tcW w:w="850" w:type="dxa"/>
            <w:tcBorders>
              <w:right w:val="nil"/>
            </w:tcBorders>
            <w:vAlign w:val="center"/>
          </w:tcPr>
          <w:p w14:paraId="043C771F" w14:textId="77B20B4E" w:rsidR="005E41AE" w:rsidRPr="00500227" w:rsidRDefault="005E41AE" w:rsidP="005E41AE">
            <w:pPr>
              <w:spacing w:line="360" w:lineRule="auto"/>
              <w:jc w:val="center"/>
            </w:pPr>
            <w:r w:rsidRPr="00500227">
              <w:t>1.9</w:t>
            </w:r>
          </w:p>
        </w:tc>
      </w:tr>
      <w:tr w:rsidR="00500227" w:rsidRPr="00500227" w14:paraId="3CC5CE88" w14:textId="77777777" w:rsidTr="001A052F">
        <w:tc>
          <w:tcPr>
            <w:tcW w:w="1037" w:type="dxa"/>
            <w:tcBorders>
              <w:left w:val="nil"/>
            </w:tcBorders>
            <w:vAlign w:val="center"/>
          </w:tcPr>
          <w:p w14:paraId="51E6823C" w14:textId="14C7BC39" w:rsidR="005E41AE" w:rsidRPr="00500227" w:rsidRDefault="005E41AE" w:rsidP="005E41AE">
            <w:pPr>
              <w:spacing w:line="360" w:lineRule="auto"/>
              <w:jc w:val="center"/>
            </w:pPr>
            <w:r w:rsidRPr="00500227">
              <w:t>D3</w:t>
            </w:r>
          </w:p>
        </w:tc>
        <w:tc>
          <w:tcPr>
            <w:tcW w:w="1037" w:type="dxa"/>
            <w:vAlign w:val="center"/>
          </w:tcPr>
          <w:p w14:paraId="131F239F" w14:textId="0A6176D2" w:rsidR="005E41AE" w:rsidRPr="00500227" w:rsidRDefault="005E41AE" w:rsidP="005E41AE">
            <w:pPr>
              <w:spacing w:line="360" w:lineRule="auto"/>
              <w:jc w:val="center"/>
            </w:pPr>
            <w:r w:rsidRPr="00500227">
              <w:t>LAD</w:t>
            </w:r>
          </w:p>
        </w:tc>
        <w:tc>
          <w:tcPr>
            <w:tcW w:w="3308" w:type="dxa"/>
            <w:vAlign w:val="center"/>
          </w:tcPr>
          <w:p w14:paraId="2CA64CDA" w14:textId="78397B5E" w:rsidR="005E41AE" w:rsidRPr="00500227" w:rsidRDefault="005E41AE" w:rsidP="005E41AE">
            <w:pPr>
              <w:spacing w:line="360" w:lineRule="auto"/>
              <w:jc w:val="center"/>
              <w:rPr>
                <w:i/>
                <w:iCs/>
              </w:rPr>
            </w:pPr>
            <w:proofErr w:type="spellStart"/>
            <w:r w:rsidRPr="00500227">
              <w:rPr>
                <w:i/>
                <w:iCs/>
              </w:rPr>
              <w:t>Thalassiosira</w:t>
            </w:r>
            <w:proofErr w:type="spellEnd"/>
            <w:r w:rsidRPr="00500227">
              <w:rPr>
                <w:i/>
                <w:iCs/>
              </w:rPr>
              <w:t xml:space="preserve"> </w:t>
            </w:r>
            <w:proofErr w:type="spellStart"/>
            <w:r w:rsidRPr="00500227">
              <w:rPr>
                <w:i/>
                <w:iCs/>
              </w:rPr>
              <w:t>vulnifica</w:t>
            </w:r>
            <w:proofErr w:type="spellEnd"/>
          </w:p>
        </w:tc>
        <w:tc>
          <w:tcPr>
            <w:tcW w:w="1134" w:type="dxa"/>
            <w:vAlign w:val="center"/>
          </w:tcPr>
          <w:p w14:paraId="02DF029E" w14:textId="12C1613E" w:rsidR="005E41AE" w:rsidRPr="00500227" w:rsidRDefault="005E41AE" w:rsidP="005E41AE">
            <w:pPr>
              <w:spacing w:line="360" w:lineRule="auto"/>
              <w:jc w:val="center"/>
            </w:pPr>
            <w:r w:rsidRPr="00500227">
              <w:t>10H-CC</w:t>
            </w:r>
          </w:p>
        </w:tc>
        <w:tc>
          <w:tcPr>
            <w:tcW w:w="885" w:type="dxa"/>
            <w:vAlign w:val="center"/>
          </w:tcPr>
          <w:p w14:paraId="40741C73" w14:textId="6CC523F4" w:rsidR="005E41AE" w:rsidRPr="00500227" w:rsidRDefault="005E41AE" w:rsidP="005E41AE">
            <w:pPr>
              <w:spacing w:line="360" w:lineRule="auto"/>
              <w:jc w:val="center"/>
            </w:pPr>
            <w:r w:rsidRPr="00500227">
              <w:t>89.94</w:t>
            </w:r>
          </w:p>
        </w:tc>
        <w:tc>
          <w:tcPr>
            <w:tcW w:w="850" w:type="dxa"/>
            <w:tcBorders>
              <w:right w:val="nil"/>
            </w:tcBorders>
            <w:vAlign w:val="center"/>
          </w:tcPr>
          <w:p w14:paraId="41743255" w14:textId="58394833" w:rsidR="005E41AE" w:rsidRPr="00500227" w:rsidRDefault="005E41AE" w:rsidP="005E41AE">
            <w:pPr>
              <w:spacing w:line="360" w:lineRule="auto"/>
              <w:jc w:val="center"/>
            </w:pPr>
            <w:r w:rsidRPr="00500227">
              <w:t>2.2</w:t>
            </w:r>
          </w:p>
        </w:tc>
      </w:tr>
      <w:tr w:rsidR="00500227" w:rsidRPr="00500227" w14:paraId="4479ED21" w14:textId="77777777" w:rsidTr="001A052F">
        <w:tc>
          <w:tcPr>
            <w:tcW w:w="1037" w:type="dxa"/>
            <w:tcBorders>
              <w:left w:val="nil"/>
            </w:tcBorders>
            <w:vAlign w:val="center"/>
          </w:tcPr>
          <w:p w14:paraId="55BD01AA" w14:textId="271356EA" w:rsidR="005E41AE" w:rsidRPr="00500227" w:rsidRDefault="005E41AE" w:rsidP="005E41AE">
            <w:pPr>
              <w:spacing w:line="360" w:lineRule="auto"/>
              <w:jc w:val="center"/>
            </w:pPr>
            <w:r w:rsidRPr="00500227">
              <w:t>D4</w:t>
            </w:r>
          </w:p>
        </w:tc>
        <w:tc>
          <w:tcPr>
            <w:tcW w:w="1037" w:type="dxa"/>
            <w:vAlign w:val="center"/>
          </w:tcPr>
          <w:p w14:paraId="4EF5B1A5" w14:textId="0E278EA6" w:rsidR="005E41AE" w:rsidRPr="00500227" w:rsidRDefault="005E41AE" w:rsidP="005E41AE">
            <w:pPr>
              <w:spacing w:line="360" w:lineRule="auto"/>
              <w:jc w:val="center"/>
            </w:pPr>
            <w:r w:rsidRPr="00500227">
              <w:t>LAD</w:t>
            </w:r>
          </w:p>
        </w:tc>
        <w:tc>
          <w:tcPr>
            <w:tcW w:w="3308" w:type="dxa"/>
            <w:vAlign w:val="center"/>
          </w:tcPr>
          <w:p w14:paraId="42ACED72" w14:textId="536E1857" w:rsidR="005E41AE" w:rsidRPr="00500227" w:rsidRDefault="005E41AE" w:rsidP="005E41AE">
            <w:pPr>
              <w:spacing w:line="360" w:lineRule="auto"/>
              <w:jc w:val="center"/>
              <w:rPr>
                <w:i/>
                <w:iCs/>
              </w:rPr>
            </w:pPr>
            <w:proofErr w:type="spellStart"/>
            <w:r w:rsidRPr="00500227">
              <w:rPr>
                <w:i/>
                <w:iCs/>
              </w:rPr>
              <w:t>Actinocyclus</w:t>
            </w:r>
            <w:proofErr w:type="spellEnd"/>
            <w:r w:rsidRPr="00500227">
              <w:rPr>
                <w:i/>
                <w:iCs/>
              </w:rPr>
              <w:t xml:space="preserve"> </w:t>
            </w:r>
            <w:proofErr w:type="spellStart"/>
            <w:r w:rsidRPr="00500227">
              <w:rPr>
                <w:i/>
                <w:iCs/>
              </w:rPr>
              <w:t>maccollumii</w:t>
            </w:r>
            <w:proofErr w:type="spellEnd"/>
          </w:p>
        </w:tc>
        <w:tc>
          <w:tcPr>
            <w:tcW w:w="1134" w:type="dxa"/>
            <w:vAlign w:val="center"/>
          </w:tcPr>
          <w:p w14:paraId="7F1DF478" w14:textId="086A57B4" w:rsidR="005E41AE" w:rsidRPr="00500227" w:rsidRDefault="005E41AE" w:rsidP="005E41AE">
            <w:pPr>
              <w:spacing w:line="360" w:lineRule="auto"/>
              <w:jc w:val="center"/>
            </w:pPr>
            <w:r w:rsidRPr="00500227">
              <w:t>10H-CC</w:t>
            </w:r>
          </w:p>
        </w:tc>
        <w:tc>
          <w:tcPr>
            <w:tcW w:w="885" w:type="dxa"/>
            <w:vAlign w:val="center"/>
          </w:tcPr>
          <w:p w14:paraId="3B38996E" w14:textId="07BA567B" w:rsidR="005E41AE" w:rsidRPr="00500227" w:rsidRDefault="005E41AE" w:rsidP="005E41AE">
            <w:pPr>
              <w:spacing w:line="360" w:lineRule="auto"/>
              <w:jc w:val="center"/>
            </w:pPr>
            <w:r w:rsidRPr="00500227">
              <w:t>89.94</w:t>
            </w:r>
          </w:p>
        </w:tc>
        <w:tc>
          <w:tcPr>
            <w:tcW w:w="850" w:type="dxa"/>
            <w:tcBorders>
              <w:right w:val="nil"/>
            </w:tcBorders>
            <w:vAlign w:val="center"/>
          </w:tcPr>
          <w:p w14:paraId="0562D1ED" w14:textId="7F9913E9" w:rsidR="005E41AE" w:rsidRPr="00500227" w:rsidRDefault="005E41AE" w:rsidP="005E41AE">
            <w:pPr>
              <w:spacing w:line="360" w:lineRule="auto"/>
              <w:jc w:val="center"/>
            </w:pPr>
            <w:r w:rsidRPr="00500227">
              <w:t>2.4</w:t>
            </w:r>
          </w:p>
        </w:tc>
      </w:tr>
      <w:tr w:rsidR="00500227" w:rsidRPr="00500227" w14:paraId="70B8B4A5" w14:textId="77777777" w:rsidTr="001A052F">
        <w:tc>
          <w:tcPr>
            <w:tcW w:w="1037" w:type="dxa"/>
            <w:tcBorders>
              <w:left w:val="nil"/>
            </w:tcBorders>
            <w:vAlign w:val="center"/>
          </w:tcPr>
          <w:p w14:paraId="32172C8E" w14:textId="366E24F9" w:rsidR="005E41AE" w:rsidRPr="00500227" w:rsidRDefault="005E41AE" w:rsidP="005E41AE">
            <w:pPr>
              <w:spacing w:line="360" w:lineRule="auto"/>
              <w:jc w:val="center"/>
            </w:pPr>
            <w:r w:rsidRPr="00500227">
              <w:t>D5</w:t>
            </w:r>
          </w:p>
        </w:tc>
        <w:tc>
          <w:tcPr>
            <w:tcW w:w="1037" w:type="dxa"/>
            <w:vAlign w:val="center"/>
          </w:tcPr>
          <w:p w14:paraId="3E151BDA" w14:textId="15DA162D" w:rsidR="005E41AE" w:rsidRPr="00500227" w:rsidRDefault="005E41AE" w:rsidP="005E41AE">
            <w:pPr>
              <w:spacing w:line="360" w:lineRule="auto"/>
              <w:jc w:val="center"/>
            </w:pPr>
            <w:r w:rsidRPr="00500227">
              <w:t>LAD</w:t>
            </w:r>
          </w:p>
        </w:tc>
        <w:tc>
          <w:tcPr>
            <w:tcW w:w="3308" w:type="dxa"/>
            <w:vAlign w:val="center"/>
          </w:tcPr>
          <w:p w14:paraId="4ADA52FC" w14:textId="74B1B305" w:rsidR="005E41AE" w:rsidRPr="00500227" w:rsidRDefault="005E41AE" w:rsidP="005E41AE">
            <w:pPr>
              <w:spacing w:line="360" w:lineRule="auto"/>
              <w:jc w:val="center"/>
              <w:rPr>
                <w:i/>
                <w:iCs/>
              </w:rPr>
            </w:pPr>
            <w:proofErr w:type="spellStart"/>
            <w:r w:rsidRPr="00500227">
              <w:rPr>
                <w:i/>
                <w:iCs/>
              </w:rPr>
              <w:t>Rouxia</w:t>
            </w:r>
            <w:proofErr w:type="spellEnd"/>
            <w:r w:rsidRPr="00500227">
              <w:rPr>
                <w:i/>
                <w:iCs/>
              </w:rPr>
              <w:t xml:space="preserve"> </w:t>
            </w:r>
            <w:proofErr w:type="spellStart"/>
            <w:r w:rsidRPr="00500227">
              <w:rPr>
                <w:i/>
                <w:iCs/>
              </w:rPr>
              <w:t>diploneides</w:t>
            </w:r>
            <w:proofErr w:type="spellEnd"/>
          </w:p>
        </w:tc>
        <w:tc>
          <w:tcPr>
            <w:tcW w:w="1134" w:type="dxa"/>
            <w:vAlign w:val="center"/>
          </w:tcPr>
          <w:p w14:paraId="34AE70C1" w14:textId="5C2E9EBE" w:rsidR="005E41AE" w:rsidRPr="00500227" w:rsidRDefault="005E41AE" w:rsidP="005E41AE">
            <w:pPr>
              <w:spacing w:line="360" w:lineRule="auto"/>
              <w:jc w:val="center"/>
            </w:pPr>
            <w:r w:rsidRPr="00500227">
              <w:t>10H-CC</w:t>
            </w:r>
          </w:p>
        </w:tc>
        <w:tc>
          <w:tcPr>
            <w:tcW w:w="885" w:type="dxa"/>
            <w:vAlign w:val="center"/>
          </w:tcPr>
          <w:p w14:paraId="23286279" w14:textId="6428E46A" w:rsidR="005E41AE" w:rsidRPr="00500227" w:rsidRDefault="005E41AE" w:rsidP="005E41AE">
            <w:pPr>
              <w:spacing w:line="360" w:lineRule="auto"/>
              <w:jc w:val="center"/>
            </w:pPr>
            <w:r w:rsidRPr="00500227">
              <w:t>89.94</w:t>
            </w:r>
          </w:p>
        </w:tc>
        <w:tc>
          <w:tcPr>
            <w:tcW w:w="850" w:type="dxa"/>
            <w:tcBorders>
              <w:right w:val="nil"/>
            </w:tcBorders>
            <w:vAlign w:val="center"/>
          </w:tcPr>
          <w:p w14:paraId="5F5684F0" w14:textId="3D44CF05" w:rsidR="005E41AE" w:rsidRPr="00500227" w:rsidRDefault="005E41AE" w:rsidP="005E41AE">
            <w:pPr>
              <w:spacing w:line="360" w:lineRule="auto"/>
              <w:jc w:val="center"/>
            </w:pPr>
            <w:r w:rsidRPr="00500227">
              <w:t>2.4</w:t>
            </w:r>
          </w:p>
        </w:tc>
      </w:tr>
      <w:tr w:rsidR="00500227" w:rsidRPr="00500227" w14:paraId="53924C9F" w14:textId="77777777" w:rsidTr="001A052F">
        <w:tc>
          <w:tcPr>
            <w:tcW w:w="1037" w:type="dxa"/>
            <w:tcBorders>
              <w:left w:val="nil"/>
            </w:tcBorders>
            <w:vAlign w:val="center"/>
          </w:tcPr>
          <w:p w14:paraId="386C644C" w14:textId="53ECE5B3" w:rsidR="005E41AE" w:rsidRPr="00500227" w:rsidRDefault="005E41AE" w:rsidP="005E41AE">
            <w:pPr>
              <w:spacing w:line="360" w:lineRule="auto"/>
              <w:jc w:val="center"/>
            </w:pPr>
            <w:r w:rsidRPr="00500227">
              <w:t>D6</w:t>
            </w:r>
          </w:p>
        </w:tc>
        <w:tc>
          <w:tcPr>
            <w:tcW w:w="1037" w:type="dxa"/>
            <w:vAlign w:val="center"/>
          </w:tcPr>
          <w:p w14:paraId="315084DD" w14:textId="32AA69FA" w:rsidR="005E41AE" w:rsidRPr="00500227" w:rsidRDefault="005E41AE" w:rsidP="005E41AE">
            <w:pPr>
              <w:spacing w:line="360" w:lineRule="auto"/>
              <w:jc w:val="center"/>
            </w:pPr>
            <w:r w:rsidRPr="00500227">
              <w:t>LAD</w:t>
            </w:r>
          </w:p>
        </w:tc>
        <w:tc>
          <w:tcPr>
            <w:tcW w:w="3308" w:type="dxa"/>
            <w:vAlign w:val="center"/>
          </w:tcPr>
          <w:p w14:paraId="7905D02C" w14:textId="1197C072" w:rsidR="005E41AE" w:rsidRPr="00500227" w:rsidRDefault="005E41AE" w:rsidP="005E41AE">
            <w:pPr>
              <w:spacing w:line="360" w:lineRule="auto"/>
              <w:jc w:val="center"/>
              <w:rPr>
                <w:i/>
                <w:iCs/>
              </w:rPr>
            </w:pPr>
            <w:proofErr w:type="spellStart"/>
            <w:r w:rsidRPr="00500227">
              <w:rPr>
                <w:i/>
                <w:iCs/>
              </w:rPr>
              <w:t>Thalassiosira</w:t>
            </w:r>
            <w:proofErr w:type="spellEnd"/>
            <w:r w:rsidRPr="00500227">
              <w:rPr>
                <w:i/>
                <w:iCs/>
              </w:rPr>
              <w:t xml:space="preserve"> </w:t>
            </w:r>
            <w:proofErr w:type="spellStart"/>
            <w:r w:rsidRPr="00500227">
              <w:rPr>
                <w:i/>
                <w:iCs/>
              </w:rPr>
              <w:t>complicata</w:t>
            </w:r>
            <w:proofErr w:type="spellEnd"/>
          </w:p>
        </w:tc>
        <w:tc>
          <w:tcPr>
            <w:tcW w:w="1134" w:type="dxa"/>
            <w:vAlign w:val="center"/>
          </w:tcPr>
          <w:p w14:paraId="6F102988" w14:textId="33277996" w:rsidR="005E41AE" w:rsidRPr="00500227" w:rsidRDefault="005E41AE" w:rsidP="005E41AE">
            <w:pPr>
              <w:spacing w:line="360" w:lineRule="auto"/>
              <w:jc w:val="center"/>
            </w:pPr>
            <w:r w:rsidRPr="00500227">
              <w:t>10H-CC</w:t>
            </w:r>
          </w:p>
        </w:tc>
        <w:tc>
          <w:tcPr>
            <w:tcW w:w="885" w:type="dxa"/>
            <w:vAlign w:val="center"/>
          </w:tcPr>
          <w:p w14:paraId="5A1648DB" w14:textId="4929C2E3" w:rsidR="005E41AE" w:rsidRPr="00500227" w:rsidRDefault="005E41AE" w:rsidP="005E41AE">
            <w:pPr>
              <w:spacing w:line="360" w:lineRule="auto"/>
              <w:jc w:val="center"/>
            </w:pPr>
            <w:r w:rsidRPr="00500227">
              <w:t>89.94</w:t>
            </w:r>
          </w:p>
        </w:tc>
        <w:tc>
          <w:tcPr>
            <w:tcW w:w="850" w:type="dxa"/>
            <w:tcBorders>
              <w:right w:val="nil"/>
            </w:tcBorders>
            <w:vAlign w:val="center"/>
          </w:tcPr>
          <w:p w14:paraId="23F5DC8A" w14:textId="77919F4E" w:rsidR="005E41AE" w:rsidRPr="00500227" w:rsidRDefault="005E41AE" w:rsidP="005E41AE">
            <w:pPr>
              <w:spacing w:line="360" w:lineRule="auto"/>
              <w:jc w:val="center"/>
            </w:pPr>
            <w:r w:rsidRPr="00500227">
              <w:t>2.5</w:t>
            </w:r>
          </w:p>
        </w:tc>
      </w:tr>
      <w:tr w:rsidR="00500227" w:rsidRPr="00500227" w14:paraId="64463DB0" w14:textId="77777777" w:rsidTr="001A052F">
        <w:tc>
          <w:tcPr>
            <w:tcW w:w="1037" w:type="dxa"/>
            <w:tcBorders>
              <w:left w:val="nil"/>
            </w:tcBorders>
            <w:vAlign w:val="center"/>
          </w:tcPr>
          <w:p w14:paraId="3C7A91FD" w14:textId="02781095" w:rsidR="005E41AE" w:rsidRPr="00500227" w:rsidRDefault="005E41AE" w:rsidP="005E41AE">
            <w:pPr>
              <w:spacing w:line="360" w:lineRule="auto"/>
              <w:jc w:val="center"/>
            </w:pPr>
            <w:r w:rsidRPr="00500227">
              <w:t>D7</w:t>
            </w:r>
          </w:p>
        </w:tc>
        <w:tc>
          <w:tcPr>
            <w:tcW w:w="1037" w:type="dxa"/>
            <w:vAlign w:val="center"/>
          </w:tcPr>
          <w:p w14:paraId="453F7505" w14:textId="4984D3DD" w:rsidR="005E41AE" w:rsidRPr="00500227" w:rsidRDefault="001A052F" w:rsidP="005E41AE">
            <w:pPr>
              <w:spacing w:line="360" w:lineRule="auto"/>
              <w:jc w:val="center"/>
            </w:pPr>
            <w:r w:rsidRPr="00500227">
              <w:t>FAD</w:t>
            </w:r>
          </w:p>
        </w:tc>
        <w:tc>
          <w:tcPr>
            <w:tcW w:w="3308" w:type="dxa"/>
            <w:vAlign w:val="center"/>
          </w:tcPr>
          <w:p w14:paraId="2E79200D" w14:textId="28A95A8A" w:rsidR="005E41AE" w:rsidRPr="00500227" w:rsidRDefault="001A052F" w:rsidP="001A052F">
            <w:pPr>
              <w:jc w:val="center"/>
              <w:rPr>
                <w:i/>
                <w:iCs/>
              </w:rPr>
            </w:pPr>
            <w:proofErr w:type="spellStart"/>
            <w:r w:rsidRPr="00500227">
              <w:rPr>
                <w:i/>
                <w:iCs/>
              </w:rPr>
              <w:t>Actinocyclus</w:t>
            </w:r>
            <w:proofErr w:type="spellEnd"/>
            <w:r w:rsidRPr="00500227">
              <w:rPr>
                <w:i/>
                <w:iCs/>
              </w:rPr>
              <w:t xml:space="preserve"> </w:t>
            </w:r>
            <w:proofErr w:type="spellStart"/>
            <w:r w:rsidRPr="00500227">
              <w:rPr>
                <w:i/>
                <w:iCs/>
              </w:rPr>
              <w:t>fasciculatus</w:t>
            </w:r>
            <w:proofErr w:type="spellEnd"/>
          </w:p>
        </w:tc>
        <w:tc>
          <w:tcPr>
            <w:tcW w:w="1134" w:type="dxa"/>
            <w:vAlign w:val="center"/>
          </w:tcPr>
          <w:p w14:paraId="77CF6763" w14:textId="79BED2C9" w:rsidR="005E41AE" w:rsidRPr="00500227" w:rsidRDefault="001A052F" w:rsidP="005E41AE">
            <w:pPr>
              <w:spacing w:line="360" w:lineRule="auto"/>
              <w:jc w:val="center"/>
            </w:pPr>
            <w:r w:rsidRPr="00500227">
              <w:t>11H-CC</w:t>
            </w:r>
          </w:p>
        </w:tc>
        <w:tc>
          <w:tcPr>
            <w:tcW w:w="885" w:type="dxa"/>
            <w:vAlign w:val="center"/>
          </w:tcPr>
          <w:p w14:paraId="6ABE4AE8" w14:textId="111ED170" w:rsidR="005E41AE" w:rsidRPr="00500227" w:rsidRDefault="001A052F" w:rsidP="005E41AE">
            <w:pPr>
              <w:spacing w:line="360" w:lineRule="auto"/>
              <w:jc w:val="center"/>
            </w:pPr>
            <w:r w:rsidRPr="00500227">
              <w:t>99.56</w:t>
            </w:r>
          </w:p>
        </w:tc>
        <w:tc>
          <w:tcPr>
            <w:tcW w:w="850" w:type="dxa"/>
            <w:tcBorders>
              <w:right w:val="nil"/>
            </w:tcBorders>
            <w:vAlign w:val="center"/>
          </w:tcPr>
          <w:p w14:paraId="214C8F8F" w14:textId="5EC9680A" w:rsidR="005E41AE" w:rsidRPr="00500227" w:rsidRDefault="001A052F" w:rsidP="005E41AE">
            <w:pPr>
              <w:spacing w:line="360" w:lineRule="auto"/>
              <w:jc w:val="center"/>
            </w:pPr>
            <w:r w:rsidRPr="00500227">
              <w:t>2.7</w:t>
            </w:r>
          </w:p>
        </w:tc>
      </w:tr>
      <w:tr w:rsidR="00500227" w:rsidRPr="00500227" w14:paraId="0E906F89" w14:textId="77777777" w:rsidTr="001A052F">
        <w:tc>
          <w:tcPr>
            <w:tcW w:w="1037" w:type="dxa"/>
            <w:tcBorders>
              <w:left w:val="nil"/>
            </w:tcBorders>
            <w:vAlign w:val="center"/>
          </w:tcPr>
          <w:p w14:paraId="0D37C48D" w14:textId="47D771F6" w:rsidR="005E41AE" w:rsidRPr="00500227" w:rsidRDefault="005E41AE" w:rsidP="005E41AE">
            <w:pPr>
              <w:spacing w:line="360" w:lineRule="auto"/>
              <w:jc w:val="center"/>
            </w:pPr>
            <w:r w:rsidRPr="00500227">
              <w:t>D8</w:t>
            </w:r>
          </w:p>
        </w:tc>
        <w:tc>
          <w:tcPr>
            <w:tcW w:w="1037" w:type="dxa"/>
            <w:vAlign w:val="center"/>
          </w:tcPr>
          <w:p w14:paraId="2F7C1716" w14:textId="489959D7" w:rsidR="005E41AE" w:rsidRPr="00500227" w:rsidRDefault="001A052F" w:rsidP="005E41AE">
            <w:pPr>
              <w:spacing w:line="360" w:lineRule="auto"/>
              <w:jc w:val="center"/>
            </w:pPr>
            <w:r w:rsidRPr="00500227">
              <w:t>LAD</w:t>
            </w:r>
          </w:p>
        </w:tc>
        <w:tc>
          <w:tcPr>
            <w:tcW w:w="3308" w:type="dxa"/>
            <w:vAlign w:val="center"/>
          </w:tcPr>
          <w:p w14:paraId="468E73DE" w14:textId="50C990B0" w:rsidR="005E41AE" w:rsidRPr="00500227" w:rsidRDefault="001A052F" w:rsidP="001A052F">
            <w:pPr>
              <w:jc w:val="center"/>
              <w:rPr>
                <w:i/>
                <w:iCs/>
              </w:rPr>
            </w:pPr>
            <w:proofErr w:type="spellStart"/>
            <w:r w:rsidRPr="00500227">
              <w:rPr>
                <w:i/>
                <w:iCs/>
              </w:rPr>
              <w:t>Thalassiosira</w:t>
            </w:r>
            <w:proofErr w:type="spellEnd"/>
            <w:r w:rsidRPr="00500227">
              <w:rPr>
                <w:i/>
                <w:iCs/>
              </w:rPr>
              <w:t xml:space="preserve"> striata</w:t>
            </w:r>
          </w:p>
        </w:tc>
        <w:tc>
          <w:tcPr>
            <w:tcW w:w="1134" w:type="dxa"/>
            <w:vAlign w:val="center"/>
          </w:tcPr>
          <w:p w14:paraId="61FFF36C" w14:textId="4E479773" w:rsidR="005E41AE" w:rsidRPr="00500227" w:rsidRDefault="001A052F" w:rsidP="005E41AE">
            <w:pPr>
              <w:spacing w:line="360" w:lineRule="auto"/>
              <w:jc w:val="center"/>
            </w:pPr>
            <w:r w:rsidRPr="00500227">
              <w:t>11H-CC</w:t>
            </w:r>
          </w:p>
        </w:tc>
        <w:tc>
          <w:tcPr>
            <w:tcW w:w="885" w:type="dxa"/>
            <w:vAlign w:val="center"/>
          </w:tcPr>
          <w:p w14:paraId="332A6607" w14:textId="591DEB67" w:rsidR="005E41AE" w:rsidRPr="00500227" w:rsidRDefault="001A052F" w:rsidP="005E41AE">
            <w:pPr>
              <w:spacing w:line="360" w:lineRule="auto"/>
              <w:jc w:val="center"/>
            </w:pPr>
            <w:r w:rsidRPr="00500227">
              <w:t>99.56</w:t>
            </w:r>
          </w:p>
        </w:tc>
        <w:tc>
          <w:tcPr>
            <w:tcW w:w="850" w:type="dxa"/>
            <w:tcBorders>
              <w:right w:val="nil"/>
            </w:tcBorders>
            <w:vAlign w:val="center"/>
          </w:tcPr>
          <w:p w14:paraId="7C98F4AE" w14:textId="7186CB7B" w:rsidR="005E41AE" w:rsidRPr="00500227" w:rsidRDefault="001A052F" w:rsidP="005E41AE">
            <w:pPr>
              <w:spacing w:line="360" w:lineRule="auto"/>
              <w:jc w:val="center"/>
            </w:pPr>
            <w:r w:rsidRPr="00500227">
              <w:t>2.9</w:t>
            </w:r>
          </w:p>
        </w:tc>
      </w:tr>
      <w:tr w:rsidR="00500227" w:rsidRPr="00500227" w14:paraId="5372FBD1" w14:textId="77777777" w:rsidTr="001A052F">
        <w:tc>
          <w:tcPr>
            <w:tcW w:w="1037" w:type="dxa"/>
            <w:tcBorders>
              <w:left w:val="nil"/>
            </w:tcBorders>
            <w:vAlign w:val="center"/>
          </w:tcPr>
          <w:p w14:paraId="49DEEDAF" w14:textId="36E2FABA" w:rsidR="005E41AE" w:rsidRPr="00500227" w:rsidRDefault="005E41AE" w:rsidP="005E41AE">
            <w:pPr>
              <w:spacing w:line="360" w:lineRule="auto"/>
              <w:jc w:val="center"/>
            </w:pPr>
            <w:r w:rsidRPr="00500227">
              <w:t>D9</w:t>
            </w:r>
          </w:p>
        </w:tc>
        <w:tc>
          <w:tcPr>
            <w:tcW w:w="1037" w:type="dxa"/>
            <w:vAlign w:val="center"/>
          </w:tcPr>
          <w:p w14:paraId="08512B11" w14:textId="7D5DCB1E" w:rsidR="005E41AE" w:rsidRPr="00500227" w:rsidRDefault="001A052F" w:rsidP="005E41AE">
            <w:pPr>
              <w:spacing w:line="360" w:lineRule="auto"/>
              <w:jc w:val="center"/>
            </w:pPr>
            <w:r w:rsidRPr="00500227">
              <w:t>FAD</w:t>
            </w:r>
          </w:p>
        </w:tc>
        <w:tc>
          <w:tcPr>
            <w:tcW w:w="3308" w:type="dxa"/>
            <w:vAlign w:val="center"/>
          </w:tcPr>
          <w:p w14:paraId="2CEDF282" w14:textId="174F626F" w:rsidR="005E41AE" w:rsidRPr="00500227" w:rsidRDefault="001A052F" w:rsidP="001A052F">
            <w:pPr>
              <w:jc w:val="center"/>
              <w:rPr>
                <w:i/>
                <w:iCs/>
              </w:rPr>
            </w:pPr>
            <w:proofErr w:type="spellStart"/>
            <w:r w:rsidRPr="00500227">
              <w:rPr>
                <w:i/>
                <w:iCs/>
              </w:rPr>
              <w:t>Actinocyclus</w:t>
            </w:r>
            <w:proofErr w:type="spellEnd"/>
            <w:r w:rsidRPr="00500227">
              <w:rPr>
                <w:i/>
                <w:iCs/>
              </w:rPr>
              <w:t xml:space="preserve"> </w:t>
            </w:r>
            <w:proofErr w:type="spellStart"/>
            <w:r w:rsidRPr="00500227">
              <w:rPr>
                <w:i/>
                <w:iCs/>
              </w:rPr>
              <w:t>maccollumii</w:t>
            </w:r>
            <w:proofErr w:type="spellEnd"/>
          </w:p>
        </w:tc>
        <w:tc>
          <w:tcPr>
            <w:tcW w:w="1134" w:type="dxa"/>
            <w:vAlign w:val="center"/>
          </w:tcPr>
          <w:p w14:paraId="3F7D3C12" w14:textId="19197578" w:rsidR="005E41AE" w:rsidRPr="00500227" w:rsidRDefault="001A052F" w:rsidP="005E41AE">
            <w:pPr>
              <w:spacing w:line="360" w:lineRule="auto"/>
              <w:jc w:val="center"/>
            </w:pPr>
            <w:r w:rsidRPr="00500227">
              <w:t>18H-CC</w:t>
            </w:r>
          </w:p>
        </w:tc>
        <w:tc>
          <w:tcPr>
            <w:tcW w:w="885" w:type="dxa"/>
            <w:vAlign w:val="center"/>
          </w:tcPr>
          <w:p w14:paraId="42764605" w14:textId="2F8A831C" w:rsidR="005E41AE" w:rsidRPr="00500227" w:rsidRDefault="001A052F" w:rsidP="005E41AE">
            <w:pPr>
              <w:spacing w:line="360" w:lineRule="auto"/>
              <w:jc w:val="center"/>
            </w:pPr>
            <w:r w:rsidRPr="00500227">
              <w:t>160.86</w:t>
            </w:r>
          </w:p>
        </w:tc>
        <w:tc>
          <w:tcPr>
            <w:tcW w:w="850" w:type="dxa"/>
            <w:tcBorders>
              <w:right w:val="nil"/>
            </w:tcBorders>
            <w:vAlign w:val="center"/>
          </w:tcPr>
          <w:p w14:paraId="4E691298" w14:textId="1212E327" w:rsidR="005E41AE" w:rsidRPr="00500227" w:rsidRDefault="001A052F" w:rsidP="005E41AE">
            <w:pPr>
              <w:spacing w:line="360" w:lineRule="auto"/>
              <w:jc w:val="center"/>
            </w:pPr>
            <w:r w:rsidRPr="00500227">
              <w:t>2.8</w:t>
            </w:r>
          </w:p>
        </w:tc>
      </w:tr>
      <w:tr w:rsidR="00500227" w:rsidRPr="00500227" w14:paraId="2B3B603C" w14:textId="77777777" w:rsidTr="001A052F">
        <w:tc>
          <w:tcPr>
            <w:tcW w:w="1037" w:type="dxa"/>
            <w:tcBorders>
              <w:left w:val="nil"/>
            </w:tcBorders>
            <w:vAlign w:val="center"/>
          </w:tcPr>
          <w:p w14:paraId="094ED67B" w14:textId="70C3343B" w:rsidR="005E41AE" w:rsidRPr="00500227" w:rsidRDefault="005E41AE" w:rsidP="005E41AE">
            <w:pPr>
              <w:spacing w:line="360" w:lineRule="auto"/>
              <w:jc w:val="center"/>
            </w:pPr>
            <w:r w:rsidRPr="00500227">
              <w:t>D10</w:t>
            </w:r>
          </w:p>
        </w:tc>
        <w:tc>
          <w:tcPr>
            <w:tcW w:w="1037" w:type="dxa"/>
            <w:vAlign w:val="center"/>
          </w:tcPr>
          <w:p w14:paraId="3086F18B" w14:textId="39329189" w:rsidR="005E41AE" w:rsidRPr="00500227" w:rsidRDefault="001A052F" w:rsidP="005E41AE">
            <w:pPr>
              <w:spacing w:line="360" w:lineRule="auto"/>
              <w:jc w:val="center"/>
            </w:pPr>
            <w:r w:rsidRPr="00500227">
              <w:t>FAD</w:t>
            </w:r>
          </w:p>
        </w:tc>
        <w:tc>
          <w:tcPr>
            <w:tcW w:w="3308" w:type="dxa"/>
            <w:vAlign w:val="center"/>
          </w:tcPr>
          <w:p w14:paraId="43ED3890" w14:textId="458D6F74" w:rsidR="005E41AE" w:rsidRPr="00500227" w:rsidRDefault="001A052F" w:rsidP="001A052F">
            <w:pPr>
              <w:jc w:val="center"/>
              <w:rPr>
                <w:i/>
                <w:iCs/>
              </w:rPr>
            </w:pPr>
            <w:proofErr w:type="spellStart"/>
            <w:r w:rsidRPr="00500227">
              <w:rPr>
                <w:i/>
                <w:iCs/>
              </w:rPr>
              <w:t>Fragilariopsis</w:t>
            </w:r>
            <w:proofErr w:type="spellEnd"/>
            <w:r w:rsidRPr="00500227">
              <w:rPr>
                <w:i/>
                <w:iCs/>
              </w:rPr>
              <w:t xml:space="preserve"> robusta</w:t>
            </w:r>
          </w:p>
        </w:tc>
        <w:tc>
          <w:tcPr>
            <w:tcW w:w="1134" w:type="dxa"/>
            <w:vAlign w:val="center"/>
          </w:tcPr>
          <w:p w14:paraId="7E9FC8B2" w14:textId="3E28A32A" w:rsidR="005E41AE" w:rsidRPr="00500227" w:rsidRDefault="001A052F" w:rsidP="005E41AE">
            <w:pPr>
              <w:spacing w:line="360" w:lineRule="auto"/>
              <w:jc w:val="center"/>
            </w:pPr>
            <w:r w:rsidRPr="00500227">
              <w:t>26H-CC</w:t>
            </w:r>
          </w:p>
        </w:tc>
        <w:tc>
          <w:tcPr>
            <w:tcW w:w="885" w:type="dxa"/>
            <w:vAlign w:val="center"/>
          </w:tcPr>
          <w:p w14:paraId="52E35371" w14:textId="6B33A511" w:rsidR="005E41AE" w:rsidRPr="00500227" w:rsidRDefault="001A052F" w:rsidP="001A052F">
            <w:pPr>
              <w:jc w:val="center"/>
            </w:pPr>
            <w:r w:rsidRPr="00500227">
              <w:t>237.07</w:t>
            </w:r>
          </w:p>
        </w:tc>
        <w:tc>
          <w:tcPr>
            <w:tcW w:w="850" w:type="dxa"/>
            <w:tcBorders>
              <w:right w:val="nil"/>
            </w:tcBorders>
            <w:vAlign w:val="center"/>
          </w:tcPr>
          <w:p w14:paraId="7604FCC6" w14:textId="37149594" w:rsidR="005E41AE" w:rsidRPr="00500227" w:rsidRDefault="001A052F" w:rsidP="005E41AE">
            <w:pPr>
              <w:spacing w:line="360" w:lineRule="auto"/>
              <w:jc w:val="center"/>
            </w:pPr>
            <w:r w:rsidRPr="00500227">
              <w:t>3.1</w:t>
            </w:r>
          </w:p>
        </w:tc>
      </w:tr>
      <w:tr w:rsidR="00500227" w:rsidRPr="00500227" w14:paraId="77B02E18" w14:textId="77777777" w:rsidTr="001A052F">
        <w:tc>
          <w:tcPr>
            <w:tcW w:w="1037" w:type="dxa"/>
            <w:tcBorders>
              <w:left w:val="nil"/>
            </w:tcBorders>
            <w:vAlign w:val="center"/>
          </w:tcPr>
          <w:p w14:paraId="66F8B401" w14:textId="0B58D58B" w:rsidR="001A052F" w:rsidRPr="00500227" w:rsidRDefault="001A052F" w:rsidP="001A052F">
            <w:pPr>
              <w:spacing w:line="360" w:lineRule="auto"/>
              <w:jc w:val="center"/>
            </w:pPr>
            <w:r w:rsidRPr="00500227">
              <w:t>D11</w:t>
            </w:r>
          </w:p>
        </w:tc>
        <w:tc>
          <w:tcPr>
            <w:tcW w:w="1037" w:type="dxa"/>
            <w:vAlign w:val="center"/>
          </w:tcPr>
          <w:p w14:paraId="6E1E66D3" w14:textId="554BA6D9" w:rsidR="001A052F" w:rsidRPr="00500227" w:rsidRDefault="001A052F" w:rsidP="001A052F">
            <w:pPr>
              <w:spacing w:line="360" w:lineRule="auto"/>
              <w:jc w:val="center"/>
            </w:pPr>
            <w:r w:rsidRPr="00500227">
              <w:t>FAD</w:t>
            </w:r>
          </w:p>
        </w:tc>
        <w:tc>
          <w:tcPr>
            <w:tcW w:w="3308" w:type="dxa"/>
            <w:vAlign w:val="center"/>
          </w:tcPr>
          <w:p w14:paraId="1F5B8C0A" w14:textId="4AE639BC" w:rsidR="001A052F" w:rsidRPr="00500227" w:rsidRDefault="001A052F" w:rsidP="001A052F">
            <w:pPr>
              <w:spacing w:line="360" w:lineRule="auto"/>
              <w:jc w:val="center"/>
              <w:rPr>
                <w:i/>
                <w:iCs/>
              </w:rPr>
            </w:pPr>
            <w:proofErr w:type="spellStart"/>
            <w:r w:rsidRPr="00500227">
              <w:rPr>
                <w:i/>
                <w:iCs/>
              </w:rPr>
              <w:t>Fragilariopsis</w:t>
            </w:r>
            <w:proofErr w:type="spellEnd"/>
            <w:r w:rsidRPr="00500227">
              <w:rPr>
                <w:i/>
                <w:iCs/>
              </w:rPr>
              <w:t xml:space="preserve"> </w:t>
            </w:r>
            <w:proofErr w:type="spellStart"/>
            <w:r w:rsidRPr="00500227">
              <w:rPr>
                <w:i/>
                <w:iCs/>
              </w:rPr>
              <w:t>laqueata</w:t>
            </w:r>
            <w:proofErr w:type="spellEnd"/>
          </w:p>
        </w:tc>
        <w:tc>
          <w:tcPr>
            <w:tcW w:w="1134" w:type="dxa"/>
            <w:vAlign w:val="center"/>
          </w:tcPr>
          <w:p w14:paraId="161817F4" w14:textId="57397B1B" w:rsidR="001A052F" w:rsidRPr="00500227" w:rsidRDefault="001A052F" w:rsidP="001A052F">
            <w:pPr>
              <w:spacing w:line="360" w:lineRule="auto"/>
              <w:jc w:val="center"/>
            </w:pPr>
            <w:r w:rsidRPr="00500227">
              <w:t>26H-CC</w:t>
            </w:r>
          </w:p>
        </w:tc>
        <w:tc>
          <w:tcPr>
            <w:tcW w:w="885" w:type="dxa"/>
            <w:vAlign w:val="center"/>
          </w:tcPr>
          <w:p w14:paraId="355BA796" w14:textId="104E5D72" w:rsidR="001A052F" w:rsidRPr="00500227" w:rsidRDefault="001A052F" w:rsidP="001A052F">
            <w:pPr>
              <w:spacing w:line="360" w:lineRule="auto"/>
              <w:jc w:val="center"/>
            </w:pPr>
            <w:r w:rsidRPr="00500227">
              <w:t>237.07</w:t>
            </w:r>
          </w:p>
        </w:tc>
        <w:tc>
          <w:tcPr>
            <w:tcW w:w="850" w:type="dxa"/>
            <w:tcBorders>
              <w:right w:val="nil"/>
            </w:tcBorders>
            <w:vAlign w:val="center"/>
          </w:tcPr>
          <w:p w14:paraId="1838E4F6" w14:textId="0A37ECBE" w:rsidR="001A052F" w:rsidRPr="00500227" w:rsidRDefault="001A052F" w:rsidP="001A052F">
            <w:pPr>
              <w:spacing w:line="360" w:lineRule="auto"/>
              <w:jc w:val="center"/>
            </w:pPr>
            <w:r w:rsidRPr="00500227">
              <w:t>3.1</w:t>
            </w:r>
          </w:p>
        </w:tc>
      </w:tr>
      <w:tr w:rsidR="00500227" w:rsidRPr="00500227" w14:paraId="32C033D6" w14:textId="77777777" w:rsidTr="001A052F">
        <w:tc>
          <w:tcPr>
            <w:tcW w:w="1037" w:type="dxa"/>
            <w:tcBorders>
              <w:left w:val="nil"/>
            </w:tcBorders>
            <w:vAlign w:val="center"/>
          </w:tcPr>
          <w:p w14:paraId="5D423168" w14:textId="58392A6A" w:rsidR="001A052F" w:rsidRPr="00500227" w:rsidRDefault="001A052F" w:rsidP="001A052F">
            <w:pPr>
              <w:spacing w:line="360" w:lineRule="auto"/>
              <w:jc w:val="center"/>
            </w:pPr>
            <w:r w:rsidRPr="00500227">
              <w:t>D12</w:t>
            </w:r>
          </w:p>
        </w:tc>
        <w:tc>
          <w:tcPr>
            <w:tcW w:w="1037" w:type="dxa"/>
            <w:vAlign w:val="center"/>
          </w:tcPr>
          <w:p w14:paraId="4F6E53FF" w14:textId="280B824D" w:rsidR="001A052F" w:rsidRPr="00500227" w:rsidRDefault="001A052F" w:rsidP="001A052F">
            <w:pPr>
              <w:spacing w:line="360" w:lineRule="auto"/>
              <w:jc w:val="center"/>
            </w:pPr>
            <w:r w:rsidRPr="00500227">
              <w:t>FAD</w:t>
            </w:r>
          </w:p>
        </w:tc>
        <w:tc>
          <w:tcPr>
            <w:tcW w:w="3308" w:type="dxa"/>
            <w:vAlign w:val="center"/>
          </w:tcPr>
          <w:p w14:paraId="56994915" w14:textId="6081607F" w:rsidR="001A052F" w:rsidRPr="00500227" w:rsidRDefault="001A052F" w:rsidP="001A052F">
            <w:pPr>
              <w:spacing w:line="360" w:lineRule="auto"/>
              <w:jc w:val="center"/>
              <w:rPr>
                <w:i/>
                <w:iCs/>
              </w:rPr>
            </w:pPr>
            <w:proofErr w:type="spellStart"/>
            <w:r w:rsidRPr="00500227">
              <w:rPr>
                <w:i/>
                <w:iCs/>
              </w:rPr>
              <w:t>Fragilariopsis</w:t>
            </w:r>
            <w:proofErr w:type="spellEnd"/>
            <w:r w:rsidRPr="00500227">
              <w:rPr>
                <w:i/>
                <w:iCs/>
              </w:rPr>
              <w:t xml:space="preserve"> </w:t>
            </w:r>
            <w:proofErr w:type="spellStart"/>
            <w:r w:rsidRPr="00500227">
              <w:rPr>
                <w:i/>
                <w:iCs/>
              </w:rPr>
              <w:t>bohatyi</w:t>
            </w:r>
            <w:proofErr w:type="spellEnd"/>
          </w:p>
        </w:tc>
        <w:tc>
          <w:tcPr>
            <w:tcW w:w="1134" w:type="dxa"/>
            <w:vAlign w:val="center"/>
          </w:tcPr>
          <w:p w14:paraId="5195969A" w14:textId="08B459FF" w:rsidR="001A052F" w:rsidRPr="00500227" w:rsidRDefault="001A052F" w:rsidP="001A052F">
            <w:pPr>
              <w:spacing w:line="360" w:lineRule="auto"/>
              <w:jc w:val="center"/>
            </w:pPr>
            <w:r w:rsidRPr="00500227">
              <w:t>26H-CC</w:t>
            </w:r>
          </w:p>
        </w:tc>
        <w:tc>
          <w:tcPr>
            <w:tcW w:w="885" w:type="dxa"/>
            <w:vAlign w:val="center"/>
          </w:tcPr>
          <w:p w14:paraId="72BF61F7" w14:textId="242B14D5" w:rsidR="001A052F" w:rsidRPr="00500227" w:rsidRDefault="001A052F" w:rsidP="001A052F">
            <w:pPr>
              <w:spacing w:line="360" w:lineRule="auto"/>
              <w:jc w:val="center"/>
            </w:pPr>
            <w:r w:rsidRPr="00500227">
              <w:t>237.07</w:t>
            </w:r>
          </w:p>
        </w:tc>
        <w:tc>
          <w:tcPr>
            <w:tcW w:w="850" w:type="dxa"/>
            <w:tcBorders>
              <w:right w:val="nil"/>
            </w:tcBorders>
            <w:vAlign w:val="center"/>
          </w:tcPr>
          <w:p w14:paraId="331E40A2" w14:textId="59155830" w:rsidR="001A052F" w:rsidRPr="00500227" w:rsidRDefault="001A052F" w:rsidP="001A052F">
            <w:pPr>
              <w:spacing w:line="360" w:lineRule="auto"/>
              <w:jc w:val="center"/>
            </w:pPr>
            <w:r w:rsidRPr="00500227">
              <w:t>3.3</w:t>
            </w:r>
          </w:p>
        </w:tc>
      </w:tr>
      <w:tr w:rsidR="00500227" w:rsidRPr="00500227" w14:paraId="03366D7D" w14:textId="77777777" w:rsidTr="001A052F">
        <w:tc>
          <w:tcPr>
            <w:tcW w:w="1037" w:type="dxa"/>
            <w:tcBorders>
              <w:left w:val="nil"/>
            </w:tcBorders>
            <w:vAlign w:val="center"/>
          </w:tcPr>
          <w:p w14:paraId="0048E9A2" w14:textId="0097FAB0" w:rsidR="001A052F" w:rsidRPr="00500227" w:rsidRDefault="001A052F" w:rsidP="001A052F">
            <w:pPr>
              <w:spacing w:line="360" w:lineRule="auto"/>
              <w:jc w:val="center"/>
            </w:pPr>
            <w:r w:rsidRPr="00500227">
              <w:t>D13</w:t>
            </w:r>
          </w:p>
        </w:tc>
        <w:tc>
          <w:tcPr>
            <w:tcW w:w="1037" w:type="dxa"/>
            <w:vAlign w:val="center"/>
          </w:tcPr>
          <w:p w14:paraId="0837A34D" w14:textId="5B03FB6F" w:rsidR="001A052F" w:rsidRPr="00500227" w:rsidRDefault="001A052F" w:rsidP="001A052F">
            <w:pPr>
              <w:spacing w:line="360" w:lineRule="auto"/>
              <w:jc w:val="center"/>
            </w:pPr>
            <w:r w:rsidRPr="00500227">
              <w:t>FAD</w:t>
            </w:r>
          </w:p>
        </w:tc>
        <w:tc>
          <w:tcPr>
            <w:tcW w:w="3308" w:type="dxa"/>
            <w:vAlign w:val="center"/>
          </w:tcPr>
          <w:p w14:paraId="59808455" w14:textId="252293EC" w:rsidR="001A052F" w:rsidRPr="00500227" w:rsidRDefault="001A052F" w:rsidP="001A052F">
            <w:pPr>
              <w:jc w:val="center"/>
              <w:rPr>
                <w:i/>
                <w:iCs/>
              </w:rPr>
            </w:pPr>
            <w:proofErr w:type="spellStart"/>
            <w:r w:rsidRPr="00500227">
              <w:rPr>
                <w:i/>
                <w:iCs/>
              </w:rPr>
              <w:t>Thalassiosira</w:t>
            </w:r>
            <w:proofErr w:type="spellEnd"/>
            <w:r w:rsidRPr="00500227">
              <w:rPr>
                <w:i/>
                <w:iCs/>
              </w:rPr>
              <w:t xml:space="preserve"> </w:t>
            </w:r>
            <w:proofErr w:type="spellStart"/>
            <w:r w:rsidRPr="00500227">
              <w:rPr>
                <w:i/>
                <w:iCs/>
              </w:rPr>
              <w:t>vulnifica</w:t>
            </w:r>
            <w:proofErr w:type="spellEnd"/>
          </w:p>
        </w:tc>
        <w:tc>
          <w:tcPr>
            <w:tcW w:w="1134" w:type="dxa"/>
            <w:vAlign w:val="center"/>
          </w:tcPr>
          <w:p w14:paraId="3261A469" w14:textId="699E5AEA" w:rsidR="001A052F" w:rsidRPr="00500227" w:rsidRDefault="001A052F" w:rsidP="001A052F">
            <w:pPr>
              <w:spacing w:line="360" w:lineRule="auto"/>
              <w:jc w:val="center"/>
            </w:pPr>
            <w:r w:rsidRPr="00500227">
              <w:t>31F-CC</w:t>
            </w:r>
          </w:p>
        </w:tc>
        <w:tc>
          <w:tcPr>
            <w:tcW w:w="885" w:type="dxa"/>
            <w:vAlign w:val="center"/>
          </w:tcPr>
          <w:p w14:paraId="66ED1E25" w14:textId="00E4303A" w:rsidR="001A052F" w:rsidRPr="00500227" w:rsidRDefault="001A052F" w:rsidP="001A052F">
            <w:pPr>
              <w:spacing w:line="360" w:lineRule="auto"/>
              <w:jc w:val="center"/>
            </w:pPr>
            <w:r w:rsidRPr="00500227">
              <w:t>270.68</w:t>
            </w:r>
          </w:p>
        </w:tc>
        <w:tc>
          <w:tcPr>
            <w:tcW w:w="850" w:type="dxa"/>
            <w:tcBorders>
              <w:right w:val="nil"/>
            </w:tcBorders>
            <w:vAlign w:val="center"/>
          </w:tcPr>
          <w:p w14:paraId="31AA4EA7" w14:textId="45EE3F0F" w:rsidR="001A052F" w:rsidRPr="00500227" w:rsidRDefault="001A052F" w:rsidP="001A052F">
            <w:pPr>
              <w:spacing w:line="360" w:lineRule="auto"/>
              <w:jc w:val="center"/>
            </w:pPr>
            <w:r w:rsidRPr="00500227">
              <w:t>3.2</w:t>
            </w:r>
          </w:p>
        </w:tc>
      </w:tr>
      <w:tr w:rsidR="00500227" w:rsidRPr="00500227" w14:paraId="43D8A1C5" w14:textId="77777777" w:rsidTr="001A052F">
        <w:tc>
          <w:tcPr>
            <w:tcW w:w="1037" w:type="dxa"/>
            <w:tcBorders>
              <w:left w:val="nil"/>
            </w:tcBorders>
            <w:vAlign w:val="center"/>
          </w:tcPr>
          <w:p w14:paraId="1AD20F4C" w14:textId="55D53D56" w:rsidR="001A052F" w:rsidRPr="00500227" w:rsidRDefault="001A052F" w:rsidP="001A052F">
            <w:pPr>
              <w:spacing w:line="360" w:lineRule="auto"/>
              <w:jc w:val="center"/>
            </w:pPr>
            <w:r w:rsidRPr="00500227">
              <w:t>D14</w:t>
            </w:r>
          </w:p>
        </w:tc>
        <w:tc>
          <w:tcPr>
            <w:tcW w:w="1037" w:type="dxa"/>
            <w:vAlign w:val="center"/>
          </w:tcPr>
          <w:p w14:paraId="07A188D1" w14:textId="72FA1944" w:rsidR="001A052F" w:rsidRPr="00500227" w:rsidRDefault="001A052F" w:rsidP="001A052F">
            <w:pPr>
              <w:spacing w:line="360" w:lineRule="auto"/>
              <w:jc w:val="center"/>
            </w:pPr>
            <w:r w:rsidRPr="00500227">
              <w:t>FAD</w:t>
            </w:r>
          </w:p>
        </w:tc>
        <w:tc>
          <w:tcPr>
            <w:tcW w:w="3308" w:type="dxa"/>
            <w:vAlign w:val="center"/>
          </w:tcPr>
          <w:p w14:paraId="5B0A61DC" w14:textId="7A6CD966" w:rsidR="001A052F" w:rsidRPr="00500227" w:rsidRDefault="001A052F" w:rsidP="001A052F">
            <w:pPr>
              <w:spacing w:line="360" w:lineRule="auto"/>
              <w:jc w:val="center"/>
              <w:rPr>
                <w:i/>
                <w:iCs/>
              </w:rPr>
            </w:pPr>
            <w:proofErr w:type="spellStart"/>
            <w:r w:rsidRPr="00500227">
              <w:rPr>
                <w:i/>
                <w:iCs/>
              </w:rPr>
              <w:t>Thalassiosira</w:t>
            </w:r>
            <w:proofErr w:type="spellEnd"/>
            <w:r w:rsidRPr="00500227">
              <w:rPr>
                <w:i/>
                <w:iCs/>
              </w:rPr>
              <w:t xml:space="preserve"> </w:t>
            </w:r>
            <w:proofErr w:type="spellStart"/>
            <w:r w:rsidRPr="00500227">
              <w:rPr>
                <w:i/>
                <w:iCs/>
              </w:rPr>
              <w:t>elliptipora</w:t>
            </w:r>
            <w:proofErr w:type="spellEnd"/>
          </w:p>
        </w:tc>
        <w:tc>
          <w:tcPr>
            <w:tcW w:w="1134" w:type="dxa"/>
            <w:vAlign w:val="center"/>
          </w:tcPr>
          <w:p w14:paraId="38592E02" w14:textId="262BF3BC" w:rsidR="001A052F" w:rsidRPr="00500227" w:rsidRDefault="001A052F" w:rsidP="001A052F">
            <w:pPr>
              <w:spacing w:line="360" w:lineRule="auto"/>
              <w:jc w:val="center"/>
            </w:pPr>
            <w:r w:rsidRPr="00500227">
              <w:t>32X-CC</w:t>
            </w:r>
          </w:p>
        </w:tc>
        <w:tc>
          <w:tcPr>
            <w:tcW w:w="885" w:type="dxa"/>
            <w:vAlign w:val="center"/>
          </w:tcPr>
          <w:p w14:paraId="5046CA95" w14:textId="70A3232D" w:rsidR="001A052F" w:rsidRPr="00500227" w:rsidRDefault="001A052F" w:rsidP="001A052F">
            <w:pPr>
              <w:spacing w:line="360" w:lineRule="auto"/>
              <w:jc w:val="center"/>
            </w:pPr>
            <w:r w:rsidRPr="00500227">
              <w:t>273.01</w:t>
            </w:r>
          </w:p>
        </w:tc>
        <w:tc>
          <w:tcPr>
            <w:tcW w:w="850" w:type="dxa"/>
            <w:tcBorders>
              <w:right w:val="nil"/>
            </w:tcBorders>
            <w:vAlign w:val="center"/>
          </w:tcPr>
          <w:p w14:paraId="46D69763" w14:textId="456EA219" w:rsidR="001A052F" w:rsidRPr="00500227" w:rsidRDefault="001A052F" w:rsidP="001A052F">
            <w:pPr>
              <w:spacing w:line="360" w:lineRule="auto"/>
              <w:jc w:val="center"/>
            </w:pPr>
            <w:r w:rsidRPr="00500227">
              <w:t>3.3</w:t>
            </w:r>
          </w:p>
        </w:tc>
      </w:tr>
    </w:tbl>
    <w:p w14:paraId="666E0D25" w14:textId="689A3780" w:rsidR="00FC12C5" w:rsidRPr="00500227" w:rsidRDefault="00BC14A1" w:rsidP="009A3B75">
      <w:pPr>
        <w:spacing w:line="360" w:lineRule="auto"/>
      </w:pPr>
      <w:r w:rsidRPr="00500227">
        <w:t xml:space="preserve">The original data are from the Proceedings of the International Ocean Discovery Program Volume 374 (McKay et al., 2019). </w:t>
      </w:r>
      <w:r w:rsidR="001A052F" w:rsidRPr="00500227">
        <w:t>FAD: first appearance datum; LAD: last appearance datum</w:t>
      </w:r>
      <w:r w:rsidRPr="00500227">
        <w:t>. Depth corresponds to the position of core catcher (CC) samples.</w:t>
      </w:r>
    </w:p>
    <w:p w14:paraId="7F501ACA" w14:textId="094CC61D" w:rsidR="00436C80" w:rsidRPr="00500227" w:rsidRDefault="00436C80" w:rsidP="009A3B75">
      <w:pPr>
        <w:spacing w:line="360" w:lineRule="auto"/>
      </w:pPr>
    </w:p>
    <w:p w14:paraId="61590E77" w14:textId="789794F0" w:rsidR="00436C80" w:rsidRPr="00500227" w:rsidRDefault="00436C80" w:rsidP="009A3B75">
      <w:pPr>
        <w:spacing w:line="360" w:lineRule="auto"/>
        <w:rPr>
          <w:b/>
          <w:bCs/>
        </w:rPr>
      </w:pPr>
      <w:r w:rsidRPr="00500227">
        <w:rPr>
          <w:b/>
          <w:bCs/>
        </w:rPr>
        <w:t>Reference</w:t>
      </w:r>
    </w:p>
    <w:p w14:paraId="6A39B073" w14:textId="1BC81344" w:rsidR="00534548" w:rsidRPr="00500227" w:rsidRDefault="00534548" w:rsidP="00534548">
      <w:pPr>
        <w:spacing w:after="120"/>
        <w:ind w:left="720" w:hanging="720"/>
        <w:jc w:val="both"/>
      </w:pPr>
      <w:r w:rsidRPr="00500227">
        <w:t>Acton, G. D., Okada, M., Clement, B. M., Lund, S. P., &amp; Williams, T. (2002). Paleomagnetic overprints in ocean sediment cores and their relationship to shear deformation caused by piston coring. </w:t>
      </w:r>
      <w:r w:rsidRPr="00500227">
        <w:rPr>
          <w:i/>
          <w:iCs/>
        </w:rPr>
        <w:t>Journal of Geophysical Research: Solid Earth</w:t>
      </w:r>
      <w:r w:rsidRPr="00500227">
        <w:t>,</w:t>
      </w:r>
      <w:r w:rsidRPr="00500227">
        <w:rPr>
          <w:i/>
          <w:iCs/>
        </w:rPr>
        <w:t> 107</w:t>
      </w:r>
      <w:r w:rsidRPr="00500227">
        <w:t>(B4), EPM-3.</w:t>
      </w:r>
    </w:p>
    <w:p w14:paraId="47D62CE8" w14:textId="2B202464" w:rsidR="00534548" w:rsidRPr="00500227" w:rsidRDefault="00534548" w:rsidP="00534548">
      <w:pPr>
        <w:spacing w:after="120"/>
        <w:ind w:left="720" w:hanging="720"/>
        <w:jc w:val="both"/>
      </w:pPr>
      <w:proofErr w:type="spellStart"/>
      <w:r w:rsidRPr="00500227">
        <w:t>Lattard</w:t>
      </w:r>
      <w:proofErr w:type="spellEnd"/>
      <w:r w:rsidRPr="00500227">
        <w:t>, D., Engelmann, R., Kontny, A., &amp; Sauerzapf, U. (2006). Curie temperatures of synthetic titanomagnetites in the Fe‐Ti‐O system: Effects of composition, crystal chemistry, and thermomagnetic methods. </w:t>
      </w:r>
      <w:r w:rsidRPr="00500227">
        <w:rPr>
          <w:i/>
          <w:iCs/>
        </w:rPr>
        <w:t>Journal of Geophysical Research: Solid Earth</w:t>
      </w:r>
      <w:r w:rsidRPr="00500227">
        <w:t>,</w:t>
      </w:r>
      <w:r w:rsidRPr="00500227">
        <w:rPr>
          <w:i/>
          <w:iCs/>
        </w:rPr>
        <w:t> 111</w:t>
      </w:r>
      <w:r w:rsidRPr="00500227">
        <w:t>(B12).</w:t>
      </w:r>
    </w:p>
    <w:p w14:paraId="68BB6568" w14:textId="5CB28647" w:rsidR="00436C80" w:rsidRPr="00500227" w:rsidRDefault="00436C80" w:rsidP="00436C80">
      <w:pPr>
        <w:spacing w:after="120"/>
        <w:ind w:left="720" w:hanging="720"/>
        <w:jc w:val="both"/>
      </w:pPr>
      <w:r w:rsidRPr="00500227">
        <w:t>McElhinny, M. W., &amp; McFadden, P. L. (1999). Paleomagnetism: continents and oceans. Elsevier.</w:t>
      </w:r>
    </w:p>
    <w:p w14:paraId="07E652D2" w14:textId="2B3FDCB4" w:rsidR="00534548" w:rsidRPr="00500227" w:rsidRDefault="00534548" w:rsidP="00534548">
      <w:pPr>
        <w:spacing w:after="120"/>
        <w:ind w:left="720" w:hanging="720"/>
        <w:jc w:val="both"/>
      </w:pPr>
      <w:r w:rsidRPr="00500227">
        <w:t xml:space="preserve">McKay, R.M., De Santis, L., Kulhanek, D.K., and the Expedition 374 Scientists, 2019. Ross Sea West Antarctic Ice Sheet History. Proceedings of the International Ocean Discovery Program, 374: College Station, TX </w:t>
      </w:r>
      <w:r w:rsidRPr="00500227">
        <w:lastRenderedPageBreak/>
        <w:t>(International Ocean Discovery Program). </w:t>
      </w:r>
      <w:hyperlink r:id="rId17" w:tgtFrame="_blank" w:history="1">
        <w:r w:rsidRPr="00500227">
          <w:t>https://doi.org/​10.14379/​iodp.proc.374.2019</w:t>
        </w:r>
      </w:hyperlink>
    </w:p>
    <w:p w14:paraId="4C02B929" w14:textId="5BC1F853" w:rsidR="00534548" w:rsidRPr="00500227" w:rsidRDefault="00534548" w:rsidP="00534548">
      <w:pPr>
        <w:spacing w:after="120"/>
        <w:ind w:left="720" w:hanging="720"/>
        <w:jc w:val="both"/>
      </w:pPr>
      <w:r w:rsidRPr="00500227">
        <w:t>Roberts, A. P., Almeida, T. P., Church, N. S., Harrison, R. J., Heslop, D., Li, Y., ... &amp; Zhao, X. (2017). Resolving the origin of pseudo‐single domain magnetic behavior. </w:t>
      </w:r>
      <w:r w:rsidRPr="00500227">
        <w:rPr>
          <w:i/>
          <w:iCs/>
        </w:rPr>
        <w:t>Journal of Geophysical Research: Solid Earth</w:t>
      </w:r>
      <w:r w:rsidRPr="00500227">
        <w:t>, </w:t>
      </w:r>
      <w:r w:rsidRPr="00500227">
        <w:rPr>
          <w:i/>
          <w:iCs/>
        </w:rPr>
        <w:t>122</w:t>
      </w:r>
      <w:r w:rsidRPr="00500227">
        <w:t>(12), 9534-9558.</w:t>
      </w:r>
    </w:p>
    <w:p w14:paraId="667C3EB1" w14:textId="458F3A97" w:rsidR="00BA265B" w:rsidRPr="00500227" w:rsidRDefault="00BA265B" w:rsidP="00BA265B">
      <w:pPr>
        <w:spacing w:after="120"/>
        <w:ind w:left="720" w:hanging="720"/>
        <w:jc w:val="both"/>
      </w:pPr>
      <w:proofErr w:type="spellStart"/>
      <w:r w:rsidRPr="00500227">
        <w:t>Tauxe</w:t>
      </w:r>
      <w:proofErr w:type="spellEnd"/>
      <w:r w:rsidRPr="00500227">
        <w:t>, L., &amp; Kent, D.V., 2004. A simplified statistical model for the geomagnetic field and the detection of shallow bias in paleomagnetic inclinations: was the ancient magnetic field dipolar? In: Channell, J.E.T., Kent, D.V., Lowrie, W., Meert, J. (Eds.), Time Scales of the Paleomagnetic Field. American Geophysical Union, Washington, pp. 101–115.</w:t>
      </w:r>
    </w:p>
    <w:p w14:paraId="22C78CEC" w14:textId="7A7C5324" w:rsidR="00534548" w:rsidRPr="00500227" w:rsidRDefault="00534548" w:rsidP="00534548">
      <w:pPr>
        <w:spacing w:after="120"/>
        <w:ind w:left="720" w:hanging="720"/>
        <w:jc w:val="both"/>
      </w:pPr>
      <w:r w:rsidRPr="00500227">
        <w:t xml:space="preserve">Van Peer, T. E., Xuan, C., Lippert, P. C., </w:t>
      </w:r>
      <w:proofErr w:type="spellStart"/>
      <w:r w:rsidRPr="00500227">
        <w:t>Liebrand</w:t>
      </w:r>
      <w:proofErr w:type="spellEnd"/>
      <w:r w:rsidRPr="00500227">
        <w:t xml:space="preserve">, D., Agnini, C., &amp; Wilson, P. A. (2017). Extracting </w:t>
      </w:r>
      <w:proofErr w:type="gramStart"/>
      <w:r w:rsidRPr="00500227">
        <w:t>a detailed</w:t>
      </w:r>
      <w:proofErr w:type="gramEnd"/>
      <w:r w:rsidRPr="00500227">
        <w:t xml:space="preserve"> </w:t>
      </w:r>
      <w:proofErr w:type="spellStart"/>
      <w:r w:rsidRPr="00500227">
        <w:t>magnetostratigraphy</w:t>
      </w:r>
      <w:proofErr w:type="spellEnd"/>
      <w:r w:rsidRPr="00500227">
        <w:t xml:space="preserve"> from weakly magnetized, Oligocene to early Miocene sediment drifts recovered at IODP Site U1406 (Newfoundland margin, northwest Atlantic Ocean). </w:t>
      </w:r>
      <w:r w:rsidRPr="00500227">
        <w:rPr>
          <w:i/>
          <w:iCs/>
        </w:rPr>
        <w:t>Geochemistry, Geophysics, Geosystems</w:t>
      </w:r>
      <w:r w:rsidRPr="00500227">
        <w:t>, </w:t>
      </w:r>
      <w:r w:rsidRPr="00500227">
        <w:rPr>
          <w:i/>
          <w:iCs/>
        </w:rPr>
        <w:t>18</w:t>
      </w:r>
      <w:r w:rsidRPr="00500227">
        <w:t>(11), 3910-3928.</w:t>
      </w:r>
    </w:p>
    <w:p w14:paraId="537A367A" w14:textId="2D8E2AFC" w:rsidR="00534548" w:rsidRPr="00500227" w:rsidRDefault="00534548" w:rsidP="00534548">
      <w:pPr>
        <w:spacing w:after="120"/>
        <w:ind w:left="720" w:hanging="720"/>
        <w:jc w:val="both"/>
      </w:pPr>
      <w:r w:rsidRPr="00500227">
        <w:t>Zhao, X., Fujii, M., Suganuma, Y., Zhao, X., &amp; Jiang, Z. (2018). Applying the Burr type XII distribution to decompose remanent magnetization curves. </w:t>
      </w:r>
      <w:r w:rsidRPr="00500227">
        <w:rPr>
          <w:i/>
        </w:rPr>
        <w:t>Journal of Geophysical Research: Solid Earth</w:t>
      </w:r>
      <w:r w:rsidRPr="00500227">
        <w:t>, </w:t>
      </w:r>
      <w:r w:rsidRPr="00500227">
        <w:rPr>
          <w:i/>
        </w:rPr>
        <w:t>123</w:t>
      </w:r>
      <w:r w:rsidRPr="00500227">
        <w:t>(10), 8298-8311.</w:t>
      </w:r>
    </w:p>
    <w:p w14:paraId="406D0658" w14:textId="1EB01664" w:rsidR="00436C80" w:rsidRPr="00500227" w:rsidRDefault="00F42709" w:rsidP="00534548">
      <w:pPr>
        <w:spacing w:after="120"/>
        <w:ind w:left="720" w:hanging="720"/>
        <w:jc w:val="both"/>
      </w:pPr>
      <w:r w:rsidRPr="00500227">
        <w:t>Zhao, X., Heslop, D., &amp; Roberts, A. P. (2015). A protocol for variable</w:t>
      </w:r>
      <w:r w:rsidRPr="00500227">
        <w:rPr>
          <w:rFonts w:ascii="Cambria Math" w:hAnsi="Cambria Math" w:cs="Cambria Math"/>
        </w:rPr>
        <w:t>‐</w:t>
      </w:r>
      <w:r w:rsidRPr="00500227">
        <w:t>resolution first</w:t>
      </w:r>
      <w:r w:rsidRPr="00500227">
        <w:rPr>
          <w:rFonts w:ascii="Cambria Math" w:hAnsi="Cambria Math" w:cs="Cambria Math"/>
        </w:rPr>
        <w:t>‐</w:t>
      </w:r>
      <w:r w:rsidRPr="00500227">
        <w:t>order reversal curve measurements. </w:t>
      </w:r>
      <w:r w:rsidRPr="00500227">
        <w:rPr>
          <w:i/>
        </w:rPr>
        <w:t>Geochemistry, Geophysics, Geosystems</w:t>
      </w:r>
      <w:r w:rsidRPr="00500227">
        <w:t>, </w:t>
      </w:r>
      <w:r w:rsidRPr="00500227">
        <w:rPr>
          <w:i/>
        </w:rPr>
        <w:t>16</w:t>
      </w:r>
      <w:r w:rsidRPr="00500227">
        <w:t>(5), 1364-1377.</w:t>
      </w:r>
    </w:p>
    <w:sectPr w:rsidR="00436C80" w:rsidRPr="00500227" w:rsidSect="00073862">
      <w:pgSz w:w="11906" w:h="16838"/>
      <w:pgMar w:top="1440" w:right="1800" w:bottom="1440" w:left="1800" w:header="851" w:footer="992" w:gutter="0"/>
      <w:lnNumType w:countBy="1" w:restart="continuous"/>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DE926C" w14:textId="77777777" w:rsidR="00C628EF" w:rsidRDefault="00C628EF" w:rsidP="00462D1A">
      <w:r>
        <w:separator/>
      </w:r>
    </w:p>
  </w:endnote>
  <w:endnote w:type="continuationSeparator" w:id="0">
    <w:p w14:paraId="4B234A13" w14:textId="77777777" w:rsidR="00C628EF" w:rsidRDefault="00C628EF" w:rsidP="00462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ヒラギノ角ゴ Pro W3">
    <w:altName w:val="游ゴシック"/>
    <w:charset w:val="80"/>
    <w:family w:val="swiss"/>
    <w:pitch w:val="variable"/>
    <w:sig w:usb0="E00002FF" w:usb1="7AC7FFFF" w:usb2="00000012" w:usb3="00000000" w:csb0="0002000D"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0A9272" w14:textId="77777777" w:rsidR="00C628EF" w:rsidRDefault="00C628EF" w:rsidP="00462D1A">
      <w:r>
        <w:separator/>
      </w:r>
    </w:p>
  </w:footnote>
  <w:footnote w:type="continuationSeparator" w:id="0">
    <w:p w14:paraId="5BE6628C" w14:textId="77777777" w:rsidR="00C628EF" w:rsidRDefault="00C628EF" w:rsidP="00462D1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91E"/>
    <w:rsid w:val="00002A5B"/>
    <w:rsid w:val="00027620"/>
    <w:rsid w:val="000522D0"/>
    <w:rsid w:val="00071824"/>
    <w:rsid w:val="00073862"/>
    <w:rsid w:val="00093D52"/>
    <w:rsid w:val="000F7B88"/>
    <w:rsid w:val="00110731"/>
    <w:rsid w:val="00114930"/>
    <w:rsid w:val="00146EE1"/>
    <w:rsid w:val="00150036"/>
    <w:rsid w:val="0015227D"/>
    <w:rsid w:val="001619A0"/>
    <w:rsid w:val="00162FA9"/>
    <w:rsid w:val="001742A5"/>
    <w:rsid w:val="001A052F"/>
    <w:rsid w:val="001A6D87"/>
    <w:rsid w:val="001E633D"/>
    <w:rsid w:val="00237BB4"/>
    <w:rsid w:val="00286673"/>
    <w:rsid w:val="002A247D"/>
    <w:rsid w:val="002C6446"/>
    <w:rsid w:val="002E11CD"/>
    <w:rsid w:val="0031057B"/>
    <w:rsid w:val="003315F5"/>
    <w:rsid w:val="00360406"/>
    <w:rsid w:val="00424A9B"/>
    <w:rsid w:val="00436C80"/>
    <w:rsid w:val="00453E07"/>
    <w:rsid w:val="00462D1A"/>
    <w:rsid w:val="00463439"/>
    <w:rsid w:val="00467E25"/>
    <w:rsid w:val="004B04FB"/>
    <w:rsid w:val="004C7CA9"/>
    <w:rsid w:val="004D39D8"/>
    <w:rsid w:val="00500227"/>
    <w:rsid w:val="0053418E"/>
    <w:rsid w:val="00534548"/>
    <w:rsid w:val="00553805"/>
    <w:rsid w:val="005B2EC4"/>
    <w:rsid w:val="005E41AE"/>
    <w:rsid w:val="005F020C"/>
    <w:rsid w:val="00610369"/>
    <w:rsid w:val="00632B3C"/>
    <w:rsid w:val="00654206"/>
    <w:rsid w:val="006B070B"/>
    <w:rsid w:val="006B2744"/>
    <w:rsid w:val="006F49F3"/>
    <w:rsid w:val="007140CB"/>
    <w:rsid w:val="00721792"/>
    <w:rsid w:val="007337B5"/>
    <w:rsid w:val="0078285E"/>
    <w:rsid w:val="00785267"/>
    <w:rsid w:val="0079091E"/>
    <w:rsid w:val="007A66B8"/>
    <w:rsid w:val="007E123D"/>
    <w:rsid w:val="007F1026"/>
    <w:rsid w:val="00805E53"/>
    <w:rsid w:val="008218EF"/>
    <w:rsid w:val="00822A89"/>
    <w:rsid w:val="008275C4"/>
    <w:rsid w:val="008712FE"/>
    <w:rsid w:val="00891559"/>
    <w:rsid w:val="008D4139"/>
    <w:rsid w:val="008F64B6"/>
    <w:rsid w:val="009019B8"/>
    <w:rsid w:val="00914B9E"/>
    <w:rsid w:val="00920F5D"/>
    <w:rsid w:val="00921D22"/>
    <w:rsid w:val="009239CE"/>
    <w:rsid w:val="00934C42"/>
    <w:rsid w:val="00955115"/>
    <w:rsid w:val="00966299"/>
    <w:rsid w:val="009776A3"/>
    <w:rsid w:val="00987991"/>
    <w:rsid w:val="00991102"/>
    <w:rsid w:val="009A3B75"/>
    <w:rsid w:val="009C329D"/>
    <w:rsid w:val="009E38FA"/>
    <w:rsid w:val="00A30AC0"/>
    <w:rsid w:val="00A55804"/>
    <w:rsid w:val="00A73DCB"/>
    <w:rsid w:val="00A8302D"/>
    <w:rsid w:val="00AE1116"/>
    <w:rsid w:val="00B20DDB"/>
    <w:rsid w:val="00B23D5A"/>
    <w:rsid w:val="00B27430"/>
    <w:rsid w:val="00B44845"/>
    <w:rsid w:val="00B841BC"/>
    <w:rsid w:val="00BA265B"/>
    <w:rsid w:val="00BC14A1"/>
    <w:rsid w:val="00C05D56"/>
    <w:rsid w:val="00C22023"/>
    <w:rsid w:val="00C51762"/>
    <w:rsid w:val="00C52B2A"/>
    <w:rsid w:val="00C628EF"/>
    <w:rsid w:val="00CA5D56"/>
    <w:rsid w:val="00D47880"/>
    <w:rsid w:val="00D74A3A"/>
    <w:rsid w:val="00DC5C02"/>
    <w:rsid w:val="00DD7111"/>
    <w:rsid w:val="00E06517"/>
    <w:rsid w:val="00E3153D"/>
    <w:rsid w:val="00E44448"/>
    <w:rsid w:val="00E55153"/>
    <w:rsid w:val="00E77253"/>
    <w:rsid w:val="00E824CF"/>
    <w:rsid w:val="00EA0C6F"/>
    <w:rsid w:val="00EC039C"/>
    <w:rsid w:val="00EC33BA"/>
    <w:rsid w:val="00ED3669"/>
    <w:rsid w:val="00F247AA"/>
    <w:rsid w:val="00F42709"/>
    <w:rsid w:val="00F443F5"/>
    <w:rsid w:val="00FA6406"/>
    <w:rsid w:val="00FC12C5"/>
    <w:rsid w:val="00FF4E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B4EF1"/>
  <w15:chartTrackingRefBased/>
  <w15:docId w15:val="{207B1DD5-97BB-4748-AB2E-AAF136433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9091E"/>
    <w:rPr>
      <w:rFonts w:ascii="Times New Roman" w:eastAsia="Times New Roman" w:hAnsi="Times New Roman" w:cs="Times New Roman"/>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53805"/>
    <w:rPr>
      <w:color w:val="808080"/>
    </w:rPr>
  </w:style>
  <w:style w:type="table" w:styleId="a4">
    <w:name w:val="Table Grid"/>
    <w:basedOn w:val="a1"/>
    <w:uiPriority w:val="39"/>
    <w:rsid w:val="00FC1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line number"/>
    <w:basedOn w:val="a0"/>
    <w:uiPriority w:val="99"/>
    <w:semiHidden/>
    <w:unhideWhenUsed/>
    <w:rsid w:val="00073862"/>
  </w:style>
  <w:style w:type="paragraph" w:styleId="a6">
    <w:name w:val="Body Text"/>
    <w:link w:val="a7"/>
    <w:rsid w:val="007140CB"/>
    <w:rPr>
      <w:rFonts w:ascii="ヒラギノ角ゴ Pro W3" w:eastAsia="ヒラギノ角ゴ Pro W3" w:hAnsi="ヒラギノ角ゴ Pro W3" w:cs="Times New Roman"/>
      <w:color w:val="000000"/>
      <w:kern w:val="0"/>
      <w:sz w:val="24"/>
      <w:szCs w:val="20"/>
      <w:lang w:eastAsia="ja-JP"/>
    </w:rPr>
  </w:style>
  <w:style w:type="character" w:customStyle="1" w:styleId="a7">
    <w:name w:val="本文 (文字)"/>
    <w:basedOn w:val="a0"/>
    <w:link w:val="a6"/>
    <w:rsid w:val="007140CB"/>
    <w:rPr>
      <w:rFonts w:ascii="ヒラギノ角ゴ Pro W3" w:eastAsia="ヒラギノ角ゴ Pro W3" w:hAnsi="ヒラギノ角ゴ Pro W3" w:cs="Times New Roman"/>
      <w:color w:val="000000"/>
      <w:kern w:val="0"/>
      <w:sz w:val="24"/>
      <w:szCs w:val="20"/>
      <w:lang w:eastAsia="ja-JP"/>
    </w:rPr>
  </w:style>
  <w:style w:type="character" w:styleId="a8">
    <w:name w:val="Hyperlink"/>
    <w:basedOn w:val="a0"/>
    <w:uiPriority w:val="99"/>
    <w:unhideWhenUsed/>
    <w:rsid w:val="007140CB"/>
    <w:rPr>
      <w:color w:val="0563C1" w:themeColor="hyperlink"/>
      <w:u w:val="single"/>
    </w:rPr>
  </w:style>
  <w:style w:type="paragraph" w:styleId="Web">
    <w:name w:val="Normal (Web)"/>
    <w:basedOn w:val="a"/>
    <w:uiPriority w:val="99"/>
    <w:semiHidden/>
    <w:unhideWhenUsed/>
    <w:rsid w:val="007140CB"/>
  </w:style>
  <w:style w:type="paragraph" w:styleId="a9">
    <w:name w:val="Revision"/>
    <w:hidden/>
    <w:uiPriority w:val="99"/>
    <w:semiHidden/>
    <w:rsid w:val="00C52B2A"/>
    <w:rPr>
      <w:rFonts w:ascii="Times New Roman" w:eastAsia="Times New Roman" w:hAnsi="Times New Roman" w:cs="Times New Roman"/>
      <w:kern w:val="0"/>
      <w:sz w:val="24"/>
      <w:szCs w:val="24"/>
    </w:rPr>
  </w:style>
  <w:style w:type="character" w:styleId="aa">
    <w:name w:val="annotation reference"/>
    <w:basedOn w:val="a0"/>
    <w:uiPriority w:val="99"/>
    <w:semiHidden/>
    <w:unhideWhenUsed/>
    <w:rsid w:val="00632B3C"/>
    <w:rPr>
      <w:sz w:val="16"/>
      <w:szCs w:val="16"/>
    </w:rPr>
  </w:style>
  <w:style w:type="paragraph" w:styleId="ab">
    <w:name w:val="annotation text"/>
    <w:basedOn w:val="a"/>
    <w:link w:val="ac"/>
    <w:uiPriority w:val="99"/>
    <w:semiHidden/>
    <w:unhideWhenUsed/>
    <w:rsid w:val="00632B3C"/>
    <w:rPr>
      <w:sz w:val="20"/>
      <w:szCs w:val="20"/>
    </w:rPr>
  </w:style>
  <w:style w:type="character" w:customStyle="1" w:styleId="ac">
    <w:name w:val="コメント文字列 (文字)"/>
    <w:basedOn w:val="a0"/>
    <w:link w:val="ab"/>
    <w:uiPriority w:val="99"/>
    <w:semiHidden/>
    <w:rsid w:val="00632B3C"/>
    <w:rPr>
      <w:rFonts w:ascii="Times New Roman" w:eastAsia="Times New Roman" w:hAnsi="Times New Roman" w:cs="Times New Roman"/>
      <w:kern w:val="0"/>
      <w:sz w:val="20"/>
      <w:szCs w:val="20"/>
    </w:rPr>
  </w:style>
  <w:style w:type="paragraph" w:styleId="ad">
    <w:name w:val="annotation subject"/>
    <w:basedOn w:val="ab"/>
    <w:next w:val="ab"/>
    <w:link w:val="ae"/>
    <w:uiPriority w:val="99"/>
    <w:semiHidden/>
    <w:unhideWhenUsed/>
    <w:rsid w:val="00632B3C"/>
    <w:rPr>
      <w:b/>
      <w:bCs/>
    </w:rPr>
  </w:style>
  <w:style w:type="character" w:customStyle="1" w:styleId="ae">
    <w:name w:val="コメント内容 (文字)"/>
    <w:basedOn w:val="ac"/>
    <w:link w:val="ad"/>
    <w:uiPriority w:val="99"/>
    <w:semiHidden/>
    <w:rsid w:val="00632B3C"/>
    <w:rPr>
      <w:rFonts w:ascii="Times New Roman" w:eastAsia="Times New Roman" w:hAnsi="Times New Roman" w:cs="Times New Roman"/>
      <w:b/>
      <w:bCs/>
      <w:kern w:val="0"/>
      <w:sz w:val="20"/>
      <w:szCs w:val="20"/>
    </w:rPr>
  </w:style>
  <w:style w:type="paragraph" w:styleId="af">
    <w:name w:val="header"/>
    <w:basedOn w:val="a"/>
    <w:link w:val="af0"/>
    <w:uiPriority w:val="99"/>
    <w:unhideWhenUsed/>
    <w:rsid w:val="00462D1A"/>
    <w:pPr>
      <w:tabs>
        <w:tab w:val="center" w:pos="4252"/>
        <w:tab w:val="right" w:pos="8504"/>
      </w:tabs>
      <w:snapToGrid w:val="0"/>
    </w:pPr>
  </w:style>
  <w:style w:type="character" w:customStyle="1" w:styleId="af0">
    <w:name w:val="ヘッダー (文字)"/>
    <w:basedOn w:val="a0"/>
    <w:link w:val="af"/>
    <w:uiPriority w:val="99"/>
    <w:rsid w:val="00462D1A"/>
    <w:rPr>
      <w:rFonts w:ascii="Times New Roman" w:eastAsia="Times New Roman" w:hAnsi="Times New Roman" w:cs="Times New Roman"/>
      <w:kern w:val="0"/>
      <w:sz w:val="24"/>
      <w:szCs w:val="24"/>
    </w:rPr>
  </w:style>
  <w:style w:type="paragraph" w:styleId="af1">
    <w:name w:val="footer"/>
    <w:basedOn w:val="a"/>
    <w:link w:val="af2"/>
    <w:uiPriority w:val="99"/>
    <w:unhideWhenUsed/>
    <w:rsid w:val="00462D1A"/>
    <w:pPr>
      <w:tabs>
        <w:tab w:val="center" w:pos="4252"/>
        <w:tab w:val="right" w:pos="8504"/>
      </w:tabs>
      <w:snapToGrid w:val="0"/>
    </w:pPr>
  </w:style>
  <w:style w:type="character" w:customStyle="1" w:styleId="af2">
    <w:name w:val="フッター (文字)"/>
    <w:basedOn w:val="a0"/>
    <w:link w:val="af1"/>
    <w:uiPriority w:val="99"/>
    <w:rsid w:val="00462D1A"/>
    <w:rPr>
      <w:rFonts w:ascii="Times New Roman" w:eastAsia="Times New Roman" w:hAnsi="Times New Roman"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0766572">
      <w:bodyDiv w:val="1"/>
      <w:marLeft w:val="0"/>
      <w:marRight w:val="0"/>
      <w:marTop w:val="0"/>
      <w:marBottom w:val="0"/>
      <w:divBdr>
        <w:top w:val="none" w:sz="0" w:space="0" w:color="auto"/>
        <w:left w:val="none" w:sz="0" w:space="0" w:color="auto"/>
        <w:bottom w:val="none" w:sz="0" w:space="0" w:color="auto"/>
        <w:right w:val="none" w:sz="0" w:space="0" w:color="auto"/>
      </w:divBdr>
    </w:div>
    <w:div w:id="486946234">
      <w:bodyDiv w:val="1"/>
      <w:marLeft w:val="0"/>
      <w:marRight w:val="0"/>
      <w:marTop w:val="0"/>
      <w:marBottom w:val="0"/>
      <w:divBdr>
        <w:top w:val="none" w:sz="0" w:space="0" w:color="auto"/>
        <w:left w:val="none" w:sz="0" w:space="0" w:color="auto"/>
        <w:bottom w:val="none" w:sz="0" w:space="0" w:color="auto"/>
        <w:right w:val="none" w:sz="0" w:space="0" w:color="auto"/>
      </w:divBdr>
    </w:div>
    <w:div w:id="709231871">
      <w:bodyDiv w:val="1"/>
      <w:marLeft w:val="0"/>
      <w:marRight w:val="0"/>
      <w:marTop w:val="0"/>
      <w:marBottom w:val="0"/>
      <w:divBdr>
        <w:top w:val="none" w:sz="0" w:space="0" w:color="auto"/>
        <w:left w:val="none" w:sz="0" w:space="0" w:color="auto"/>
        <w:bottom w:val="none" w:sz="0" w:space="0" w:color="auto"/>
        <w:right w:val="none" w:sz="0" w:space="0" w:color="auto"/>
      </w:divBdr>
    </w:div>
    <w:div w:id="928805691">
      <w:bodyDiv w:val="1"/>
      <w:marLeft w:val="0"/>
      <w:marRight w:val="0"/>
      <w:marTop w:val="0"/>
      <w:marBottom w:val="0"/>
      <w:divBdr>
        <w:top w:val="none" w:sz="0" w:space="0" w:color="auto"/>
        <w:left w:val="none" w:sz="0" w:space="0" w:color="auto"/>
        <w:bottom w:val="none" w:sz="0" w:space="0" w:color="auto"/>
        <w:right w:val="none" w:sz="0" w:space="0" w:color="auto"/>
      </w:divBdr>
    </w:div>
    <w:div w:id="1118336069">
      <w:bodyDiv w:val="1"/>
      <w:marLeft w:val="0"/>
      <w:marRight w:val="0"/>
      <w:marTop w:val="0"/>
      <w:marBottom w:val="0"/>
      <w:divBdr>
        <w:top w:val="none" w:sz="0" w:space="0" w:color="auto"/>
        <w:left w:val="none" w:sz="0" w:space="0" w:color="auto"/>
        <w:bottom w:val="none" w:sz="0" w:space="0" w:color="auto"/>
        <w:right w:val="none" w:sz="0" w:space="0" w:color="auto"/>
      </w:divBdr>
    </w:div>
    <w:div w:id="1138260035">
      <w:bodyDiv w:val="1"/>
      <w:marLeft w:val="0"/>
      <w:marRight w:val="0"/>
      <w:marTop w:val="0"/>
      <w:marBottom w:val="0"/>
      <w:divBdr>
        <w:top w:val="none" w:sz="0" w:space="0" w:color="auto"/>
        <w:left w:val="none" w:sz="0" w:space="0" w:color="auto"/>
        <w:bottom w:val="none" w:sz="0" w:space="0" w:color="auto"/>
        <w:right w:val="none" w:sz="0" w:space="0" w:color="auto"/>
      </w:divBdr>
    </w:div>
    <w:div w:id="1279407016">
      <w:bodyDiv w:val="1"/>
      <w:marLeft w:val="0"/>
      <w:marRight w:val="0"/>
      <w:marTop w:val="0"/>
      <w:marBottom w:val="0"/>
      <w:divBdr>
        <w:top w:val="none" w:sz="0" w:space="0" w:color="auto"/>
        <w:left w:val="none" w:sz="0" w:space="0" w:color="auto"/>
        <w:bottom w:val="none" w:sz="0" w:space="0" w:color="auto"/>
        <w:right w:val="none" w:sz="0" w:space="0" w:color="auto"/>
      </w:divBdr>
    </w:div>
    <w:div w:id="1453475103">
      <w:bodyDiv w:val="1"/>
      <w:marLeft w:val="0"/>
      <w:marRight w:val="0"/>
      <w:marTop w:val="0"/>
      <w:marBottom w:val="0"/>
      <w:divBdr>
        <w:top w:val="none" w:sz="0" w:space="0" w:color="auto"/>
        <w:left w:val="none" w:sz="0" w:space="0" w:color="auto"/>
        <w:bottom w:val="none" w:sz="0" w:space="0" w:color="auto"/>
        <w:right w:val="none" w:sz="0" w:space="0" w:color="auto"/>
      </w:divBdr>
    </w:div>
    <w:div w:id="1531257607">
      <w:bodyDiv w:val="1"/>
      <w:marLeft w:val="0"/>
      <w:marRight w:val="0"/>
      <w:marTop w:val="0"/>
      <w:marBottom w:val="0"/>
      <w:divBdr>
        <w:top w:val="none" w:sz="0" w:space="0" w:color="auto"/>
        <w:left w:val="none" w:sz="0" w:space="0" w:color="auto"/>
        <w:bottom w:val="none" w:sz="0" w:space="0" w:color="auto"/>
        <w:right w:val="none" w:sz="0" w:space="0" w:color="auto"/>
      </w:divBdr>
    </w:div>
    <w:div w:id="1625498987">
      <w:bodyDiv w:val="1"/>
      <w:marLeft w:val="0"/>
      <w:marRight w:val="0"/>
      <w:marTop w:val="0"/>
      <w:marBottom w:val="0"/>
      <w:divBdr>
        <w:top w:val="none" w:sz="0" w:space="0" w:color="auto"/>
        <w:left w:val="none" w:sz="0" w:space="0" w:color="auto"/>
        <w:bottom w:val="none" w:sz="0" w:space="0" w:color="auto"/>
        <w:right w:val="none" w:sz="0" w:space="0" w:color="auto"/>
      </w:divBdr>
    </w:div>
    <w:div w:id="1628589487">
      <w:bodyDiv w:val="1"/>
      <w:marLeft w:val="0"/>
      <w:marRight w:val="0"/>
      <w:marTop w:val="0"/>
      <w:marBottom w:val="0"/>
      <w:divBdr>
        <w:top w:val="none" w:sz="0" w:space="0" w:color="auto"/>
        <w:left w:val="none" w:sz="0" w:space="0" w:color="auto"/>
        <w:bottom w:val="none" w:sz="0" w:space="0" w:color="auto"/>
        <w:right w:val="none" w:sz="0" w:space="0" w:color="auto"/>
      </w:divBdr>
    </w:div>
    <w:div w:id="1664355364">
      <w:bodyDiv w:val="1"/>
      <w:marLeft w:val="0"/>
      <w:marRight w:val="0"/>
      <w:marTop w:val="0"/>
      <w:marBottom w:val="0"/>
      <w:divBdr>
        <w:top w:val="none" w:sz="0" w:space="0" w:color="auto"/>
        <w:left w:val="none" w:sz="0" w:space="0" w:color="auto"/>
        <w:bottom w:val="none" w:sz="0" w:space="0" w:color="auto"/>
        <w:right w:val="none" w:sz="0" w:space="0" w:color="auto"/>
      </w:divBdr>
    </w:div>
    <w:div w:id="1947229227">
      <w:bodyDiv w:val="1"/>
      <w:marLeft w:val="0"/>
      <w:marRight w:val="0"/>
      <w:marTop w:val="0"/>
      <w:marBottom w:val="0"/>
      <w:divBdr>
        <w:top w:val="none" w:sz="0" w:space="0" w:color="auto"/>
        <w:left w:val="none" w:sz="0" w:space="0" w:color="auto"/>
        <w:bottom w:val="none" w:sz="0" w:space="0" w:color="auto"/>
        <w:right w:val="none" w:sz="0" w:space="0" w:color="auto"/>
      </w:divBdr>
    </w:div>
    <w:div w:id="1963147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sugisaki@aist.go.jp" TargetMode="External"/><Relationship Id="rId12" Type="http://schemas.openxmlformats.org/officeDocument/2006/relationships/image" Target="media/image5.png"/><Relationship Id="rId17" Type="http://schemas.openxmlformats.org/officeDocument/2006/relationships/hyperlink" Target="https://doi.org/10.14379/iodp.proc.374.2019" TargetMode="Externa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02B6F9-81C3-4543-8234-FE4941A46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17</Pages>
  <Words>3200</Words>
  <Characters>18335</Characters>
  <Application>Microsoft Office Word</Application>
  <DocSecurity>0</DocSecurity>
  <Lines>396</Lines>
  <Paragraphs>170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zhao xiangyu</dc:creator>
  <cp:keywords/>
  <dc:description/>
  <cp:lastModifiedBy>Saiko SUGISAKI</cp:lastModifiedBy>
  <cp:revision>7</cp:revision>
  <dcterms:created xsi:type="dcterms:W3CDTF">2025-10-09T04:30:00Z</dcterms:created>
  <dcterms:modified xsi:type="dcterms:W3CDTF">2025-10-10T02:10:00Z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dc55989-3c9e-4466-8514-eac6f80f6373_Enabled">
    <vt:lpwstr>true</vt:lpwstr>
  </property>
  <property fmtid="{D5CDD505-2E9C-101B-9397-08002B2CF9AE}" pid="3" name="MSIP_Label_ddc55989-3c9e-4466-8514-eac6f80f6373_SetDate">
    <vt:lpwstr>2025-10-09T03:46:12Z</vt:lpwstr>
  </property>
  <property fmtid="{D5CDD505-2E9C-101B-9397-08002B2CF9AE}" pid="4" name="MSIP_Label_ddc55989-3c9e-4466-8514-eac6f80f6373_Method">
    <vt:lpwstr>Privileged</vt:lpwstr>
  </property>
  <property fmtid="{D5CDD505-2E9C-101B-9397-08002B2CF9AE}" pid="5" name="MSIP_Label_ddc55989-3c9e-4466-8514-eac6f80f6373_Name">
    <vt:lpwstr>ddc55989-3c9e-4466-8514-eac6f80f6373</vt:lpwstr>
  </property>
  <property fmtid="{D5CDD505-2E9C-101B-9397-08002B2CF9AE}" pid="6" name="MSIP_Label_ddc55989-3c9e-4466-8514-eac6f80f6373_SiteId">
    <vt:lpwstr>18a7fec8-652f-409b-8369-272d9ce80620</vt:lpwstr>
  </property>
  <property fmtid="{D5CDD505-2E9C-101B-9397-08002B2CF9AE}" pid="7" name="MSIP_Label_ddc55989-3c9e-4466-8514-eac6f80f6373_ActionId">
    <vt:lpwstr>368f3b9b-6331-4d42-a2f5-28f4c012821f</vt:lpwstr>
  </property>
  <property fmtid="{D5CDD505-2E9C-101B-9397-08002B2CF9AE}" pid="8" name="MSIP_Label_ddc55989-3c9e-4466-8514-eac6f80f6373_ContentBits">
    <vt:lpwstr>0</vt:lpwstr>
  </property>
  <property fmtid="{D5CDD505-2E9C-101B-9397-08002B2CF9AE}" pid="9" name="MSIP_Label_ddc55989-3c9e-4466-8514-eac6f80f6373_Tag">
    <vt:lpwstr>10, 0, 1, 1</vt:lpwstr>
  </property>
</Properties>
</file>