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Genome Refinement in Pacific Bluefin Tuna </w:t>
      </w:r>
      <w:r w:rsidDel="00000000" w:rsidR="00000000" w:rsidRPr="00000000">
        <w:rPr>
          <w:b w:val="1"/>
          <w:i w:val="1"/>
          <w:rtl w:val="0"/>
        </w:rPr>
        <w:t xml:space="preserve">Thunnus orientalis</w:t>
      </w:r>
      <w:r w:rsidDel="00000000" w:rsidR="00000000" w:rsidRPr="00000000">
        <w:rPr>
          <w:b w:val="1"/>
          <w:rtl w:val="0"/>
        </w:rPr>
        <w:t xml:space="preserve">: Chromosome-Level Assembly Using Hybrid Linkage Data</w:t>
      </w:r>
    </w:p>
    <w:p w:rsidR="00000000" w:rsidDel="00000000" w:rsidP="00000000" w:rsidRDefault="00000000" w:rsidRPr="00000000" w14:paraId="00000002">
      <w:pPr>
        <w:jc w:val="both"/>
        <w:rPr/>
        <w:sectPr>
          <w:pgSz w:h="15840" w:w="12240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Xi Fu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Daiki Saka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Kazutoshi Yoshitake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Taiju Saito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Milos Havelka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Osamu Nishimiya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Takahiro Matsubara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Rie Goto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Toshinao Ineno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, Shuichi Asakawa</w:t>
      </w:r>
      <w:r w:rsidDel="00000000" w:rsidR="00000000" w:rsidRPr="00000000">
        <w:rPr>
          <w:vertAlign w:val="superscript"/>
          <w:rtl w:val="0"/>
        </w:rPr>
        <w:t xml:space="preserve">1,*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Graduate School of Agricultural and Life Sciences, The University of Tokyo, Tokyo, 113-8657, 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School of Marine Biosciences, Kitasato University, Kanagawa, 252-0373, 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vertAlign w:val="super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South Ehime Fisheries Research Center, Ehime University, Ainan, 798-4205, Japan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Aquaculture Research Institute, Shingu Station, Kindai University, Wakayama, 647-1101, 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  <w:t xml:space="preserve">To whom correspondence should be addressed.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Table S1. Paired-end RNA-seq read information.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Forty-six previously released, paired-end RNA-seq data were used as RNA-seq sources for the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T. orientalis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genome annotation. Mapping was performed by STAR v.2.7.11b (STAR, RRID: SCR_004463).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Layout w:type="fixed"/>
        <w:tblLook w:val="0400"/>
      </w:tblPr>
      <w:tblGrid>
        <w:gridCol w:w="1838"/>
        <w:gridCol w:w="1843"/>
        <w:gridCol w:w="1843"/>
        <w:gridCol w:w="2268"/>
        <w:gridCol w:w="1559"/>
        <w:tblGridChange w:id="0">
          <w:tblGrid>
            <w:gridCol w:w="1838"/>
            <w:gridCol w:w="1843"/>
            <w:gridCol w:w="1843"/>
            <w:gridCol w:w="2268"/>
            <w:gridCol w:w="1559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Experiment Run ID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Experiment ID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Sequence Read Archive ID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Tissue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Uniquely mapped reads (%)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DRR458350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DRX442617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DRP009968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ovary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88.95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DRR458351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DRX442618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DRP009968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ovary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88.93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DRR458352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DRX442619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DRP009968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ovary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89.31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DRR458353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DRX442620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DRP009968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tastis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88.40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DRR458354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DRX442621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DRP009968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tastis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89.58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DRR458355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DRX442622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DRP009968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tastis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89.09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95.99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Superficial 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93.86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Superficial red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87.00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Deep red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82.78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Superficial 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93.07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Deep 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92.79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Compact Ventricle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85.57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Atrium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83.99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Deep 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92.65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Spongy Ventricle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86.21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94.35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93.39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84.35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83.40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79.06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74.35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85.37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93.65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30.85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41.72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Compact Ventricle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84.32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Spongy Ventricle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83.73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Spongy Ventricle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84.58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Deep red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86.27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Atrium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83.78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SRR8756199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Compact Ventricle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87.91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Superficial 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93.05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SRX5546900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Atrium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81.27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Superficial red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91.99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Deep 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92.62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87.47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73.51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87.88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85.59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Red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74.01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86.42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Red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72.04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Red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76.56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71.20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SRR8756213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SRX5546888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SRP188943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White muscle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86.22</w:t>
            </w:r>
          </w:p>
        </w:tc>
      </w:tr>
    </w:tbl>
    <w:p w:rsidR="00000000" w:rsidDel="00000000" w:rsidP="00000000" w:rsidRDefault="00000000" w:rsidRPr="00000000" w14:paraId="000000F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﻿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Table S2.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Full-genome protein sequence information of twelve representative fish species.</w:t>
      </w:r>
    </w:p>
    <w:p w:rsidR="00000000" w:rsidDel="00000000" w:rsidP="00000000" w:rsidRDefault="00000000" w:rsidRPr="00000000" w14:paraId="0000010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2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2160"/>
        <w:gridCol w:w="1680"/>
        <w:gridCol w:w="1575"/>
        <w:gridCol w:w="1515"/>
        <w:gridCol w:w="2250"/>
        <w:tblGridChange w:id="0">
          <w:tblGrid>
            <w:gridCol w:w="2145"/>
            <w:gridCol w:w="2160"/>
            <w:gridCol w:w="1680"/>
            <w:gridCol w:w="1575"/>
            <w:gridCol w:w="1515"/>
            <w:gridCol w:w="2250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6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Style w:val="Heading2"/>
              <w:widowControl w:val="0"/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mg9txl5y06pa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Information on full-genome protein sequences of four tuna species (Upper part)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Species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Common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Scaffold N50 (Mb)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Genome size (Mb)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protein-coding genes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Reference or Accession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Thunnus albacares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Yellowfin tuna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34.6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792.1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24,623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GCF_914725855.1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Thunnus maccoyii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Southern bluefin tuna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33.8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782.4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24,659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GCF_910596095.1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Euthynnus affinis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Eastern little tuna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758.24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23,059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GCA_019973915.1</w:t>
            </w:r>
          </w:p>
          <w:p w:rsidR="00000000" w:rsidDel="00000000" w:rsidP="00000000" w:rsidRDefault="00000000" w:rsidRPr="00000000" w14:paraId="0000012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color w:val="000000"/>
                  <w:sz w:val="22"/>
                  <w:szCs w:val="22"/>
                  <w:u w:val="none"/>
                  <w:rtl w:val="0"/>
                </w:rPr>
                <w:t xml:space="preserve">[1]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Katsuwonus pelamis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skipjack tuna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32.7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827.9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32,001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GCA_041053085.1</w:t>
            </w:r>
          </w:p>
          <w:p w:rsidR="00000000" w:rsidDel="00000000" w:rsidP="00000000" w:rsidRDefault="00000000" w:rsidRPr="00000000" w14:paraId="0000012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color w:val="000000"/>
                  <w:sz w:val="22"/>
                  <w:szCs w:val="22"/>
                  <w:u w:val="none"/>
                  <w:rtl w:val="0"/>
                </w:rPr>
                <w:t xml:space="preserve">[2]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Style w:val="Heading2"/>
              <w:widowControl w:val="0"/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6557a6a7951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Information on full-genome protein sequences of representative fish species (Lower part)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Species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Common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Scaffold N50 (Mb)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Genome size (Mb)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protein-coding genes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Reference or Accession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Seriola lalandi dorsalis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Yellowtail amberjack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25,573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GCF_002814215.1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Oryzias latipes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Japanese medaka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22,070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GCF_002234675.1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Anabas testudineus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climbing perch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555.6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23,846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GCF_900324465.2</w:t>
            </w:r>
          </w:p>
          <w:p w:rsidR="00000000" w:rsidDel="00000000" w:rsidP="00000000" w:rsidRDefault="00000000" w:rsidRPr="00000000" w14:paraId="0000014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Danio rerio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zebrafish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59.3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27,039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GCF_049306965.1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Gasterosteus aculeatus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three-spined stickleback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471.9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22,598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GCF_016920845.1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Hippocampus 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tiger tail seahorse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492.1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21,184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GCF_001891065.2</w:t>
            </w:r>
          </w:p>
        </w:tc>
      </w:tr>
    </w:tbl>
    <w:p w:rsidR="00000000" w:rsidDel="00000000" w:rsidP="00000000" w:rsidRDefault="00000000" w:rsidRPr="00000000" w14:paraId="0000015A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Table S3.  Statistical results of the 24 pseudochromosomes of the improved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T. orientalis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genome.</w:t>
      </w:r>
    </w:p>
    <w:p w:rsidR="00000000" w:rsidDel="00000000" w:rsidP="00000000" w:rsidRDefault="00000000" w:rsidRPr="00000000" w14:paraId="0000016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355"/>
        <w:gridCol w:w="2160"/>
        <w:gridCol w:w="2820"/>
        <w:tblGridChange w:id="0">
          <w:tblGrid>
            <w:gridCol w:w="1890"/>
            <w:gridCol w:w="2355"/>
            <w:gridCol w:w="2160"/>
            <w:gridCol w:w="282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Chromosome in the present assembly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Size (bp)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GC content (%)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Percentage of the genome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39,217,975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4.93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21,523,452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42,023,264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36,104,902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38,264,006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36,199,720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36,250,107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30,911,443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37,149,219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35,532,070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30,792,284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31,066,550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36,486,977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32,769,959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31,795,176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34,973,738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34,195,991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27,360,815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28,941,527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28,328,389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34,078,809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30,535,465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26,838,675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30,504,448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791,844,961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99.55</w:t>
            </w:r>
          </w:p>
        </w:tc>
      </w:tr>
    </w:tbl>
    <w:p w:rsidR="00000000" w:rsidDel="00000000" w:rsidP="00000000" w:rsidRDefault="00000000" w:rsidRPr="00000000" w14:paraId="000001C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Table S4. Major categories and quantities of repeat elements in the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T. orientalis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genome assembly.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Elements with 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percentage of 0 were deleted from this table.</w:t>
      </w:r>
    </w:p>
    <w:p w:rsidR="00000000" w:rsidDel="00000000" w:rsidP="00000000" w:rsidRDefault="00000000" w:rsidRPr="00000000" w14:paraId="000001D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==================================================</w:t>
      </w:r>
    </w:p>
    <w:p w:rsidR="00000000" w:rsidDel="00000000" w:rsidP="00000000" w:rsidRDefault="00000000" w:rsidRPr="00000000" w14:paraId="000001D3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number of      length   percentage</w:t>
      </w:r>
    </w:p>
    <w:p w:rsidR="00000000" w:rsidDel="00000000" w:rsidP="00000000" w:rsidRDefault="00000000" w:rsidRPr="00000000" w14:paraId="000001D4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elements*    occupied  of sequence</w:t>
      </w:r>
    </w:p>
    <w:p w:rsidR="00000000" w:rsidDel="00000000" w:rsidP="00000000" w:rsidRDefault="00000000" w:rsidRPr="00000000" w14:paraId="000001D5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</w:t>
      </w:r>
    </w:p>
    <w:p w:rsidR="00000000" w:rsidDel="00000000" w:rsidP="00000000" w:rsidRDefault="00000000" w:rsidRPr="00000000" w14:paraId="000001D6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Retroelements       108280     30580663 bp    3.84 %</w:t>
      </w:r>
    </w:p>
    <w:p w:rsidR="00000000" w:rsidDel="00000000" w:rsidP="00000000" w:rsidRDefault="00000000" w:rsidRPr="00000000" w14:paraId="000001D7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SINEs:             9912      1533091 bp    0.19 %</w:t>
      </w:r>
    </w:p>
    <w:p w:rsidR="00000000" w:rsidDel="00000000" w:rsidP="00000000" w:rsidRDefault="00000000" w:rsidRPr="00000000" w14:paraId="000001D8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LINEs:            91987     25797628 bp    3.24 %</w:t>
      </w:r>
    </w:p>
    <w:p w:rsidR="00000000" w:rsidDel="00000000" w:rsidP="00000000" w:rsidRDefault="00000000" w:rsidRPr="00000000" w14:paraId="000001D9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L2/CR1/Rex      56328     17107701 bp    2.15 %</w:t>
      </w:r>
    </w:p>
    <w:p w:rsidR="00000000" w:rsidDel="00000000" w:rsidP="00000000" w:rsidRDefault="00000000" w:rsidRPr="00000000" w14:paraId="000001DA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R1/LOA/Jockey    6807       977754 bp    0.12 %</w:t>
      </w:r>
    </w:p>
    <w:p w:rsidR="00000000" w:rsidDel="00000000" w:rsidP="00000000" w:rsidRDefault="00000000" w:rsidRPr="00000000" w14:paraId="000001DB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R2/R4/NeSL       1368       758371 bp    0.10 %</w:t>
      </w:r>
    </w:p>
    <w:p w:rsidR="00000000" w:rsidDel="00000000" w:rsidP="00000000" w:rsidRDefault="00000000" w:rsidRPr="00000000" w14:paraId="000001DC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RTE/Bov-B        9783      2327692 bp    0.29 %</w:t>
      </w:r>
    </w:p>
    <w:p w:rsidR="00000000" w:rsidDel="00000000" w:rsidP="00000000" w:rsidRDefault="00000000" w:rsidRPr="00000000" w14:paraId="000001DD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L1/CIN4          4204      1868838 bp    0.23 %</w:t>
      </w:r>
    </w:p>
    <w:p w:rsidR="00000000" w:rsidDel="00000000" w:rsidP="00000000" w:rsidRDefault="00000000" w:rsidRPr="00000000" w14:paraId="000001DE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LTR elements:      6381      3249944 bp    0.41 %</w:t>
      </w:r>
    </w:p>
    <w:p w:rsidR="00000000" w:rsidDel="00000000" w:rsidP="00000000" w:rsidRDefault="00000000" w:rsidRPr="00000000" w14:paraId="000001DF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BEL/Pao           298       428049 bp    0.05 %</w:t>
      </w:r>
    </w:p>
    <w:p w:rsidR="00000000" w:rsidDel="00000000" w:rsidP="00000000" w:rsidRDefault="00000000" w:rsidRPr="00000000" w14:paraId="000001E0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Gypsy/DIRS1      2727      1236894 bp    0.16 %</w:t>
      </w:r>
    </w:p>
    <w:p w:rsidR="00000000" w:rsidDel="00000000" w:rsidP="00000000" w:rsidRDefault="00000000" w:rsidRPr="00000000" w14:paraId="000001E1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Retroviral     2832      1209248 bp    0.15 %</w:t>
      </w:r>
    </w:p>
    <w:p w:rsidR="00000000" w:rsidDel="00000000" w:rsidP="00000000" w:rsidRDefault="00000000" w:rsidRPr="00000000" w14:paraId="000001E2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DNA transposons      79928     17004590 bp    2.14 %</w:t>
      </w:r>
    </w:p>
    <w:p w:rsidR="00000000" w:rsidDel="00000000" w:rsidP="00000000" w:rsidRDefault="00000000" w:rsidRPr="00000000" w14:paraId="000001E4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hobo-Activator    31517      6888111 bp    0.87 %</w:t>
      </w:r>
    </w:p>
    <w:p w:rsidR="00000000" w:rsidDel="00000000" w:rsidP="00000000" w:rsidRDefault="00000000" w:rsidRPr="00000000" w14:paraId="000001E5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Tc1-IS630-Pogo    39150      7630273 bp    0.96 %</w:t>
      </w:r>
    </w:p>
    <w:p w:rsidR="00000000" w:rsidDel="00000000" w:rsidP="00000000" w:rsidRDefault="00000000" w:rsidRPr="00000000" w14:paraId="000001E6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Tourist/Harbinger  2114       531597 bp    0.07 %</w:t>
      </w:r>
    </w:p>
    <w:p w:rsidR="00000000" w:rsidDel="00000000" w:rsidP="00000000" w:rsidRDefault="00000000" w:rsidRPr="00000000" w14:paraId="000001E7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Rolling-circles        184       142448 bp    0.02 %</w:t>
      </w:r>
    </w:p>
    <w:p w:rsidR="00000000" w:rsidDel="00000000" w:rsidP="00000000" w:rsidRDefault="00000000" w:rsidRPr="00000000" w14:paraId="000001E9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Unclassified:       1088539    174264846 bp   21.90 %</w:t>
      </w:r>
    </w:p>
    <w:p w:rsidR="00000000" w:rsidDel="00000000" w:rsidP="00000000" w:rsidRDefault="00000000" w:rsidRPr="00000000" w14:paraId="000001EA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Total interspersed repeats:   221873174 bp   27.89 %</w:t>
      </w:r>
    </w:p>
    <w:p w:rsidR="00000000" w:rsidDel="00000000" w:rsidP="00000000" w:rsidRDefault="00000000" w:rsidRPr="00000000" w14:paraId="000001EB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Small RNA:            7542      1411561 bp    0.18 %</w:t>
      </w:r>
    </w:p>
    <w:p w:rsidR="00000000" w:rsidDel="00000000" w:rsidP="00000000" w:rsidRDefault="00000000" w:rsidRPr="00000000" w14:paraId="000001ED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Satellites:            719        85310 bp    0.01 %</w:t>
      </w:r>
    </w:p>
    <w:p w:rsidR="00000000" w:rsidDel="00000000" w:rsidP="00000000" w:rsidRDefault="00000000" w:rsidRPr="00000000" w14:paraId="000001EE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Simple repeats:     384820     17103504 bp    2.15 %</w:t>
      </w:r>
    </w:p>
    <w:p w:rsidR="00000000" w:rsidDel="00000000" w:rsidP="00000000" w:rsidRDefault="00000000" w:rsidRPr="00000000" w14:paraId="000001EF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Low complexity:      46814      2638066 bp    0.33 %</w:t>
      </w:r>
    </w:p>
    <w:p w:rsidR="00000000" w:rsidDel="00000000" w:rsidP="00000000" w:rsidRDefault="00000000" w:rsidRPr="00000000" w14:paraId="000001F0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==================================================</w:t>
      </w:r>
    </w:p>
    <w:p w:rsidR="00000000" w:rsidDel="00000000" w:rsidP="00000000" w:rsidRDefault="00000000" w:rsidRPr="00000000" w14:paraId="000001F1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 most repeats are fragmented by insertions or deletions</w:t>
      </w:r>
    </w:p>
    <w:p w:rsidR="00000000" w:rsidDel="00000000" w:rsidP="00000000" w:rsidRDefault="00000000" w:rsidRPr="00000000" w14:paraId="000001F2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have been counted as one element</w:t>
      </w:r>
    </w:p>
    <w:p w:rsidR="00000000" w:rsidDel="00000000" w:rsidP="00000000" w:rsidRDefault="00000000" w:rsidRPr="00000000" w14:paraId="000001F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Table S5. Summary of functional annotation of predicted proteins.</w:t>
      </w:r>
    </w:p>
    <w:tbl>
      <w:tblPr>
        <w:tblStyle w:val="Table4"/>
        <w:tblW w:w="6915.0" w:type="dxa"/>
        <w:jc w:val="left"/>
        <w:tblLayout w:type="fixed"/>
        <w:tblLook w:val="0400"/>
      </w:tblPr>
      <w:tblGrid>
        <w:gridCol w:w="1710"/>
        <w:gridCol w:w="1380"/>
        <w:gridCol w:w="1380"/>
        <w:gridCol w:w="2445"/>
        <w:tblGridChange w:id="0">
          <w:tblGrid>
            <w:gridCol w:w="1710"/>
            <w:gridCol w:w="1380"/>
            <w:gridCol w:w="1380"/>
            <w:gridCol w:w="24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5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6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Percentage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8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Total genes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A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22,640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C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PANTHER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20,235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89.38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0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Pfam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76.86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4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Gene3D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16,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8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SUPERFAMILY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15,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C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FunFam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11,99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0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SMART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8,562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37.81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4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8,932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8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PRINTS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5,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22.38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C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PIRSF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1,5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6.9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0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NCBIfam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1,2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4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InterProScan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SFLD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line="276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0.45</w:t>
            </w:r>
          </w:p>
        </w:tc>
      </w:tr>
    </w:tbl>
    <w:p w:rsidR="00000000" w:rsidDel="00000000" w:rsidP="00000000" w:rsidRDefault="00000000" w:rsidRPr="00000000" w14:paraId="0000023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4433888" cy="3388864"/>
            <wp:effectExtent b="0" l="0" r="0" t="0"/>
            <wp:docPr descr="A graph showing the number of chromatography&#10;&#10;Description automatically generated" id="3" name="image2.jpg"/>
            <a:graphic>
              <a:graphicData uri="http://schemas.openxmlformats.org/drawingml/2006/picture">
                <pic:pic>
                  <pic:nvPicPr>
                    <pic:cNvPr descr="A graph showing the number of chromatography&#10;&#10;Description automatically generated" id="0" name="image2.jpg"/>
                    <pic:cNvPicPr preferRelativeResize="0"/>
                  </pic:nvPicPr>
                  <pic:blipFill>
                    <a:blip r:embed="rId9"/>
                    <a:srcRect b="0" l="0" r="105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3888" cy="3388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4300538" cy="2941779"/>
            <wp:effectExtent b="0" l="0" r="0" t="0"/>
            <wp:docPr descr="A graph showing the growth of a gene&#10;&#10;Description automatically generated" id="4" name="image1.jpg"/>
            <a:graphic>
              <a:graphicData uri="http://schemas.openxmlformats.org/drawingml/2006/picture">
                <pic:pic>
                  <pic:nvPicPr>
                    <pic:cNvPr descr="A graph showing the growth of a gene&#10;&#10;Description automatically generated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0538" cy="29417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tabs>
          <w:tab w:val="left" w:leader="none" w:pos="449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Figure S1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Length distribution of the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Thunnus orientalis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genome assembly.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(Upper) The length of the 24 longest scaffolds in the assembly. Red points represent pseudochromosomes ordered according to gene-level synteny with the Japanese medaka,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Oryzias latipes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(blue points). (Bottom) Cumulative length of the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T. orientalis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genome assembly.</w:t>
      </w:r>
    </w:p>
    <w:p w:rsidR="00000000" w:rsidDel="00000000" w:rsidP="00000000" w:rsidRDefault="00000000" w:rsidRPr="00000000" w14:paraId="00000257">
      <w:pPr>
        <w:tabs>
          <w:tab w:val="left" w:leader="none" w:pos="449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tabs>
          <w:tab w:val="left" w:leader="none" w:pos="449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tabs>
          <w:tab w:val="left" w:leader="none" w:pos="449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tabs>
          <w:tab w:val="left" w:leader="none" w:pos="449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tabs>
          <w:tab w:val="left" w:leader="none" w:pos="449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References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color w:val="000000"/>
            <w:sz w:val="22"/>
            <w:szCs w:val="22"/>
            <w:u w:val="none"/>
            <w:rtl w:val="0"/>
          </w:rPr>
          <w:t xml:space="preserve">1. Havelka M, Sawayama E, Saito T, Yoshitake K, Saka D, Ineno T, et al. Chromosome-scale genome assembly and transcriptome assembly of kawakawa Euthynnus affinis; A tuna-like species. Front Genet. 2021;12:739781.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color w:val="000000"/>
            <w:sz w:val="22"/>
            <w:szCs w:val="22"/>
            <w:u w:val="none"/>
            <w:rtl w:val="0"/>
          </w:rPr>
          <w:t xml:space="preserve">2. Liang X, Huang J, Liu B, Wu F, Liu J, Lu J. A chromosome-level genome assembly of skipjack tuna, Katsuwonus pelamis (Perciformes: Scombridae). Sci Data. 2024;11:1405.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Aptos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JP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paperpile.com/b/BD5lzJ/KqSR" TargetMode="External"/><Relationship Id="rId10" Type="http://schemas.openxmlformats.org/officeDocument/2006/relationships/image" Target="media/image1.jpg"/><Relationship Id="rId12" Type="http://schemas.openxmlformats.org/officeDocument/2006/relationships/hyperlink" Target="http://paperpile.com/b/BD5lzJ/PeKg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aperpile.com/c/BD5lzJ/KqSR" TargetMode="External"/><Relationship Id="rId8" Type="http://schemas.openxmlformats.org/officeDocument/2006/relationships/hyperlink" Target="https://paperpile.com/c/BD5lzJ/PeK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2jBH6drBxRG1pIgU2t+Ktt7pnA==">CgMxLjAyDmgubWc5dHhsNXkwNnBhMg1oLjY1NTdhNmE3OTUxOAByITEwQkZqcncyWHZMY2hpZ2F2RjZEeU9KckRYeTBOSXVfeg==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