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D205B" w14:textId="46170DDD" w:rsidR="00197FE5" w:rsidRPr="00197FE5" w:rsidRDefault="00197FE5" w:rsidP="005C0F98">
      <w:pPr>
        <w:rPr>
          <w:b/>
          <w:bCs/>
          <w:color w:val="000000" w:themeColor="text1"/>
        </w:rPr>
      </w:pPr>
      <w:r w:rsidRPr="008C4AC6">
        <w:rPr>
          <w:b/>
          <w:bCs/>
          <w:color w:val="000000" w:themeColor="text1"/>
        </w:rPr>
        <w:t>Field-Ready DNA Extraction from Scat Using Magnetic Nanoparticles: A Simple Tool for Wildlife Monitoring</w:t>
      </w:r>
    </w:p>
    <w:p w14:paraId="6EB93D13" w14:textId="733A010D" w:rsidR="005C0F98" w:rsidRPr="003C0698" w:rsidRDefault="005C0F98" w:rsidP="005C0F98">
      <w:pPr>
        <w:rPr>
          <w:color w:val="000000" w:themeColor="text1"/>
        </w:rPr>
      </w:pPr>
      <w:r w:rsidRPr="003C0698">
        <w:rPr>
          <w:color w:val="000000" w:themeColor="text1"/>
        </w:rPr>
        <w:t>Letizia Dondi, Rahul Chaudhari, Natalie Schmitt, Jocelyn Poissant, Marco Musiani, Carlos Filipe and Yingfu Li</w:t>
      </w:r>
      <w:r w:rsidR="00B37FDE">
        <w:rPr>
          <w:color w:val="000000" w:themeColor="text1"/>
        </w:rPr>
        <w:t>*</w:t>
      </w:r>
      <w:r w:rsidRPr="003C0698">
        <w:rPr>
          <w:color w:val="000000" w:themeColor="text1"/>
        </w:rPr>
        <w:t xml:space="preserve"> </w:t>
      </w:r>
    </w:p>
    <w:p w14:paraId="5368F5AA" w14:textId="77777777" w:rsidR="005C0F98" w:rsidRPr="003C0698" w:rsidRDefault="005C0F98" w:rsidP="005C0F98">
      <w:pPr>
        <w:rPr>
          <w:color w:val="000000" w:themeColor="text1"/>
        </w:rPr>
      </w:pPr>
    </w:p>
    <w:p w14:paraId="7CA56D05" w14:textId="77777777" w:rsidR="005C0F98" w:rsidRPr="003C0698" w:rsidRDefault="005C0F98" w:rsidP="005C0F98">
      <w:pPr>
        <w:rPr>
          <w:b/>
          <w:bCs/>
          <w:color w:val="000000" w:themeColor="text1"/>
        </w:rPr>
      </w:pPr>
      <w:r w:rsidRPr="003C0698">
        <w:rPr>
          <w:b/>
          <w:bCs/>
          <w:color w:val="000000" w:themeColor="text1"/>
        </w:rPr>
        <w:t>Supplementary Information</w:t>
      </w:r>
    </w:p>
    <w:p w14:paraId="71545917" w14:textId="77777777" w:rsidR="005C0F98" w:rsidRPr="003C0698" w:rsidRDefault="005C0F98" w:rsidP="005C0F98">
      <w:pPr>
        <w:rPr>
          <w:b/>
          <w:bCs/>
          <w:color w:val="000000" w:themeColor="text1"/>
        </w:rPr>
      </w:pPr>
    </w:p>
    <w:p w14:paraId="4BEAC65C" w14:textId="77777777" w:rsidR="005C0F98" w:rsidRPr="00DE54DA" w:rsidRDefault="00FD7224" w:rsidP="005C0F98">
      <w:pPr>
        <w:keepNext/>
      </w:pPr>
      <w:r>
        <w:rPr>
          <w:noProof/>
        </w:rPr>
        <w:object w:dxaOrig="5683" w:dyaOrig="4411" w14:anchorId="43249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5pt;height:174.6pt;mso-width-percent:0;mso-height-percent:0;mso-width-percent:0;mso-height-percent:0" o:ole="">
            <v:imagedata r:id="rId4" o:title=""/>
          </v:shape>
          <o:OLEObject Type="Embed" ProgID="Prism8.Document" ShapeID="_x0000_i1025" DrawAspect="Content" ObjectID="_1822132638" r:id="rId5"/>
        </w:object>
      </w:r>
    </w:p>
    <w:p w14:paraId="08C88CC5" w14:textId="5597FB34" w:rsidR="005C0F98" w:rsidRPr="00DE54DA" w:rsidRDefault="00DD018E" w:rsidP="005C0F98">
      <w:pPr>
        <w:pStyle w:val="Caption"/>
        <w:rPr>
          <w:i w:val="0"/>
          <w:iCs w:val="0"/>
          <w:color w:val="auto"/>
          <w:sz w:val="20"/>
          <w:szCs w:val="20"/>
        </w:rPr>
      </w:pPr>
      <w:r w:rsidRPr="00DD018E">
        <w:rPr>
          <w:b/>
          <w:bCs/>
          <w:i w:val="0"/>
          <w:iCs w:val="0"/>
          <w:color w:val="000000" w:themeColor="text1"/>
          <w:sz w:val="20"/>
          <w:szCs w:val="20"/>
        </w:rPr>
        <w:t>Supplementary</w:t>
      </w:r>
      <w:r w:rsidRPr="00DD018E">
        <w:rPr>
          <w:b/>
          <w:bCs/>
          <w:i w:val="0"/>
          <w:iCs w:val="0"/>
          <w:color w:val="auto"/>
          <w:sz w:val="20"/>
          <w:szCs w:val="20"/>
        </w:rPr>
        <w:t xml:space="preserve"> </w:t>
      </w:r>
      <w:r w:rsidR="005C0F98" w:rsidRPr="00893FA7">
        <w:rPr>
          <w:b/>
          <w:bCs/>
          <w:i w:val="0"/>
          <w:iCs w:val="0"/>
          <w:color w:val="auto"/>
          <w:sz w:val="20"/>
          <w:szCs w:val="20"/>
        </w:rPr>
        <w:t>Fig</w:t>
      </w:r>
      <w:r w:rsidR="00E87E47">
        <w:rPr>
          <w:b/>
          <w:bCs/>
          <w:i w:val="0"/>
          <w:iCs w:val="0"/>
          <w:color w:val="auto"/>
          <w:sz w:val="20"/>
          <w:szCs w:val="20"/>
        </w:rPr>
        <w:t>.</w:t>
      </w:r>
      <w:r w:rsidR="005C0F98" w:rsidRPr="00893FA7">
        <w:rPr>
          <w:b/>
          <w:bCs/>
          <w:i w:val="0"/>
          <w:iCs w:val="0"/>
          <w:color w:val="auto"/>
          <w:sz w:val="20"/>
          <w:szCs w:val="20"/>
        </w:rPr>
        <w:t xml:space="preserve"> </w:t>
      </w:r>
      <w:r>
        <w:rPr>
          <w:b/>
          <w:bCs/>
          <w:i w:val="0"/>
          <w:iCs w:val="0"/>
          <w:color w:val="auto"/>
          <w:sz w:val="20"/>
          <w:szCs w:val="20"/>
        </w:rPr>
        <w:t>1</w:t>
      </w:r>
      <w:r w:rsidR="005C0F98" w:rsidRPr="00893FA7">
        <w:rPr>
          <w:b/>
          <w:bCs/>
          <w:i w:val="0"/>
          <w:iCs w:val="0"/>
          <w:color w:val="auto"/>
          <w:sz w:val="20"/>
          <w:szCs w:val="20"/>
        </w:rPr>
        <w:t>.</w:t>
      </w:r>
      <w:r w:rsidR="005C0F98" w:rsidRPr="00DE54DA">
        <w:rPr>
          <w:i w:val="0"/>
          <w:iCs w:val="0"/>
          <w:color w:val="auto"/>
          <w:sz w:val="20"/>
          <w:szCs w:val="20"/>
        </w:rPr>
        <w:t xml:space="preserve"> DNA Recovery from differ</w:t>
      </w:r>
      <w:r w:rsidR="00B37FDE">
        <w:rPr>
          <w:i w:val="0"/>
          <w:iCs w:val="0"/>
          <w:color w:val="auto"/>
          <w:sz w:val="20"/>
          <w:szCs w:val="20"/>
        </w:rPr>
        <w:t xml:space="preserve">ent starting </w:t>
      </w:r>
      <w:r w:rsidR="005C0F98" w:rsidRPr="00DE54DA">
        <w:rPr>
          <w:i w:val="0"/>
          <w:iCs w:val="0"/>
          <w:color w:val="auto"/>
          <w:sz w:val="20"/>
          <w:szCs w:val="20"/>
        </w:rPr>
        <w:t xml:space="preserve">amount of scat </w:t>
      </w:r>
      <w:r w:rsidR="00B37FDE">
        <w:rPr>
          <w:i w:val="0"/>
          <w:iCs w:val="0"/>
          <w:color w:val="auto"/>
          <w:sz w:val="20"/>
          <w:szCs w:val="20"/>
        </w:rPr>
        <w:t>material</w:t>
      </w:r>
      <w:r w:rsidR="005C0F98" w:rsidRPr="00DE54DA">
        <w:rPr>
          <w:i w:val="0"/>
          <w:iCs w:val="0"/>
          <w:color w:val="auto"/>
          <w:sz w:val="20"/>
          <w:szCs w:val="20"/>
        </w:rPr>
        <w:t xml:space="preserve">. </w:t>
      </w:r>
      <w:r w:rsidR="00B37FDE" w:rsidRPr="00B37FDE">
        <w:rPr>
          <w:i w:val="0"/>
          <w:iCs w:val="0"/>
          <w:color w:val="auto"/>
          <w:sz w:val="20"/>
          <w:szCs w:val="20"/>
        </w:rPr>
        <w:t>DNA yield increased with greater initial scat weight (150 mg, 300 mg, 450 mg), indicating that the method is scalable and suitable for extracting higher amounts of DNA when larger sample inputs are used</w:t>
      </w:r>
      <w:r w:rsidR="00983E86">
        <w:rPr>
          <w:i w:val="0"/>
          <w:iCs w:val="0"/>
          <w:color w:val="auto"/>
          <w:sz w:val="20"/>
          <w:szCs w:val="20"/>
        </w:rPr>
        <w:t xml:space="preserve">. </w:t>
      </w:r>
    </w:p>
    <w:p w14:paraId="2609400B" w14:textId="428CE08B" w:rsidR="00B37FDE" w:rsidRDefault="00B37FDE">
      <w:r>
        <w:br w:type="page"/>
      </w:r>
    </w:p>
    <w:p w14:paraId="318F087E" w14:textId="77777777" w:rsidR="005C0F98" w:rsidRPr="00DE54DA" w:rsidRDefault="005C0F98" w:rsidP="005C0F98"/>
    <w:p w14:paraId="4BEA9DBE" w14:textId="77777777" w:rsidR="005C0F98" w:rsidRPr="00DE54DA" w:rsidRDefault="005C0F98" w:rsidP="005C0F98">
      <w:pPr>
        <w:rPr>
          <w:color w:val="000000" w:themeColor="text1"/>
        </w:rPr>
      </w:pPr>
      <w:r w:rsidRPr="00DE54DA">
        <w:rPr>
          <w:noProof/>
          <w:color w:val="000000" w:themeColor="text1"/>
          <w:lang w:eastAsia="it-IT"/>
        </w:rPr>
        <w:drawing>
          <wp:inline distT="0" distB="0" distL="0" distR="0" wp14:anchorId="7FFF5B81" wp14:editId="02666891">
            <wp:extent cx="5943600" cy="4036695"/>
            <wp:effectExtent l="0" t="0" r="0" b="1905"/>
            <wp:docPr id="586609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036695"/>
                    </a:xfrm>
                    <a:prstGeom prst="rect">
                      <a:avLst/>
                    </a:prstGeom>
                    <a:noFill/>
                    <a:ln>
                      <a:noFill/>
                    </a:ln>
                  </pic:spPr>
                </pic:pic>
              </a:graphicData>
            </a:graphic>
          </wp:inline>
        </w:drawing>
      </w:r>
    </w:p>
    <w:p w14:paraId="1049F5A6" w14:textId="73D22888" w:rsidR="005C0F98" w:rsidRDefault="00E87E47" w:rsidP="00983E86">
      <w:pPr>
        <w:pStyle w:val="Caption"/>
        <w:rPr>
          <w:i w:val="0"/>
          <w:iCs w:val="0"/>
          <w:color w:val="000000" w:themeColor="text1"/>
          <w:sz w:val="20"/>
          <w:szCs w:val="20"/>
        </w:rPr>
      </w:pPr>
      <w:r w:rsidRPr="00DD018E">
        <w:rPr>
          <w:b/>
          <w:bCs/>
          <w:i w:val="0"/>
          <w:iCs w:val="0"/>
          <w:color w:val="000000" w:themeColor="text1"/>
          <w:sz w:val="20"/>
          <w:szCs w:val="20"/>
        </w:rPr>
        <w:t>Supplementary</w:t>
      </w:r>
      <w:r w:rsidRPr="00DD018E">
        <w:rPr>
          <w:b/>
          <w:bCs/>
          <w:i w:val="0"/>
          <w:iCs w:val="0"/>
          <w:color w:val="auto"/>
          <w:sz w:val="20"/>
          <w:szCs w:val="20"/>
        </w:rPr>
        <w:t xml:space="preserve"> </w:t>
      </w:r>
      <w:r w:rsidRPr="00893FA7">
        <w:rPr>
          <w:b/>
          <w:bCs/>
          <w:i w:val="0"/>
          <w:iCs w:val="0"/>
          <w:color w:val="auto"/>
          <w:sz w:val="20"/>
          <w:szCs w:val="20"/>
        </w:rPr>
        <w:t>Fig</w:t>
      </w:r>
      <w:r>
        <w:rPr>
          <w:b/>
          <w:bCs/>
          <w:i w:val="0"/>
          <w:iCs w:val="0"/>
          <w:color w:val="auto"/>
          <w:sz w:val="20"/>
          <w:szCs w:val="20"/>
        </w:rPr>
        <w:t>.</w:t>
      </w:r>
      <w:r w:rsidR="005C0F98" w:rsidRPr="00893FA7">
        <w:rPr>
          <w:b/>
          <w:bCs/>
          <w:i w:val="0"/>
          <w:iCs w:val="0"/>
          <w:color w:val="000000" w:themeColor="text1"/>
          <w:sz w:val="20"/>
          <w:szCs w:val="20"/>
        </w:rPr>
        <w:t xml:space="preserve"> </w:t>
      </w:r>
      <w:r>
        <w:rPr>
          <w:b/>
          <w:bCs/>
          <w:i w:val="0"/>
          <w:iCs w:val="0"/>
          <w:color w:val="000000" w:themeColor="text1"/>
          <w:sz w:val="20"/>
          <w:szCs w:val="20"/>
        </w:rPr>
        <w:t>2</w:t>
      </w:r>
      <w:r w:rsidR="005C0F98" w:rsidRPr="00DE54DA">
        <w:rPr>
          <w:color w:val="000000" w:themeColor="text1"/>
          <w:sz w:val="20"/>
          <w:szCs w:val="20"/>
        </w:rPr>
        <w:t xml:space="preserve">. </w:t>
      </w:r>
      <w:r w:rsidR="00B37FDE" w:rsidRPr="00B37FDE">
        <w:rPr>
          <w:i w:val="0"/>
          <w:iCs w:val="0"/>
          <w:color w:val="000000" w:themeColor="text1"/>
          <w:sz w:val="20"/>
          <w:szCs w:val="20"/>
        </w:rPr>
        <w:t xml:space="preserve">Mitochondrial sequence alignment of Cervidae species obtained from NCBI. The alignment illustrates the primer-binding regions used in the DI assay, which was developed for specificity to </w:t>
      </w:r>
      <w:r w:rsidR="00B37FDE" w:rsidRPr="00B37FDE">
        <w:rPr>
          <w:color w:val="000000" w:themeColor="text1"/>
          <w:sz w:val="20"/>
          <w:szCs w:val="20"/>
        </w:rPr>
        <w:t>Rangifer tarandus</w:t>
      </w:r>
      <w:r w:rsidR="00983E86">
        <w:rPr>
          <w:i w:val="0"/>
          <w:iCs w:val="0"/>
          <w:color w:val="000000" w:themeColor="text1"/>
          <w:sz w:val="20"/>
          <w:szCs w:val="20"/>
        </w:rPr>
        <w:t xml:space="preserve">. </w:t>
      </w:r>
    </w:p>
    <w:p w14:paraId="237208ED" w14:textId="68CD4376" w:rsidR="00B37FDE" w:rsidRDefault="00B37FDE">
      <w:r>
        <w:br w:type="page"/>
      </w:r>
    </w:p>
    <w:p w14:paraId="25A1FE21" w14:textId="77777777" w:rsidR="00B37FDE" w:rsidRPr="00B37FDE" w:rsidRDefault="00B37FDE" w:rsidP="00B37FDE"/>
    <w:p w14:paraId="00619E87" w14:textId="77777777" w:rsidR="005C0F98" w:rsidRPr="00DE54DA" w:rsidRDefault="005C0F98" w:rsidP="005C0F98">
      <w:pPr>
        <w:keepNext/>
      </w:pPr>
      <w:r>
        <w:rPr>
          <w:noProof/>
        </w:rPr>
        <w:drawing>
          <wp:inline distT="0" distB="0" distL="0" distR="0" wp14:anchorId="2DC62A2A" wp14:editId="264C5C89">
            <wp:extent cx="4463561" cy="2734408"/>
            <wp:effectExtent l="0" t="0" r="0" b="8890"/>
            <wp:docPr id="199344192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41929" name="Graphic 1993441929"/>
                    <pic:cNvPicPr/>
                  </pic:nvPicPr>
                  <pic:blipFill>
                    <a:blip r:embed="rId7">
                      <a:extLst>
                        <a:ext uri="{96DAC541-7B7A-43D3-8B79-37D633B846F1}">
                          <asvg:svgBlip xmlns:asvg="http://schemas.microsoft.com/office/drawing/2016/SVG/main" r:embed="rId8"/>
                        </a:ext>
                      </a:extLst>
                    </a:blip>
                    <a:stretch>
                      <a:fillRect/>
                    </a:stretch>
                  </pic:blipFill>
                  <pic:spPr>
                    <a:xfrm>
                      <a:off x="0" y="0"/>
                      <a:ext cx="4474546" cy="2741137"/>
                    </a:xfrm>
                    <a:prstGeom prst="rect">
                      <a:avLst/>
                    </a:prstGeom>
                  </pic:spPr>
                </pic:pic>
              </a:graphicData>
            </a:graphic>
          </wp:inline>
        </w:drawing>
      </w:r>
    </w:p>
    <w:p w14:paraId="1E91A859" w14:textId="428AA319" w:rsidR="00F91869" w:rsidRDefault="00E87E47" w:rsidP="00983E86">
      <w:pPr>
        <w:pStyle w:val="Caption"/>
      </w:pPr>
      <w:bookmarkStart w:id="0" w:name="_Ref148717490"/>
      <w:r w:rsidRPr="00DD018E">
        <w:rPr>
          <w:b/>
          <w:bCs/>
          <w:i w:val="0"/>
          <w:iCs w:val="0"/>
          <w:color w:val="000000" w:themeColor="text1"/>
          <w:sz w:val="20"/>
          <w:szCs w:val="20"/>
        </w:rPr>
        <w:t>Supplementary</w:t>
      </w:r>
      <w:r w:rsidRPr="00DD018E">
        <w:rPr>
          <w:b/>
          <w:bCs/>
          <w:i w:val="0"/>
          <w:iCs w:val="0"/>
          <w:color w:val="auto"/>
          <w:sz w:val="20"/>
          <w:szCs w:val="20"/>
        </w:rPr>
        <w:t xml:space="preserve"> </w:t>
      </w:r>
      <w:r w:rsidR="005C0F98" w:rsidRPr="00893FA7">
        <w:rPr>
          <w:b/>
          <w:bCs/>
          <w:i w:val="0"/>
          <w:iCs w:val="0"/>
          <w:color w:val="auto"/>
          <w:sz w:val="20"/>
          <w:szCs w:val="20"/>
        </w:rPr>
        <w:t xml:space="preserve">Fig </w:t>
      </w:r>
      <w:bookmarkEnd w:id="0"/>
      <w:r>
        <w:rPr>
          <w:b/>
          <w:bCs/>
          <w:i w:val="0"/>
          <w:iCs w:val="0"/>
          <w:color w:val="auto"/>
          <w:sz w:val="20"/>
          <w:szCs w:val="20"/>
        </w:rPr>
        <w:t>3</w:t>
      </w:r>
      <w:r w:rsidR="005C0F98" w:rsidRPr="00893FA7">
        <w:rPr>
          <w:b/>
          <w:bCs/>
          <w:i w:val="0"/>
          <w:iCs w:val="0"/>
          <w:color w:val="auto"/>
          <w:sz w:val="20"/>
          <w:szCs w:val="20"/>
        </w:rPr>
        <w:t>.</w:t>
      </w:r>
      <w:r w:rsidR="005C0F98" w:rsidRPr="00DE54DA">
        <w:rPr>
          <w:color w:val="auto"/>
          <w:sz w:val="20"/>
          <w:szCs w:val="20"/>
        </w:rPr>
        <w:t xml:space="preserve"> </w:t>
      </w:r>
      <w:r w:rsidR="00B37FDE" w:rsidRPr="00B37FDE">
        <w:rPr>
          <w:i w:val="0"/>
          <w:iCs w:val="0"/>
          <w:color w:val="auto"/>
          <w:sz w:val="20"/>
          <w:szCs w:val="20"/>
        </w:rPr>
        <w:t>DNA fragmentation analysis of R. tarandus scat by gel electrophoresis. (</w:t>
      </w:r>
      <w:r w:rsidR="00B37FDE" w:rsidRPr="00B37FDE">
        <w:rPr>
          <w:b/>
          <w:bCs/>
          <w:i w:val="0"/>
          <w:iCs w:val="0"/>
          <w:color w:val="auto"/>
          <w:sz w:val="20"/>
          <w:szCs w:val="20"/>
        </w:rPr>
        <w:t>a</w:t>
      </w:r>
      <w:r w:rsidR="00B37FDE" w:rsidRPr="00B37FDE">
        <w:rPr>
          <w:i w:val="0"/>
          <w:iCs w:val="0"/>
          <w:color w:val="auto"/>
          <w:sz w:val="20"/>
          <w:szCs w:val="20"/>
        </w:rPr>
        <w:t xml:space="preserve">) DNA extracted using the QIAamp® Fast DNA Stool Kit (lanes 1–5) and the in-house MNP method (lanes 6–10). M: </w:t>
      </w:r>
      <w:proofErr w:type="spellStart"/>
      <w:r w:rsidR="00B37FDE" w:rsidRPr="00B37FDE">
        <w:rPr>
          <w:i w:val="0"/>
          <w:iCs w:val="0"/>
          <w:color w:val="auto"/>
          <w:sz w:val="20"/>
          <w:szCs w:val="20"/>
        </w:rPr>
        <w:t>GeneRuler</w:t>
      </w:r>
      <w:proofErr w:type="spellEnd"/>
      <w:r w:rsidR="00B37FDE" w:rsidRPr="00B37FDE">
        <w:rPr>
          <w:i w:val="0"/>
          <w:iCs w:val="0"/>
          <w:color w:val="auto"/>
          <w:sz w:val="20"/>
          <w:szCs w:val="20"/>
        </w:rPr>
        <w:t>™ 1 kb Plus DNA Ladder. (</w:t>
      </w:r>
      <w:r w:rsidR="00B37FDE" w:rsidRPr="00B37FDE">
        <w:rPr>
          <w:b/>
          <w:bCs/>
          <w:i w:val="0"/>
          <w:iCs w:val="0"/>
          <w:color w:val="auto"/>
          <w:sz w:val="20"/>
          <w:szCs w:val="20"/>
        </w:rPr>
        <w:t>b</w:t>
      </w:r>
      <w:r w:rsidR="00B37FDE" w:rsidRPr="00B37FDE">
        <w:rPr>
          <w:i w:val="0"/>
          <w:iCs w:val="0"/>
          <w:color w:val="auto"/>
          <w:sz w:val="20"/>
          <w:szCs w:val="20"/>
        </w:rPr>
        <w:t xml:space="preserve">) In-house MNP extracts incubated with RNase A to remove RNA contamination (lanes 1–5). M: </w:t>
      </w:r>
      <w:proofErr w:type="spellStart"/>
      <w:r w:rsidR="00B37FDE" w:rsidRPr="00B37FDE">
        <w:rPr>
          <w:i w:val="0"/>
          <w:iCs w:val="0"/>
          <w:color w:val="auto"/>
          <w:sz w:val="20"/>
          <w:szCs w:val="20"/>
        </w:rPr>
        <w:t>GeneRuler</w:t>
      </w:r>
      <w:proofErr w:type="spellEnd"/>
      <w:r w:rsidR="00B37FDE" w:rsidRPr="00B37FDE">
        <w:rPr>
          <w:i w:val="0"/>
          <w:iCs w:val="0"/>
          <w:color w:val="auto"/>
          <w:sz w:val="20"/>
          <w:szCs w:val="20"/>
        </w:rPr>
        <w:t>™ 1 kb Plus DNA Ladder.</w:t>
      </w:r>
    </w:p>
    <w:sectPr w:rsidR="00F91869" w:rsidSect="005C0F98">
      <w:pgSz w:w="12240" w:h="15840"/>
      <w:pgMar w:top="1440" w:right="1440" w:bottom="1440" w:left="1440" w:header="708" w:footer="708"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F98"/>
    <w:rsid w:val="00176A6B"/>
    <w:rsid w:val="00197FE5"/>
    <w:rsid w:val="00223A58"/>
    <w:rsid w:val="002B1282"/>
    <w:rsid w:val="0049497F"/>
    <w:rsid w:val="005261D0"/>
    <w:rsid w:val="005B0233"/>
    <w:rsid w:val="005C0F98"/>
    <w:rsid w:val="0069315B"/>
    <w:rsid w:val="00893FA7"/>
    <w:rsid w:val="00940679"/>
    <w:rsid w:val="00977DD4"/>
    <w:rsid w:val="00983E86"/>
    <w:rsid w:val="00B37FDE"/>
    <w:rsid w:val="00B511DD"/>
    <w:rsid w:val="00B71104"/>
    <w:rsid w:val="00DD018E"/>
    <w:rsid w:val="00E525E6"/>
    <w:rsid w:val="00E87E47"/>
    <w:rsid w:val="00F11FB7"/>
    <w:rsid w:val="00F32D57"/>
    <w:rsid w:val="00F91869"/>
    <w:rsid w:val="00FD7224"/>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4489B"/>
  <w15:chartTrackingRefBased/>
  <w15:docId w15:val="{0E22DCE8-F412-47A1-AE6E-6CA5E63E7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98"/>
    <w:rPr>
      <w:rFonts w:ascii="Times New Roman" w:hAnsi="Times New Roman" w:cs="Times New Roman"/>
      <w:sz w:val="20"/>
      <w:szCs w:val="20"/>
    </w:rPr>
  </w:style>
  <w:style w:type="paragraph" w:styleId="Heading1">
    <w:name w:val="heading 1"/>
    <w:basedOn w:val="Normal"/>
    <w:next w:val="Normal"/>
    <w:link w:val="Heading1Char"/>
    <w:uiPriority w:val="9"/>
    <w:qFormat/>
    <w:rsid w:val="005C0F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0F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0F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0F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0F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0F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0F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0F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0F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77DD4"/>
    <w:pPr>
      <w:spacing w:after="100"/>
    </w:pPr>
    <w:rPr>
      <w:sz w:val="24"/>
    </w:rPr>
  </w:style>
  <w:style w:type="character" w:customStyle="1" w:styleId="Heading1Char">
    <w:name w:val="Heading 1 Char"/>
    <w:basedOn w:val="DefaultParagraphFont"/>
    <w:link w:val="Heading1"/>
    <w:uiPriority w:val="9"/>
    <w:rsid w:val="005C0F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0F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0F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0F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0F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0F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0F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0F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0F98"/>
    <w:rPr>
      <w:rFonts w:eastAsiaTheme="majorEastAsia" w:cstheme="majorBidi"/>
      <w:color w:val="272727" w:themeColor="text1" w:themeTint="D8"/>
    </w:rPr>
  </w:style>
  <w:style w:type="paragraph" w:styleId="Title">
    <w:name w:val="Title"/>
    <w:basedOn w:val="Normal"/>
    <w:next w:val="Normal"/>
    <w:link w:val="TitleChar"/>
    <w:uiPriority w:val="10"/>
    <w:qFormat/>
    <w:rsid w:val="005C0F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F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0F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0F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0F98"/>
    <w:pPr>
      <w:spacing w:before="160"/>
      <w:jc w:val="center"/>
    </w:pPr>
    <w:rPr>
      <w:i/>
      <w:iCs/>
      <w:color w:val="404040" w:themeColor="text1" w:themeTint="BF"/>
    </w:rPr>
  </w:style>
  <w:style w:type="character" w:customStyle="1" w:styleId="QuoteChar">
    <w:name w:val="Quote Char"/>
    <w:basedOn w:val="DefaultParagraphFont"/>
    <w:link w:val="Quote"/>
    <w:uiPriority w:val="29"/>
    <w:rsid w:val="005C0F98"/>
    <w:rPr>
      <w:i/>
      <w:iCs/>
      <w:color w:val="404040" w:themeColor="text1" w:themeTint="BF"/>
    </w:rPr>
  </w:style>
  <w:style w:type="paragraph" w:styleId="ListParagraph">
    <w:name w:val="List Paragraph"/>
    <w:basedOn w:val="Normal"/>
    <w:uiPriority w:val="34"/>
    <w:qFormat/>
    <w:rsid w:val="005C0F98"/>
    <w:pPr>
      <w:ind w:left="720"/>
      <w:contextualSpacing/>
    </w:pPr>
  </w:style>
  <w:style w:type="character" w:styleId="IntenseEmphasis">
    <w:name w:val="Intense Emphasis"/>
    <w:basedOn w:val="DefaultParagraphFont"/>
    <w:uiPriority w:val="21"/>
    <w:qFormat/>
    <w:rsid w:val="005C0F98"/>
    <w:rPr>
      <w:i/>
      <w:iCs/>
      <w:color w:val="0F4761" w:themeColor="accent1" w:themeShade="BF"/>
    </w:rPr>
  </w:style>
  <w:style w:type="paragraph" w:styleId="IntenseQuote">
    <w:name w:val="Intense Quote"/>
    <w:basedOn w:val="Normal"/>
    <w:next w:val="Normal"/>
    <w:link w:val="IntenseQuoteChar"/>
    <w:uiPriority w:val="30"/>
    <w:qFormat/>
    <w:rsid w:val="005C0F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0F98"/>
    <w:rPr>
      <w:i/>
      <w:iCs/>
      <w:color w:val="0F4761" w:themeColor="accent1" w:themeShade="BF"/>
    </w:rPr>
  </w:style>
  <w:style w:type="character" w:styleId="IntenseReference">
    <w:name w:val="Intense Reference"/>
    <w:basedOn w:val="DefaultParagraphFont"/>
    <w:uiPriority w:val="32"/>
    <w:qFormat/>
    <w:rsid w:val="005C0F98"/>
    <w:rPr>
      <w:b/>
      <w:bCs/>
      <w:smallCaps/>
      <w:color w:val="0F4761" w:themeColor="accent1" w:themeShade="BF"/>
      <w:spacing w:val="5"/>
    </w:rPr>
  </w:style>
  <w:style w:type="paragraph" w:styleId="Caption">
    <w:name w:val="caption"/>
    <w:basedOn w:val="Normal"/>
    <w:next w:val="Normal"/>
    <w:uiPriority w:val="35"/>
    <w:unhideWhenUsed/>
    <w:qFormat/>
    <w:rsid w:val="005C0F98"/>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5C0F98"/>
    <w:rPr>
      <w:sz w:val="16"/>
      <w:szCs w:val="16"/>
    </w:rPr>
  </w:style>
  <w:style w:type="paragraph" w:styleId="CommentText">
    <w:name w:val="annotation text"/>
    <w:basedOn w:val="Normal"/>
    <w:link w:val="CommentTextChar"/>
    <w:uiPriority w:val="99"/>
    <w:unhideWhenUsed/>
    <w:rsid w:val="005C0F98"/>
    <w:pPr>
      <w:spacing w:line="240" w:lineRule="auto"/>
    </w:pPr>
    <w:rPr>
      <w:kern w:val="0"/>
      <w:lang w:val="en-GB"/>
    </w:rPr>
  </w:style>
  <w:style w:type="character" w:customStyle="1" w:styleId="CommentTextChar">
    <w:name w:val="Comment Text Char"/>
    <w:basedOn w:val="DefaultParagraphFont"/>
    <w:link w:val="CommentText"/>
    <w:uiPriority w:val="99"/>
    <w:rsid w:val="005C0F98"/>
    <w:rPr>
      <w:rFonts w:ascii="Times New Roman" w:hAnsi="Times New Roman" w:cs="Times New Roman"/>
      <w:kern w:val="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oleObject" Target="embeddings/oleObject1.bin"/><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173</Words>
  <Characters>991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letizia dondi</dc:creator>
  <cp:keywords/>
  <dc:description/>
  <cp:lastModifiedBy>letizia dondi</cp:lastModifiedBy>
  <cp:revision>6</cp:revision>
  <dcterms:created xsi:type="dcterms:W3CDTF">2025-09-04T17:29:00Z</dcterms:created>
  <dcterms:modified xsi:type="dcterms:W3CDTF">2025-10-16T19:11:00Z</dcterms:modified>
</cp:coreProperties>
</file>