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7D3C" w:rsidRPr="00247D3C" w:rsidRDefault="00247D3C" w:rsidP="00247D3C">
      <w:pPr>
        <w:autoSpaceDE w:val="0"/>
        <w:autoSpaceDN w:val="0"/>
        <w:adjustRightInd w:val="0"/>
        <w:spacing w:after="0" w:line="240" w:lineRule="auto"/>
        <w:jc w:val="both"/>
        <w:rPr>
          <w:rFonts w:ascii="Times New Roman" w:eastAsia="Calibri" w:hAnsi="Times New Roman" w:cs="Times New Roman"/>
          <w:b/>
          <w:sz w:val="20"/>
          <w:szCs w:val="20"/>
          <w:lang w:val="en-US" w:eastAsia="pt-BR"/>
        </w:rPr>
      </w:pPr>
      <w:r w:rsidRPr="00247D3C">
        <w:rPr>
          <w:rFonts w:ascii="Times New Roman" w:eastAsia="Calibri" w:hAnsi="Times New Roman" w:cs="Times New Roman"/>
          <w:b/>
          <w:sz w:val="20"/>
          <w:szCs w:val="20"/>
          <w:lang w:val="en-US" w:eastAsia="pt-BR"/>
        </w:rPr>
        <w:t>Table 1 –Studies on prevalence of active tuberculosis included in the systematic review and their characteristics (n=46)</w:t>
      </w:r>
      <w:bookmarkStart w:id="0" w:name="_GoBack"/>
      <w:bookmarkEnd w:id="0"/>
    </w:p>
    <w:tbl>
      <w:tblPr>
        <w:tblStyle w:val="Tabelacomgrade"/>
        <w:tblpPr w:leftFromText="141" w:rightFromText="141" w:vertAnchor="text" w:tblpX="-45" w:tblpY="1"/>
        <w:tblOverlap w:val="never"/>
        <w:tblW w:w="521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25"/>
        <w:gridCol w:w="994"/>
        <w:gridCol w:w="994"/>
        <w:gridCol w:w="965"/>
        <w:gridCol w:w="2212"/>
        <w:gridCol w:w="567"/>
        <w:gridCol w:w="581"/>
        <w:gridCol w:w="835"/>
        <w:gridCol w:w="847"/>
        <w:gridCol w:w="850"/>
        <w:gridCol w:w="850"/>
        <w:gridCol w:w="1457"/>
        <w:gridCol w:w="666"/>
        <w:gridCol w:w="751"/>
        <w:gridCol w:w="809"/>
      </w:tblGrid>
      <w:tr w:rsidR="006428CC" w:rsidRPr="00384A2B" w:rsidTr="000962EE">
        <w:trPr>
          <w:trHeight w:val="571"/>
        </w:trPr>
        <w:tc>
          <w:tcPr>
            <w:tcW w:w="419" w:type="pct"/>
            <w:vMerge w:val="restart"/>
            <w:tcBorders>
              <w:top w:val="single" w:sz="4" w:space="0" w:color="auto"/>
            </w:tcBorders>
            <w:vAlign w:val="center"/>
          </w:tcPr>
          <w:p w:rsidR="006428CC" w:rsidRPr="00384A2B" w:rsidRDefault="006428CC" w:rsidP="00247D3C">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First Author</w:t>
            </w:r>
          </w:p>
        </w:tc>
        <w:tc>
          <w:tcPr>
            <w:tcW w:w="340" w:type="pct"/>
            <w:vMerge w:val="restart"/>
            <w:tcBorders>
              <w:top w:val="single" w:sz="4" w:space="0" w:color="auto"/>
            </w:tcBorders>
            <w:vAlign w:val="center"/>
          </w:tcPr>
          <w:p w:rsidR="006428CC" w:rsidRPr="00384A2B" w:rsidRDefault="006428CC" w:rsidP="00247D3C">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Year</w:t>
            </w:r>
          </w:p>
          <w:p w:rsidR="006428CC" w:rsidRPr="00384A2B" w:rsidRDefault="006428CC" w:rsidP="00247D3C">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of publication</w:t>
            </w:r>
          </w:p>
        </w:tc>
        <w:tc>
          <w:tcPr>
            <w:tcW w:w="340" w:type="pct"/>
            <w:vMerge w:val="restart"/>
            <w:tcBorders>
              <w:top w:val="single" w:sz="4" w:space="0" w:color="auto"/>
            </w:tcBorders>
            <w:vAlign w:val="center"/>
          </w:tcPr>
          <w:p w:rsidR="006428CC" w:rsidRPr="00384A2B" w:rsidRDefault="006428CC" w:rsidP="00247D3C">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Country of study</w:t>
            </w:r>
          </w:p>
        </w:tc>
        <w:tc>
          <w:tcPr>
            <w:tcW w:w="330" w:type="pct"/>
            <w:vMerge w:val="restart"/>
            <w:tcBorders>
              <w:top w:val="single" w:sz="4" w:space="0" w:color="auto"/>
            </w:tcBorders>
            <w:vAlign w:val="center"/>
          </w:tcPr>
          <w:p w:rsidR="006428CC" w:rsidRPr="00384A2B" w:rsidRDefault="006428CC" w:rsidP="00A74EB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Population</w:t>
            </w:r>
          </w:p>
        </w:tc>
        <w:tc>
          <w:tcPr>
            <w:tcW w:w="757" w:type="pct"/>
            <w:vMerge w:val="restart"/>
            <w:tcBorders>
              <w:top w:val="single" w:sz="4" w:space="0" w:color="auto"/>
            </w:tcBorders>
            <w:vAlign w:val="center"/>
          </w:tcPr>
          <w:p w:rsidR="006428CC" w:rsidRPr="00384A2B" w:rsidRDefault="006428CC" w:rsidP="00247D3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Country / Region of origin</w:t>
            </w:r>
          </w:p>
        </w:tc>
        <w:tc>
          <w:tcPr>
            <w:tcW w:w="393" w:type="pct"/>
            <w:gridSpan w:val="2"/>
            <w:tcBorders>
              <w:top w:val="single" w:sz="4" w:space="0" w:color="auto"/>
            </w:tcBorders>
            <w:vAlign w:val="center"/>
          </w:tcPr>
          <w:p w:rsidR="006428CC" w:rsidRPr="00384A2B" w:rsidRDefault="006428CC" w:rsidP="00247D3C">
            <w:pPr>
              <w:jc w:val="center"/>
              <w:rPr>
                <w:rFonts w:ascii="Times New Roman" w:eastAsia="Calibri" w:hAnsi="Times New Roman" w:cs="Times New Roman"/>
                <w:sz w:val="16"/>
                <w:szCs w:val="16"/>
                <w:lang w:val="en-US" w:eastAsia="pt-BR"/>
              </w:rPr>
            </w:pPr>
            <w:r w:rsidRPr="00384A2B">
              <w:rPr>
                <w:rFonts w:ascii="Times New Roman" w:eastAsia="Times New Roman" w:hAnsi="Times New Roman" w:cs="Times New Roman"/>
                <w:b/>
                <w:bCs/>
                <w:color w:val="000000"/>
                <w:sz w:val="16"/>
                <w:szCs w:val="16"/>
                <w:lang w:val="en-US" w:eastAsia="pt-BR"/>
              </w:rPr>
              <w:t>Period of data collection</w:t>
            </w:r>
          </w:p>
        </w:tc>
        <w:tc>
          <w:tcPr>
            <w:tcW w:w="286" w:type="pct"/>
            <w:vMerge w:val="restart"/>
            <w:tcBorders>
              <w:top w:val="single" w:sz="4" w:space="0" w:color="auto"/>
            </w:tcBorders>
            <w:vAlign w:val="center"/>
          </w:tcPr>
          <w:p w:rsidR="006428CC" w:rsidRPr="00384A2B" w:rsidRDefault="006428CC" w:rsidP="00247D3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Setting</w:t>
            </w:r>
          </w:p>
        </w:tc>
        <w:tc>
          <w:tcPr>
            <w:tcW w:w="290" w:type="pct"/>
            <w:vMerge w:val="restart"/>
            <w:tcBorders>
              <w:top w:val="single" w:sz="4" w:space="0" w:color="auto"/>
            </w:tcBorders>
            <w:vAlign w:val="center"/>
          </w:tcPr>
          <w:p w:rsidR="006428CC" w:rsidRPr="00384A2B" w:rsidRDefault="006428CC" w:rsidP="00247D3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Sample size</w:t>
            </w:r>
          </w:p>
          <w:p w:rsidR="006428CC" w:rsidRPr="00384A2B" w:rsidRDefault="006428CC" w:rsidP="00247D3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(n)</w:t>
            </w:r>
          </w:p>
        </w:tc>
        <w:tc>
          <w:tcPr>
            <w:tcW w:w="291" w:type="pct"/>
            <w:vMerge w:val="restart"/>
            <w:tcBorders>
              <w:top w:val="single" w:sz="4" w:space="0" w:color="auto"/>
            </w:tcBorders>
            <w:vAlign w:val="center"/>
          </w:tcPr>
          <w:p w:rsidR="006428CC" w:rsidRPr="00384A2B" w:rsidRDefault="006428CC" w:rsidP="00247D3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Study design</w:t>
            </w:r>
          </w:p>
        </w:tc>
        <w:tc>
          <w:tcPr>
            <w:tcW w:w="291" w:type="pct"/>
            <w:vMerge w:val="restart"/>
            <w:tcBorders>
              <w:top w:val="single" w:sz="4" w:space="0" w:color="auto"/>
            </w:tcBorders>
            <w:vAlign w:val="center"/>
          </w:tcPr>
          <w:p w:rsidR="006428CC" w:rsidRPr="00384A2B" w:rsidRDefault="006428CC" w:rsidP="00A74EBC">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Women</w:t>
            </w:r>
          </w:p>
          <w:p w:rsidR="006428CC" w:rsidRPr="00384A2B" w:rsidRDefault="006428CC" w:rsidP="00A74EB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w:t>
            </w:r>
          </w:p>
        </w:tc>
        <w:tc>
          <w:tcPr>
            <w:tcW w:w="499" w:type="pct"/>
            <w:vMerge w:val="restart"/>
            <w:tcBorders>
              <w:top w:val="single" w:sz="4" w:space="0" w:color="auto"/>
            </w:tcBorders>
            <w:vAlign w:val="center"/>
          </w:tcPr>
          <w:p w:rsidR="006428CC" w:rsidRPr="00384A2B" w:rsidRDefault="006428CC" w:rsidP="00A74EBC">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Bacteriologically confirmed</w:t>
            </w:r>
          </w:p>
        </w:tc>
        <w:tc>
          <w:tcPr>
            <w:tcW w:w="762" w:type="pct"/>
            <w:gridSpan w:val="3"/>
            <w:tcBorders>
              <w:top w:val="single" w:sz="4" w:space="0" w:color="auto"/>
            </w:tcBorders>
            <w:vAlign w:val="center"/>
          </w:tcPr>
          <w:p w:rsidR="006428CC" w:rsidRPr="00384A2B" w:rsidRDefault="006428CC" w:rsidP="00A74EBC">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Prevalence</w:t>
            </w:r>
            <w:r w:rsidR="00E00A37" w:rsidRPr="00384A2B">
              <w:rPr>
                <w:rFonts w:ascii="Times New Roman" w:hAnsi="Times New Roman" w:cs="Times New Roman"/>
                <w:b/>
                <w:bCs/>
                <w:color w:val="000000"/>
                <w:sz w:val="16"/>
                <w:szCs w:val="16"/>
                <w:lang w:val="en-US"/>
              </w:rPr>
              <w:t xml:space="preserve"> of Active TB</w:t>
            </w:r>
          </w:p>
          <w:p w:rsidR="006428CC" w:rsidRPr="00384A2B" w:rsidRDefault="006428CC" w:rsidP="00A74EBC">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w:t>
            </w:r>
            <w:r w:rsidR="00B93CF1" w:rsidRPr="00384A2B">
              <w:rPr>
                <w:rFonts w:ascii="Times New Roman" w:hAnsi="Times New Roman" w:cs="Times New Roman"/>
                <w:b/>
                <w:bCs/>
                <w:color w:val="000000"/>
                <w:sz w:val="16"/>
                <w:szCs w:val="16"/>
                <w:lang w:val="en-US"/>
              </w:rPr>
              <w:t xml:space="preserve">per 100,000 </w:t>
            </w:r>
            <w:r w:rsidR="00560209" w:rsidRPr="00384A2B">
              <w:rPr>
                <w:rFonts w:ascii="Times New Roman" w:hAnsi="Times New Roman" w:cs="Times New Roman"/>
                <w:b/>
                <w:bCs/>
                <w:color w:val="000000"/>
                <w:sz w:val="16"/>
                <w:szCs w:val="16"/>
                <w:lang w:val="en-US"/>
              </w:rPr>
              <w:t>inhabitants)</w:t>
            </w:r>
          </w:p>
        </w:tc>
      </w:tr>
      <w:tr w:rsidR="006428CC" w:rsidRPr="00384A2B" w:rsidTr="00D04329">
        <w:trPr>
          <w:trHeight w:val="407"/>
        </w:trPr>
        <w:tc>
          <w:tcPr>
            <w:tcW w:w="419" w:type="pct"/>
            <w:vMerge/>
            <w:tcBorders>
              <w:bottom w:val="single" w:sz="4" w:space="0" w:color="auto"/>
            </w:tcBorders>
            <w:vAlign w:val="center"/>
          </w:tcPr>
          <w:p w:rsidR="006428CC" w:rsidRPr="00384A2B" w:rsidRDefault="006428CC" w:rsidP="00293219">
            <w:pPr>
              <w:jc w:val="center"/>
              <w:rPr>
                <w:rFonts w:ascii="Times New Roman" w:eastAsia="Times New Roman" w:hAnsi="Times New Roman" w:cs="Times New Roman"/>
                <w:b/>
                <w:bCs/>
                <w:color w:val="000000"/>
                <w:sz w:val="16"/>
                <w:szCs w:val="16"/>
                <w:lang w:val="en-US" w:eastAsia="pt-BR"/>
              </w:rPr>
            </w:pPr>
          </w:p>
        </w:tc>
        <w:tc>
          <w:tcPr>
            <w:tcW w:w="340" w:type="pct"/>
            <w:vMerge/>
            <w:tcBorders>
              <w:bottom w:val="single" w:sz="4" w:space="0" w:color="auto"/>
            </w:tcBorders>
            <w:vAlign w:val="center"/>
          </w:tcPr>
          <w:p w:rsidR="006428CC" w:rsidRPr="00384A2B" w:rsidRDefault="006428CC" w:rsidP="00293219">
            <w:pPr>
              <w:jc w:val="center"/>
              <w:rPr>
                <w:rFonts w:ascii="Times New Roman" w:eastAsia="Times New Roman" w:hAnsi="Times New Roman" w:cs="Times New Roman"/>
                <w:b/>
                <w:bCs/>
                <w:color w:val="000000"/>
                <w:sz w:val="16"/>
                <w:szCs w:val="16"/>
                <w:lang w:val="en-US" w:eastAsia="pt-BR"/>
              </w:rPr>
            </w:pPr>
          </w:p>
        </w:tc>
        <w:tc>
          <w:tcPr>
            <w:tcW w:w="340" w:type="pct"/>
            <w:vMerge/>
            <w:tcBorders>
              <w:bottom w:val="single" w:sz="4" w:space="0" w:color="auto"/>
            </w:tcBorders>
            <w:vAlign w:val="center"/>
          </w:tcPr>
          <w:p w:rsidR="006428CC" w:rsidRPr="00384A2B" w:rsidRDefault="006428CC" w:rsidP="00293219">
            <w:pPr>
              <w:jc w:val="center"/>
              <w:rPr>
                <w:rFonts w:ascii="Times New Roman" w:eastAsia="Times New Roman" w:hAnsi="Times New Roman" w:cs="Times New Roman"/>
                <w:b/>
                <w:bCs/>
                <w:color w:val="000000"/>
                <w:sz w:val="16"/>
                <w:szCs w:val="16"/>
                <w:lang w:val="en-US" w:eastAsia="pt-BR"/>
              </w:rPr>
            </w:pPr>
          </w:p>
        </w:tc>
        <w:tc>
          <w:tcPr>
            <w:tcW w:w="330" w:type="pct"/>
            <w:vMerge/>
            <w:tcBorders>
              <w:bottom w:val="single" w:sz="4" w:space="0" w:color="auto"/>
            </w:tcBorders>
          </w:tcPr>
          <w:p w:rsidR="006428CC" w:rsidRPr="00384A2B"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757" w:type="pct"/>
            <w:vMerge/>
            <w:tcBorders>
              <w:bottom w:val="single" w:sz="4" w:space="0" w:color="auto"/>
            </w:tcBorders>
          </w:tcPr>
          <w:p w:rsidR="006428CC" w:rsidRPr="00384A2B"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194" w:type="pct"/>
            <w:tcBorders>
              <w:bottom w:val="single" w:sz="4" w:space="0" w:color="auto"/>
            </w:tcBorders>
            <w:vAlign w:val="center"/>
          </w:tcPr>
          <w:p w:rsidR="006428CC" w:rsidRPr="00384A2B"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Start</w:t>
            </w:r>
          </w:p>
        </w:tc>
        <w:tc>
          <w:tcPr>
            <w:tcW w:w="199" w:type="pct"/>
            <w:tcBorders>
              <w:bottom w:val="single" w:sz="4" w:space="0" w:color="auto"/>
            </w:tcBorders>
            <w:vAlign w:val="center"/>
          </w:tcPr>
          <w:p w:rsidR="006428CC" w:rsidRPr="00384A2B"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End</w:t>
            </w:r>
          </w:p>
        </w:tc>
        <w:tc>
          <w:tcPr>
            <w:tcW w:w="286" w:type="pct"/>
            <w:vMerge/>
            <w:tcBorders>
              <w:bottom w:val="single" w:sz="4" w:space="0" w:color="auto"/>
            </w:tcBorders>
          </w:tcPr>
          <w:p w:rsidR="006428CC" w:rsidRPr="00384A2B"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0" w:type="pct"/>
            <w:vMerge/>
            <w:tcBorders>
              <w:bottom w:val="single" w:sz="4" w:space="0" w:color="auto"/>
            </w:tcBorders>
            <w:vAlign w:val="center"/>
          </w:tcPr>
          <w:p w:rsidR="006428CC" w:rsidRPr="00384A2B"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1" w:type="pct"/>
            <w:vMerge/>
            <w:tcBorders>
              <w:bottom w:val="single" w:sz="4" w:space="0" w:color="auto"/>
            </w:tcBorders>
            <w:vAlign w:val="center"/>
          </w:tcPr>
          <w:p w:rsidR="006428CC" w:rsidRPr="00384A2B"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1" w:type="pct"/>
            <w:vMerge/>
            <w:tcBorders>
              <w:bottom w:val="single" w:sz="4" w:space="0" w:color="auto"/>
            </w:tcBorders>
            <w:vAlign w:val="center"/>
          </w:tcPr>
          <w:p w:rsidR="006428CC" w:rsidRPr="00384A2B" w:rsidRDefault="006428CC" w:rsidP="00A74EBC">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499" w:type="pct"/>
            <w:vMerge/>
            <w:tcBorders>
              <w:bottom w:val="single" w:sz="4" w:space="0" w:color="auto"/>
            </w:tcBorders>
            <w:vAlign w:val="center"/>
          </w:tcPr>
          <w:p w:rsidR="006428CC" w:rsidRPr="00384A2B" w:rsidRDefault="006428CC" w:rsidP="00A74EBC">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28" w:type="pct"/>
            <w:tcBorders>
              <w:bottom w:val="single" w:sz="4" w:space="0" w:color="auto"/>
            </w:tcBorders>
            <w:vAlign w:val="center"/>
          </w:tcPr>
          <w:p w:rsidR="006428CC" w:rsidRPr="00384A2B" w:rsidRDefault="006428CC" w:rsidP="00293219">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Men</w:t>
            </w:r>
          </w:p>
        </w:tc>
        <w:tc>
          <w:tcPr>
            <w:tcW w:w="257" w:type="pct"/>
            <w:tcBorders>
              <w:bottom w:val="single" w:sz="4" w:space="0" w:color="auto"/>
            </w:tcBorders>
          </w:tcPr>
          <w:p w:rsidR="006428CC" w:rsidRPr="00384A2B"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Women</w:t>
            </w:r>
          </w:p>
        </w:tc>
        <w:tc>
          <w:tcPr>
            <w:tcW w:w="277" w:type="pct"/>
            <w:tcBorders>
              <w:bottom w:val="single" w:sz="4" w:space="0" w:color="auto"/>
            </w:tcBorders>
          </w:tcPr>
          <w:p w:rsidR="006428CC" w:rsidRPr="00384A2B"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Overall</w:t>
            </w:r>
          </w:p>
        </w:tc>
      </w:tr>
      <w:tr w:rsidR="006428CC" w:rsidRPr="00384A2B" w:rsidTr="00D04329">
        <w:tc>
          <w:tcPr>
            <w:tcW w:w="419" w:type="pct"/>
          </w:tcPr>
          <w:p w:rsidR="00293219" w:rsidRPr="00384A2B" w:rsidRDefault="00293219" w:rsidP="00293219">
            <w:pPr>
              <w:contextualSpacing/>
              <w:rPr>
                <w:rFonts w:ascii="Times New Roman" w:eastAsia="Times New Roman" w:hAnsi="Times New Roman" w:cs="Times New Roman"/>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Mockenhaupt</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N5GIucb3","properties":{"formattedCitation":"(71)","plainCitation":"(71)","noteIndex":0},"citationItems":[{"id":"mvNZPZfg/SKrdzKX6","uris":["http://zotero.org/users/local/lLjYRh4M/items/XKD75PVU"],"uri":["http://zotero.org/users/local/lLjYRh4M/items/XKD75PVU"],"itemData":{"id":64,"type":"article-journal","title":"Profile of illness in Syrian refugees: A GeoSentinel analysis, 2013 to 2015","container-title":"Euro Surveill","volume":"21","issue":"10","source":"NLM","archive_location":"26987893","abstract":"Screening of 488 Syrian unaccompanied minor refugees (&lt;18 years-old) in Berlin showed low prevalence of intestinal parasites (Giardia, 7%), positive schistosomiasis serology (1.4%) and absence of hepatitis B. Among 44 ill adult Syrian refugees examined at GeoSentinel clinics worldwide, cutaneous leishmaniasis affected one in three patients; other noteworthy infections were active tuberculosis (11%) and chronic hepatitis B or C (9%). These data can contribute to evidence-based guidelines for infectious disease screening of Syrian refugees.","DOI":"10.2807/1560-7917.es.2016.21.10.30160","ISSN":"1025-496x","shortTitle":"Profile of illness in Syrian refugees: A GeoSentinel analysis, 2013 to 2015","journalAbbreviation":"Euro surveillance : bulletin Europeen sur les maladies transmissibles = European communicable disease bulletin","language":"eng","author":[{"family":"Mockenhaupt","given":"F. P."},{"family":"Barbre","given":"K. A."},{"family":"Jensenius","given":"M."},{"family":"Larsen","given":"C. S."},{"family":"Barnett","given":"E. D."},{"family":"Stauffer","given":"W."},{"family":"Rothe","given":"C."},{"family":"Asgeirsson","given":"H."},{"family":"Hamer","given":"D. H."},{"family":"Esposito","given":"D. H."},{"family":"Gautret","given":"P."},{"family":"Schlagenhauf","given":"P."}],"issued":{"date-parts":[["2016"]]}}}],"schema":"https://github.com/citation-style-language/schema/raw/master/csl-citation.json"}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(71)</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2016</w:t>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Germany</w:t>
            </w:r>
          </w:p>
        </w:tc>
        <w:tc>
          <w:tcPr>
            <w:tcW w:w="330" w:type="pct"/>
            <w:vAlign w:val="center"/>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contextualSpacing/>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Syria</w:t>
            </w:r>
          </w:p>
        </w:tc>
        <w:tc>
          <w:tcPr>
            <w:tcW w:w="194"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2011</w:t>
            </w:r>
          </w:p>
        </w:tc>
        <w:tc>
          <w:tcPr>
            <w:tcW w:w="199"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2015</w:t>
            </w:r>
          </w:p>
        </w:tc>
        <w:tc>
          <w:tcPr>
            <w:tcW w:w="286"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93219" w:rsidRPr="00384A2B" w:rsidRDefault="00293219" w:rsidP="00293219">
            <w:pPr>
              <w:contextualSpacing/>
              <w:jc w:val="cente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44</w:t>
            </w:r>
            <w:r w:rsidR="000C6C68" w:rsidRPr="00384A2B">
              <w:rPr>
                <w:rFonts w:ascii="Times New Roman" w:eastAsia="Times New Roman" w:hAnsi="Times New Roman" w:cs="Times New Roman"/>
                <w:color w:val="000000"/>
                <w:sz w:val="16"/>
                <w:szCs w:val="16"/>
                <w:lang w:val="en-US" w:eastAsia="pt-BR"/>
              </w:rPr>
              <w:t xml:space="preserve"> </w:t>
            </w:r>
            <w:r w:rsidR="000C6C68"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contextualSpacing/>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93219" w:rsidRPr="00384A2B" w:rsidRDefault="00293219" w:rsidP="00293219">
            <w:pPr>
              <w:contextualSpacing/>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34.1</w:t>
            </w:r>
          </w:p>
        </w:tc>
        <w:tc>
          <w:tcPr>
            <w:tcW w:w="499" w:type="pct"/>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11</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364</w:t>
            </w:r>
          </w:p>
        </w:tc>
      </w:tr>
      <w:tr w:rsidR="006428CC" w:rsidRPr="00384A2B" w:rsidTr="002174A7">
        <w:tc>
          <w:tcPr>
            <w:tcW w:w="419"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Nisbet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VSqoU7d7","properties":{"formattedCitation":"(4)","plainCitation":"(4)","noteIndex":0},"citationItems":[{"id":"mvNZPZfg/jCa0OoNC","uris":["http://zotero.org/users/local/lLjYRh4M/items/AEJGQBK6"],"uri":["http://zotero.org/users/local/lLjYRh4M/items/AEJGQBK6"],"itemData":{"id":"p6FseLBf/3dmD8cMY","type":"article-journal","title":"Good outcome in HIV-infected refugees after resettlement in New Zealand: population study","container-title":"Intern Med J","page":"290-4","volume":"37","issue":"5","source":"NLM","archive_location":"17504275","abstract":"BACKGROUND: The aims of this study were to determine the clinical characteristics on arrival and the subsequent clinical outcome of HIV-infected UN quota refugees who settled in New Zealand during the last 11 years and to estimate their rate of HIV transmission. METHODS: A population study was conducted. Data were provided by the Mangere Refugee Resettlement Centre, the infectious disease physicians caring for the subjects, the New Zealand AIDS Epidemiology Group and laboratories carrying out HIV viral load assays. RESULTS: One hundred of 7732 (1.3%) UN quota refugees were HIV positive; mean age 30 years, 56% were men, median initial CD4 count was 320 (range 20-1358). HIV infection was most commonly acquired by heterosexual intercourse (74%). The median follow up was 5.0 years (range 1 month to 9.7 years). Five died and 15 subjects had 16 AIDS-defining illnesses, most commonly tuberculosis (n = 10). Sixty subjects commenced highly active antiretroviral therapy of whom 36/59 (61%) had an undetectable HIV viral load after 1 year of treatment. None of the six children born to HIV-infected women in New Zealand were infected. There were two known cases of horizontal transmission of HIV infection. CONCLUSION: Although HIV-infected quota refugees often have to overcome severe social, cultural and financial handicaps, their clinical outcome is generally very good, with response rates to highly active antiretroviral therapy that are similar to other patient groups. Furthermore, they have not been a significant source of transmission of HIV infection after resettlement in New Zealand.","DOI":"10.1111/j.1445-5994.2007.01335.x","ISSN":"1444-0903","shortTitle":"Good outcome in HIV-infected refugees after resettlement in New Zealand: population study","journalAbbreviation":"Internal medicine journal","language":"eng","author":[{"family":"Nisbet","given":"S. M."},{"family":"Reeve","given":"A. M."},{"family":"Ellis-Pegler","given":"R. B."},{"family":"Woodhouse","given":"A. F."},{"family":"Ingram","given":"R. J."},{"family":"Roberts","given":"S. A."},{"family":"McAllister","given":"S. M."},{"family":"Thomas","given":"M. G."}],"issued":{"date-parts":[["2007",5]]}}}],"schema":"https://github.com/citation-style-language/schema/raw/master/csl-citation.json"}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(4)</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2007</w:t>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New Zealand</w:t>
            </w:r>
          </w:p>
        </w:tc>
        <w:tc>
          <w:tcPr>
            <w:tcW w:w="330" w:type="pct"/>
            <w:vAlign w:val="center"/>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contextualSpacing/>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 xml:space="preserve">Ethiopia; Somalia; Vietnam </w:t>
            </w:r>
          </w:p>
        </w:tc>
        <w:tc>
          <w:tcPr>
            <w:tcW w:w="194"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1993</w:t>
            </w:r>
          </w:p>
        </w:tc>
        <w:tc>
          <w:tcPr>
            <w:tcW w:w="199"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2004</w:t>
            </w:r>
          </w:p>
        </w:tc>
        <w:tc>
          <w:tcPr>
            <w:tcW w:w="286"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93219" w:rsidRPr="00384A2B" w:rsidRDefault="00293219" w:rsidP="00293219">
            <w:pPr>
              <w:contextualSpacing/>
              <w:jc w:val="cente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98</w:t>
            </w:r>
            <w:r w:rsidR="000C6C68" w:rsidRPr="00384A2B">
              <w:rPr>
                <w:rFonts w:ascii="Times New Roman" w:eastAsia="Times New Roman" w:hAnsi="Times New Roman" w:cs="Times New Roman"/>
                <w:color w:val="000000"/>
                <w:sz w:val="16"/>
                <w:szCs w:val="16"/>
                <w:lang w:val="en-US" w:eastAsia="pt-BR"/>
              </w:rPr>
              <w:t xml:space="preserve"> </w:t>
            </w:r>
            <w:r w:rsidR="000C6C68"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contextualSpacing/>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93219" w:rsidRPr="00384A2B" w:rsidRDefault="00293219" w:rsidP="00293219">
            <w:pPr>
              <w:contextualSpacing/>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44.0</w:t>
            </w:r>
          </w:p>
        </w:tc>
        <w:tc>
          <w:tcPr>
            <w:tcW w:w="499" w:type="pct"/>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10</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204</w:t>
            </w:r>
          </w:p>
        </w:tc>
      </w:tr>
      <w:tr w:rsidR="002174A7" w:rsidRPr="00384A2B" w:rsidTr="00457C98">
        <w:tc>
          <w:tcPr>
            <w:tcW w:w="419" w:type="pct"/>
          </w:tcPr>
          <w:p w:rsidR="002174A7" w:rsidRPr="00384A2B" w:rsidRDefault="002174A7" w:rsidP="002174A7">
            <w:pPr>
              <w:contextualSpacing/>
              <w:rPr>
                <w:rFonts w:ascii="Times New Roman" w:eastAsia="Times New Roman" w:hAnsi="Times New Roman" w:cs="Times New Roman"/>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Ravensbergen</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wdsuaWas","properties":{"formattedCitation":"(70)","plainCitation":"(70)","noteIndex":0},"citationItems":[{"id":"mvNZPZfg/5jIF4Pfl","uris":["http://zotero.org/users/local/lLjYRh4M/items/MVSMHB59"],"uri":["http://zotero.org/users/local/lLjYRh4M/items/MVSMHB59"],"itemData":{"id":78,"type":"article-journal","title":"High Prevalence of Infectious Diseases and Drug-Resistant Microorganisms in Asylum Seekers Admitted to Hospital; No Carbapenemase Producing Enterobacteriaceae until September 2015","container-title":"PLoS One","page":"e0154791","volume":"11","issue":"5","source":"NLM","archive_location":"27144599","abstract":"INTRODUCTION: The current refugee crisis emphasizes the need for information on infectious diseases and resistant microorganisms in asylum seekers with possible consequences for public health and infection control. METHODS: We collected data from asylum seekers admitted to our university hospital or who presented at the Emergency Department (n = 273). We collected general and demographic characteristics including country of origin, the reason of presentation, and the screening results of multi-drug resistant organisms. RESULTS: 67% of the patients were male with a median age of the study group of 24 years (IQR 15-33); 48% of the patients had an infectious disease-predominantly malaria with P. vivax or tuberculosis. Patients also reported with diseases which are less common-e.g. leishmaniasis, or even conditions rarely diagnosed in Europe-e.g. louse borne relapsing fever. A carriage rate of 31% for multi-drug resistant microorganisms (MDRO) was observed, with ESBL-expressing E.coli (n = 20) being the most common MDRO. No carriage of Carbapenemase Producing Enterobacteriaceae was found. CONCLUSION: The current refugee crisis in Europe challenges hospitals to quickly identify and respond to communicable diseases and the carriage of MDRO. A rapid response is necessary to optimize the treatment of infectious diseases amongst asylum seekers to maximize infection control.","DOI":"10.1371/journal.pone.0154791","ISSN":"1932-6203","shortTitle":"High Prevalence of Infectious Diseases and Drug-Resistant Microorganisms in Asylum Seekers Admitted to Hospital; No Carbapenemase Producing Enterobacteriaceae until September 2015","journalAbbreviation":"PloS one","language":"eng","author":[{"family":"Ravensbergen","given":"S. J."},{"family":"Lokate","given":"M."},{"family":"Cornish","given":"D."},{"family":"Kloeze","given":"E."},{"family":"Ott","given":"A."},{"family":"Friedrich","given":"A. W."},{"family":"Hest","given":"R.","non-dropping-particle":"van"},{"family":"Akkerman","given":"O. W."},{"family":"Lange","given":"W. C.","non-dropping-particle":"de"},{"family":"Werf","given":"T. S.","non-dropping-particle":"van der"},{"family":"Bathoorn","given":"E."},{"family":"Stienstra","given":"Y."}],"issued":{"date-parts":[["2016"]]}}}],"schema":"https://github.com/citation-style-language/schema/raw/master/csl-citation.json"}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(70)</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174A7" w:rsidRPr="00384A2B" w:rsidRDefault="002174A7" w:rsidP="002174A7">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2016</w:t>
            </w:r>
          </w:p>
        </w:tc>
        <w:tc>
          <w:tcPr>
            <w:tcW w:w="340" w:type="pct"/>
          </w:tcPr>
          <w:p w:rsidR="002174A7" w:rsidRPr="00384A2B" w:rsidRDefault="002174A7" w:rsidP="002174A7">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Netherlands</w:t>
            </w:r>
          </w:p>
        </w:tc>
        <w:tc>
          <w:tcPr>
            <w:tcW w:w="330" w:type="pct"/>
            <w:vAlign w:val="center"/>
          </w:tcPr>
          <w:p w:rsidR="002174A7" w:rsidRPr="00384A2B" w:rsidRDefault="002174A7" w:rsidP="002174A7">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Pr>
          <w:p w:rsidR="002174A7" w:rsidRPr="00384A2B" w:rsidRDefault="002174A7" w:rsidP="002174A7">
            <w:pPr>
              <w:contextualSpacing/>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Eritrea; Syria; Afghanistan; Armenia; Nigeria</w:t>
            </w:r>
          </w:p>
        </w:tc>
        <w:tc>
          <w:tcPr>
            <w:tcW w:w="194" w:type="pct"/>
          </w:tcPr>
          <w:p w:rsidR="002174A7" w:rsidRPr="00384A2B" w:rsidRDefault="002174A7" w:rsidP="002174A7">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2014</w:t>
            </w:r>
          </w:p>
        </w:tc>
        <w:tc>
          <w:tcPr>
            <w:tcW w:w="199" w:type="pct"/>
          </w:tcPr>
          <w:p w:rsidR="002174A7" w:rsidRPr="00384A2B" w:rsidRDefault="002174A7" w:rsidP="002174A7">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2015</w:t>
            </w:r>
          </w:p>
        </w:tc>
        <w:tc>
          <w:tcPr>
            <w:tcW w:w="286" w:type="pct"/>
          </w:tcPr>
          <w:p w:rsidR="002174A7" w:rsidRPr="00384A2B" w:rsidRDefault="002174A7" w:rsidP="002174A7">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174A7" w:rsidRPr="00384A2B" w:rsidRDefault="002174A7" w:rsidP="002174A7">
            <w:pPr>
              <w:contextualSpacing/>
              <w:jc w:val="cente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 xml:space="preserve">736 </w:t>
            </w:r>
            <w:r w:rsidRPr="00384A2B">
              <w:rPr>
                <w:rFonts w:ascii="Times New Roman" w:eastAsia="Calibri" w:hAnsi="Times New Roman" w:cs="Times New Roman"/>
                <w:bCs/>
                <w:color w:val="000000"/>
                <w:sz w:val="20"/>
                <w:szCs w:val="20"/>
                <w:lang w:val="en-US" w:eastAsia="pt-BR"/>
              </w:rPr>
              <w:t>⁋</w:t>
            </w:r>
            <w:r w:rsidR="009502EE" w:rsidRPr="00384A2B">
              <w:rPr>
                <w:rFonts w:ascii="Times New Roman" w:eastAsia="Calibri" w:hAnsi="Times New Roman" w:cs="Times New Roman"/>
                <w:bCs/>
                <w:color w:val="000000"/>
                <w:sz w:val="20"/>
                <w:szCs w:val="20"/>
                <w:lang w:val="en-US" w:eastAsia="pt-BR"/>
              </w:rPr>
              <w:t>*</w:t>
            </w:r>
          </w:p>
        </w:tc>
        <w:tc>
          <w:tcPr>
            <w:tcW w:w="291" w:type="pct"/>
          </w:tcPr>
          <w:p w:rsidR="002174A7" w:rsidRPr="00384A2B" w:rsidRDefault="002174A7" w:rsidP="002174A7">
            <w:pPr>
              <w:contextualSpacing/>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174A7" w:rsidRPr="00384A2B" w:rsidRDefault="002174A7" w:rsidP="002174A7">
            <w:pPr>
              <w:contextualSpacing/>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32.6</w:t>
            </w:r>
          </w:p>
        </w:tc>
        <w:tc>
          <w:tcPr>
            <w:tcW w:w="499" w:type="pct"/>
          </w:tcPr>
          <w:p w:rsidR="002174A7" w:rsidRPr="00384A2B" w:rsidRDefault="002174A7" w:rsidP="002174A7">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174A7" w:rsidRPr="00384A2B" w:rsidRDefault="002174A7" w:rsidP="002174A7">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174A7" w:rsidRPr="00384A2B" w:rsidRDefault="002174A7" w:rsidP="002174A7">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174A7" w:rsidRPr="00384A2B" w:rsidRDefault="002174A7" w:rsidP="002174A7">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6,250</w:t>
            </w:r>
          </w:p>
        </w:tc>
      </w:tr>
      <w:tr w:rsidR="002174A7" w:rsidRPr="00384A2B" w:rsidTr="00D04329">
        <w:tc>
          <w:tcPr>
            <w:tcW w:w="419" w:type="pct"/>
          </w:tcPr>
          <w:p w:rsidR="002174A7" w:rsidRPr="00384A2B" w:rsidRDefault="002174A7" w:rsidP="00293219">
            <w:pPr>
              <w:contextualSpacing/>
              <w:rPr>
                <w:rFonts w:ascii="Times New Roman" w:eastAsia="Times New Roman" w:hAnsi="Times New Roman" w:cs="Times New Roman"/>
                <w:color w:val="000000"/>
                <w:sz w:val="16"/>
                <w:szCs w:val="16"/>
                <w:lang w:val="en-US" w:eastAsia="pt-BR"/>
              </w:rPr>
            </w:pPr>
          </w:p>
        </w:tc>
        <w:tc>
          <w:tcPr>
            <w:tcW w:w="340" w:type="pct"/>
          </w:tcPr>
          <w:p w:rsidR="002174A7" w:rsidRPr="00384A2B" w:rsidRDefault="002174A7" w:rsidP="00293219">
            <w:pPr>
              <w:contextualSpacing/>
              <w:rPr>
                <w:rFonts w:ascii="Times New Roman" w:eastAsia="Times New Roman" w:hAnsi="Times New Roman" w:cs="Times New Roman"/>
                <w:color w:val="000000"/>
                <w:sz w:val="16"/>
                <w:szCs w:val="16"/>
                <w:lang w:val="en-US" w:eastAsia="pt-BR"/>
              </w:rPr>
            </w:pPr>
          </w:p>
        </w:tc>
        <w:tc>
          <w:tcPr>
            <w:tcW w:w="340" w:type="pct"/>
          </w:tcPr>
          <w:p w:rsidR="002174A7" w:rsidRPr="00384A2B" w:rsidRDefault="002174A7" w:rsidP="00293219">
            <w:pPr>
              <w:contextualSpacing/>
              <w:rPr>
                <w:rFonts w:ascii="Times New Roman" w:eastAsia="Times New Roman" w:hAnsi="Times New Roman" w:cs="Times New Roman"/>
                <w:color w:val="000000"/>
                <w:sz w:val="16"/>
                <w:szCs w:val="16"/>
                <w:lang w:val="en-US" w:eastAsia="pt-BR"/>
              </w:rPr>
            </w:pPr>
          </w:p>
        </w:tc>
        <w:tc>
          <w:tcPr>
            <w:tcW w:w="330" w:type="pct"/>
            <w:vAlign w:val="center"/>
          </w:tcPr>
          <w:p w:rsidR="002174A7" w:rsidRPr="00384A2B" w:rsidRDefault="002174A7" w:rsidP="00293219">
            <w:pPr>
              <w:contextualSpacing/>
              <w:jc w:val="center"/>
              <w:rPr>
                <w:rFonts w:ascii="Times New Roman" w:hAnsi="Times New Roman" w:cs="Times New Roman"/>
                <w:color w:val="000000"/>
                <w:sz w:val="16"/>
                <w:szCs w:val="16"/>
                <w:lang w:val="en-US"/>
              </w:rPr>
            </w:pPr>
          </w:p>
        </w:tc>
        <w:tc>
          <w:tcPr>
            <w:tcW w:w="757" w:type="pct"/>
          </w:tcPr>
          <w:p w:rsidR="002174A7" w:rsidRPr="00384A2B" w:rsidRDefault="002174A7" w:rsidP="00293219">
            <w:pPr>
              <w:contextualSpacing/>
              <w:rPr>
                <w:rFonts w:ascii="Times New Roman" w:eastAsia="Calibri" w:hAnsi="Times New Roman" w:cs="Times New Roman"/>
                <w:color w:val="000000"/>
                <w:sz w:val="16"/>
                <w:szCs w:val="16"/>
                <w:lang w:val="en-US" w:eastAsia="pt-BR"/>
              </w:rPr>
            </w:pPr>
          </w:p>
        </w:tc>
        <w:tc>
          <w:tcPr>
            <w:tcW w:w="194" w:type="pct"/>
          </w:tcPr>
          <w:p w:rsidR="002174A7" w:rsidRPr="00384A2B" w:rsidRDefault="002174A7" w:rsidP="00293219">
            <w:pPr>
              <w:contextualSpacing/>
              <w:rPr>
                <w:rFonts w:ascii="Times New Roman" w:eastAsia="Calibri" w:hAnsi="Times New Roman" w:cs="Times New Roman"/>
                <w:color w:val="000000"/>
                <w:sz w:val="16"/>
                <w:szCs w:val="16"/>
                <w:lang w:val="en-US" w:eastAsia="pt-BR"/>
              </w:rPr>
            </w:pPr>
          </w:p>
        </w:tc>
        <w:tc>
          <w:tcPr>
            <w:tcW w:w="199" w:type="pct"/>
          </w:tcPr>
          <w:p w:rsidR="002174A7" w:rsidRPr="00384A2B" w:rsidRDefault="002174A7" w:rsidP="00293219">
            <w:pPr>
              <w:contextualSpacing/>
              <w:rPr>
                <w:rFonts w:ascii="Times New Roman" w:eastAsia="Calibri" w:hAnsi="Times New Roman" w:cs="Times New Roman"/>
                <w:color w:val="000000"/>
                <w:sz w:val="16"/>
                <w:szCs w:val="16"/>
                <w:lang w:val="en-US" w:eastAsia="pt-BR"/>
              </w:rPr>
            </w:pPr>
          </w:p>
        </w:tc>
        <w:tc>
          <w:tcPr>
            <w:tcW w:w="286" w:type="pct"/>
          </w:tcPr>
          <w:p w:rsidR="002174A7" w:rsidRPr="00384A2B" w:rsidRDefault="002174A7" w:rsidP="00293219">
            <w:pPr>
              <w:contextualSpacing/>
              <w:rPr>
                <w:rFonts w:ascii="Times New Roman" w:eastAsia="Times New Roman" w:hAnsi="Times New Roman" w:cs="Times New Roman"/>
                <w:sz w:val="16"/>
                <w:szCs w:val="16"/>
                <w:lang w:val="en-US" w:eastAsia="pt-BR"/>
              </w:rPr>
            </w:pPr>
          </w:p>
        </w:tc>
        <w:tc>
          <w:tcPr>
            <w:tcW w:w="290" w:type="pct"/>
          </w:tcPr>
          <w:p w:rsidR="002174A7" w:rsidRPr="00384A2B" w:rsidRDefault="002174A7" w:rsidP="00293219">
            <w:pPr>
              <w:contextualSpacing/>
              <w:jc w:val="center"/>
              <w:rPr>
                <w:rFonts w:ascii="Times New Roman" w:eastAsia="Times New Roman" w:hAnsi="Times New Roman" w:cs="Times New Roman"/>
                <w:sz w:val="16"/>
                <w:szCs w:val="16"/>
                <w:lang w:val="en-US" w:eastAsia="pt-BR"/>
              </w:rPr>
            </w:pPr>
          </w:p>
        </w:tc>
        <w:tc>
          <w:tcPr>
            <w:tcW w:w="291" w:type="pct"/>
          </w:tcPr>
          <w:p w:rsidR="002174A7" w:rsidRPr="00384A2B" w:rsidRDefault="002174A7" w:rsidP="00293219">
            <w:pPr>
              <w:contextualSpacing/>
              <w:jc w:val="center"/>
              <w:rPr>
                <w:rFonts w:ascii="Times New Roman" w:eastAsia="Calibri" w:hAnsi="Times New Roman" w:cs="Times New Roman"/>
                <w:sz w:val="16"/>
                <w:szCs w:val="16"/>
                <w:lang w:val="en-US" w:eastAsia="pt-BR"/>
              </w:rPr>
            </w:pPr>
          </w:p>
        </w:tc>
        <w:tc>
          <w:tcPr>
            <w:tcW w:w="291" w:type="pct"/>
          </w:tcPr>
          <w:p w:rsidR="002174A7" w:rsidRPr="00384A2B" w:rsidRDefault="002174A7" w:rsidP="00293219">
            <w:pPr>
              <w:contextualSpacing/>
              <w:jc w:val="center"/>
              <w:rPr>
                <w:rFonts w:ascii="Times New Roman" w:hAnsi="Times New Roman" w:cs="Times New Roman"/>
                <w:color w:val="000000"/>
                <w:sz w:val="16"/>
                <w:szCs w:val="16"/>
                <w:lang w:val="en-US"/>
              </w:rPr>
            </w:pPr>
          </w:p>
        </w:tc>
        <w:tc>
          <w:tcPr>
            <w:tcW w:w="499" w:type="pct"/>
          </w:tcPr>
          <w:p w:rsidR="002174A7" w:rsidRPr="00384A2B" w:rsidRDefault="002174A7" w:rsidP="00293219">
            <w:pPr>
              <w:contextualSpacing/>
              <w:jc w:val="center"/>
              <w:rPr>
                <w:rFonts w:ascii="Times New Roman" w:hAnsi="Times New Roman" w:cs="Times New Roman"/>
                <w:color w:val="000000"/>
                <w:sz w:val="16"/>
                <w:szCs w:val="16"/>
                <w:lang w:val="en-US"/>
              </w:rPr>
            </w:pPr>
          </w:p>
        </w:tc>
        <w:tc>
          <w:tcPr>
            <w:tcW w:w="228" w:type="pct"/>
          </w:tcPr>
          <w:p w:rsidR="002174A7" w:rsidRPr="00384A2B" w:rsidRDefault="002174A7" w:rsidP="00293219">
            <w:pPr>
              <w:jc w:val="center"/>
              <w:rPr>
                <w:rFonts w:ascii="Times New Roman" w:hAnsi="Times New Roman" w:cs="Times New Roman"/>
                <w:color w:val="000000"/>
                <w:sz w:val="16"/>
                <w:szCs w:val="16"/>
                <w:lang w:val="en-US"/>
              </w:rPr>
            </w:pPr>
          </w:p>
        </w:tc>
        <w:tc>
          <w:tcPr>
            <w:tcW w:w="257" w:type="pct"/>
          </w:tcPr>
          <w:p w:rsidR="002174A7" w:rsidRPr="00384A2B" w:rsidRDefault="002174A7" w:rsidP="00293219">
            <w:pPr>
              <w:jc w:val="center"/>
              <w:rPr>
                <w:rFonts w:ascii="Times New Roman" w:hAnsi="Times New Roman" w:cs="Times New Roman"/>
                <w:color w:val="000000"/>
                <w:sz w:val="16"/>
                <w:szCs w:val="16"/>
                <w:lang w:val="en-US"/>
              </w:rPr>
            </w:pPr>
          </w:p>
        </w:tc>
        <w:tc>
          <w:tcPr>
            <w:tcW w:w="277" w:type="pct"/>
          </w:tcPr>
          <w:p w:rsidR="002174A7" w:rsidRPr="00384A2B" w:rsidRDefault="002174A7" w:rsidP="00293219">
            <w:pPr>
              <w:jc w:val="center"/>
              <w:rPr>
                <w:rFonts w:ascii="Times New Roman" w:hAnsi="Times New Roman" w:cs="Times New Roman"/>
                <w:color w:val="000000"/>
                <w:sz w:val="16"/>
                <w:szCs w:val="16"/>
                <w:lang w:val="en-US"/>
              </w:rPr>
            </w:pPr>
          </w:p>
        </w:tc>
      </w:tr>
      <w:tr w:rsidR="006428CC" w:rsidRPr="00384A2B" w:rsidTr="00D04329">
        <w:tc>
          <w:tcPr>
            <w:tcW w:w="419" w:type="pct"/>
          </w:tcPr>
          <w:p w:rsidR="00293219" w:rsidRPr="00384A2B" w:rsidRDefault="00293219" w:rsidP="00293219">
            <w:pPr>
              <w:contextualSpacing/>
              <w:rPr>
                <w:rFonts w:ascii="Times New Roman" w:eastAsia="Times New Roman" w:hAnsi="Times New Roman" w:cs="Times New Roman"/>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Rajamanoharan</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GvFTfL6D","properties":{"formattedCitation":"(72)","plainCitation":"(72)","noteIndex":0},"citationItems":[{"id":"mvNZPZfg/9vMYHF9T","uris":["http://zotero.org/users/local/lLjYRh4M/items/6TKPEZSX"],"uri":["http://zotero.org/users/local/lLjYRh4M/items/6TKPEZSX"],"itemData":{"id":153,"type":"article-journal","title":"Genitourinary medicine/HIV services for persons with insecure immigration or seeking asylum in the United Kingdom: A British Co-operative Clinical Group survey","container-title":"International Journal of STD and AIDS","page":"509-514","volume":"15","issue":"8","abstract":"Over the past three years many genitourinary medicine (GUM) clinics have anecdotally reported large numbers of persons with insecure immigration or seeking asylum (PIISA) attending their facilities. We conducted a national survey to assess the prevalence and demographic background of PIISA who were attending GUM clinics in the UK during 2001 and 2002 and the effect on service provision. A questionnaire was circulated in April 2003 to 182 consultants in the UK of whom 128 (70%) responded. Amongst those centres that responded, 89 (69%) had provided GUM/HIV services for PIISA in 2002. One-third of clinics had accurate data collection systems and less than a quarter used computerized databases in order to identify the associated workload. Of the HIV-positive patients attending these clinics during 2002, 1140 (42%) were identified as PIISA. Eighty-two (95.3%) and 62 (48.8%) clinics had cared for PIISA from Africa and Europe respectively. Co-infection with HIV and tuberculosis was higher in patients from the PIISA group compared with the non-PIISA group (85% vs 15%, P = 0.001) for both 2001 and 2002. Clinics reported many problems associated with the service for PIISA. Forty-five percent of the clinics reported difficulties with funding for the increased workload associated with PIISA. The survey shows that GUM services have an important role in the management of PIISA and that the programme of dispersal is having a significant impact on the workload of clinics outside London. Services report that they are significantly overstretched and underfunded. An immediate investment in GUM services is necessary to improve the health of this client group. Any delay in diagnosis of sexually transmitted infections and HIV will have implications for public health and acute services.","ISSN":"0956-4624","shortTitle":"Genitourinary medicine/HIV services for persons with insecure immigration or seeking asylum in the United Kingdom: A British Co-operative Clinical Group survey","author":[{"family":"Rajamanoharan","given":"S."},{"family":"Monteiro","given":"E. F."},{"family":"Maw","given":"R."},{"family":"Carne","given":"C. A."},{"family":"Robinson","given":"A."}],"issued":{"date-parts":[["2004"]]}}}],"schema":"https://github.com/citation-style-language/schema/raw/master/csl-citation.json"}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(72)</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2004</w:t>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UK</w:t>
            </w:r>
          </w:p>
        </w:tc>
        <w:tc>
          <w:tcPr>
            <w:tcW w:w="330" w:type="pct"/>
            <w:vAlign w:val="center"/>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Mixed</w:t>
            </w:r>
          </w:p>
        </w:tc>
        <w:tc>
          <w:tcPr>
            <w:tcW w:w="757" w:type="pct"/>
          </w:tcPr>
          <w:p w:rsidR="00293219" w:rsidRPr="00384A2B" w:rsidRDefault="00293219" w:rsidP="00293219">
            <w:pPr>
              <w:contextualSpacing/>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Africa; Eastern Europe; Middle East; South America; Asia</w:t>
            </w:r>
          </w:p>
        </w:tc>
        <w:tc>
          <w:tcPr>
            <w:tcW w:w="194"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2001</w:t>
            </w:r>
          </w:p>
        </w:tc>
        <w:tc>
          <w:tcPr>
            <w:tcW w:w="199"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2002</w:t>
            </w:r>
          </w:p>
        </w:tc>
        <w:tc>
          <w:tcPr>
            <w:tcW w:w="286"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NI</w:t>
            </w:r>
          </w:p>
        </w:tc>
        <w:tc>
          <w:tcPr>
            <w:tcW w:w="290" w:type="pct"/>
          </w:tcPr>
          <w:p w:rsidR="00293219" w:rsidRPr="00384A2B" w:rsidRDefault="00293219" w:rsidP="00293219">
            <w:pPr>
              <w:contextualSpacing/>
              <w:jc w:val="cente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1,856</w:t>
            </w:r>
            <w:r w:rsidR="000C6C68" w:rsidRPr="00384A2B">
              <w:rPr>
                <w:rFonts w:ascii="Times New Roman" w:eastAsia="Times New Roman" w:hAnsi="Times New Roman" w:cs="Times New Roman"/>
                <w:sz w:val="16"/>
                <w:szCs w:val="16"/>
                <w:lang w:val="en-US" w:eastAsia="pt-BR"/>
              </w:rPr>
              <w:t xml:space="preserve"> </w:t>
            </w:r>
            <w:r w:rsidR="000C6C68"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contextualSpacing/>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93219" w:rsidRPr="00384A2B" w:rsidRDefault="00293219" w:rsidP="00293219">
            <w:pPr>
              <w:contextualSpacing/>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NI</w:t>
            </w:r>
          </w:p>
        </w:tc>
        <w:tc>
          <w:tcPr>
            <w:tcW w:w="499" w:type="pct"/>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6</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627</w:t>
            </w:r>
          </w:p>
        </w:tc>
      </w:tr>
      <w:tr w:rsidR="000962EE" w:rsidRPr="00384A2B" w:rsidTr="00457C98">
        <w:tc>
          <w:tcPr>
            <w:tcW w:w="419" w:type="pct"/>
          </w:tcPr>
          <w:p w:rsidR="000962EE" w:rsidRPr="00384A2B" w:rsidRDefault="000962EE" w:rsidP="000962EE">
            <w:pPr>
              <w:contextualSpacing/>
              <w:rPr>
                <w:rFonts w:ascii="Times New Roman" w:eastAsia="Times New Roman" w:hAnsi="Times New Roman" w:cs="Times New Roman"/>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Marras</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V8m20e0J","properties":{"formattedCitation":"(34)","plainCitation":"(34)","noteIndex":0},"citationItems":[{"id":"mvNZPZfg/ZseS4ozr","uris":["http://zotero.org/users/local/lLjYRh4M/items/KVA3L4TB"],"uri":["http://zotero.org/users/local/lLjYRh4M/items/KVA3L4TB"],"itemData":{"id":"p6FseLBf/Jd0ByoHa","type":"article-journal","title":"Tuberculosis among Tibetan refugee claimants in Toronto: 1998 to 2000","container-title":"Chest","page":"915-21","volume":"124","issue":"3","source":"NLM","archive_location":"12970017","abstract":"BACKGROUND AND OBJECTIVES: Between 1998 and 2000, approximately 525 Tibetan people previously living in the United States claimed refugee status in Canada, many of whom were referred to our centers for completion of tuberculosis (TB) screening. We reviewed TB-related outcomes in this cohort, to compare our experience with previously published work, and to assess follow-up after a stay in a low-incidence region. METHODS: We performed a retrospective study of all patients of Tibetan origin assessed at our centers (St. Michael's Hospital and West Park Healthcare Centre, both in Toronto) for completion of TB screening, referred because of abnormal chest radiographic findings or positive tuberculin skin test (TST) result. We compared rates of active and drug-resistant TB in our cohort with local and national rates, as well as those previously published in similar groups. RESULTS: One hundred eighty-nine individuals were referred to us for assessment, and 181 records were available for review. The mean duration of stay in Canada prior to presentation was 2.6 months, after having spent a mean of 11 months in the United States. Thirty-two percent of patients gave a history of previous TB, and 97% were TST positive. Culture-positive TB was diagnosed in 24 patients (13%, 4,571 per 100,000), 12 patients had at least one drug resistance (50% of cases), and 4 patients were resistant to at least isoniazid and rifampin (multidrug resistant, 17% of cases). INTERPRETATION: People from highly TB endemic areas retain a very high risk of active TB and drug resistance, despite an intervening period in a low-prevalence country. It is important to maintain a high degree of suspicion for TB in all people from high-incidence areas. Treatment of all cases of latent TB infection or ongoing medical surveillance is likely justified in this population.","ISSN":"0012-3692 (Print) 0012-3692","shortTitle":"Tuberculosis among Tibetan refugee claimants in Toronto: 1998 to 2000","journalAbbreviation":"Chest","language":"eng","author":[{"family":"Marras","given":"T. K."},{"family":"Wilson","given":"J."},{"family":"Wang","given":"E. E."},{"family":"Avendano","given":"M."},{"family":"Yang","given":"J. W."}],"issued":{"date-parts":[["2003",9]]}}}],"schema":"https://github.com/citation-style-language/schema/raw/master/csl-citation.json"}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(34)</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0962EE" w:rsidRPr="00384A2B" w:rsidRDefault="000962EE" w:rsidP="000962EE">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2003</w:t>
            </w:r>
          </w:p>
        </w:tc>
        <w:tc>
          <w:tcPr>
            <w:tcW w:w="340" w:type="pct"/>
          </w:tcPr>
          <w:p w:rsidR="000962EE" w:rsidRPr="00384A2B" w:rsidRDefault="000962EE" w:rsidP="000962EE">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Canada</w:t>
            </w:r>
          </w:p>
        </w:tc>
        <w:tc>
          <w:tcPr>
            <w:tcW w:w="330" w:type="pct"/>
            <w:vAlign w:val="center"/>
          </w:tcPr>
          <w:p w:rsidR="000962EE" w:rsidRPr="00384A2B" w:rsidRDefault="000962EE" w:rsidP="000962EE">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0962EE" w:rsidRPr="00384A2B" w:rsidRDefault="000962EE" w:rsidP="000962EE">
            <w:pPr>
              <w:contextualSpacing/>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India; Tibet; Nepal</w:t>
            </w:r>
          </w:p>
        </w:tc>
        <w:tc>
          <w:tcPr>
            <w:tcW w:w="194" w:type="pct"/>
          </w:tcPr>
          <w:p w:rsidR="000962EE" w:rsidRPr="00384A2B" w:rsidRDefault="000962EE" w:rsidP="000962EE">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1998</w:t>
            </w:r>
          </w:p>
        </w:tc>
        <w:tc>
          <w:tcPr>
            <w:tcW w:w="199" w:type="pct"/>
          </w:tcPr>
          <w:p w:rsidR="000962EE" w:rsidRPr="00384A2B" w:rsidRDefault="000962EE" w:rsidP="000962EE">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2001</w:t>
            </w:r>
          </w:p>
        </w:tc>
        <w:tc>
          <w:tcPr>
            <w:tcW w:w="286" w:type="pct"/>
          </w:tcPr>
          <w:p w:rsidR="000962EE" w:rsidRPr="00384A2B" w:rsidRDefault="000962EE" w:rsidP="000962EE">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0962EE" w:rsidRPr="00384A2B" w:rsidRDefault="000962EE" w:rsidP="000962EE">
            <w:pPr>
              <w:contextualSpacing/>
              <w:jc w:val="cente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 xml:space="preserve">525 </w:t>
            </w:r>
            <w:r w:rsidRPr="00384A2B">
              <w:rPr>
                <w:rFonts w:ascii="Times New Roman" w:eastAsia="Calibri" w:hAnsi="Times New Roman" w:cs="Times New Roman"/>
                <w:bCs/>
                <w:color w:val="000000"/>
                <w:sz w:val="20"/>
                <w:szCs w:val="20"/>
                <w:lang w:val="en-US" w:eastAsia="pt-BR"/>
              </w:rPr>
              <w:t>⁋</w:t>
            </w:r>
          </w:p>
        </w:tc>
        <w:tc>
          <w:tcPr>
            <w:tcW w:w="291" w:type="pct"/>
          </w:tcPr>
          <w:p w:rsidR="000962EE" w:rsidRPr="00384A2B" w:rsidRDefault="000962EE" w:rsidP="000962EE">
            <w:pPr>
              <w:contextualSpacing/>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0962EE" w:rsidRPr="00384A2B" w:rsidRDefault="000962EE" w:rsidP="000962EE">
            <w:pPr>
              <w:contextualSpacing/>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32.0</w:t>
            </w:r>
          </w:p>
        </w:tc>
        <w:tc>
          <w:tcPr>
            <w:tcW w:w="499" w:type="pct"/>
          </w:tcPr>
          <w:p w:rsidR="000962EE" w:rsidRPr="00384A2B" w:rsidRDefault="000962EE" w:rsidP="000962EE">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0962EE" w:rsidRPr="00384A2B" w:rsidRDefault="000962EE" w:rsidP="000962EE">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0962EE" w:rsidRPr="00384A2B" w:rsidRDefault="000962EE" w:rsidP="000962EE">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0962EE" w:rsidRPr="00384A2B" w:rsidRDefault="000962EE" w:rsidP="000962EE">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5,905</w:t>
            </w:r>
          </w:p>
        </w:tc>
      </w:tr>
      <w:tr w:rsidR="006428CC" w:rsidRPr="00384A2B" w:rsidTr="00D04329">
        <w:tc>
          <w:tcPr>
            <w:tcW w:w="419"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Lee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XXNovopS","properties":{"formattedCitation":"(61)","plainCitation":"(61)","noteIndex":0},"citationItems":[{"id":"mvNZPZfg/RYwmo52b","uris":["http://zotero.org/users/local/lLjYRh4M/items/XUFP6RD5"],"uri":["http://zotero.org/users/local/lLjYRh4M/items/XUFP6RD5"],"itemData":{"id":"p6FseLBf/mm8xoELx","type":"article-journal","title":"Disease surveillance among newly arriving refugees and immigrants--Electronic Disease Notification System, United States, 2009","container-title":"MMWR Surveill Summ","page":"1-20","volume":"62","issue":"7","source":"NLM","archive_location":"24225411","abstract":"PROBLEM/CONDITION: Approximately 450,000 legal permanent immigrants and 75,000 refugees enter the United States annually after receiving required medical examinations by overseas panel physicians (physicians who follow the CDC medical screening guidelines provided to the U.S. Department of State). CDC has the regulatory responsibility for preventing the introduction, transmission, and spread of communicable diseases into the United States as well as for developing the guidelines, known as technical instructions, for the overseas medical examinations. Other conditions that are not infectious might preclude an immigrant or refugee from entering the United States and also are reported as part of the medical examination. After arrival in the United States, all refugees are recommended to obtain a medical assessment by a health-care provider or a health department within 30 days. In addition, immigrants with certain medical conditions such as noninfectious tuberculosis at the time of the original medical examination are recommended to be evaluated after arrival to ensure that appropriate prevention or treatment measures are instituted. Health departments need timely and accurate notifications of newly arriving immigrants, refugees, and persons with other visa types to facilitate these evaluations. Notifications for all newly arriving refugees (with or without medical conditions) and immigrants with medical conditions are provided by CDC's Electronic Disease Notification (EDN) system. This is the first report describing EDN. REPORTING PERIOD: This report summarizes notifications by the EDN system during January-December 2009. DESCRIPTION OF SYSTEM: The EDN system is a centralized electronic reporting system that collects health information on newly arriving refugees and immigrants with Class A and Class B medical conditions. Class A conditions render applicants inadmissible and require a waiver for entry; Class B conditions are admissible but might require treatment or follow-up. Information in the EDN system is used to notify state health departments in all 50 states and the District of Columbia about the arrival of these persons in the United States. RESULTS: In 2009, the EDN system notified U.S. state and local health departments of 104,954 newly arriving refugees and immigrants, of whom 78,899 (75.2%) were refugees (with or without medical conditions), 19,358 (18.4%) were immigrants with medical conditions, and 6,697 (6.4%) were persons with other visa types. Of the 78,899 refugees, 21,319 (27%) had a medical condition. The majority (93.4%) of immigrants with medical conditions had tuberculosis classifications (i.e., either had evidence of latent tuberculosis infection or chest radiograph findings interpreted by the overseas panel physician as consistent with tuberculosis). Of the 41,415 refugees and immigrants with Class A or Class B medical conditions, 405 (1%) had Class A conditions, and 40,994 (99%) had Class B conditions. The majority of refugees and immigrants with suspected Class B tuberculosis were born in the Philippines (41.3%), Mexico (12.1%), Burma (8.7%), Vietnam (7.8%), and the Dominican Republic (5.8%). The majority of refugee notifications were for persons born in Iraq (23.9%), Burma (18.9%), and Bhutan (15.1%). Approximately one third of the tuberculosis notifications were sent to health departments in California (20.5%), Texas (9.8%), and New York (6.3%), and the national reporting rate for tuberculosis follow-up was 75.4% within 30 days of arrival. INTERPRETATION: The findings in this report suggest that 1) overseas medical screening results in a low frequency (0.4%) of inadmissible medical conditions in the United States, 2) the EDN system provides more direct notifications to health departments than the previous paper-based system about newly arriving immigrants and refugees who need medical follow-up, and 3) approximately 75% of follow-up occurs among persons with suspected tuberculosis who are reported to EDN by states receiving newly arriving refugees and immigrants. PUBLIC HEALTH ACTIONS: The data in this report can be used to help state and local health departments provide prompt and effective follow-up, evaluation, and treatment to newly arriving immigrants and refugees. Timely follow-up might prevent additional spread of tuberculosis or other communicable diseases of public health significance into their communities. In addition, information from the EDN system allows health departments to use their resources as effectively as possible by providing clinical information that identifies the refugees and immigrants who should be prioritized for evaluation and treatment.","ISSN":"0892-3787","shortTitle":"Disease surveillance among newly arriving refugees and immigrants--Electronic Disease Notification System, United States, 2009","journalAbbreviation":"Morbidity and mortality weekly report. Surveillance summaries (Washington, D.C. : 2002)","language":"eng","author":[{"family":"Lee","given":"D."},{"family":"Philen","given":"R."},{"family":"Wang","given":"Z."},{"family":"McSpadden","given":"P."},{"family":"Posey","given":"D. L."},{"family":"Ortega","given":"L. S."},{"family":"Weinberg","given":"M. S."},{"family":"Brown","given":"C."},{"family":"Zhou","given":"W."},{"family":"Painter","given":"J. A."}],"issued":{"date-parts":[["2013",11,15]]}}}],"schema":"https://github.com/citation-style-language/schema/raw/master/csl-citation.json"}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val="en-US" w:eastAsia="pt-BR"/>
              </w:rPr>
              <w:t>(61)</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2013</w:t>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USA</w:t>
            </w:r>
          </w:p>
        </w:tc>
        <w:tc>
          <w:tcPr>
            <w:tcW w:w="330" w:type="pct"/>
            <w:vAlign w:val="center"/>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contextualSpacing/>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Iraq; Burma; Bhutan; Iran; Cuba; Thailand; Vietnam; Nepal; Somalia</w:t>
            </w:r>
          </w:p>
        </w:tc>
        <w:tc>
          <w:tcPr>
            <w:tcW w:w="194"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2009</w:t>
            </w:r>
          </w:p>
        </w:tc>
        <w:tc>
          <w:tcPr>
            <w:tcW w:w="199"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2009</w:t>
            </w:r>
          </w:p>
        </w:tc>
        <w:tc>
          <w:tcPr>
            <w:tcW w:w="286"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93219" w:rsidRPr="00384A2B" w:rsidRDefault="00293219" w:rsidP="00293219">
            <w:pPr>
              <w:contextualSpacing/>
              <w:jc w:val="cente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78,899</w:t>
            </w:r>
            <w:r w:rsidR="000C6C68" w:rsidRPr="00384A2B">
              <w:rPr>
                <w:rFonts w:ascii="Times New Roman" w:eastAsia="Times New Roman" w:hAnsi="Times New Roman" w:cs="Times New Roman"/>
                <w:color w:val="000000"/>
                <w:sz w:val="16"/>
                <w:szCs w:val="16"/>
                <w:lang w:val="en-US" w:eastAsia="pt-BR"/>
              </w:rPr>
              <w:t xml:space="preserve"> </w:t>
            </w:r>
            <w:r w:rsidR="000C6C68"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contextualSpacing/>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93219" w:rsidRPr="00384A2B" w:rsidRDefault="00293219" w:rsidP="00293219">
            <w:pPr>
              <w:contextualSpacing/>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NI</w:t>
            </w:r>
          </w:p>
        </w:tc>
        <w:tc>
          <w:tcPr>
            <w:tcW w:w="499" w:type="pct"/>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4</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349</w:t>
            </w:r>
          </w:p>
        </w:tc>
      </w:tr>
      <w:tr w:rsidR="006428CC" w:rsidRPr="00384A2B" w:rsidTr="00D04329">
        <w:tc>
          <w:tcPr>
            <w:tcW w:w="419" w:type="pct"/>
          </w:tcPr>
          <w:p w:rsidR="00293219" w:rsidRPr="00384A2B" w:rsidRDefault="00293219" w:rsidP="00293219">
            <w:pPr>
              <w:contextualSpacing/>
              <w:rPr>
                <w:rFonts w:ascii="Times New Roman" w:eastAsia="Times New Roman" w:hAnsi="Times New Roman" w:cs="Times New Roman"/>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Lobue</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46PCFxoZ","properties":{"formattedCitation":"(73)","plainCitation":"(73)","noteIndex":0},"citationItems":[{"id":"mvNZPZfg/TbzSUVGi","uris":["http://zotero.org/users/local/lLjYRh4M/items/QS95B8LM"],"uri":["http://zotero.org/users/local/lLjYRh4M/items/QS95B8LM"],"itemData":{"id":56,"type":"article-journal","title":"Screening of immigrants and refugees for pulmonary tuberculosis in San Diego County, California","container-title":"Chest","page":"1777-82","volume":"126","issue":"6","source":"NLM","archive_location":"15596673","abstract":"STUDY OBJECTIVES: To evaluate the outcomes of a tuberculosis (TB) screening program for recent immigrants to San Diego County, CA, and to compare the demographic and clinical characteristics of pulmonary TB cases occurring in recently arrived foreign-born persons detected through this screening with those of similar cases found through routine surveillance. DESIGN: Retrospective review of computer databases and medical records. SETTING: Local public health department. PATIENTS: Recent immigrants and refugees classified as TB suspects in their country of departure and foreign-born patients with active TB detected through routine surveillance. RESULTS: Five hundred seventy-one of 658 immigrants and refugees (87%) of completed screening. Thirty-nine subjects (7%) were found to have active TB, and 433 subjects (76%) were found to have latent TB. A diagnosis of active TB was associated with age of 25 to 44 years (odds ratio, 3.6; 95% confidence interval, 1.1 to 11.6) and A (odds ratio, 25.7; 95% confidence interval, 1.3 to 512.2) or B1 classifications (odds ratio, 4.3; 95% confidence interval, 1.5 to 12.5). Cases detected through screening comprised 12% of all reported foreign-born persons with active TB. Compared to other recently arrived foreign-born persons with active TB, those detected through immigrant screening were more likely to be Asian and born in the Philippines and less likely to have advanced disease. CONCLUSIONS: Most immigrants and refugees classified as TB suspects by foreign screening completed the US screening process, which had a high yield for detecting active and latent TB. Only a minority of foreign-born persons (12%) with active TB were discovered through this program, however, and additional measures are needed to facilitate early case finding in other foreign-born populations.","DOI":"10.1378/chest.126.6.1777","ISSN":"0012-3692 (Print) 0012-3692","shortTitle":"Screening of immigrants and refugees for pulmonary tuberculosis in San Diego County, California","journalAbbreviation":"Chest","language":"eng","author":[{"family":"LoBue","given":"P. A."},{"family":"Moser","given":"K. S."}],"issued":{"date-parts":[["2004",12]]}}}],"schema":"https://github.com/citation-style-language/schema/raw/master/csl-citation.json"}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(73)</w:t>
            </w:r>
            <w:r w:rsidRPr="00384A2B">
              <w:rPr>
                <w:rFonts w:ascii="Times New Roman" w:eastAsia="Times New Roman" w:hAnsi="Times New Roman" w:cs="Times New Roman"/>
                <w:color w:val="000000"/>
                <w:sz w:val="16"/>
                <w:szCs w:val="16"/>
                <w:lang w:val="en-US" w:eastAsia="pt-BR"/>
              </w:rPr>
              <w:fldChar w:fldCharType="end"/>
            </w:r>
            <w:r w:rsidRPr="00384A2B">
              <w:rPr>
                <w:rFonts w:ascii="Times New Roman" w:eastAsia="Times New Roman" w:hAnsi="Times New Roman" w:cs="Times New Roman"/>
                <w:color w:val="000000"/>
                <w:sz w:val="16"/>
                <w:szCs w:val="16"/>
                <w:lang w:val="en-US" w:eastAsia="pt-BR"/>
              </w:rPr>
              <w:t xml:space="preserve"> </w:t>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2004</w:t>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USA</w:t>
            </w:r>
          </w:p>
        </w:tc>
        <w:tc>
          <w:tcPr>
            <w:tcW w:w="330" w:type="pct"/>
            <w:vAlign w:val="center"/>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contextualSpacing/>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NI</w:t>
            </w:r>
          </w:p>
        </w:tc>
        <w:tc>
          <w:tcPr>
            <w:tcW w:w="194"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2001</w:t>
            </w:r>
          </w:p>
        </w:tc>
        <w:tc>
          <w:tcPr>
            <w:tcW w:w="199"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2003</w:t>
            </w:r>
          </w:p>
        </w:tc>
        <w:tc>
          <w:tcPr>
            <w:tcW w:w="286"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93219" w:rsidRPr="00384A2B" w:rsidRDefault="00293219" w:rsidP="00293219">
            <w:pPr>
              <w:contextualSpacing/>
              <w:jc w:val="cente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54</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contextualSpacing/>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93219" w:rsidRPr="00384A2B" w:rsidRDefault="00293219" w:rsidP="00293219">
            <w:pPr>
              <w:contextualSpacing/>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NI</w:t>
            </w:r>
          </w:p>
        </w:tc>
        <w:tc>
          <w:tcPr>
            <w:tcW w:w="499" w:type="pct"/>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3</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704</w:t>
            </w:r>
          </w:p>
        </w:tc>
      </w:tr>
      <w:tr w:rsidR="006428CC" w:rsidRPr="00384A2B" w:rsidTr="00D04329">
        <w:tc>
          <w:tcPr>
            <w:tcW w:w="419"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Gray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oSLmjH7Z","properties":{"formattedCitation":"(74)","plainCitation":"(74)","noteIndex":0},"citationItems":[{"id":"mvNZPZfg/6nM9UtTp","uris":["http://zotero.org/users/local/lLjYRh4M/items/GKLERFKA"],"uri":["http://zotero.org/users/local/lLjYRh4M/items/GKLERFKA"],"itemData":{"id":28,"type":"article-journal","title":"Vitamin d and tuberculosis status in refugee children","container-title":"Pediatr Infect Dis J","page":"521-3","volume":"31","issue":"5","source":"NLM","archive_location":"22189532","abstract":"Vitamin D deficiency and tuberculosis (TB) are associated in adults, but data in children are scarce. We screened refugee children routinely for vitamin D status and TB. Vitamin D values were significantly lower in latent TB (n = 81) and TB infection (n = 11) than in children without TB (n = 236). We conclude that refugee children with TB have reduced vitamin D levels.","DOI":"10.1097/INF.0b013e3182456c55","ISSN":"0891-3668","shortTitle":"Vitamin d and tuberculosis status in refugee children","journalAbbreviation":"The Pediatric infectious disease journal","language":"eng","author":[{"family":"Gray","given":"K."},{"family":"Wood","given":"N."},{"family":"Gunasekera","given":"H."},{"family":"Sheikh","given":"M."},{"family":"Hazelton","given":"B."},{"family":"Barzi","given":"F."},{"family":"Isaacs","given":"D."}],"issued":{"date-parts":[["2012",5]]}}}],"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(74)</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2012</w:t>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Australia</w:t>
            </w:r>
          </w:p>
        </w:tc>
        <w:tc>
          <w:tcPr>
            <w:tcW w:w="330" w:type="pct"/>
            <w:vAlign w:val="center"/>
          </w:tcPr>
          <w:p w:rsidR="00293219" w:rsidRPr="00384A2B" w:rsidRDefault="00293219" w:rsidP="00293219">
            <w:pPr>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Middle East; Africa; Asia; Australia</w:t>
            </w:r>
          </w:p>
        </w:tc>
        <w:tc>
          <w:tcPr>
            <w:tcW w:w="194"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2005</w:t>
            </w:r>
          </w:p>
        </w:tc>
        <w:tc>
          <w:tcPr>
            <w:tcW w:w="199"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2010</w:t>
            </w:r>
          </w:p>
        </w:tc>
        <w:tc>
          <w:tcPr>
            <w:tcW w:w="286" w:type="pct"/>
          </w:tcPr>
          <w:p w:rsidR="00293219" w:rsidRPr="00384A2B" w:rsidRDefault="00293219" w:rsidP="00293219">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93219" w:rsidRPr="00384A2B" w:rsidRDefault="00293219" w:rsidP="00293219">
            <w:pPr>
              <w:jc w:val="center"/>
              <w:rPr>
                <w:rFonts w:ascii="Times New Roman" w:eastAsia="Calibri"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328</w:t>
            </w:r>
            <w:r w:rsidR="00CA45D0" w:rsidRPr="00384A2B">
              <w:rPr>
                <w:rFonts w:ascii="Times New Roman" w:eastAsia="Times New Roman" w:hAnsi="Times New Roman" w:cs="Times New Roman"/>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jc w:val="cente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93219" w:rsidRPr="00384A2B" w:rsidRDefault="00293219" w:rsidP="00293219">
            <w:pPr>
              <w:jc w:val="center"/>
              <w:rPr>
                <w:rFonts w:ascii="Times New Roman" w:eastAsia="Calibri" w:hAnsi="Times New Roman" w:cs="Times New Roman"/>
                <w:color w:val="000000"/>
                <w:sz w:val="16"/>
                <w:szCs w:val="16"/>
                <w:lang w:val="en-US"/>
              </w:rPr>
            </w:pPr>
            <w:r w:rsidRPr="00384A2B">
              <w:rPr>
                <w:rFonts w:ascii="Times New Roman" w:hAnsi="Times New Roman" w:cs="Times New Roman"/>
                <w:sz w:val="16"/>
                <w:szCs w:val="16"/>
                <w:lang w:val="en-US"/>
              </w:rPr>
              <w:t>45.7</w:t>
            </w:r>
          </w:p>
        </w:tc>
        <w:tc>
          <w:tcPr>
            <w:tcW w:w="499" w:type="pct"/>
          </w:tcPr>
          <w:p w:rsidR="00293219" w:rsidRPr="00384A2B" w:rsidRDefault="00293219" w:rsidP="00293219">
            <w:pPr>
              <w:jc w:val="center"/>
              <w:rPr>
                <w:rFonts w:ascii="Times New Roman" w:hAnsi="Times New Roman" w:cs="Times New Roman"/>
                <w:sz w:val="16"/>
                <w:szCs w:val="16"/>
                <w:lang w:val="en-US"/>
              </w:rPr>
            </w:pPr>
            <w:r w:rsidRPr="00384A2B">
              <w:rPr>
                <w:rFonts w:ascii="Times New Roman" w:hAnsi="Times New Roman" w:cs="Times New Roman"/>
                <w:sz w:val="16"/>
                <w:szCs w:val="16"/>
                <w:lang w:val="en-US"/>
              </w:rPr>
              <w:t>No</w:t>
            </w:r>
          </w:p>
        </w:tc>
        <w:tc>
          <w:tcPr>
            <w:tcW w:w="228" w:type="pct"/>
          </w:tcPr>
          <w:p w:rsidR="00293219" w:rsidRPr="00384A2B" w:rsidRDefault="00293219" w:rsidP="00293219">
            <w:pPr>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NI</w:t>
            </w:r>
          </w:p>
        </w:tc>
        <w:tc>
          <w:tcPr>
            <w:tcW w:w="257" w:type="pct"/>
          </w:tcPr>
          <w:p w:rsidR="00293219" w:rsidRPr="00384A2B" w:rsidRDefault="00293219" w:rsidP="00293219">
            <w:pPr>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NI</w:t>
            </w:r>
          </w:p>
        </w:tc>
        <w:tc>
          <w:tcPr>
            <w:tcW w:w="277" w:type="pct"/>
          </w:tcPr>
          <w:p w:rsidR="00293219" w:rsidRPr="00384A2B" w:rsidRDefault="0028715D" w:rsidP="00293219">
            <w:pPr>
              <w:jc w:val="center"/>
              <w:rPr>
                <w:rFonts w:ascii="Times New Roman" w:hAnsi="Times New Roman" w:cs="Times New Roman"/>
                <w:sz w:val="16"/>
                <w:szCs w:val="16"/>
                <w:lang w:val="en-US"/>
              </w:rPr>
            </w:pPr>
            <w:r w:rsidRPr="00384A2B">
              <w:rPr>
                <w:rFonts w:ascii="Times New Roman" w:hAnsi="Times New Roman" w:cs="Times New Roman"/>
                <w:sz w:val="16"/>
                <w:szCs w:val="16"/>
                <w:lang w:val="en-US"/>
              </w:rPr>
              <w:t>3</w:t>
            </w:r>
            <w:r w:rsidR="00DE3374" w:rsidRPr="00384A2B">
              <w:rPr>
                <w:rFonts w:ascii="Times New Roman" w:hAnsi="Times New Roman" w:cs="Times New Roman"/>
                <w:sz w:val="16"/>
                <w:szCs w:val="16"/>
                <w:lang w:val="en-US"/>
              </w:rPr>
              <w:t>,</w:t>
            </w:r>
            <w:r w:rsidRPr="00384A2B">
              <w:rPr>
                <w:rFonts w:ascii="Times New Roman" w:hAnsi="Times New Roman" w:cs="Times New Roman"/>
                <w:sz w:val="16"/>
                <w:szCs w:val="16"/>
                <w:lang w:val="en-US"/>
              </w:rPr>
              <w:t>354</w:t>
            </w:r>
          </w:p>
        </w:tc>
      </w:tr>
      <w:tr w:rsidR="006428CC" w:rsidRPr="00384A2B" w:rsidTr="00D04329">
        <w:tc>
          <w:tcPr>
            <w:tcW w:w="419"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Banfield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0Gbp23Je","properties":{"formattedCitation":"(37)","plainCitation":"(37)","noteIndex":0},"citationItems":[{"id":"mvNZPZfg/EnmS1WHc","uris":["http://zotero.org/users/local/lLjYRh4M/items/89P58PUH"],"uri":["http://zotero.org/users/local/lLjYRh4M/items/89P58PUH"],"itemData":{"id":158,"type":"article-journal","title":"Factors Associated with the Performance of a Blood-Based Interferon-γ Release Assay in Diagnosing Tuberculosis","container-title":"PLOS ONE","page":"e38556","volume":"7","issue":"6","abstract":"Background Indeterminate results are a recognised limitation of interferon-γ release assays (IGRA) in the diagnosis of latent tuberculosis (TB) infection (LTBI) and TB disease, especially in children. We investigated whether age and common co-morbidities were associated with IGRA performance in an unselected cohort of resettled refugees. Methods A retrospective cross-sectional study of refugees presenting for their post-resettlement health assessment during 2006 and 2007. Refugees were investigated for prevalent infectious diseases, including TB, and for common nutritional deficiencies and haematological abnormalities as part of standard clinical screening protocols. Tuberculosis screening was performed by IGRA; QuantiFERON-TB Gold in 2006 and QuantiFERON-TBGold In-Tube in 2007. Results Complete data were available on 1130 refugees, of whom 573 (51%) were children less than 17 years and 1041 (92%) were from sub-Saharan Africa. All individuals were HIV negative. A definitive IGRA result was obtained in 1004 (89%) refugees, 264 (26%) of which were positive; 256 (97%) had LTBI and 8 (3%) had TB disease. An indeterminate IGRA result was obtained in 126 (11%) refugees (all failed positive mitogen control). In multivariate analysis, younger age (linear OR = 0.93 [95% CI 0.91–0.95], P&lt;0.001), iron deficiency anaemia (2.69 [1.51–4.80], P = 0.001), malaria infection (3.04 [1.51–6.09], P = 0.002), and helminth infection (2.26 [1.48–3.46], P&lt;0.001), but not vitamin D deficiency or insufficiency, were associated with an indeterminate IGRA result. Conclusions Younger age and a number of common co-morbidities are significantly and independently associated with indeterminate IGRA results in resettled predominantly African refugees.","DOI":"10.1371/journal.pone.0038556","journalAbbreviation":"PLOS ONE","author":[{"family":"Banfield","given":"Sally"},{"family":"Pascoe","given":"Elaine"},{"family":"Thambiran","given":"Aesen"},{"family":"Siafarikas","given":"Aris"},{"family":"Burgner","given":"David"}],"issued":{"date-parts":[["2012",6,12]]}}}],"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(37)</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2012</w:t>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Australia</w:t>
            </w:r>
          </w:p>
        </w:tc>
        <w:tc>
          <w:tcPr>
            <w:tcW w:w="330" w:type="pct"/>
            <w:vAlign w:val="center"/>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rPr>
                <w:rFonts w:ascii="Times New Roman" w:eastAsia="Calibri" w:hAnsi="Times New Roman" w:cs="Times New Roman"/>
                <w:color w:val="000000"/>
                <w:sz w:val="16"/>
                <w:szCs w:val="16"/>
                <w:lang w:eastAsia="pt-BR"/>
              </w:rPr>
            </w:pPr>
            <w:proofErr w:type="spellStart"/>
            <w:r w:rsidRPr="00384A2B">
              <w:rPr>
                <w:rFonts w:ascii="Times New Roman" w:eastAsia="Calibri" w:hAnsi="Times New Roman" w:cs="Times New Roman"/>
                <w:color w:val="000000"/>
                <w:sz w:val="16"/>
                <w:szCs w:val="16"/>
                <w:lang w:eastAsia="pt-BR"/>
              </w:rPr>
              <w:t>Sudan</w:t>
            </w:r>
            <w:proofErr w:type="spellEnd"/>
            <w:r w:rsidRPr="00384A2B">
              <w:rPr>
                <w:rFonts w:ascii="Times New Roman" w:eastAsia="Calibri" w:hAnsi="Times New Roman" w:cs="Times New Roman"/>
                <w:color w:val="000000"/>
                <w:sz w:val="16"/>
                <w:szCs w:val="16"/>
                <w:lang w:eastAsia="pt-BR"/>
              </w:rPr>
              <w:t xml:space="preserve">; Congo; </w:t>
            </w:r>
            <w:proofErr w:type="spellStart"/>
            <w:r w:rsidRPr="00384A2B">
              <w:rPr>
                <w:rFonts w:ascii="Times New Roman" w:eastAsia="Calibri" w:hAnsi="Times New Roman" w:cs="Times New Roman"/>
                <w:color w:val="000000"/>
                <w:sz w:val="16"/>
                <w:szCs w:val="16"/>
                <w:lang w:eastAsia="pt-BR"/>
              </w:rPr>
              <w:t>Liberia</w:t>
            </w:r>
            <w:proofErr w:type="spellEnd"/>
            <w:r w:rsidRPr="00384A2B">
              <w:rPr>
                <w:rFonts w:ascii="Times New Roman" w:eastAsia="Calibri" w:hAnsi="Times New Roman" w:cs="Times New Roman"/>
                <w:color w:val="000000"/>
                <w:sz w:val="16"/>
                <w:szCs w:val="16"/>
                <w:lang w:eastAsia="pt-BR"/>
              </w:rPr>
              <w:t xml:space="preserve">; Burundi; </w:t>
            </w:r>
            <w:proofErr w:type="spellStart"/>
            <w:r w:rsidRPr="00384A2B">
              <w:rPr>
                <w:rFonts w:ascii="Times New Roman" w:eastAsia="Calibri" w:hAnsi="Times New Roman" w:cs="Times New Roman"/>
                <w:color w:val="000000"/>
                <w:sz w:val="16"/>
                <w:szCs w:val="16"/>
                <w:lang w:eastAsia="pt-BR"/>
              </w:rPr>
              <w:t>Tanzania</w:t>
            </w:r>
            <w:proofErr w:type="spellEnd"/>
            <w:r w:rsidRPr="00384A2B">
              <w:rPr>
                <w:rFonts w:ascii="Times New Roman" w:eastAsia="Calibri" w:hAnsi="Times New Roman" w:cs="Times New Roman"/>
                <w:color w:val="000000"/>
                <w:sz w:val="16"/>
                <w:szCs w:val="16"/>
                <w:lang w:eastAsia="pt-BR"/>
              </w:rPr>
              <w:t xml:space="preserve">; </w:t>
            </w:r>
            <w:proofErr w:type="spellStart"/>
            <w:r w:rsidRPr="00384A2B">
              <w:rPr>
                <w:rFonts w:ascii="Times New Roman" w:eastAsia="Calibri" w:hAnsi="Times New Roman" w:cs="Times New Roman"/>
                <w:color w:val="000000"/>
                <w:sz w:val="16"/>
                <w:szCs w:val="16"/>
                <w:lang w:eastAsia="pt-BR"/>
              </w:rPr>
              <w:t>Sierra</w:t>
            </w:r>
            <w:proofErr w:type="spellEnd"/>
            <w:r w:rsidRPr="00384A2B">
              <w:rPr>
                <w:rFonts w:ascii="Times New Roman" w:eastAsia="Calibri" w:hAnsi="Times New Roman" w:cs="Times New Roman"/>
                <w:color w:val="000000"/>
                <w:sz w:val="16"/>
                <w:szCs w:val="16"/>
                <w:lang w:eastAsia="pt-BR"/>
              </w:rPr>
              <w:t xml:space="preserve"> Leone; </w:t>
            </w:r>
            <w:proofErr w:type="spellStart"/>
            <w:r w:rsidRPr="00384A2B">
              <w:rPr>
                <w:rFonts w:ascii="Times New Roman" w:eastAsia="Calibri" w:hAnsi="Times New Roman" w:cs="Times New Roman"/>
                <w:color w:val="000000"/>
                <w:sz w:val="16"/>
                <w:szCs w:val="16"/>
                <w:lang w:eastAsia="pt-BR"/>
              </w:rPr>
              <w:t>Burma</w:t>
            </w:r>
            <w:proofErr w:type="spellEnd"/>
          </w:p>
        </w:tc>
        <w:tc>
          <w:tcPr>
            <w:tcW w:w="194"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2006</w:t>
            </w:r>
          </w:p>
        </w:tc>
        <w:tc>
          <w:tcPr>
            <w:tcW w:w="199"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2007</w:t>
            </w:r>
          </w:p>
        </w:tc>
        <w:tc>
          <w:tcPr>
            <w:tcW w:w="286"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93219" w:rsidRPr="00384A2B" w:rsidRDefault="00293219" w:rsidP="00293219">
            <w:pPr>
              <w:jc w:val="center"/>
              <w:rPr>
                <w:rFonts w:ascii="Times New Roman" w:eastAsia="Calibri"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264</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jc w:val="cente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93219" w:rsidRPr="00384A2B" w:rsidRDefault="00293219" w:rsidP="00293219">
            <w:pPr>
              <w:jc w:val="center"/>
              <w:rPr>
                <w:rFonts w:ascii="Times New Roman" w:eastAsia="Calibri" w:hAnsi="Times New Roman" w:cs="Times New Roman"/>
                <w:color w:val="000000"/>
                <w:sz w:val="16"/>
                <w:szCs w:val="16"/>
                <w:lang w:val="en-US"/>
              </w:rPr>
            </w:pPr>
            <w:r w:rsidRPr="00384A2B">
              <w:rPr>
                <w:rFonts w:ascii="Times New Roman" w:hAnsi="Times New Roman" w:cs="Times New Roman"/>
                <w:color w:val="000000"/>
                <w:sz w:val="16"/>
                <w:szCs w:val="16"/>
                <w:lang w:val="en-US"/>
              </w:rPr>
              <w:t>51.2</w:t>
            </w:r>
          </w:p>
        </w:tc>
        <w:tc>
          <w:tcPr>
            <w:tcW w:w="499"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No</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3</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030</w:t>
            </w:r>
          </w:p>
        </w:tc>
      </w:tr>
      <w:tr w:rsidR="006428CC" w:rsidRPr="00384A2B" w:rsidTr="00D04329">
        <w:tc>
          <w:tcPr>
            <w:tcW w:w="419" w:type="pct"/>
          </w:tcPr>
          <w:p w:rsidR="00293219" w:rsidRPr="00384A2B" w:rsidRDefault="00293219" w:rsidP="00293219">
            <w:pPr>
              <w:contextualSpacing/>
              <w:rPr>
                <w:rFonts w:ascii="Times New Roman" w:eastAsia="Times New Roman" w:hAnsi="Times New Roman" w:cs="Times New Roman"/>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Otoukesh</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jfdXR6xe","properties":{"formattedCitation":"(75)","plainCitation":"(75)","noteIndex":0},"citationItems":[{"id":"mvNZPZfg/6BjtAaKy","uris":["http://zotero.org/users/local/lLjYRh4M/items/8WD4S9RC"],"uri":["http://zotero.org/users/local/lLjYRh4M/items/8WD4S9RC"],"itemData":{"id":70,"type":"article-journal","title":"A retrospective study of demographic parameters and major health referrals among Afghan refugees in Iran","container-title":"International Journal for Equity in Health","page":"7","volume":"11","archive_location":"WOS:000313626000001","abstract":"Introduction: For nearly three decades, the two neighboring countries of Iran and Pakistan hosted millions of Afghans. Today, Afghans still represent the largest group of refugees in the world. This feature has greatly influenced provision of health care for this population. Due to a paucity of research on the health status of Afghan refugees in Iran, this study aim to make a vista on the pattern of different common diseases among Afghan refugees in Iran and use it as an index for performance evaluation of future health services to them. Methods: This is a retrospective cross sectional study, in which we collected the demographic and medical data between 2005 and 2010 from referrals to the United Nations High Commissioner for Refugees (UNHCR) offices in Iran. We also considered a comparative review of the burden of disease estimates by the World Health Organization (WHO) for Afghanistan and Iran. Results: Total numbers of referrals were 23,152 with 52.6% Female and 47.66% male. 29% were 0-14 years of age, 54% were 15-59, and 17% were 60+. The most common health referral for females and males (0-14) was perinatal diseases (15.16%, 15.2%, respectively). In the females (15-59) it was ophthalmic diseases (13.65%), and for males it was nephropathies (21.4%), and in both sexes (60+) age range it was ophthalmic diseases (21.3%, 19.9%, respectively). The largest ethnic group of afghan refugees in this study was Hazara (55%) followed by Tajik (14%), Fars (12%), Sadat (9%), and 10% others. Ophthalmic diseases were the major cause of referrals by Hazara, Tajik, Fars, and Sadat groups with 26%, 20%, 26%, and 27% respectively. Referrals by pashtun group were mostly for neoplasms (17%), among Uzbek group it was nephropathies (26%), and in Baluch group Hematopoietic disorders (25%). Conclusion: These data indicate higher referral rate for women 15-59 years of old and people in 60+ with ophthalmic diseases, neoplasms, and nephropathies. Even given certain intrinsic limitations of such a study, we believe these unique findings are worth further explanation. This implies the need for public health researchers to pursue prospective studies in these areas.","DOI":"10.1186/1475-9276-11-82","ISSN":"1475-9276","shortTitle":"A retrospective study of demographic parameters and major health referrals among Afghan refugees in Iran","journalAbbreviation":"Int. J. Equity Health","language":"English","author":[{"family":"Otoukesh","given":"S."},{"family":"Mojtahedzadeh","given":"M."},{"family":"Sherzai","given":"D."},{"family":"Behazin","given":"A."},{"family":"Bazargan-Hejazi","given":"S."},{"family":"Bazargan","given":"M."}],"issued":{"date-parts":[["2012",12]]}}}],"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(75)</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2012</w:t>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Iran</w:t>
            </w:r>
          </w:p>
        </w:tc>
        <w:tc>
          <w:tcPr>
            <w:tcW w:w="330" w:type="pct"/>
            <w:vAlign w:val="center"/>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contextualSpacing/>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Afghanistan</w:t>
            </w:r>
          </w:p>
        </w:tc>
        <w:tc>
          <w:tcPr>
            <w:tcW w:w="194"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2005</w:t>
            </w:r>
          </w:p>
        </w:tc>
        <w:tc>
          <w:tcPr>
            <w:tcW w:w="199"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2010</w:t>
            </w:r>
          </w:p>
        </w:tc>
        <w:tc>
          <w:tcPr>
            <w:tcW w:w="286"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93219" w:rsidRPr="00384A2B" w:rsidRDefault="00293219" w:rsidP="00293219">
            <w:pPr>
              <w:contextualSpacing/>
              <w:jc w:val="cente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23,152</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r w:rsidR="00CA45D0" w:rsidRPr="00384A2B">
              <w:rPr>
                <w:rFonts w:ascii="Times New Roman" w:eastAsia="Times New Roman" w:hAnsi="Times New Roman" w:cs="Times New Roman"/>
                <w:color w:val="000000"/>
                <w:sz w:val="16"/>
                <w:szCs w:val="16"/>
                <w:lang w:val="en-US" w:eastAsia="pt-BR"/>
              </w:rPr>
              <w:t xml:space="preserve"> </w:t>
            </w:r>
          </w:p>
        </w:tc>
        <w:tc>
          <w:tcPr>
            <w:tcW w:w="291" w:type="pct"/>
          </w:tcPr>
          <w:p w:rsidR="00293219" w:rsidRPr="00384A2B" w:rsidRDefault="00293219" w:rsidP="00293219">
            <w:pPr>
              <w:contextualSpacing/>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93219" w:rsidRPr="00384A2B" w:rsidRDefault="00293219" w:rsidP="00293219">
            <w:pPr>
              <w:contextualSpacing/>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52.3</w:t>
            </w:r>
          </w:p>
        </w:tc>
        <w:tc>
          <w:tcPr>
            <w:tcW w:w="499" w:type="pct"/>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2.01</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3.16</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2</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613</w:t>
            </w:r>
          </w:p>
        </w:tc>
      </w:tr>
      <w:tr w:rsidR="006428CC" w:rsidRPr="00384A2B" w:rsidTr="00D04329">
        <w:tc>
          <w:tcPr>
            <w:tcW w:w="419" w:type="pct"/>
          </w:tcPr>
          <w:p w:rsidR="00293219" w:rsidRPr="00384A2B" w:rsidRDefault="00293219" w:rsidP="00293219">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Dierberg</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kmuSGZwK","properties":{"formattedCitation":"(39)","plainCitation":"(39)","noteIndex":0},"citationItems":[{"id":"mvNZPZfg/uA8IrJ0o","uris":["http://zotero.org/users/local/lLjYRh4M/items/E949699E"],"uri":["http://zotero.org/users/local/lLjYRh4M/items/E949699E"],"itemData":{"id":19,"type":"article-journal","title":"Improved Detection of Tuberculosis and Multidrug-Resistant Tuberculosis among Tibetan Refugees, India","container-title":"Emerg Infect Dis","page":"463-8","volume":"22","issue":"3","source":"NLM","archive_location":"26889728","abstract":"The incidence of tuberculosis (TB) among Tibetan refugees in India is 431 cases/100,000 persons, compared with 181 cases/100,000 persons overall in India in 2010. More than half of TB cases in these refugees occur among students, monks, and nuns in congregate settings. We sought to increase TB case detection rates for this population through active case finding and rapid molecular diagnostics. We screened 27,714 persons for symptoms of TB and tested 3,830 symptomatic persons by using an algorithm incorporating chest radiography, sputum smear microscopy, culture, and a rapid diagnostic test; 96 (2.5%) cases of TB were detected (prevalence 346 cases/100,000 persons). Of these cases, 5% were multidrug-resistant TB. Use of the rapid diagnostic test and active case finding enabled rapid detection of undiagnosed TB cases in congregate living settings, which would not have otherwise been identified. The burden of TB in the Tibetan exile population in India is extremely high and requires urgent attention.","DOI":"10.3201/eid2203.140732","ISSN":"1080-6040","shortTitle":"Improved Detection of Tuberculosis and Multidrug-Resistant Tuberculosis among Tibetan Refugees, India","journalAbbreviation":"Emerging infectious diseases","language":"eng","author":[{"family":"Dierberg","given":"K. L."},{"family":"Dorjee","given":"K."},{"family":"Salvo","given":"F."},{"family":"Cronin","given":"W. A."},{"family":"Boddy","given":"J."},{"family":"Cirillo","given":"D."},{"family":"Sadutshang","given":"T."},{"family":"Chaisson","given":"R. E."}],"issued":{"date-parts":[["2016",3]]}}}],"schema":"https://github.com/citation-style-language/schema/raw/master/csl-citation.json"}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(39)</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2016</w:t>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India</w:t>
            </w:r>
          </w:p>
        </w:tc>
        <w:tc>
          <w:tcPr>
            <w:tcW w:w="330" w:type="pct"/>
            <w:vAlign w:val="center"/>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Tibet</w:t>
            </w:r>
          </w:p>
        </w:tc>
        <w:tc>
          <w:tcPr>
            <w:tcW w:w="194"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2011</w:t>
            </w:r>
          </w:p>
        </w:tc>
        <w:tc>
          <w:tcPr>
            <w:tcW w:w="199"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2013</w:t>
            </w:r>
          </w:p>
        </w:tc>
        <w:tc>
          <w:tcPr>
            <w:tcW w:w="286"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NI</w:t>
            </w:r>
          </w:p>
        </w:tc>
        <w:tc>
          <w:tcPr>
            <w:tcW w:w="290" w:type="pct"/>
          </w:tcPr>
          <w:p w:rsidR="00293219" w:rsidRPr="00384A2B" w:rsidRDefault="00293219" w:rsidP="00293219">
            <w:pPr>
              <w:jc w:val="center"/>
              <w:rPr>
                <w:rFonts w:ascii="Times New Roman" w:eastAsia="Calibri"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3,830</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jc w:val="cente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93219" w:rsidRPr="00384A2B" w:rsidRDefault="00293219" w:rsidP="00293219">
            <w:pPr>
              <w:jc w:val="center"/>
              <w:rPr>
                <w:rFonts w:ascii="Times New Roman" w:eastAsia="Calibri" w:hAnsi="Times New Roman" w:cs="Times New Roman"/>
                <w:color w:val="000000"/>
                <w:sz w:val="16"/>
                <w:szCs w:val="16"/>
                <w:lang w:val="en-US"/>
              </w:rPr>
            </w:pPr>
            <w:r w:rsidRPr="00384A2B">
              <w:rPr>
                <w:rFonts w:ascii="Times New Roman" w:hAnsi="Times New Roman" w:cs="Times New Roman"/>
                <w:color w:val="000000"/>
                <w:sz w:val="16"/>
                <w:szCs w:val="16"/>
                <w:lang w:val="en-US"/>
              </w:rPr>
              <w:t>35.7</w:t>
            </w:r>
          </w:p>
        </w:tc>
        <w:tc>
          <w:tcPr>
            <w:tcW w:w="499" w:type="pct"/>
          </w:tcPr>
          <w:p w:rsidR="00293219" w:rsidRPr="00384A2B" w:rsidRDefault="00293219" w:rsidP="00293219">
            <w:pPr>
              <w:jc w:val="center"/>
              <w:rPr>
                <w:rFonts w:ascii="Times New Roman" w:eastAsia="Calibri"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3.12</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1.39</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2</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507</w:t>
            </w:r>
          </w:p>
        </w:tc>
      </w:tr>
      <w:tr w:rsidR="006428CC" w:rsidRPr="00384A2B" w:rsidTr="00D04329">
        <w:tc>
          <w:tcPr>
            <w:tcW w:w="419"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Tiong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o53sVXgr","properties":{"formattedCitation":"(76)","plainCitation":"(76)","noteIndex":0},"citationItems":[{"id":"mvNZPZfg/sXZy5PeB","uris":["http://zotero.org/users/local/lLjYRh4M/items/E6IVZKQ7"],"uri":["http://zotero.org/users/local/lLjYRh4M/items/E6IVZKQ7"],"itemData":{"id":95,"type":"article-journal","title":"Health issues in newly arrived African refugees attending general practice clinics in Melbourne","container-title":"Med J Aust","page":"602-6","volume":"185","issue":"11-12","source":"NLM","archive_location":"17181501","abstract":"OBJECTIVE: To identify the most common health issues diagnosed by general practitioners in newly arrived African refugees. DESIGN: Descriptive study based on a purposive sample of six GPs to collate data from medical records of patients from African countries who had attended their clinics for the first time between 1 January and 30 June 2005. SETTING: Two community health centres and two private general practices in metropolitan Melbourne. PARTICIPANTS: African refugee patients who arrived in Australia after 1 June 2004 and were seen by the six participating GPs between 1 January and 30 June 2005. MAIN OUTCOME MEASURES: Demographic characteristics, laboratory test results and final diagnoses. RESULTS: Data were collected from 258 patient files. Most patients were from Sudan (57%) or Liberia (17%). Half were aged under 15 years. The most common health problems identified were inadequate vaccinations, nutritional deficiencies (vitamin D and iron), infectious diseases (gastrointestinal infections, schistosomiasis, and latent tuberculosis) and dental disease. Musculoskeletal, psychological and social problems were common in adults. 37% of patients were tested for latent tuberculosis, and 25% of these tested positive. CONCLUSIONS: African refugees require comprehensive health assessments for undiagnosed and untreated health problems. While most of the common diseases identified are non-communicable, if left untreated they will affect the long-term health and productivity of new settlers.","ISSN":"0025-729X (Print) 0025-729x","shortTitle":"Health issues in newly arrived African refugees attending general practice clinics in Melbourne","journalAbbreviation":"The Medical journal of Australia","language":"eng","author":[{"family":"Tiong","given":"A. C."},{"family":"Patel","given":"M. S."},{"family":"Gardiner","given":"J."},{"family":"Ryan","given":"R."},{"family":"Linton","given":"K. S."},{"family":"Walker","given":"K. A."},{"family":"Scopel","given":"J."},{"family":"Biggs","given":"B. A."}],"issued":{"date-parts":[["2006",12,4]]}}}],"schema":"https://github.com/citation-style-language/schema/raw/master/csl-citation.json"}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(76)</w:t>
            </w:r>
            <w:r w:rsidRPr="00384A2B">
              <w:rPr>
                <w:rFonts w:ascii="Times New Roman" w:eastAsia="Times New Roman" w:hAnsi="Times New Roman" w:cs="Times New Roman"/>
                <w:color w:val="000000"/>
                <w:sz w:val="16"/>
                <w:szCs w:val="16"/>
                <w:lang w:val="en-US" w:eastAsia="pt-BR"/>
              </w:rPr>
              <w:fldChar w:fldCharType="end"/>
            </w:r>
            <w:r w:rsidRPr="00384A2B">
              <w:rPr>
                <w:rFonts w:ascii="Times New Roman" w:eastAsia="Times New Roman" w:hAnsi="Times New Roman" w:cs="Times New Roman"/>
                <w:color w:val="000000"/>
                <w:sz w:val="16"/>
                <w:szCs w:val="16"/>
                <w:lang w:val="en-US" w:eastAsia="pt-BR"/>
              </w:rPr>
              <w:t xml:space="preserve"> </w:t>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2006</w:t>
            </w:r>
          </w:p>
        </w:tc>
        <w:tc>
          <w:tcPr>
            <w:tcW w:w="340"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Australia</w:t>
            </w:r>
          </w:p>
        </w:tc>
        <w:tc>
          <w:tcPr>
            <w:tcW w:w="330" w:type="pct"/>
            <w:vAlign w:val="center"/>
          </w:tcPr>
          <w:p w:rsidR="00293219" w:rsidRPr="00384A2B" w:rsidRDefault="00293219" w:rsidP="00293219">
            <w:pPr>
              <w:contextualSpacing/>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contextualSpacing/>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Western Africa; Central Africa; Eastern Africa; Africa</w:t>
            </w:r>
          </w:p>
        </w:tc>
        <w:tc>
          <w:tcPr>
            <w:tcW w:w="194"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2004</w:t>
            </w:r>
          </w:p>
        </w:tc>
        <w:tc>
          <w:tcPr>
            <w:tcW w:w="199" w:type="pct"/>
          </w:tcPr>
          <w:p w:rsidR="00293219" w:rsidRPr="00384A2B" w:rsidRDefault="00293219" w:rsidP="00293219">
            <w:pPr>
              <w:contextualSpacing/>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2005</w:t>
            </w:r>
          </w:p>
        </w:tc>
        <w:tc>
          <w:tcPr>
            <w:tcW w:w="286" w:type="pct"/>
          </w:tcPr>
          <w:p w:rsidR="00293219" w:rsidRPr="00384A2B" w:rsidRDefault="00293219" w:rsidP="00293219">
            <w:pPr>
              <w:contextualSpacing/>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Both</w:t>
            </w:r>
          </w:p>
        </w:tc>
        <w:tc>
          <w:tcPr>
            <w:tcW w:w="290" w:type="pct"/>
          </w:tcPr>
          <w:p w:rsidR="00293219" w:rsidRPr="00384A2B" w:rsidRDefault="00293219" w:rsidP="00293219">
            <w:pPr>
              <w:contextualSpacing/>
              <w:jc w:val="cente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84</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contextualSpacing/>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93219" w:rsidRPr="00384A2B" w:rsidRDefault="00293219" w:rsidP="00293219">
            <w:pPr>
              <w:contextualSpacing/>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55.8</w:t>
            </w:r>
          </w:p>
        </w:tc>
        <w:tc>
          <w:tcPr>
            <w:tcW w:w="499"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No</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2</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381</w:t>
            </w:r>
          </w:p>
        </w:tc>
      </w:tr>
      <w:tr w:rsidR="006428CC" w:rsidRPr="00384A2B" w:rsidTr="00D04329">
        <w:tc>
          <w:tcPr>
            <w:tcW w:w="419"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Chaves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kd161v2p","properties":{"formattedCitation":"(77)","plainCitation":"(77)","noteIndex":0},"citationItems":[{"id":"mvNZPZfg/MKUl7SVe","uris":["http://zotero.org/users/local/lLjYRh4M/items/Q4S3VWTW"],"uri":["http://zotero.org/users/local/lLjYRh4M/items/Q4S3VWTW"],"itemData":{"id":14,"type":"article-journal","title":"Screening practices for infectious diseases among Burmese refugees in Australia","container-title":"Emerg Infect Dis","page":"1769-72","volume":"15","issue":"11","source":"NLM","archive_location":"19891864","abstract":"Increasing numbers of refugees from Burma (Myanmar) are resettling in Western countries. We performed a retrospective study of 156 Burmese refugees at an Australian teaching hospital. Of those tested, Helicobacter pylori infection affected 80%, latent tuberculosis 70%, vitamin D deficiency 37%, and strongyloidiasis 26%. Treating these diseases can prevent long-term illness.","DOI":"10.3201/eid1511.090777","ISSN":"1080-6040","shortTitle":"Screening practices for infectious diseases among Burmese refugees in Australia","journalAbbreviation":"Emerging infectious diseases","language":"eng","author":[{"family":"Chaves","given":"N. J."},{"family":"Gibney","given":"K. B."},{"family":"Leder","given":"K."},{"family":"O'Brien","given":"D. P."},{"family":"Marshall","given":"C."},{"family":"Biggs","given":"B. A."}],"issued":{"date-parts":[["2009",11]]}}}],"schema":"https://github.com/citation-style-language/schema/raw/master/csl-citation.json"}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(77)</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2009</w:t>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Australia</w:t>
            </w:r>
          </w:p>
        </w:tc>
        <w:tc>
          <w:tcPr>
            <w:tcW w:w="330" w:type="pct"/>
            <w:vAlign w:val="center"/>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Myanmar; Thailand</w:t>
            </w:r>
          </w:p>
        </w:tc>
        <w:tc>
          <w:tcPr>
            <w:tcW w:w="194"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2004</w:t>
            </w:r>
          </w:p>
        </w:tc>
        <w:tc>
          <w:tcPr>
            <w:tcW w:w="199"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2008</w:t>
            </w:r>
          </w:p>
        </w:tc>
        <w:tc>
          <w:tcPr>
            <w:tcW w:w="286"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Symptomatic</w:t>
            </w:r>
          </w:p>
        </w:tc>
        <w:tc>
          <w:tcPr>
            <w:tcW w:w="290" w:type="pct"/>
          </w:tcPr>
          <w:p w:rsidR="00293219" w:rsidRPr="00384A2B" w:rsidRDefault="00293219" w:rsidP="00293219">
            <w:pPr>
              <w:jc w:val="center"/>
              <w:rPr>
                <w:rFonts w:ascii="Times New Roman" w:eastAsia="Calibri"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149</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r w:rsidR="00146BB7"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jc w:val="cente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93219" w:rsidRPr="00384A2B" w:rsidRDefault="00293219" w:rsidP="00293219">
            <w:pPr>
              <w:jc w:val="center"/>
              <w:rPr>
                <w:rFonts w:ascii="Times New Roman" w:eastAsia="Calibri" w:hAnsi="Times New Roman" w:cs="Times New Roman"/>
                <w:color w:val="000000"/>
                <w:sz w:val="16"/>
                <w:szCs w:val="16"/>
                <w:lang w:val="en-US"/>
              </w:rPr>
            </w:pPr>
            <w:r w:rsidRPr="00384A2B">
              <w:rPr>
                <w:rFonts w:ascii="Times New Roman" w:hAnsi="Times New Roman" w:cs="Times New Roman"/>
                <w:color w:val="000000"/>
                <w:sz w:val="16"/>
                <w:szCs w:val="16"/>
                <w:lang w:val="en-US"/>
              </w:rPr>
              <w:t>48.7</w:t>
            </w:r>
          </w:p>
        </w:tc>
        <w:tc>
          <w:tcPr>
            <w:tcW w:w="499" w:type="pct"/>
          </w:tcPr>
          <w:p w:rsidR="00293219" w:rsidRPr="00384A2B" w:rsidRDefault="00293219" w:rsidP="00293219">
            <w:pPr>
              <w:jc w:val="center"/>
              <w:rPr>
                <w:rFonts w:ascii="Times New Roman" w:eastAsia="Calibri"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2</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013</w:t>
            </w:r>
          </w:p>
        </w:tc>
      </w:tr>
      <w:tr w:rsidR="006428CC" w:rsidRPr="00384A2B" w:rsidTr="00D04329">
        <w:tc>
          <w:tcPr>
            <w:tcW w:w="419"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Sheikh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Hhe26PqW","properties":{"formattedCitation":"(78)","plainCitation":"(78)","noteIndex":0},"citationItems":[{"id":"mvNZPZfg/IPuF69zS","uris":["http://zotero.org/users/local/lLjYRh4M/items/YCTGG4I7"],"uri":["http://zotero.org/users/local/lLjYRh4M/items/YCTGG4I7"],"itemData":{"id":88,"type":"article-journal","title":"The epidemiology of health conditions of newly arrived refugee children: A review of patients attending a specialist health clinic in Sydney","container-title":"Journal of Paediatrics and Child Health","page":"509-513","volume":"45","issue":"9","abstract":"Aim: To determine the prevalence of common diseases in newly arrived refugee children, resettled in Sydney, by region of birth. To identify health needs of refugee children in Australia. Methods: We prospectively screened for common diseases in refugee children attending a specialist paediatric refugee clinic, the Children's Hospital, Westmead, between May 2005 and December 2006. Screening tests included full blood count, Mantoux, vitamin D level, hepatitis B serology, syphilis serology, Schistosomiasis serology and malarial antigens. Results: There were 239 patients, the majority (75%) from Africa, with 127 girls and 112 boys. Thirty-six percent were 0-7 years old, 45% were 8-12 years old and 19% were 13-17 years old. Of those tested, 16% had Schistosomiasis, 5% had malaria and 4% were hepatitis B carriers. Of 216 children who had Mantoux tests, 33% were &gt;10 mm and 24% were &gt;15 mm, including four children with active disease (2 lymphadenitis, 1 pulmonary and 1 gastric). Vitamin D deficiency was the most common diagnosis: 61% had serum 25(OH)D3 &lt;50 nmol/L. Anaemia was present in 15%. Disease prevalence was higher in children from Africa than Asia or the Middle East, and most of the children were asymptomatic. Given that we have only seen about 10% of the refugee children resettled in New South Wales, our results may not be generalisable to all refugees. Conclusion: Our findings suggest that screening refugee children for common treatable conditions, even if they are asymptomatic, is paramount. In addition to infectious diseases screening, nutritional deficiencies should routinely be screened for. © 2009 Paediatrics and Child Health Division (Royal Australasian College of Physicians).","ISSN":"1034-4810","shortTitle":"The epidemiology of health conditions of newly arrived refugee children: A review of patients attending a specialist health clinic in Sydney","author":[{"family":"Sheikh","given":"M."},{"family":"Pal","given":"A."},{"family":"Wang","given":"S."},{"family":"MacIntyre","given":"C. R."},{"family":"Wood","given":"N. J."},{"family":"Isaacs","given":"D."},{"family":"Gunasekera","given":"H."},{"family":"Raman","given":"S."},{"family":"Hale","given":"K."},{"family":"Howell","given":"A."}],"issued":{"date-parts":[["2009"]]}}}],"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(78)</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2009</w:t>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Australia</w:t>
            </w:r>
          </w:p>
        </w:tc>
        <w:tc>
          <w:tcPr>
            <w:tcW w:w="330" w:type="pct"/>
            <w:vAlign w:val="center"/>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Asia; Middle East; Western Africa; Central Africa; Eastern Africa</w:t>
            </w:r>
          </w:p>
        </w:tc>
        <w:tc>
          <w:tcPr>
            <w:tcW w:w="194"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2005</w:t>
            </w:r>
          </w:p>
        </w:tc>
        <w:tc>
          <w:tcPr>
            <w:tcW w:w="199"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2006</w:t>
            </w:r>
          </w:p>
        </w:tc>
        <w:tc>
          <w:tcPr>
            <w:tcW w:w="286"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93219" w:rsidRPr="00384A2B" w:rsidRDefault="00293219" w:rsidP="00293219">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219</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jc w:val="cente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53.1</w:t>
            </w:r>
          </w:p>
        </w:tc>
        <w:tc>
          <w:tcPr>
            <w:tcW w:w="499"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No</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826</w:t>
            </w:r>
          </w:p>
        </w:tc>
      </w:tr>
      <w:tr w:rsidR="006428CC" w:rsidRPr="00384A2B" w:rsidTr="00D04329">
        <w:tc>
          <w:tcPr>
            <w:tcW w:w="419"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Lowther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wbFJqgcT","properties":{"formattedCitation":"(79)","plainCitation":"(79)","noteIndex":0},"citationItems":[{"id":"mvNZPZfg/IAsUrMAd","uris":["http://zotero.org/users/local/lLjYRh4M/items/IQBHRMF4"],"uri":["http://zotero.org/users/local/lLjYRh4M/items/IQBHRMF4"],"itemData":{"id":58,"type":"article-journal","title":"HIV/AIDS and associated conditions among HIV-infected refugees in Minnesota, 2000-2007","container-title":"Int J Environ Res Public Health","page":"4197-209","volume":"9","issue":"11","source":"NLM","archive_location":"23202841","abstract":"In 2010, the requirement for human immunodeficiency virus (HIV) testing of adult refugees prior to US resettlement was removed, thus leading to a potential for missed diagnosis. We reviewed refugee health assessment data and medical charts to evaluate the health status of HIV-infected refugees who arrived in Minnesota during 2000-2007, prior to this 2010 policy change. Among 19,292 resettled adults, 174 were HIV-infected; 169 (97%) were African (median age 26.4 (range: 17-76) years). Charts were abstracted for 157 (124 (79%) with &gt;/= 1 year of follow-up). At initial presentation, two of 74 (3%) women were pregnant; 27% became pregnant during follow-up. HIV clinical stage varied (59%, asymptomatic; 11%, mild symptoms; 10%, advanced symptoms; 3%, severe symptoms; 17%, unknown); coinfections were common (51 tuberculosis, 13 hepatitis B, 13 parasites, four syphilis). Prior to arrival 4% had received antiretrovirals. Opportunistic infections were diagnosed among 13%; 2% died from AIDS-related causes. Arrival screening may be needed to identify these HIV-infected refugees and prevent HIV-related morbidity and mortality.","DOI":"10.3390/ijerph9114197","ISSN":"1660-4601","shortTitle":"HIV/AIDS and associated conditions among HIV-infected refugees in Minnesota, 2000-2007","journalAbbreviation":"International journal of environmental research and public health","language":"eng","author":[{"family":"Lowther","given":"S. A."},{"family":"Johnson","given":"G."},{"family":"Hendel-Paterson","given":"B."},{"family":"Nelson","given":"K."},{"family":"Mamo","given":"B."},{"family":"Krohn","given":"K."},{"family":"Pessoa-Brandao","given":"L."},{"family":"O'Fallon","given":"A."},{"family":"Stauffer","given":"W."}],"issued":{"date-parts":[["2012",11]]}}}],"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(79)</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2012</w:t>
            </w:r>
          </w:p>
        </w:tc>
        <w:tc>
          <w:tcPr>
            <w:tcW w:w="340" w:type="pct"/>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USA</w:t>
            </w:r>
          </w:p>
        </w:tc>
        <w:tc>
          <w:tcPr>
            <w:tcW w:w="330" w:type="pct"/>
            <w:vAlign w:val="center"/>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Sub-Saharan Africa; South and Southeast Asia</w:t>
            </w:r>
          </w:p>
        </w:tc>
        <w:tc>
          <w:tcPr>
            <w:tcW w:w="194"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2000</w:t>
            </w:r>
          </w:p>
        </w:tc>
        <w:tc>
          <w:tcPr>
            <w:tcW w:w="199" w:type="pct"/>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2007</w:t>
            </w:r>
          </w:p>
        </w:tc>
        <w:tc>
          <w:tcPr>
            <w:tcW w:w="286" w:type="pct"/>
          </w:tcPr>
          <w:p w:rsidR="00293219" w:rsidRPr="00384A2B" w:rsidRDefault="00293219" w:rsidP="00293219">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93219" w:rsidRPr="00384A2B" w:rsidRDefault="00293219" w:rsidP="00293219">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11,615</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93219" w:rsidRPr="00384A2B" w:rsidRDefault="00293219" w:rsidP="00293219">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93219" w:rsidRPr="00384A2B" w:rsidRDefault="00293219" w:rsidP="00293219">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44.8</w:t>
            </w:r>
          </w:p>
        </w:tc>
        <w:tc>
          <w:tcPr>
            <w:tcW w:w="499"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93219" w:rsidRPr="00384A2B"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817</w:t>
            </w:r>
          </w:p>
        </w:tc>
      </w:tr>
      <w:tr w:rsidR="006428CC" w:rsidRPr="00400597" w:rsidTr="00D04329">
        <w:tc>
          <w:tcPr>
            <w:tcW w:w="419" w:type="pct"/>
            <w:tcBorders>
              <w:bottom w:val="single" w:sz="4" w:space="0" w:color="auto"/>
            </w:tcBorders>
          </w:tcPr>
          <w:p w:rsidR="00293219" w:rsidRPr="00384A2B" w:rsidRDefault="00293219" w:rsidP="00293219">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sz w:val="16"/>
                <w:szCs w:val="16"/>
                <w:lang w:val="en-US" w:eastAsia="pt-BR"/>
              </w:rPr>
              <w:t>Oeltmann</w:t>
            </w:r>
            <w:proofErr w:type="spellEnd"/>
            <w:r w:rsidRPr="00384A2B">
              <w:rPr>
                <w:rFonts w:ascii="Times New Roman" w:eastAsia="Times New Roman" w:hAnsi="Times New Roman" w:cs="Times New Roman"/>
                <w:sz w:val="16"/>
                <w:szCs w:val="16"/>
                <w:lang w:val="en-US" w:eastAsia="pt-BR"/>
              </w:rPr>
              <w:t xml:space="preserve"> </w:t>
            </w:r>
            <w:r w:rsidRPr="00384A2B">
              <w:rPr>
                <w:rFonts w:ascii="Times New Roman" w:eastAsia="Times New Roman" w:hAnsi="Times New Roman" w:cs="Times New Roman"/>
                <w:sz w:val="16"/>
                <w:szCs w:val="16"/>
                <w:lang w:val="en-US" w:eastAsia="pt-BR"/>
              </w:rPr>
              <w:fldChar w:fldCharType="begin"/>
            </w:r>
            <w:r w:rsidRPr="00384A2B">
              <w:rPr>
                <w:rFonts w:ascii="Times New Roman" w:eastAsia="Times New Roman" w:hAnsi="Times New Roman" w:cs="Times New Roman"/>
                <w:sz w:val="16"/>
                <w:szCs w:val="16"/>
                <w:lang w:val="en-US" w:eastAsia="pt-BR"/>
              </w:rPr>
              <w:instrText xml:space="preserve"> ADDIN ZOTERO_ITEM CSL_CITATION {"citationID":"Qh9xTkOx","properties":{"formattedCitation":"(60)","plainCitation":"(60)","noteIndex":0},"citationItems":[{"id":"mvNZPZfg/3UWFsr6r","uris":["http://zotero.org/users/local/lLjYRh4M/items/2VXU4XHW"],"uri":["http://zotero.org/users/local/lLjYRh4M/items/2VXU4XHW"],"itemData":{"id":837,"type":"article-journal","title":"Multidrug-resistant tuberculosis outbreak among US-bound Hmong refugees, Thailand, 2005.","container-title":"Emerging infectious diseases","page":"1715-1721","volume":"14","issue":"11","abstract":"In January 2005, tuberculosis (TB), including multidrug-resistant TB (MDR TB), was reported among Hmong refugees who were living in or had recently immigrated to the United States from a camp in Thailand. We investigated TB and drug resistance, enhanced TB screenings, and expanded treatment capacity in the camp.  In February 2005, 272 patients with TB (24 MDR TB) remained in the camp. Among 17 MDR TB patients interviewed, 13 were found to be linked socially. Of 23 MDR TB isolates genotyped, 20 were similar according to 3 molecular typing methods. Before enhanced screening was implemented, 46 TB cases (6 MDR TB) were diagnosed  in the United States among 9,455 resettled refugees. After enhanced screening had begun, only 4 TB cases (1 MDR TB), were found among 5,705 resettled refugees. An  MDR TB outbreak among US-bound refugees led to importation of disease; enhanced pre-immigration TB screening and treatment decreased subsequent importation.","DOI":"10.3201/eid1411.071629","ISSN":"1080-6059 1080-6040","note":"PMID: 18976554 \nPMCID: PMC2630728","journalAbbreviation":"Emerg Infect Dis","language":"eng","author":[{"family":"Oeltmann","given":"John E."},{"family":"Varma","given":"Jay K."},{"family":"Ortega","given":"Luis"},{"family":"Liu","given":"Yecai"},{"family":"O'Rourke","given":"Thomas"},{"family":"Cano","given":"Maria"},{"family":"Harrington","given":"Theresa"},{"family":"Toney","given":"Sean"},{"family":"Jones","given":"Warren"},{"family":"Karuchit","given":"Samart"},{"family":"Diem","given":"Lois"},{"family":"Rienthong","given":"Dhanida"},{"family":"Tappero","given":"Jordan W."},{"family":"Ijaz","given":"Kashef"},{"family":"Maloney","given":"Susan A."}],"issued":{"date-parts":[["2008",11]]}}}],"schema":"https://github.com/citation-style-language/schema/raw/master/csl-citation.json"} </w:instrText>
            </w:r>
            <w:r w:rsidRPr="00384A2B">
              <w:rPr>
                <w:rFonts w:ascii="Times New Roman" w:eastAsia="Times New Roman" w:hAnsi="Times New Roman" w:cs="Times New Roman"/>
                <w:sz w:val="16"/>
                <w:szCs w:val="16"/>
                <w:lang w:val="en-US" w:eastAsia="pt-BR"/>
              </w:rPr>
              <w:fldChar w:fldCharType="separate"/>
            </w:r>
            <w:r w:rsidRPr="00384A2B">
              <w:rPr>
                <w:rFonts w:ascii="Times New Roman" w:eastAsia="Times New Roman" w:hAnsi="Times New Roman" w:cs="Times New Roman"/>
                <w:sz w:val="16"/>
                <w:szCs w:val="16"/>
                <w:lang w:eastAsia="pt-BR"/>
              </w:rPr>
              <w:t>(60)</w:t>
            </w:r>
            <w:r w:rsidRPr="00384A2B">
              <w:rPr>
                <w:rFonts w:ascii="Times New Roman" w:eastAsia="Times New Roman" w:hAnsi="Times New Roman" w:cs="Times New Roman"/>
                <w:sz w:val="16"/>
                <w:szCs w:val="16"/>
                <w:lang w:val="en-US" w:eastAsia="pt-BR"/>
              </w:rPr>
              <w:fldChar w:fldCharType="end"/>
            </w:r>
            <w:r w:rsidRPr="00384A2B">
              <w:rPr>
                <w:rFonts w:ascii="Times New Roman" w:eastAsia="Times New Roman" w:hAnsi="Times New Roman" w:cs="Times New Roman"/>
                <w:sz w:val="16"/>
                <w:szCs w:val="16"/>
                <w:lang w:val="en-US" w:eastAsia="pt-BR"/>
              </w:rPr>
              <w:fldChar w:fldCharType="begin"/>
            </w:r>
            <w:r w:rsidRPr="00384A2B">
              <w:rPr>
                <w:rFonts w:ascii="Times New Roman" w:eastAsia="Times New Roman" w:hAnsi="Times New Roman" w:cs="Times New Roman"/>
                <w:sz w:val="16"/>
                <w:szCs w:val="16"/>
                <w:lang w:val="en-US" w:eastAsia="pt-BR"/>
              </w:rPr>
              <w:fldChar w:fldCharType="separate"/>
            </w:r>
            <w:r w:rsidRPr="00384A2B">
              <w:rPr>
                <w:rFonts w:ascii="Times New Roman" w:eastAsia="Times New Roman" w:hAnsi="Times New Roman" w:cs="Times New Roman"/>
                <w:sz w:val="16"/>
                <w:szCs w:val="16"/>
                <w:lang w:val="en-US" w:eastAsia="pt-BR"/>
              </w:rPr>
              <w:t>{Oeltmann, 2008, Multidrug-resistant tuberculosis outbreak among US-bound Hmong refugees`, Thailand`, 2005}</w:t>
            </w:r>
            <w:r w:rsidRPr="00384A2B">
              <w:rPr>
                <w:rFonts w:ascii="Times New Roman" w:eastAsia="Times New Roman" w:hAnsi="Times New Roman" w:cs="Times New Roman"/>
                <w:sz w:val="16"/>
                <w:szCs w:val="16"/>
                <w:lang w:val="en-US" w:eastAsia="pt-BR"/>
              </w:rPr>
              <w:fldChar w:fldCharType="end"/>
            </w:r>
            <w:r w:rsidRPr="00384A2B">
              <w:rPr>
                <w:rFonts w:ascii="Times New Roman" w:eastAsia="Times New Roman" w:hAnsi="Times New Roman" w:cs="Times New Roman"/>
                <w:sz w:val="16"/>
                <w:szCs w:val="16"/>
                <w:lang w:val="en-US" w:eastAsia="pt-BR"/>
              </w:rPr>
              <w:fldChar w:fldCharType="begin"/>
            </w:r>
            <w:r w:rsidRPr="00384A2B">
              <w:rPr>
                <w:rFonts w:ascii="Times New Roman" w:eastAsia="Times New Roman" w:hAnsi="Times New Roman" w:cs="Times New Roman"/>
                <w:sz w:val="16"/>
                <w:szCs w:val="16"/>
                <w:lang w:val="en-US" w:eastAsia="pt-BR"/>
              </w:rPr>
              <w:fldChar w:fldCharType="separate"/>
            </w:r>
            <w:r w:rsidRPr="00384A2B">
              <w:rPr>
                <w:rFonts w:ascii="Times New Roman" w:eastAsia="Times New Roman" w:hAnsi="Times New Roman" w:cs="Times New Roman"/>
                <w:sz w:val="16"/>
                <w:szCs w:val="16"/>
                <w:lang w:val="en-US" w:eastAsia="pt-BR"/>
              </w:rPr>
              <w:t>{Oeltmann, 2008, Multidrug-resistant tuberculosis outbreak among US-bound Hmong refugees`, Thailand`, 2005}</w:t>
            </w:r>
            <w:r w:rsidRPr="00384A2B">
              <w:rPr>
                <w:rFonts w:ascii="Times New Roman" w:eastAsia="Times New Roman" w:hAnsi="Times New Roman" w:cs="Times New Roman"/>
                <w:sz w:val="16"/>
                <w:szCs w:val="16"/>
                <w:lang w:val="en-US" w:eastAsia="pt-BR"/>
              </w:rPr>
              <w:fldChar w:fldCharType="end"/>
            </w:r>
            <w:r w:rsidRPr="00384A2B">
              <w:rPr>
                <w:rFonts w:ascii="Times New Roman" w:eastAsia="Times New Roman" w:hAnsi="Times New Roman" w:cs="Times New Roman"/>
                <w:sz w:val="16"/>
                <w:szCs w:val="16"/>
                <w:lang w:val="en-US" w:eastAsia="pt-BR"/>
              </w:rPr>
              <w:fldChar w:fldCharType="begin"/>
            </w:r>
            <w:r w:rsidRPr="00384A2B">
              <w:rPr>
                <w:rFonts w:ascii="Times New Roman" w:eastAsia="Times New Roman" w:hAnsi="Times New Roman" w:cs="Times New Roman"/>
                <w:sz w:val="16"/>
                <w:szCs w:val="16"/>
                <w:lang w:val="en-US" w:eastAsia="pt-BR"/>
              </w:rPr>
              <w:fldChar w:fldCharType="separate"/>
            </w:r>
            <w:r w:rsidRPr="00384A2B">
              <w:rPr>
                <w:rFonts w:ascii="Times New Roman" w:eastAsia="Times New Roman" w:hAnsi="Times New Roman" w:cs="Times New Roman"/>
                <w:sz w:val="16"/>
                <w:szCs w:val="16"/>
                <w:lang w:val="en-US" w:eastAsia="pt-BR"/>
              </w:rPr>
              <w:t>{Oeltmann, 2008, Multidrug-resistant tuberculosis outbreak among US-bound Hmong refugees`, Thailand`, 2005}</w:t>
            </w:r>
            <w:r w:rsidRPr="00384A2B">
              <w:rPr>
                <w:rFonts w:ascii="Times New Roman" w:eastAsia="Times New Roman" w:hAnsi="Times New Roman" w:cs="Times New Roman"/>
                <w:sz w:val="16"/>
                <w:szCs w:val="16"/>
                <w:lang w:val="en-US" w:eastAsia="pt-BR"/>
              </w:rPr>
              <w:fldChar w:fldCharType="end"/>
            </w:r>
            <w:r w:rsidRPr="00384A2B">
              <w:rPr>
                <w:rFonts w:ascii="Times New Roman" w:eastAsia="Times New Roman" w:hAnsi="Times New Roman" w:cs="Times New Roman"/>
                <w:sz w:val="16"/>
                <w:szCs w:val="16"/>
                <w:lang w:val="en-US" w:eastAsia="pt-BR"/>
              </w:rPr>
              <w:fldChar w:fldCharType="begin"/>
            </w:r>
            <w:r w:rsidRPr="00384A2B">
              <w:rPr>
                <w:rFonts w:ascii="Times New Roman" w:eastAsia="Times New Roman" w:hAnsi="Times New Roman" w:cs="Times New Roman"/>
                <w:sz w:val="16"/>
                <w:szCs w:val="16"/>
                <w:lang w:val="en-US" w:eastAsia="pt-BR"/>
              </w:rPr>
              <w:fldChar w:fldCharType="separate"/>
            </w:r>
            <w:r w:rsidRPr="00384A2B">
              <w:rPr>
                <w:rFonts w:ascii="Times New Roman" w:eastAsia="Times New Roman" w:hAnsi="Times New Roman" w:cs="Times New Roman"/>
                <w:sz w:val="16"/>
                <w:szCs w:val="16"/>
                <w:lang w:val="en-US" w:eastAsia="pt-BR"/>
              </w:rPr>
              <w:t>{Oeltmann, 2008, Multidrug-resistant tuberculosis outbreak among US-bound Hmong refugees`, Thailand`, 2005}</w:t>
            </w:r>
            <w:r w:rsidRPr="00384A2B">
              <w:rPr>
                <w:rFonts w:ascii="Times New Roman" w:eastAsia="Times New Roman" w:hAnsi="Times New Roman" w:cs="Times New Roman"/>
                <w:sz w:val="16"/>
                <w:szCs w:val="16"/>
                <w:lang w:val="en-US" w:eastAsia="pt-BR"/>
              </w:rPr>
              <w:fldChar w:fldCharType="end"/>
            </w:r>
            <w:r w:rsidRPr="00384A2B">
              <w:rPr>
                <w:rFonts w:ascii="Times New Roman" w:eastAsia="Times New Roman" w:hAnsi="Times New Roman" w:cs="Times New Roman"/>
                <w:sz w:val="16"/>
                <w:szCs w:val="16"/>
                <w:lang w:val="en-US" w:eastAsia="pt-BR"/>
              </w:rPr>
              <w:fldChar w:fldCharType="begin"/>
            </w:r>
            <w:r w:rsidRPr="00384A2B">
              <w:rPr>
                <w:rFonts w:ascii="Times New Roman" w:eastAsia="Times New Roman" w:hAnsi="Times New Roman" w:cs="Times New Roman"/>
                <w:sz w:val="16"/>
                <w:szCs w:val="16"/>
                <w:lang w:val="en-US" w:eastAsia="pt-BR"/>
              </w:rPr>
              <w:fldChar w:fldCharType="separate"/>
            </w:r>
            <w:r w:rsidRPr="00384A2B">
              <w:rPr>
                <w:rFonts w:ascii="Times New Roman" w:eastAsia="Times New Roman" w:hAnsi="Times New Roman" w:cs="Times New Roman"/>
                <w:sz w:val="16"/>
                <w:szCs w:val="16"/>
                <w:lang w:val="en-US" w:eastAsia="pt-BR"/>
              </w:rPr>
              <w:t>{Oeltmann, 2008, Multidrug-resistant tuberculosis outbreak among US-bound Hmong refugees`, Thailand`, 2005}</w:t>
            </w:r>
            <w:r w:rsidRPr="00384A2B">
              <w:rPr>
                <w:rFonts w:ascii="Times New Roman" w:eastAsia="Times New Roman" w:hAnsi="Times New Roman" w:cs="Times New Roman"/>
                <w:sz w:val="16"/>
                <w:szCs w:val="16"/>
                <w:lang w:val="en-US" w:eastAsia="pt-BR"/>
              </w:rPr>
              <w:fldChar w:fldCharType="end"/>
            </w:r>
            <w:r w:rsidRPr="00384A2B">
              <w:rPr>
                <w:rFonts w:ascii="Times New Roman" w:eastAsia="Times New Roman" w:hAnsi="Times New Roman" w:cs="Times New Roman"/>
                <w:sz w:val="16"/>
                <w:szCs w:val="16"/>
                <w:lang w:val="en-US" w:eastAsia="pt-BR"/>
              </w:rPr>
              <w:fldChar w:fldCharType="begin"/>
            </w:r>
            <w:r w:rsidRPr="00384A2B">
              <w:rPr>
                <w:rFonts w:ascii="Times New Roman" w:eastAsia="Times New Roman" w:hAnsi="Times New Roman" w:cs="Times New Roman"/>
                <w:sz w:val="16"/>
                <w:szCs w:val="16"/>
                <w:lang w:val="en-US" w:eastAsia="pt-BR"/>
              </w:rPr>
              <w:fldChar w:fldCharType="separate"/>
            </w:r>
            <w:r w:rsidRPr="00384A2B">
              <w:rPr>
                <w:rFonts w:ascii="Times New Roman" w:eastAsia="Times New Roman" w:hAnsi="Times New Roman" w:cs="Times New Roman"/>
                <w:sz w:val="16"/>
                <w:szCs w:val="16"/>
                <w:lang w:val="en-US" w:eastAsia="pt-BR"/>
              </w:rPr>
              <w:t>{Oeltmann, 2008, Multidrug-resistant tuberculosis outbreak among US-bound Hmong refugees`, Thailand`, 2005}</w:t>
            </w:r>
            <w:r w:rsidRPr="00384A2B">
              <w:rPr>
                <w:rFonts w:ascii="Times New Roman" w:eastAsia="Times New Roman" w:hAnsi="Times New Roman" w:cs="Times New Roman"/>
                <w:sz w:val="16"/>
                <w:szCs w:val="16"/>
                <w:lang w:val="en-US" w:eastAsia="pt-BR"/>
              </w:rPr>
              <w:fldChar w:fldCharType="end"/>
            </w:r>
          </w:p>
        </w:tc>
        <w:tc>
          <w:tcPr>
            <w:tcW w:w="340" w:type="pct"/>
            <w:tcBorders>
              <w:bottom w:val="single" w:sz="4" w:space="0" w:color="auto"/>
            </w:tcBorders>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2008</w:t>
            </w:r>
          </w:p>
        </w:tc>
        <w:tc>
          <w:tcPr>
            <w:tcW w:w="340" w:type="pct"/>
            <w:tcBorders>
              <w:bottom w:val="single" w:sz="4" w:space="0" w:color="auto"/>
            </w:tcBorders>
          </w:tcPr>
          <w:p w:rsidR="00293219" w:rsidRPr="00384A2B" w:rsidRDefault="00293219" w:rsidP="00293219">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USA</w:t>
            </w:r>
          </w:p>
        </w:tc>
        <w:tc>
          <w:tcPr>
            <w:tcW w:w="330" w:type="pct"/>
            <w:tcBorders>
              <w:bottom w:val="single" w:sz="4" w:space="0" w:color="auto"/>
            </w:tcBorders>
            <w:vAlign w:val="center"/>
          </w:tcPr>
          <w:p w:rsidR="00293219" w:rsidRPr="00384A2B" w:rsidRDefault="00293219" w:rsidP="00293219">
            <w:pPr>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Refugee</w:t>
            </w:r>
          </w:p>
        </w:tc>
        <w:tc>
          <w:tcPr>
            <w:tcW w:w="757" w:type="pct"/>
            <w:tcBorders>
              <w:bottom w:val="single" w:sz="4" w:space="0" w:color="auto"/>
            </w:tcBorders>
          </w:tcPr>
          <w:p w:rsidR="00293219" w:rsidRPr="00384A2B" w:rsidRDefault="00293219" w:rsidP="00293219">
            <w:pP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Thailand</w:t>
            </w:r>
          </w:p>
        </w:tc>
        <w:tc>
          <w:tcPr>
            <w:tcW w:w="194" w:type="pct"/>
            <w:tcBorders>
              <w:bottom w:val="single" w:sz="4" w:space="0" w:color="auto"/>
            </w:tcBorders>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sz w:val="16"/>
                <w:szCs w:val="16"/>
                <w:lang w:val="en-US" w:eastAsia="pt-BR"/>
              </w:rPr>
              <w:t>2004</w:t>
            </w:r>
          </w:p>
        </w:tc>
        <w:tc>
          <w:tcPr>
            <w:tcW w:w="199" w:type="pct"/>
            <w:tcBorders>
              <w:bottom w:val="single" w:sz="4" w:space="0" w:color="auto"/>
            </w:tcBorders>
          </w:tcPr>
          <w:p w:rsidR="00293219" w:rsidRPr="00384A2B" w:rsidRDefault="00293219" w:rsidP="00293219">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sz w:val="16"/>
                <w:szCs w:val="16"/>
                <w:lang w:val="en-US" w:eastAsia="pt-BR"/>
              </w:rPr>
              <w:t>2005</w:t>
            </w:r>
          </w:p>
        </w:tc>
        <w:tc>
          <w:tcPr>
            <w:tcW w:w="286" w:type="pct"/>
            <w:tcBorders>
              <w:bottom w:val="single" w:sz="4" w:space="0" w:color="auto"/>
            </w:tcBorders>
          </w:tcPr>
          <w:p w:rsidR="00293219" w:rsidRPr="00384A2B" w:rsidRDefault="00293219" w:rsidP="00293219">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Borders>
              <w:bottom w:val="single" w:sz="4" w:space="0" w:color="auto"/>
            </w:tcBorders>
          </w:tcPr>
          <w:p w:rsidR="00293219" w:rsidRPr="00384A2B" w:rsidRDefault="00293219" w:rsidP="00293219">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15,455</w:t>
            </w:r>
            <w:r w:rsidR="00CA45D0" w:rsidRPr="00384A2B">
              <w:rPr>
                <w:rFonts w:ascii="Times New Roman" w:eastAsia="Times New Roman" w:hAnsi="Times New Roman" w:cs="Times New Roman"/>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Borders>
              <w:bottom w:val="single" w:sz="4" w:space="0" w:color="auto"/>
            </w:tcBorders>
          </w:tcPr>
          <w:p w:rsidR="00293219" w:rsidRPr="00384A2B" w:rsidRDefault="00293219" w:rsidP="00293219">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Borders>
              <w:bottom w:val="single" w:sz="4" w:space="0" w:color="auto"/>
            </w:tcBorders>
          </w:tcPr>
          <w:p w:rsidR="00293219" w:rsidRPr="00384A2B" w:rsidRDefault="00293219" w:rsidP="00293219">
            <w:pPr>
              <w:jc w:val="center"/>
              <w:rPr>
                <w:rFonts w:ascii="Times New Roman" w:eastAsia="Calibri" w:hAnsi="Times New Roman" w:cs="Times New Roman"/>
                <w:sz w:val="16"/>
                <w:szCs w:val="16"/>
                <w:lang w:val="en-US"/>
              </w:rPr>
            </w:pPr>
            <w:r w:rsidRPr="00384A2B">
              <w:rPr>
                <w:rFonts w:ascii="Times New Roman" w:hAnsi="Times New Roman" w:cs="Times New Roman"/>
                <w:sz w:val="16"/>
                <w:szCs w:val="16"/>
                <w:lang w:val="en-US"/>
              </w:rPr>
              <w:t>41.2</w:t>
            </w:r>
          </w:p>
        </w:tc>
        <w:tc>
          <w:tcPr>
            <w:tcW w:w="499" w:type="pct"/>
            <w:tcBorders>
              <w:bottom w:val="single" w:sz="4" w:space="0" w:color="auto"/>
            </w:tcBorders>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sz w:val="16"/>
                <w:szCs w:val="16"/>
                <w:lang w:val="en-US"/>
              </w:rPr>
              <w:t>Yes</w:t>
            </w:r>
          </w:p>
        </w:tc>
        <w:tc>
          <w:tcPr>
            <w:tcW w:w="228" w:type="pct"/>
            <w:tcBorders>
              <w:bottom w:val="single" w:sz="4" w:space="0" w:color="auto"/>
            </w:tcBorders>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Borders>
              <w:bottom w:val="single" w:sz="4" w:space="0" w:color="auto"/>
            </w:tcBorders>
          </w:tcPr>
          <w:p w:rsidR="00293219" w:rsidRPr="00384A2B" w:rsidRDefault="00293219"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Borders>
              <w:bottom w:val="single" w:sz="4" w:space="0" w:color="auto"/>
            </w:tcBorders>
          </w:tcPr>
          <w:p w:rsidR="00293219" w:rsidRPr="00400597" w:rsidRDefault="0028715D" w:rsidP="00293219">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760</w:t>
            </w:r>
          </w:p>
        </w:tc>
      </w:tr>
    </w:tbl>
    <w:p w:rsidR="007116E2" w:rsidRDefault="007116E2"/>
    <w:tbl>
      <w:tblPr>
        <w:tblStyle w:val="Tabelacomgrade"/>
        <w:tblpPr w:leftFromText="141" w:rightFromText="141" w:vertAnchor="text" w:tblpX="-45" w:tblpY="1"/>
        <w:tblOverlap w:val="never"/>
        <w:tblW w:w="521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25"/>
        <w:gridCol w:w="994"/>
        <w:gridCol w:w="994"/>
        <w:gridCol w:w="965"/>
        <w:gridCol w:w="2212"/>
        <w:gridCol w:w="567"/>
        <w:gridCol w:w="581"/>
        <w:gridCol w:w="835"/>
        <w:gridCol w:w="847"/>
        <w:gridCol w:w="850"/>
        <w:gridCol w:w="850"/>
        <w:gridCol w:w="1457"/>
        <w:gridCol w:w="666"/>
        <w:gridCol w:w="751"/>
        <w:gridCol w:w="809"/>
      </w:tblGrid>
      <w:tr w:rsidR="002D1D61" w:rsidRPr="00384A2B" w:rsidTr="00D04329">
        <w:tc>
          <w:tcPr>
            <w:tcW w:w="419" w:type="pct"/>
            <w:vMerge w:val="restart"/>
            <w:tcBorders>
              <w:top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lastRenderedPageBreak/>
              <w:t>First Author</w:t>
            </w:r>
          </w:p>
        </w:tc>
        <w:tc>
          <w:tcPr>
            <w:tcW w:w="340" w:type="pct"/>
            <w:vMerge w:val="restart"/>
            <w:tcBorders>
              <w:top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Year</w:t>
            </w:r>
          </w:p>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of publication</w:t>
            </w:r>
          </w:p>
        </w:tc>
        <w:tc>
          <w:tcPr>
            <w:tcW w:w="340" w:type="pct"/>
            <w:vMerge w:val="restart"/>
            <w:tcBorders>
              <w:top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Country of study</w:t>
            </w:r>
          </w:p>
        </w:tc>
        <w:tc>
          <w:tcPr>
            <w:tcW w:w="330"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Population</w:t>
            </w:r>
          </w:p>
        </w:tc>
        <w:tc>
          <w:tcPr>
            <w:tcW w:w="757"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Country / Region of origin</w:t>
            </w:r>
          </w:p>
        </w:tc>
        <w:tc>
          <w:tcPr>
            <w:tcW w:w="393" w:type="pct"/>
            <w:gridSpan w:val="2"/>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Period of data collection</w:t>
            </w:r>
          </w:p>
        </w:tc>
        <w:tc>
          <w:tcPr>
            <w:tcW w:w="286"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Setting</w:t>
            </w:r>
          </w:p>
        </w:tc>
        <w:tc>
          <w:tcPr>
            <w:tcW w:w="290"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Sample size</w:t>
            </w:r>
          </w:p>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(n)</w:t>
            </w:r>
          </w:p>
        </w:tc>
        <w:tc>
          <w:tcPr>
            <w:tcW w:w="291"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Study design</w:t>
            </w:r>
          </w:p>
        </w:tc>
        <w:tc>
          <w:tcPr>
            <w:tcW w:w="291"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Women</w:t>
            </w:r>
          </w:p>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w:t>
            </w:r>
          </w:p>
        </w:tc>
        <w:tc>
          <w:tcPr>
            <w:tcW w:w="499"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Bacteriologically confirmed</w:t>
            </w:r>
          </w:p>
        </w:tc>
        <w:tc>
          <w:tcPr>
            <w:tcW w:w="761" w:type="pct"/>
            <w:gridSpan w:val="3"/>
            <w:tcBorders>
              <w:top w:val="single" w:sz="4" w:space="0" w:color="auto"/>
            </w:tcBorders>
            <w:vAlign w:val="center"/>
          </w:tcPr>
          <w:p w:rsidR="002D1D61" w:rsidRPr="00384A2B"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Prevalence</w:t>
            </w:r>
            <w:r w:rsidR="00E00A37" w:rsidRPr="00384A2B">
              <w:rPr>
                <w:rFonts w:ascii="Times New Roman" w:hAnsi="Times New Roman" w:cs="Times New Roman"/>
                <w:b/>
                <w:bCs/>
                <w:color w:val="000000"/>
                <w:sz w:val="16"/>
                <w:szCs w:val="16"/>
                <w:lang w:val="en-US"/>
              </w:rPr>
              <w:t xml:space="preserve"> of Active TB</w:t>
            </w:r>
          </w:p>
          <w:p w:rsidR="002D1D61" w:rsidRPr="00384A2B" w:rsidRDefault="002E5641" w:rsidP="002D1D61">
            <w:pPr>
              <w:jc w:val="center"/>
              <w:rPr>
                <w:rFonts w:ascii="Times New Roman" w:hAnsi="Times New Roman" w:cs="Times New Roman"/>
                <w:color w:val="000000"/>
                <w:sz w:val="16"/>
                <w:szCs w:val="16"/>
                <w:lang w:val="en-US"/>
              </w:rPr>
            </w:pPr>
            <w:r w:rsidRPr="00384A2B">
              <w:rPr>
                <w:rFonts w:ascii="Times New Roman" w:hAnsi="Times New Roman" w:cs="Times New Roman"/>
                <w:b/>
                <w:bCs/>
                <w:color w:val="000000"/>
                <w:sz w:val="16"/>
                <w:szCs w:val="16"/>
                <w:lang w:val="en-US"/>
              </w:rPr>
              <w:t>(per 100,000</w:t>
            </w:r>
            <w:r w:rsidR="00560209" w:rsidRPr="00384A2B">
              <w:rPr>
                <w:rFonts w:ascii="Times New Roman" w:hAnsi="Times New Roman" w:cs="Times New Roman"/>
                <w:b/>
                <w:bCs/>
                <w:color w:val="000000"/>
                <w:sz w:val="16"/>
                <w:szCs w:val="16"/>
                <w:lang w:val="en-US"/>
              </w:rPr>
              <w:t xml:space="preserve"> inhabitants</w:t>
            </w:r>
            <w:r w:rsidRPr="00384A2B">
              <w:rPr>
                <w:rFonts w:ascii="Times New Roman" w:hAnsi="Times New Roman" w:cs="Times New Roman"/>
                <w:b/>
                <w:bCs/>
                <w:color w:val="000000"/>
                <w:sz w:val="16"/>
                <w:szCs w:val="16"/>
                <w:lang w:val="en-US"/>
              </w:rPr>
              <w:t>)</w:t>
            </w:r>
          </w:p>
        </w:tc>
      </w:tr>
      <w:tr w:rsidR="002D1D61" w:rsidRPr="00384A2B" w:rsidTr="00D04329">
        <w:tc>
          <w:tcPr>
            <w:tcW w:w="419" w:type="pct"/>
            <w:vMerge/>
            <w:tcBorders>
              <w:bottom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p>
        </w:tc>
        <w:tc>
          <w:tcPr>
            <w:tcW w:w="340" w:type="pct"/>
            <w:vMerge/>
            <w:tcBorders>
              <w:bottom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p>
        </w:tc>
        <w:tc>
          <w:tcPr>
            <w:tcW w:w="340" w:type="pct"/>
            <w:vMerge/>
            <w:tcBorders>
              <w:bottom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p>
        </w:tc>
        <w:tc>
          <w:tcPr>
            <w:tcW w:w="330" w:type="pct"/>
            <w:vMerge/>
            <w:tcBorders>
              <w:bottom w:val="single" w:sz="4" w:space="0" w:color="auto"/>
            </w:tcBorders>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757" w:type="pct"/>
            <w:vMerge/>
            <w:tcBorders>
              <w:bottom w:val="single" w:sz="4" w:space="0" w:color="auto"/>
            </w:tcBorders>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194" w:type="pct"/>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Start</w:t>
            </w:r>
          </w:p>
        </w:tc>
        <w:tc>
          <w:tcPr>
            <w:tcW w:w="199" w:type="pct"/>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End</w:t>
            </w:r>
          </w:p>
        </w:tc>
        <w:tc>
          <w:tcPr>
            <w:tcW w:w="286" w:type="pct"/>
            <w:vMerge/>
            <w:tcBorders>
              <w:bottom w:val="single" w:sz="4" w:space="0" w:color="auto"/>
            </w:tcBorders>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0" w:type="pct"/>
            <w:vMerge/>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1" w:type="pct"/>
            <w:vMerge/>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1" w:type="pct"/>
            <w:vMerge/>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499" w:type="pct"/>
            <w:vMerge/>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28" w:type="pct"/>
            <w:tcBorders>
              <w:bottom w:val="single" w:sz="4" w:space="0" w:color="auto"/>
            </w:tcBorders>
            <w:vAlign w:val="center"/>
          </w:tcPr>
          <w:p w:rsidR="002D1D61" w:rsidRPr="00384A2B"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Men</w:t>
            </w:r>
          </w:p>
        </w:tc>
        <w:tc>
          <w:tcPr>
            <w:tcW w:w="257" w:type="pct"/>
            <w:tcBorders>
              <w:bottom w:val="single" w:sz="4" w:space="0" w:color="auto"/>
            </w:tcBorders>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Women</w:t>
            </w:r>
          </w:p>
        </w:tc>
        <w:tc>
          <w:tcPr>
            <w:tcW w:w="277" w:type="pct"/>
            <w:tcBorders>
              <w:bottom w:val="single" w:sz="4" w:space="0" w:color="auto"/>
            </w:tcBorders>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Overall</w:t>
            </w:r>
          </w:p>
        </w:tc>
      </w:tr>
      <w:tr w:rsidR="002D1D61" w:rsidRPr="00384A2B" w:rsidTr="00D04329">
        <w:tc>
          <w:tcPr>
            <w:tcW w:w="419" w:type="pct"/>
            <w:tcBorders>
              <w:top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Sarivalasis</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jw3zuDcy","properties":{"formattedCitation":"(80)","plainCitation":"(80)","noteIndex":0},"citationItems":[{"id":"mvNZPZfg/bXh0g97F","uris":["http://zotero.org/users/local/lLjYRh4M/items/V3LDIRPC"],"uri":["http://zotero.org/users/local/lLjYRh4M/items/V3LDIRPC"],"itemData":{"id":84,"type":"article-journal","title":"Factors associated with latent tuberculosis among asylum seekers in Switzerland: a cross-sectional study in Vaud County","container-title":"BMC Infect Dis","page":"285","volume":"12","source":"NLM","archive_location":"23121680","abstract":"BACKGROUND: Screening and treatment of latent tuberculosis infection (LTBI) in asylum seekers (AS) may prevent future cases of tuberculosis. As the screening with Interferon Gamma Release Assay (IGRA) is costly, the objective of this study was to assess which factors were associated with LTBI and to define a score allowing the selection of AS with the highest risk of LTBI. METHODS: In across-sectional study, AS seekers recently arrived in Vaud County, after screening for tuberculosis at the border were offered screening for LTBI with T-SPOT.TB and questionnaire on potentially risk factors. The factors associated with LTBI were analyzed by univariate and multivariate regression. RESULTS: Among 393 adult AS, 98 (24.93%) had a positive IGRA response, five of them with active tuberculosis previously undetected. Six factors associated with LTBI were identified in multivariate analysis: origin, travel conditions, marital status, cough, age and prior TB exposure. Their combination leads to a robust LTBI predictive score. CONCLUSIONS: The prevalence of LTBI and active tuberculosis in AS is high. A predictive score integrating six factors could identify the asylum seekers with the highest risk for LTBI.","DOI":"10.1186/1471-2334-12-285","ISSN":"1471-2334","shortTitle":"Factors associated with latent tuberculosis among asylum seekers in Switzerland: a cross-sectional study in Vaud County","journalAbbreviation":"BMC infectious diseases","language":"eng","author":[{"family":"Sarivalasis","given":"A."},{"family":"Zellweger","given":"J. P."},{"family":"Faouzi","given":"M."},{"family":"Daher","given":"O."},{"family":"Deslarzes","given":"C."},{"family":"Bodenmann","given":"P."}],"issued":{"date-parts":[["2012"]]}}}],"schema":"https://github.com/citation-style-language/schema/raw/master/csl-citation.json"}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(80)</w:t>
            </w:r>
            <w:r w:rsidRPr="00384A2B">
              <w:rPr>
                <w:rFonts w:ascii="Times New Roman" w:eastAsia="Times New Roman" w:hAnsi="Times New Roman" w:cs="Times New Roman"/>
                <w:color w:val="000000"/>
                <w:sz w:val="16"/>
                <w:szCs w:val="16"/>
                <w:lang w:val="en-US" w:eastAsia="pt-BR"/>
              </w:rPr>
              <w:fldChar w:fldCharType="end"/>
            </w:r>
          </w:p>
        </w:tc>
        <w:tc>
          <w:tcPr>
            <w:tcW w:w="340" w:type="pct"/>
            <w:tcBorders>
              <w:top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2012</w:t>
            </w:r>
          </w:p>
        </w:tc>
        <w:tc>
          <w:tcPr>
            <w:tcW w:w="340" w:type="pct"/>
            <w:tcBorders>
              <w:top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Switzerland</w:t>
            </w:r>
          </w:p>
        </w:tc>
        <w:tc>
          <w:tcPr>
            <w:tcW w:w="330" w:type="pct"/>
            <w:tcBorders>
              <w:top w:val="single" w:sz="4" w:space="0" w:color="auto"/>
            </w:tcBorders>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Borders>
              <w:top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Balkan Peninsula; Soviet Union; Asia; Africa</w:t>
            </w:r>
          </w:p>
        </w:tc>
        <w:tc>
          <w:tcPr>
            <w:tcW w:w="194" w:type="pct"/>
            <w:tcBorders>
              <w:top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2009</w:t>
            </w:r>
          </w:p>
        </w:tc>
        <w:tc>
          <w:tcPr>
            <w:tcW w:w="199" w:type="pct"/>
            <w:tcBorders>
              <w:top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2010</w:t>
            </w:r>
          </w:p>
        </w:tc>
        <w:tc>
          <w:tcPr>
            <w:tcW w:w="286" w:type="pct"/>
            <w:tcBorders>
              <w:top w:val="single" w:sz="4" w:space="0" w:color="auto"/>
            </w:tcBorders>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Borders>
              <w:top w:val="single" w:sz="4" w:space="0" w:color="auto"/>
            </w:tcBorders>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393</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Borders>
              <w:top w:val="single" w:sz="4" w:space="0" w:color="auto"/>
            </w:tcBorders>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Borders>
              <w:top w:val="single" w:sz="4" w:space="0" w:color="auto"/>
            </w:tcBorders>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27.2</w:t>
            </w:r>
          </w:p>
        </w:tc>
        <w:tc>
          <w:tcPr>
            <w:tcW w:w="499" w:type="pct"/>
            <w:tcBorders>
              <w:top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Borders>
              <w:top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1.40</w:t>
            </w:r>
          </w:p>
        </w:tc>
        <w:tc>
          <w:tcPr>
            <w:tcW w:w="257" w:type="pct"/>
            <w:tcBorders>
              <w:top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0.93</w:t>
            </w:r>
          </w:p>
        </w:tc>
        <w:tc>
          <w:tcPr>
            <w:tcW w:w="277" w:type="pct"/>
            <w:tcBorders>
              <w:top w:val="single" w:sz="4" w:space="0" w:color="auto"/>
            </w:tcBorders>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272</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Harstad</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Rv8IUb7j","properties":{"formattedCitation":"(81)","plainCitation":"(81)","noteIndex":0},"citationItems":[{"id":"mvNZPZfg/QRo8Lqtr","uris":["http://zotero.org/users/local/lLjYRh4M/items/GX42INP2"],"uri":["http://zotero.org/users/local/lLjYRh4M/items/GX42INP2"],"itemData":{"id":36,"type":"article-journal","title":"The role of entry screening in case finding of tuberculosis among asylum seekers in Norway","container-title":"BMC Public Health","page":"670","volume":"10","source":"NLM","archive_location":"21050453","abstract":"BACKGROUND: Most new cases of active tuberculosis in Norway are presently caused by imported strains and not transmission within the country. Screening for tuberculosis with a Mantoux test of everybody and a chest X-ray of those above 15 years of age is compulsory on arrival for asylum seekers.We aimed to assess the effectiveness of entry screening of a cohort of asylum seekers. Cases detected by screening were compared with cases detected later. Further we have characterized cases with active tuberculosis. METHODS: All asylum seekers who arrived at the National Reception Centre between January 2005--June 2006 with an abnormal chest X-ray or a Mantoux test &gt;/= 6 mm were included in the study and followed through the health care system. They were matched with the National Tuberculosis Register by the end of May 2008.Cases reported within two months after arrival were defined as being detected by screening. RESULTS: Of 4643 eligible asylum seekers, 2237 were included in the study. Altogether 2077 persons had a Mantoux &gt;/= 6 mm and 314 had an abnormal chest X-ray. Of 28 cases with tuberculosis, 15 were detected by screening, and 13 at 4-27 months after arrival. Abnormal X-rays on arrival were more prevalent among those detected by screening. Female gender and Somalian origin increased the risk for active TB. CONCLUSION: In spite of an imperfect follow-up of screening results, a reasonable number of TB cases was identified by the programme, with a predominance of pulmonary TB.","DOI":"10.1186/1471-2458-10-670","ISSN":"1471-2458","shortTitle":"The role of entry screening in case finding of tuberculosis among asylum seekers in Norway","journalAbbreviation":"BMC public health","language":"eng","author":[{"family":"Harstad","given":"I."},{"family":"Jacobsen","given":"G. W."},{"family":"Heldal","given":"E."},{"family":"Winje","given":"B. A."},{"family":"Vahedi","given":"S."},{"family":"Helvik","given":"A. S."},{"family":"Steinshamn","given":"S. L."},{"family":"Garasen","given":"H."}],"issued":{"date-parts":[["2010"]]}}}],"schema":"https://github.com/citation-style-language/schema/raw/master/csl-citation.json"}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(81)</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2010</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Norway</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sz w:val="16"/>
                <w:szCs w:val="16"/>
                <w:lang w:val="en-US" w:eastAsia="pt-BR"/>
              </w:rPr>
              <w:t>Iraq; Somalia; Russia; Afghanistan; Serbia and Montenegro</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2005</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2008</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2,237</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30.1</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0.83</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2.23</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252</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Varkey</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nA2BiIGu","properties":{"formattedCitation":"(82)","plainCitation":"(82)","noteIndex":0},"citationItems":[{"id":"mvNZPZfg/lQZnbvKB","uris":["http://zotero.org/users/local/lLjYRh4M/items/DCNPISI2"],"uri":["http://zotero.org/users/local/lLjYRh4M/items/DCNPISI2"],"itemData":{"id":99,"type":"article-journal","title":"The epidemiology of tuberculosis among primary refugee arrivals in Minnesota between 1997 and 2001","container-title":"J Travel Med","page":"1-8","volume":"14","issue":"1","source":"NLM","archive_location":"17241247","abstract":"BACKGROUND: Minnesota (MN) is home to one of the highest number of refugees in the United States. The primary objective of this study was to evaluate the prevalence of latent and active tuberculosis (TB) infection in primary refugee arrivals to MN. Secondary objectives were to determine the association of TB infection with gender, age, and ethnicity of the refugees. METHODS: A retrospective study of primary refugee arrivals to MN between January 1, 1997, and December 31, 2001, was conducted. Chi-square tests and logistic regression analyses were used to assess the association of TB infection with gender, age, and ethnicity. RESULTS: Of the 9,842 refugees who had Mantoux test results, 4,990 (50.7%) had a positive test. A positive test was more common in men [odds ratio (OR) = 1.6; p &lt; 0.0001], in Africans (OR = 1.6, p = &lt;0.0001), and increased with 10-year age intervals (OR = 1.4; p &lt; 0.0001). A total of 116 (0.8%) refugees received treatment for active TB. Active TB was more common in men (OR = 1.7; p = 0.006), African ethnicity (OR = 4.3; p &lt; 0.0001), and increased with 10-year age intervals (OR = 1.1; p = 0.05). CONCLUSIONS: Screening and treatment for latent and active TB should be actively managed among refugees resettling in the United States, as this is common and can have significant public health implications.","DOI":"10.1111/j.1708-8305.2006.00083.x","ISSN":"1195-1982 (Print) 1195-1982","shortTitle":"The epidemiology of tuberculosis among primary refugee arrivals in Minnesota between 1997 and 2001","journalAbbreviation":"Journal of travel medicine","language":"eng","author":[{"family":"Varkey","given":"P."},{"family":"Jerath","given":"A. U."},{"family":"Bagniewski","given":"S. M."},{"family":"Lesnick","given":"T. G."}],"issued":{"date-parts":[["2007",1]]}}}],"schema":"https://github.com/citation-style-language/schema/raw/master/csl-citation.json"}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(82)</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2007</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USA</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Africa; Europe; Asia; Central and South America</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1997</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2001</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9,842</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47.7</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1.13</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0.65</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179</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Choi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kcgFxBDG","properties":{"formattedCitation":"(6)","plainCitation":"(6)","noteIndex":0},"citationItems":[{"id":"mvNZPZfg/MShom8c8","uris":["http://zotero.org/users/local/lLjYRh4M/items/AXD3ZPGD"],"uri":["http://zotero.org/users/local/lLjYRh4M/items/AXD3ZPGD"],"itemData":{"id":16,"type":"article-journal","title":"Tuberculosis among dislocated North Koreans entering Republic of Korea since 1999","container-title":"Journal of Korean Medical Science","page":"963-967","volume":"22","issue":"6","abstract":"The collapse of North Korea's public health system has increased the development of tuberculosis (TB) in its populace. This study investigated the prevalence of active and latent TB infection (LTBI) in such people who have settled in the Republic of Korea since 1999. From 1999 to August 2006, 7,722 dislocated North Koreans entered the Republic of Korea and all were screened immediately for active TB. Demographic and clinical characteristics were reviewed from the official records of the Settlement Support Office for Dislocated North Koreans, based in the Ministry of Unification. Of 7,722 participants, 87 (1.13%) were diagnosed with active TB from 1999 to August 2006. Of these, 78 (90%) had pulmonary TB. Checking for the presence of a Bacille Calmette-Guerin (BCG) scar and tuberculin skin test has been performed in all dislocated North Koreans since November 2005. Of 1,112 participants, BCG vaccination scars were found in 67.4%. The tuberculin-positive rate using two tuberculin unit doses of the purified protein derivative RT23 (&gt;10 mm in diameter) was 81.5%. The prevalence of active TB and LTBI in dislocated North Koreans was high. Because this group bears a disproportionate burden of TB, we need to initiate a specific control programme and to plan for the impact of this disease in the Republic of Korea. Copyright © The Korean Academy of Medical Sciences.","ISSN":"1011-8934","shortTitle":"Tuberculosis among dislocated North Koreans entering Republic of Korea since 1999","author":[{"family":"Choi","given":"C. M."},{"family":"June","given":"J. H."},{"family":"Kang","given":"C. I."},{"family":"Park","given":"J. T."},{"family":"Oh","given":"S. Y."},{"family":"Lee","given":"J. B."},{"family":"Lee","given":"C. H."},{"family":"Yim","given":"J. J."},{"family":"Kim","given":"H. J."}],"issued":{"date-parts":[["2007"]]}}}],"schema":"https://github.com/citation-style-language/schema/raw/master/csl-citation.json"}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val="en-US" w:eastAsia="pt-BR"/>
              </w:rPr>
              <w:t>(6)</w:t>
            </w:r>
            <w:r w:rsidRPr="00384A2B">
              <w:rPr>
                <w:rFonts w:ascii="Times New Roman" w:eastAsia="Times New Roman" w:hAnsi="Times New Roman" w:cs="Times New Roman"/>
                <w:color w:val="000000"/>
                <w:sz w:val="16"/>
                <w:szCs w:val="16"/>
                <w:lang w:val="en-US" w:eastAsia="pt-BR"/>
              </w:rPr>
              <w:fldChar w:fldCharType="end"/>
            </w:r>
            <w:r w:rsidRPr="00384A2B">
              <w:rPr>
                <w:rFonts w:ascii="Times New Roman" w:eastAsia="Times New Roman" w:hAnsi="Times New Roman" w:cs="Times New Roman"/>
                <w:color w:val="000000"/>
                <w:sz w:val="16"/>
                <w:szCs w:val="16"/>
                <w:lang w:val="en-US" w:eastAsia="pt-BR"/>
              </w:rPr>
              <w:t xml:space="preserve"> </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2007</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Republic of Korea</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North Korea</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1999</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2006</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7,722</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63.4</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1.34</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1.00</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w:t>
            </w:r>
            <w:r w:rsidR="00DE3374" w:rsidRPr="00384A2B">
              <w:rPr>
                <w:rFonts w:ascii="Times New Roman" w:hAnsi="Times New Roman" w:cs="Times New Roman"/>
                <w:color w:val="000000"/>
                <w:sz w:val="16"/>
                <w:szCs w:val="16"/>
                <w:lang w:val="en-US"/>
              </w:rPr>
              <w:t>,</w:t>
            </w:r>
            <w:r w:rsidRPr="00384A2B">
              <w:rPr>
                <w:rFonts w:ascii="Times New Roman" w:hAnsi="Times New Roman" w:cs="Times New Roman"/>
                <w:color w:val="000000"/>
                <w:sz w:val="16"/>
                <w:szCs w:val="16"/>
                <w:lang w:val="en-US"/>
              </w:rPr>
              <w:t>127</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Soydan</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ItYqYrg7","properties":{"formattedCitation":"(44)","plainCitation":"(44)","noteIndex":0},"citationItems":[{"id":"mvNZPZfg/1QmAcbLf","uris":["http://zotero.org/users/local/lLjYRh4M/items/98C8BQUL"],"uri":["http://zotero.org/users/local/lLjYRh4M/items/98C8BQUL"],"itemData":{"id":143,"type":"article-journal","title":"Frequency of abnormal pulmonary computed tomography findings in asylum seeking refugees in Turkey","container-title":"Int Health","page":"118-123","volume":"9","issue":"2","source":"Nlm","archive_location":"28100704","abstract":"Background: Lungs are particularly vulnerable to both acute infections, including TB, and chronic diseases such as chronic obstructive pulmonary disease, as well as to malignancies, all of which require particular attention during war times in which health conditions are far from optimal. Methods: This retrospective cross-sectional study included 1149 refugees that underwent thoracic computed tomography (CT) for respiratory symptoms between March 2013 and February 2015 in Turkey. Results: At least one positive CT finding was seen in 231 (20.1%) of the patients. The most common findings were chronic pulmonary changes (n=197, 17.2%), followed by findings suggestive of infections (n=39, 3.4%), and mass/nodular lesions (n=16, 1.4%). The rates of the lesions suggestive of active TB and malignancy were 1.0% (n=11) and 0.7% (n=8), respectively. Age 55-64 years was an independent significant predictor for any CT lesion, chronic changes, mass lesions, and lesions suggestive of malignancy. Age&gt;65 years was predictive of any CT lesion and chronic changes. Conclusions: The findings of this study indicate the need for implementation of cost-effective screening strategies in refugees, particularly during war times. Screening for TB would improve disease control among both refugees and the host populations. Middle aged and older individuals, in particular, would benefit from more proactive screening tools and strategies for the early diagnosis of pulmonary malignancies and chronic lung diseases.","DOI":"10.1093/inthealth/ihw057","ISSN":"1876-3405","shortTitle":"Frequency of abnormal pulmonary computed tomography findings in asylum seeking refugees in Turkey","journalAbbreviation":"International health","language":"eng","author":[{"family":"Soydan","given":"L."},{"family":"Demir","given":"A. A."},{"family":"Tunaci","given":"A."}],"issued":{"date-parts":[["2017",3]]}}}],"schema":"https://github.com/citation-style-language/schema/raw/master/csl-citation.json"}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(44)</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2017</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Turkey</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Mixed</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NI</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2013</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2015</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Symptomatic</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1,149</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r w:rsidR="00146BB7"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47,3</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No</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0.82</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1.10</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957</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Bua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xOEu1ITF","properties":{"formattedCitation":"(35)","plainCitation":"(35)","noteIndex":0},"citationItems":[{"id":"mvNZPZfg/yoEUYrK6","uris":["http://zotero.org/users/local/lLjYRh4M/items/A8YYI9UE"],"uri":["http://zotero.org/users/local/lLjYRh4M/items/A8YYI9UE"],"itemData":{"id":133,"type":"article-journal","title":"Tuberculosis screening among asylum seekers in Sardinia","container-title":"Journal of Public Health","page":"760-764","volume":"38","issue":"4","archive_location":"WOS:000395817000045","abstract":"Background In Italy, the guidelines for preventing Tuberculosis (TB) include X-ray screening and application of the Mantoux test for migrants from TB-endemic countries as soon as possible after admission to Italy. This article describes a screening survey conducted in the reception center for asylum seekers in Northern Sardinia. Methods The screening tests of Mantoux, chest X-ray, QuantiFERON TB Gold and Inducible-protein-10 were carried out on 109 subjects came from Africa and Asia. Results Mantoux was positive in 40 subjects and negative in 69. Chest X-rays were performed in all of the 40 Mantoux-positive subjects, and it was negative. QuantiFERON was positive in 16 refugees, negative in 92 and indeterminate in 1. A positive Inducible-protein-10 response was observed in 29 subjects, while a negative result was detected in 80 subjects. Conclusions Our results showed that the Mantoux may not be a suitable screening test in the migrant population considering its low specificity. QFT may be more suitable to identify subjects with tubercular infection may to receive preventive therapy, although its sensitivity could be increased by the Inducible-protein-10.","DOI":"10.1093/pubmed/fdv215","ISSN":"1741-3842","shortTitle":"Tuberculosis screening among asylum seekers in Sardinia","journalAbbreviation":"J. Public Health","language":"English","author":[{"family":"Bua","given":"A."},{"family":"Cubeddu","given":"M."},{"family":"Piras","given":"D."},{"family":"Delogu","given":"R."},{"family":"Zanetti","given":"S."},{"family":"Molicotti","given":"P."}],"issued":{"date-parts":[["2016",12]]}}}],"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(35)</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2016</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Italy</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Mixed</w:t>
            </w:r>
          </w:p>
        </w:tc>
        <w:tc>
          <w:tcPr>
            <w:tcW w:w="757" w:type="pct"/>
          </w:tcPr>
          <w:p w:rsidR="002D1D61" w:rsidRPr="00384A2B" w:rsidRDefault="002D1D61" w:rsidP="002D1D61">
            <w:pPr>
              <w:rPr>
                <w:rFonts w:ascii="Times New Roman" w:eastAsia="Calibri" w:hAnsi="Times New Roman" w:cs="Times New Roman"/>
                <w:color w:val="000000"/>
                <w:sz w:val="16"/>
                <w:szCs w:val="16"/>
                <w:lang w:eastAsia="pt-BR"/>
              </w:rPr>
            </w:pPr>
            <w:proofErr w:type="spellStart"/>
            <w:r w:rsidRPr="00384A2B">
              <w:rPr>
                <w:rFonts w:ascii="Times New Roman" w:eastAsia="Calibri" w:hAnsi="Times New Roman" w:cs="Times New Roman"/>
                <w:color w:val="000000"/>
                <w:sz w:val="16"/>
                <w:szCs w:val="16"/>
                <w:lang w:eastAsia="pt-BR"/>
              </w:rPr>
              <w:t>Nigeria</w:t>
            </w:r>
            <w:proofErr w:type="spellEnd"/>
            <w:r w:rsidRPr="00384A2B">
              <w:rPr>
                <w:rFonts w:ascii="Times New Roman" w:eastAsia="Calibri" w:hAnsi="Times New Roman" w:cs="Times New Roman"/>
                <w:color w:val="000000"/>
                <w:sz w:val="16"/>
                <w:szCs w:val="16"/>
                <w:lang w:eastAsia="pt-BR"/>
              </w:rPr>
              <w:t xml:space="preserve">; Mali; Senegal; Bangladesh; Gambia; </w:t>
            </w:r>
            <w:proofErr w:type="spellStart"/>
            <w:r w:rsidRPr="00384A2B">
              <w:rPr>
                <w:rFonts w:ascii="Times New Roman" w:eastAsia="Calibri" w:hAnsi="Times New Roman" w:cs="Times New Roman"/>
                <w:color w:val="000000"/>
                <w:sz w:val="16"/>
                <w:szCs w:val="16"/>
                <w:lang w:eastAsia="pt-BR"/>
              </w:rPr>
              <w:t>Guinea</w:t>
            </w:r>
            <w:proofErr w:type="spellEnd"/>
            <w:r w:rsidRPr="00384A2B">
              <w:rPr>
                <w:rFonts w:ascii="Times New Roman" w:eastAsia="Calibri" w:hAnsi="Times New Roman" w:cs="Times New Roman"/>
                <w:color w:val="000000"/>
                <w:sz w:val="16"/>
                <w:szCs w:val="16"/>
                <w:lang w:eastAsia="pt-BR"/>
              </w:rPr>
              <w:t xml:space="preserve">; </w:t>
            </w:r>
            <w:proofErr w:type="spellStart"/>
            <w:r w:rsidRPr="00384A2B">
              <w:rPr>
                <w:rFonts w:ascii="Times New Roman" w:eastAsia="Calibri" w:hAnsi="Times New Roman" w:cs="Times New Roman"/>
                <w:color w:val="000000"/>
                <w:sz w:val="16"/>
                <w:szCs w:val="16"/>
                <w:lang w:eastAsia="pt-BR"/>
              </w:rPr>
              <w:t>Nigeria</w:t>
            </w:r>
            <w:proofErr w:type="spellEnd"/>
            <w:r w:rsidRPr="00384A2B">
              <w:rPr>
                <w:rFonts w:ascii="Times New Roman" w:eastAsia="Calibri" w:hAnsi="Times New Roman" w:cs="Times New Roman"/>
                <w:color w:val="000000"/>
                <w:sz w:val="16"/>
                <w:szCs w:val="16"/>
                <w:lang w:eastAsia="pt-BR"/>
              </w:rPr>
              <w:t xml:space="preserve">; </w:t>
            </w:r>
            <w:proofErr w:type="spellStart"/>
            <w:r w:rsidRPr="00384A2B">
              <w:rPr>
                <w:rFonts w:ascii="Times New Roman" w:eastAsia="Calibri" w:hAnsi="Times New Roman" w:cs="Times New Roman"/>
                <w:color w:val="000000"/>
                <w:sz w:val="16"/>
                <w:szCs w:val="16"/>
                <w:lang w:eastAsia="pt-BR"/>
              </w:rPr>
              <w:t>Ghana</w:t>
            </w:r>
            <w:proofErr w:type="spellEnd"/>
            <w:r w:rsidRPr="00384A2B">
              <w:rPr>
                <w:rFonts w:ascii="Times New Roman" w:eastAsia="Calibri" w:hAnsi="Times New Roman" w:cs="Times New Roman"/>
                <w:color w:val="000000"/>
                <w:sz w:val="16"/>
                <w:szCs w:val="16"/>
                <w:lang w:eastAsia="pt-BR"/>
              </w:rPr>
              <w:t>; Togo</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NI</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NI</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109</w:t>
            </w:r>
            <w:r w:rsidR="00CA45D0" w:rsidRPr="00384A2B">
              <w:rPr>
                <w:rFonts w:ascii="Times New Roman" w:eastAsia="Times New Roman" w:hAnsi="Times New Roman" w:cs="Times New Roman"/>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NI</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917</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Diel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JCP1Zixa","properties":{"formattedCitation":"(32)","plainCitation":"(32)","noteIndex":0},"citationItems":[{"id":"mvNZPZfg/gPorWQO2","uris":["http://zotero.org/users/local/lLjYRh4M/items/PBXEATIF"],"uri":["http://zotero.org/users/local/lLjYRh4M/items/PBXEATIF"],"itemData":{"id":17,"type":"article-journal","title":"Molecular epidemiology of tuberculosis among immigrants in Hamburg, Germany","container-title":"J Clin Microbiol","page":"2952-60","volume":"42","issue":"7","source":"NLM","archive_location":"15243044","abstract":"To study the characteristics of tuberculosis (TB) in foreign-born individuals living in Hamburg, Germany, and to discover in what way foreign-born individuals contribute to the incidence of TB in Hamburg, an in-depth epidemiological study was performed by a combination of classical and molecular methods. In total, 796 patients with TB were analyzed between 1997 and 2002 (88.7% of all patients with culture-positive TB in the study period). Of this total, 334 were foreign-born patients from 43 different countries. Of these, only 31 cases were identified as a consequence of the screening of 12,176 asylum seekers at entry. Of the foreign-born patients, 41.9% had been living in Germany for more than 5 years. On the basis of the IS6110 typing results for isolates from all patients, 246 patients (31%) were classified into 68 clusters, with each cluster containing from 2 to 38 patients. Among foreign-born individuals, 86 (26%) were represented in 40 clusters. In multivariate analyses, a previous history as a TB contact had the highest predictive risk for clustering among foreign-born patients, followed by drug addiction, alcohol dependence, being an asylum seeker, and unemployment. Epidemiological links verifying recent transmission could be confirmed for 39 of the 86 foreign-born members (45.3%) who formed a cluster, comprising 16 source patients and 23 directly infected patients. Of 2,227 previously known contacts of foreign-born patients subjected to traditional contact investigation, 14 foreign-born individuals (0.6%) subsequently contracted culture-confirmed TB, but only 9 transmissions could be confirmed by IS6110 typing (39.1% of the 23 confirmed fresh infections retrospectively confirmed by IS6110 typing). In conclusion, only a minority of TB cases among foreign-born individuals are detected by screening of asylum seekers or conventional contact tracing. Recent transmission does not play an important role in TB among immigrants in Hamburg.","DOI":"10.1128/jcm.42.7.2952-2960.2004","ISSN":"0095-1137 (Print) 0095-1137","shortTitle":"Molecular epidemiology of tuberculosis among immigrants in Hamburg, Germany","journalAbbreviation":"Journal of clinical microbiology","language":"eng","author":[{"family":"Diel","given":"R."},{"family":"Rusch-Gerdes","given":"S."},{"family":"Niemann","given":"S."}],"issued":{"date-parts":[["2004",7]]}}}],"schema":"https://github.com/citation-style-language/schema/raw/master/csl-citation.json"}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(32)</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2004</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Germany</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 xml:space="preserve">Afghanistan; Turkey; Iran; Burkina Faso; </w:t>
            </w:r>
            <w:r w:rsidRPr="00384A2B">
              <w:rPr>
                <w:rFonts w:ascii="Times New Roman" w:eastAsia="Times New Roman" w:hAnsi="Times New Roman" w:cs="Times New Roman"/>
                <w:sz w:val="16"/>
                <w:szCs w:val="16"/>
                <w:lang w:val="en-US" w:eastAsia="pt-BR"/>
              </w:rPr>
              <w:t>Socialist</w:t>
            </w:r>
            <w:r w:rsidRPr="00384A2B">
              <w:rPr>
                <w:rFonts w:ascii="Times New Roman" w:eastAsia="Calibri" w:hAnsi="Times New Roman" w:cs="Times New Roman"/>
                <w:color w:val="000000"/>
                <w:sz w:val="16"/>
                <w:szCs w:val="16"/>
                <w:lang w:val="en-US" w:eastAsia="pt-BR"/>
              </w:rPr>
              <w:t xml:space="preserve"> Federal Republic of Yugoslavia; Sierra Leone; Russia; Guinea; Togo</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1997</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2002</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Both</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12,176</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Cohort</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NI</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887</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Bennet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QUwiee0O","properties":{"formattedCitation":"(48)","plainCitation":"(48)","noteIndex":0},"citationItems":[{"id":"mvNZPZfg/YsbemxMZ","uris":["http://zotero.org/users/local/lLjYRh4M/items/8T8KYPYY"],"uri":["http://zotero.org/users/local/lLjYRh4M/items/8T8KYPYY"],"itemData":{"id":129,"type":"article-journal","title":"Tuberculosis infection and disease in the 2015 cohort of unaccompanied minors seeking asylum in Northern Stockholm, Sweden","container-title":"Infect Dis (Lond)","page":"501-506","volume":"49","issue":"7","source":"Nlm","archive_location":"28276801","abstract":"BACKGROUND: Minors with a stated age &lt;18 years unaccompanied by a responsible adult form an increasing part of refugees to Europe. They are older than other asylum-seeking children and many come from countries with a high tuberculosis (TB) incidence. During the 2015 refugee crisis, 35,369 of 162,877 refugees (22%) seeking asylum in Sweden were unaccompanied minors, which gave us the opportunity to study their burden of TB infection and disease. METHODS: Of the unaccompanied minors seeking asylum in Sweden during 2015, 2936 (8.3%) were allocated to northern Stockholm. Of these, 2422 were from countries with an incidence of TB exceeding 100/105, and were screened for TB infection with a Mantoux tuberculin skin test or a QuantiFERON-TB Gold(R). Those from countries with a lower TB incidence were screened only if they had other risk factors for TB exposure. RESULTS: Of those screened, 349 had a positive test and were referred to the northern paediatric TB clinic at Astrid Lindgren Children's Hospital. Of these, 16 had TB disease and 278 latent tuberculosis infection (LTBI), while we considered 53 uninfected. In addition, eight sought medical attention with symptomatic TB outside the screening system. Cohort rates were 6.8% of LTBI and 0.5% of TB in minors from Afghanistan and 26-32% of LTBI and 3.4-3.5% of TB among those from Eritrea, Ethiopia or Somalia. CONCLUSION: We conclude that TB infection and disease is common among asylum-seeking unaccompanied minors, especially among those from the Horn of Africa.","DOI":"10.1080/23744235.2017.1292540","ISSN":"2374-4243","shortTitle":"Tuberculosis infection and disease in the 2015 cohort of unaccompanied minors seeking asylum in Northern Stockholm, Sweden","journalAbbreviation":"Infectious diseases (London, England)","language":"eng","author":[{"family":"Bennet","given":"R."},{"family":"Eriksson","given":"M."}],"issued":{"date-parts":[["2017",7]]}}}],"schema":"https://github.com/citation-style-language/schema/raw/master/csl-citation.json"}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(48)</w:t>
            </w:r>
            <w:r w:rsidRPr="00384A2B">
              <w:rPr>
                <w:rFonts w:ascii="Times New Roman" w:eastAsia="Times New Roman" w:hAnsi="Times New Roman" w:cs="Times New Roman"/>
                <w:color w:val="000000"/>
                <w:sz w:val="16"/>
                <w:szCs w:val="16"/>
                <w:lang w:val="en-US" w:eastAsia="pt-BR"/>
              </w:rPr>
              <w:fldChar w:fldCharType="end"/>
            </w:r>
            <w:r w:rsidRPr="00384A2B">
              <w:rPr>
                <w:rFonts w:ascii="Times New Roman" w:eastAsia="Times New Roman" w:hAnsi="Times New Roman" w:cs="Times New Roman"/>
                <w:color w:val="000000"/>
                <w:sz w:val="16"/>
                <w:szCs w:val="16"/>
                <w:lang w:val="en-US" w:eastAsia="pt-BR"/>
              </w:rPr>
              <w:t xml:space="preserve"> </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2017</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Sweden</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Afghanistan; Somalia; Eritrea; Ethiopia</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2015</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2016</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2,936</w:t>
            </w:r>
            <w:r w:rsidR="00CA45D0" w:rsidRPr="00384A2B">
              <w:rPr>
                <w:rFonts w:ascii="Times New Roman" w:eastAsia="Times New Roman" w:hAnsi="Times New Roman" w:cs="Times New Roman"/>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Cohort</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NI</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817</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Tafuri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TzOycq8h","properties":{"formattedCitation":"(10)","plainCitation":"(10)","noteIndex":0},"citationItems":[{"id":"mvNZPZfg/WOB17TPp","uris":["http://zotero.org/users/local/lLjYRh4M/items/HV8TDP6P"],"uri":["http://zotero.org/users/local/lLjYRh4M/items/HV8TDP6P"],"itemData":{"id":91,"type":"article-journal","title":"Tuberculosis screening in migrant reception centers: results of a 2009 Italian survey","container-title":"Am J Infect Control","page":"495-9","volume":"39","issue":"6","source":"NLM","archive_location":"21570737","abstract":"BACKGROUND: Tuberculosis (TB) is a social disease that is common in immigrants who are forced to live in difficult circumstances. In Italy, the guidelines for preventing TB include X-ray screening and application of the Mantoux test for migrants from high-TB-endemic countries as soon as possible after admission to Italy. This article describes a field survey conducted in the reception center for asylum seekers in Bari Palese in southern Italy following the death of a center resident from pulmonary TB. METHODS: A Mantoux screening test, followed by chest X-ray, was carried out in March 2009 on 982 immigrants, representing 97.5% of the residents of the center. RESULTS: A positive Mantoux test result was seen in 60.7% of the residents screened. The chest X-rays were performed on 92.9% of cuti-positive patients and on cuti-negative patients who were recent contacts of the deceased TB case and/or with symptoms suspicious for TB. Eight residents were diagnosed with active TB (0.8% of residents), and 117 residents (11.9%) had TB sequelae. In our survey, the Mantoux test demonstrated 88% sensitivity, 17% specificity, and a positive predictive value of 1% for active TB. CONCLUSION: The survey results suggest that residents in asylum centers are a special type of immigrant. Specific risk factors, such as overcrowding, may expose these residents to a greater risk for infectious diseases.","DOI":"10.1016/j.ajic.2010.10.013","ISSN":"0196-6553","shortTitle":"Tuberculosis screening in migrant reception centers: results of a 2009 Italian survey","journalAbbreviation":"American journal of infection control","language":"eng","author":[{"family":"Tafuri","given":"S."},{"family":"Martinelli","given":"D."},{"family":"Melpignano","given":"L."},{"family":"Palma","given":"M.","non-dropping-particle":"de"},{"family":"Quarto","given":"M."},{"family":"Prato","given":"R."},{"family":"Germinario","given":"C."}],"issued":{"date-parts":[["2011",8]]}}}],"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(10)</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2011</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Italy</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Pr>
          <w:p w:rsidR="002D1D61" w:rsidRPr="00384A2B" w:rsidRDefault="002D1D61" w:rsidP="002D1D61">
            <w:pPr>
              <w:rPr>
                <w:rFonts w:ascii="Times New Roman" w:eastAsia="Calibri" w:hAnsi="Times New Roman" w:cs="Times New Roman"/>
                <w:color w:val="000000"/>
                <w:sz w:val="16"/>
                <w:szCs w:val="16"/>
                <w:lang w:eastAsia="pt-BR"/>
              </w:rPr>
            </w:pPr>
            <w:proofErr w:type="spellStart"/>
            <w:r w:rsidRPr="00384A2B">
              <w:rPr>
                <w:rFonts w:ascii="Times New Roman" w:eastAsia="Calibri" w:hAnsi="Times New Roman" w:cs="Times New Roman"/>
                <w:color w:val="000000"/>
                <w:sz w:val="16"/>
                <w:szCs w:val="16"/>
                <w:lang w:eastAsia="pt-BR"/>
              </w:rPr>
              <w:t>Asia</w:t>
            </w:r>
            <w:proofErr w:type="spellEnd"/>
            <w:r w:rsidRPr="00384A2B">
              <w:rPr>
                <w:rFonts w:ascii="Times New Roman" w:eastAsia="Calibri" w:hAnsi="Times New Roman" w:cs="Times New Roman"/>
                <w:color w:val="000000"/>
                <w:sz w:val="16"/>
                <w:szCs w:val="16"/>
                <w:lang w:eastAsia="pt-BR"/>
              </w:rPr>
              <w:t xml:space="preserve">; </w:t>
            </w:r>
            <w:proofErr w:type="spellStart"/>
            <w:r w:rsidRPr="00384A2B">
              <w:rPr>
                <w:rFonts w:ascii="Times New Roman" w:eastAsia="Calibri" w:hAnsi="Times New Roman" w:cs="Times New Roman"/>
                <w:color w:val="000000"/>
                <w:sz w:val="16"/>
                <w:szCs w:val="16"/>
                <w:lang w:eastAsia="pt-BR"/>
              </w:rPr>
              <w:t>Eritrea</w:t>
            </w:r>
            <w:proofErr w:type="spellEnd"/>
            <w:r w:rsidRPr="00384A2B">
              <w:rPr>
                <w:rFonts w:ascii="Times New Roman" w:eastAsia="Calibri" w:hAnsi="Times New Roman" w:cs="Times New Roman"/>
                <w:color w:val="000000"/>
                <w:sz w:val="16"/>
                <w:szCs w:val="16"/>
                <w:lang w:eastAsia="pt-BR"/>
              </w:rPr>
              <w:t xml:space="preserve">; Gambia; </w:t>
            </w:r>
            <w:proofErr w:type="spellStart"/>
            <w:r w:rsidRPr="00384A2B">
              <w:rPr>
                <w:rFonts w:ascii="Times New Roman" w:eastAsia="Calibri" w:hAnsi="Times New Roman" w:cs="Times New Roman"/>
                <w:color w:val="000000"/>
                <w:sz w:val="16"/>
                <w:szCs w:val="16"/>
                <w:lang w:eastAsia="pt-BR"/>
              </w:rPr>
              <w:t>Ghana</w:t>
            </w:r>
            <w:proofErr w:type="spellEnd"/>
            <w:r w:rsidRPr="00384A2B">
              <w:rPr>
                <w:rFonts w:ascii="Times New Roman" w:eastAsia="Calibri" w:hAnsi="Times New Roman" w:cs="Times New Roman"/>
                <w:color w:val="000000"/>
                <w:sz w:val="16"/>
                <w:szCs w:val="16"/>
                <w:lang w:eastAsia="pt-BR"/>
              </w:rPr>
              <w:t xml:space="preserve">; </w:t>
            </w:r>
            <w:proofErr w:type="spellStart"/>
            <w:r w:rsidRPr="00384A2B">
              <w:rPr>
                <w:rFonts w:ascii="Times New Roman" w:eastAsia="Calibri" w:hAnsi="Times New Roman" w:cs="Times New Roman"/>
                <w:color w:val="000000"/>
                <w:sz w:val="16"/>
                <w:szCs w:val="16"/>
                <w:lang w:eastAsia="pt-BR"/>
              </w:rPr>
              <w:t>Nigeria</w:t>
            </w:r>
            <w:proofErr w:type="spellEnd"/>
            <w:r w:rsidRPr="00384A2B">
              <w:rPr>
                <w:rFonts w:ascii="Times New Roman" w:eastAsia="Calibri" w:hAnsi="Times New Roman" w:cs="Times New Roman"/>
                <w:color w:val="000000"/>
                <w:sz w:val="16"/>
                <w:szCs w:val="16"/>
                <w:lang w:eastAsia="pt-BR"/>
              </w:rPr>
              <w:t xml:space="preserve">; North </w:t>
            </w:r>
            <w:proofErr w:type="spellStart"/>
            <w:r w:rsidRPr="00384A2B">
              <w:rPr>
                <w:rFonts w:ascii="Times New Roman" w:eastAsia="Calibri" w:hAnsi="Times New Roman" w:cs="Times New Roman"/>
                <w:color w:val="000000"/>
                <w:sz w:val="16"/>
                <w:szCs w:val="16"/>
                <w:lang w:eastAsia="pt-BR"/>
              </w:rPr>
              <w:t>Africa</w:t>
            </w:r>
            <w:proofErr w:type="spellEnd"/>
            <w:r w:rsidRPr="00384A2B">
              <w:rPr>
                <w:rFonts w:ascii="Times New Roman" w:eastAsia="Calibri" w:hAnsi="Times New Roman" w:cs="Times New Roman"/>
                <w:color w:val="000000"/>
                <w:sz w:val="16"/>
                <w:szCs w:val="16"/>
                <w:lang w:eastAsia="pt-BR"/>
              </w:rPr>
              <w:t xml:space="preserve">; </w:t>
            </w:r>
            <w:proofErr w:type="spellStart"/>
            <w:r w:rsidRPr="00384A2B">
              <w:rPr>
                <w:rFonts w:ascii="Times New Roman" w:eastAsia="Calibri" w:hAnsi="Times New Roman" w:cs="Times New Roman"/>
                <w:color w:val="000000"/>
                <w:sz w:val="16"/>
                <w:szCs w:val="16"/>
                <w:lang w:eastAsia="pt-BR"/>
              </w:rPr>
              <w:t>Somalia</w:t>
            </w:r>
            <w:proofErr w:type="spellEnd"/>
            <w:r w:rsidRPr="00384A2B">
              <w:rPr>
                <w:rFonts w:ascii="Times New Roman" w:eastAsia="Calibri" w:hAnsi="Times New Roman" w:cs="Times New Roman"/>
                <w:color w:val="000000"/>
                <w:sz w:val="16"/>
                <w:szCs w:val="16"/>
                <w:lang w:eastAsia="pt-BR"/>
              </w:rPr>
              <w:t xml:space="preserve">; </w:t>
            </w:r>
            <w:proofErr w:type="spellStart"/>
            <w:r w:rsidRPr="00384A2B">
              <w:rPr>
                <w:rFonts w:ascii="Times New Roman" w:eastAsia="Calibri" w:hAnsi="Times New Roman" w:cs="Times New Roman"/>
                <w:color w:val="000000"/>
                <w:sz w:val="16"/>
                <w:szCs w:val="16"/>
                <w:lang w:eastAsia="pt-BR"/>
              </w:rPr>
              <w:t>Tunisia</w:t>
            </w:r>
            <w:proofErr w:type="spellEnd"/>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2009</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2009</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982</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14.4</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815</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Russo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YyKDx7Pn","properties":{"formattedCitation":"(40)","plainCitation":"(40)","noteIndex":0},"citationItems":[{"id":"mvNZPZfg/FQWZzwRE","uris":["http://zotero.org/users/local/lLjYRh4M/items/3Y4XRUXQ"],"uri":["http://zotero.org/users/local/lLjYRh4M/items/3Y4XRUXQ"],"itemData":{"id":141,"type":"article-journal","title":"Health profile and disease determinants among asylum seekers: a cross-sectional retrospective study from an Italian reception centre","container-title":"Journal of Public Health","page":"212-222","volume":"38","issue":"2","archive_location":"WOS:000383511000029","abstract":"Data on diseases' determinants and health status of asylum seekers (ASs) are limited. We performed a cross-sectional retrospective study in a large ASs centre in Italy. Data were collected during a 1-year period. Descriptive statistics were calculated. A chi(2) test was used to assess the association between socio-demographics characteristics of ASs and screening test results. A multiple logistic regression analysis was performed to identify diseases' predictors by using ICD-10 diagnoses classification as outcome variable, socio-demographic characteristics as independent variable and visits' number as confounding variable. Overall, data on 792 ASs (mean age 27 years, 80% males, 58% from Africa) were assessed, 43% underwent voluntary infectious diseases screening and 2843 diagnoses were recorded. The most frequent diagnoses were: respiratory diseases, symptoms/signs not elsewhere classified, digestive diseases and infectious diseases. Gender was the most frequent predictor of ICD-10 diagnoses, while African origin, civil status and education were, respectively, predictive of cardiovascular and infectious diseases, genitourinary diseases and pregnancy-related disorders. Higher mean age was associated with syphilis, HIV and HCV infection and African origin with HIV infection. Communicable diseases were not prevalent in the ASs population we analysed. A stronger cultural mediation support is needed to facilitate prevention, access and continuity of care for ASs.","DOI":"10.1093/pubmed/fdv049","ISSN":"1741-3842","shortTitle":"Health profile and disease determinants among asylum seekers: a cross-sectional retrospective study from an Italian reception centre","journalAbbreviation":"J. Public Health","language":"English","author":[{"family":"Russo","given":"G."},{"family":"Vita","given":"S."},{"family":"Miglietta","given":"A."},{"family":"Terrazzini","given":"N."},{"family":"Sannella","given":"A."},{"family":"Vullo","given":"V."}],"issued":{"date-parts":[["2016",6]]}}}],"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(40)</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2016</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Italy</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Africa; Asia; South America</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2012</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2013</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color w:val="000000"/>
                <w:sz w:val="16"/>
                <w:szCs w:val="16"/>
                <w:lang w:val="en-US" w:eastAsia="pt-BR"/>
              </w:rPr>
              <w:t>Symptomatic</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792</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20,1</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No</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758</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sz w:val="16"/>
                <w:szCs w:val="16"/>
                <w:lang w:val="en-US" w:eastAsia="pt-BR"/>
              </w:rPr>
              <w:t>Lalchandani</w:t>
            </w:r>
            <w:proofErr w:type="spellEnd"/>
            <w:r w:rsidRPr="00384A2B">
              <w:rPr>
                <w:rFonts w:ascii="Times New Roman" w:eastAsia="Times New Roman" w:hAnsi="Times New Roman" w:cs="Times New Roman"/>
                <w:sz w:val="16"/>
                <w:szCs w:val="16"/>
                <w:lang w:val="en-US" w:eastAsia="pt-BR"/>
              </w:rPr>
              <w:t xml:space="preserve"> </w:t>
            </w:r>
            <w:r w:rsidRPr="00384A2B">
              <w:rPr>
                <w:rFonts w:ascii="Times New Roman" w:eastAsia="Times New Roman" w:hAnsi="Times New Roman" w:cs="Times New Roman"/>
                <w:sz w:val="16"/>
                <w:szCs w:val="16"/>
                <w:lang w:val="en-US" w:eastAsia="pt-BR"/>
              </w:rPr>
              <w:fldChar w:fldCharType="begin"/>
            </w:r>
            <w:r w:rsidRPr="00384A2B">
              <w:rPr>
                <w:rFonts w:ascii="Times New Roman" w:eastAsia="Times New Roman" w:hAnsi="Times New Roman" w:cs="Times New Roman"/>
                <w:sz w:val="16"/>
                <w:szCs w:val="16"/>
                <w:lang w:val="en-US" w:eastAsia="pt-BR"/>
              </w:rPr>
              <w:instrText xml:space="preserve"> ADDIN ZOTERO_ITEM CSL_CITATION {"citationID":"BXebKFQL","properties":{"formattedCitation":"(43)","plainCitation":"(43)","noteIndex":0},"citationItems":[{"id":"mvNZPZfg/EuBzmUKy","uris":["http://zotero.org/users/local/lLjYRh4M/items/M9QLD6X8"],"uri":["http://zotero.org/users/local/lLjYRh4M/items/M9QLD6X8"],"itemData":{"id":46,"type":"article-journal","title":"Obstetric profiles and pregnancy outcomes of immigrant women with refugee status","container-title":"Ir Med J","page":"79-80","volume":"94","issue":"3","source":"NLM","archive_location":"11354688","abstract":"This paper describes the obstetric profiles and pregnancy outcome of immigrant women with refugee status. A retrospective analysis of two hundred and seventy one immigrant women with confirmed refugee status who delivered in our hospital between June 1999 and May 2000 was performed. The average gestational age at booking was 33 weeks. The majority (63%) were multiparous, had low rates of epidural analgesia, instrumental delivery and episiotomies. There were no differences in the gestational age at delivery, incidence of caesarean section and birth weights from the hospital population. In this small study group there were four perinatal deaths giving a corrected perinatal mortality of 14.8 compared to 5.6 in the hospital population. Seven patients (3%) tested positive for Human Immunodeficiency Virus (HIV). Two patients (0.8%) were diagnosed with active tuberculosis. The majority of patients (80%) were living in emergency accommodation. In conclusion, this population has specific obstetric, medical and social problems.","ISSN":"0332-3102 (Print) 0332-3102","shortTitle":"Obstetric profiles and pregnancy outcomes of immigrant women with refugee status","journalAbbreviation":"Irish medical journal","language":"eng","author":[{"family":"Lalchandani","given":"S."},{"family":"MacQuillan","given":"K."},{"family":"Sheil","given":"O."}],"issued":{"date-parts":[["2001",3]]}}}],"schema":"https://github.com/citation-style-language/schema/raw/master/csl-citation.json"} </w:instrText>
            </w:r>
            <w:r w:rsidRPr="00384A2B">
              <w:rPr>
                <w:rFonts w:ascii="Times New Roman" w:eastAsia="Times New Roman" w:hAnsi="Times New Roman" w:cs="Times New Roman"/>
                <w:sz w:val="16"/>
                <w:szCs w:val="16"/>
                <w:lang w:val="en-US" w:eastAsia="pt-BR"/>
              </w:rPr>
              <w:fldChar w:fldCharType="separate"/>
            </w:r>
            <w:r w:rsidRPr="00384A2B">
              <w:rPr>
                <w:rFonts w:ascii="Times New Roman" w:eastAsia="Times New Roman" w:hAnsi="Times New Roman" w:cs="Times New Roman"/>
                <w:sz w:val="16"/>
                <w:szCs w:val="16"/>
                <w:lang w:eastAsia="pt-BR"/>
              </w:rPr>
              <w:t>(43)</w:t>
            </w:r>
            <w:r w:rsidRPr="00384A2B">
              <w:rPr>
                <w:rFonts w:ascii="Times New Roman" w:eastAsia="Times New Roman" w:hAnsi="Times New Roman" w:cs="Times New Roman"/>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2001</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Ireland</w:t>
            </w:r>
          </w:p>
        </w:tc>
        <w:tc>
          <w:tcPr>
            <w:tcW w:w="330" w:type="pct"/>
            <w:vAlign w:val="center"/>
          </w:tcPr>
          <w:p w:rsidR="002D1D61" w:rsidRPr="00384A2B" w:rsidRDefault="002D1D61" w:rsidP="002D1D61">
            <w:pPr>
              <w:jc w:val="center"/>
              <w:rPr>
                <w:rFonts w:ascii="Times New Roman" w:hAnsi="Times New Roman" w:cs="Times New Roman"/>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Africa; Romania; Kosovo; Russia</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sz w:val="16"/>
                <w:szCs w:val="16"/>
                <w:lang w:val="en-US" w:eastAsia="pt-BR"/>
              </w:rPr>
              <w:t>1999</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sz w:val="16"/>
                <w:szCs w:val="16"/>
                <w:lang w:val="en-US" w:eastAsia="pt-BR"/>
              </w:rPr>
              <w:t>2000</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271</w:t>
            </w:r>
            <w:r w:rsidR="00CA45D0" w:rsidRPr="00384A2B">
              <w:rPr>
                <w:rFonts w:ascii="Times New Roman" w:eastAsia="Times New Roman" w:hAnsi="Times New Roman" w:cs="Times New Roman"/>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r w:rsidR="00146BB7"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sz w:val="16"/>
                <w:szCs w:val="16"/>
                <w:lang w:val="en-US"/>
              </w:rPr>
              <w:t>100</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738</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Johnston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Ib0OEUEj","properties":{"formattedCitation":"(83)","plainCitation":"(83)","noteIndex":0},"citationItems":[{"id":"mvNZPZfg/FvZhUf73","uris":["http://zotero.org/users/local/lLjYRh4M/items/GY9WX47U"],"uri":["http://zotero.org/users/local/lLjYRh4M/items/GY9WX47U"],"itemData":{"id":42,"type":"article-journal","title":"The health of newly arrived refugees to the Top End of Australia: results of a clinical audit at the Darwin Refugee Health Service","container-title":"Aust J Prim Health","page":"242-7","volume":"18","issue":"3","source":"NLM","archive_location":"23069368","abstract":"Accurate data on the health of refugees in primary care is vital to inform clinical practice, monitor disease prevalence, influence policy and promote coordination. We undertook a retrospective clinical audit of newly arrived refugees attending the Darwin refugee primary health service in its first 12 months of operation. Data were collected from the clinic files of refugee patients who attended for their initial health assessment from 1 July 2009 to 30 June 2010 and were analysed descriptively. Among 187 refugees who attended in 2009-2010, ~60% were from Asia and 42% were female. The most common diagnoses confirmed by testing were vitamin D deficiency (23%), hepatitis B carrier status (22%), tuberculosis infection (18%), schistosomiasis (17%) and anaemia (17%). The most common documented health conditions recorded by the GPs were vitamin D deficiency or insufficiency (66%), followed by schistosomiasis (24%) and dental disease (23%). This clinical audit adds to a limited evidence base suggesting a high prevalence of infectious disease, nutrient deficiency and dental disease among refugees arriving to Australia. GPs involved in the care of refugees must be aware of the epidemiology of disease in this group, as some diseases are rare among the general Australian population. Our results also highlight the ongoing need for advocacy to address service constraints such as limited public dental access for this population.","DOI":"10.1071/py11065","ISSN":"1448-7527 (Print) 1448-7527","shortTitle":"The health of newly arrived refugees to the Top End of Australia: results of a clinical audit at the Darwin Refugee Health Service","journalAbbreviation":"Australian journal of primary health","language":"eng","author":[{"family":"Johnston","given":"V."},{"family":"Smith","given":"L."},{"family":"Roydhouse","given":"H."}],"issued":{"date-parts":[["2012"]]}}}],"schema":"https://github.com/citation-style-language/schema/raw/master/csl-citation.json"}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(83)</w:t>
            </w:r>
            <w:r w:rsidRPr="00384A2B">
              <w:rPr>
                <w:rFonts w:ascii="Times New Roman" w:eastAsia="Times New Roman" w:hAnsi="Times New Roman" w:cs="Times New Roman"/>
                <w:color w:val="000000"/>
                <w:sz w:val="16"/>
                <w:szCs w:val="16"/>
                <w:lang w:val="en-US" w:eastAsia="pt-BR"/>
              </w:rPr>
              <w:fldChar w:fldCharType="end"/>
            </w:r>
            <w:r w:rsidRPr="00384A2B">
              <w:rPr>
                <w:rFonts w:ascii="Times New Roman" w:eastAsia="Times New Roman" w:hAnsi="Times New Roman" w:cs="Times New Roman"/>
                <w:color w:val="000000"/>
                <w:sz w:val="16"/>
                <w:szCs w:val="16"/>
                <w:lang w:val="en-US" w:eastAsia="pt-BR"/>
              </w:rPr>
              <w:t xml:space="preserve"> </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2012</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Australia</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Asia; Africa</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2009</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2010</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176</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41.7</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568</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Lim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yXyjjM56","properties":{"formattedCitation":"(33)","plainCitation":"(33)","noteIndex":0},"citationItems":[{"id":"mvNZPZfg/R7z4LFfC","uris":["http://zotero.org/users/local/lLjYRh4M/items/76WIMQUJ"],"uri":["http://zotero.org/users/local/lLjYRh4M/items/76WIMQUJ"],"itemData":{"id":135,"type":"article-journal","title":"Is Universal Screening Necessary? Incidence of Tuberculosis among Tibetan Refugees Arriving in Calgary, Alberta","container-title":"Can Respir J","page":"8249843","volume":"2016","source":"Nlm","archive_location":"28127230","abstract":"Background. Canadian policy requires refugees with a history of tuberculosis (TB) or abnormal chest radiograph to be screened after arrival for TB. However, Tibetan refugees are indiscriminately screened, regardless of preimmigration assessment. We sought to determine the incidence of latent (LTBI) and active TB, as well as treatment-related outcomes and associations between preimmigration factors and TB infection among Tibetan refugees arriving in Calgary, Alberta. Design. Retrospective cohort study including Tibetan refugees arriving between 2014 and 2016. Associations between preimmigration factors and incidence of latent and active TB were determined using Chi-square tests. Results. Out of 180 subjects, 49 percent had LTBI. LTBI was more common in migrants 30 years of age or older (P = 0.009). Treatment initiation and completion rates were high at 90 percent and 76 percent, respectively. No associations between preimmigration factors and treatment completion were found. A case of active TB was detected and treated. Conclusion. Within this cohort, the case of active TB would have been detected through the usual postsurveillance process due to a history of TB and abnormal chest radiograph. Forty-nine percent had LTBI, compared to previously quoted rates of 97 percent. Tibetan refugees should be screened for TB in a similar manner to other refugees resettling in Canada.","DOI":"10.1155/2016/8249843","ISSN":"1198-2241","shortTitle":"Is Universal Screening Necessary? Incidence of Tuberculosis among Tibetan Refugees Arriving in Calgary, Alberta","journalAbbreviation":"Canadian respiratory journal","language":"eng","author":[{"family":"Lim","given":"R."},{"family":"Jarand","given":"J."},{"family":"Field","given":"S. K."},{"family":"Fisher","given":"D."}],"issued":{"date-parts":[["2016"]]}}}],"schema":"https://github.com/citation-style-language/schema/raw/master/csl-citation.json"}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(33)</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2016</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Canada</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Tibet</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2014</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2016</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180</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51,1</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556</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Hobbs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19DHy2AT","properties":{"formattedCitation":"(84)","plainCitation":"(84)","noteIndex":0},"citationItems":[{"id":"mvNZPZfg/9AZPMckb","uris":["http://zotero.org/users/local/lLjYRh4M/items/UAZR4MH2"],"uri":["http://zotero.org/users/local/lLjYRh4M/items/UAZR4MH2"],"itemData":{"id":40,"type":"article-journal","title":"The health status of asylum seekers screened by Auckland Public Health in 1999 and 2000","container-title":"N Z Med J","page":"U152","volume":"115","issue":"1160","source":"NLM","archive_location":"12362208","abstract":"AIM: Approximately 1500 to 1800 applications for refugee status are made to the New Zealand Immigration Service each year. Approximately one third of these asylum seekers receive health screening from Auckland Public Health. We report here key findings from this screening programme for the period 1999 to 2000. METHODS: The files of patients attending the Auckland Public Health Protection Asylum Seekers Screening Clinic at Green Lane Hospital were reviewed. Data on demographics, medical examination, diagnostic testing and referrals were analysed. RESULTS: Nine hundred people, mainly from Middle Eastern countries, received screening. Important findings were: symptoms of psychological illness (38.4%); Mantoux skin test positivity ( 36.4%); active tuberculosis (0.6%); TB infection requiring chemoprophylaxis (18%) or chest X-ray monitoring (15%); gut parasite infection; carrier state for alpha and beta thalassaemia and the heterozygous states for HbS and HbE; incomplete immunisation; and the need for referral to a secondary care service (32.6%). CONCLUSIONS: Immigrant communities in New Zealand have special healthcare needs, as well as experiencing language barriers, cultural differences and economic difficulties. Healthcare providers should be alert to these needs. Appropriate resources are required to address these issues in a timely fashion.","ISSN":"0028-8446","shortTitle":"The health status of asylum seekers screened by Auckland Public Health in 1999 and 2000","journalAbbreviation":"The New Zealand medical journal","language":"eng","author":[{"family":"Hobbs","given":"M."},{"family":"Moor","given":"C."},{"family":"Wansbrough","given":"T."},{"family":"Calder","given":"L."}],"issued":{"date-parts":[["2002",8,23]]}}}],"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(84)</w:t>
            </w:r>
            <w:r w:rsidRPr="00384A2B">
              <w:rPr>
                <w:rFonts w:ascii="Times New Roman" w:eastAsia="Times New Roman" w:hAnsi="Times New Roman" w:cs="Times New Roman"/>
                <w:color w:val="000000"/>
                <w:sz w:val="16"/>
                <w:szCs w:val="16"/>
                <w:lang w:val="en-US" w:eastAsia="pt-BR"/>
              </w:rPr>
              <w:fldChar w:fldCharType="end"/>
            </w:r>
            <w:r w:rsidRPr="00384A2B">
              <w:rPr>
                <w:rFonts w:ascii="Times New Roman" w:eastAsia="Times New Roman" w:hAnsi="Times New Roman" w:cs="Times New Roman"/>
                <w:color w:val="000000"/>
                <w:sz w:val="16"/>
                <w:szCs w:val="16"/>
                <w:lang w:val="en-US" w:eastAsia="pt-BR"/>
              </w:rPr>
              <w:t xml:space="preserve"> </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2002</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New Zealand</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Iran; Afghanistan; Siri Lanka; Czech Republic; Kuwait; Somalia; Iraq</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1999</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2000</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780</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31.9</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No</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28715D"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513</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Lobato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W4RKIoMX","properties":{"formattedCitation":"(85)","plainCitation":"(85)","noteIndex":0},"citationItems":[{"id":"mvNZPZfg/9KvNIxUq","uris":["http://zotero.org/users/local/lLjYRh4M/items/9HKGID9W"],"uri":["http://zotero.org/users/local/lLjYRh4M/items/9HKGID9W"],"itemData":{"id":"zitNsW8z/Pjm2sDNZ","type":"article-journal","title":"Tuberculosis in a low-incidence US area: local consequences of global disruptions","container-title":"Int J Tuberc Lung Dis","page":"506-12","volume":"12","issue":"5","source":"NLM","archive_location":"18419885","abstract":"SETTING: Tuberculosis (TB) in the United States is increasingly concentrated among foreign-born persons. The northeastern states, including Connecticut, are among those with the highest proportion of foreign-born patients. METHODS: This retrospective analysis of surveillance data from Connecticut for 1996 through 2005 compared TB case rates and risk factors among US-born and foreign-born persons. RESULTS: Between 1996 and 2005, TB cases declined by 8.7% in foreign-born persons and by 53.6% in US-born persons. The median annual incidence rate for foreign-born persons was 19.7 cases per 100000 population compared with 1.5 for US-born persons. Refugees had the highest TB rate (116 cases/100000) in the first year of their arrival. Resistance to any drug was more common among foreign-born persons (15.0%) than among US-born persons (9.3%). Although the proportion of multidrug-resistant TB was highest among foreign-born persons with prior TB (5.6%), most cases occurred in those without prior TB. Risk factors for TB, such as human immunodeficiency virus infection, drug use, incarceration and homelessness, were more common among US-born TB patients than among foreign-born patients. CONCLUSIONS: Although TB case rates for US-born persons in Connecticut have declined dramatically, foreign-born persons, including refugees fleeing conflict, contribute disproportionately to the TB burden. Future efforts to eliminate TB must be directed toward immigrants and refugees.","ISSN":"1027-3719 (Print) 1027-3719","shortTitle":"Tuberculosis in a low-incidence US area: local consequences of global disruptions","journalAbbreviation":"The international journal of tuberculosis and lung disease : the official journal of the International Union against Tuberculosis and Lung Disease","language":"eng","author":[{"family":"Lobato","given":"M. N."},{"family":"Mohamed","given":"M. H."},{"family":"Hadler","given":"J. L."}],"issued":{"date-parts":[["2008",5]]}}}],"schema":"https://github.com/citation-style-language/schema/raw/master/csl-citation.json"}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(85)</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2008</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USA</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color w:val="000000"/>
                <w:sz w:val="16"/>
                <w:szCs w:val="16"/>
                <w:lang w:eastAsia="pt-BR"/>
              </w:rPr>
            </w:pPr>
            <w:proofErr w:type="spellStart"/>
            <w:r w:rsidRPr="00384A2B">
              <w:rPr>
                <w:rFonts w:ascii="Times New Roman" w:eastAsia="Calibri" w:hAnsi="Times New Roman" w:cs="Times New Roman"/>
                <w:color w:val="000000"/>
                <w:sz w:val="16"/>
                <w:szCs w:val="16"/>
                <w:lang w:eastAsia="pt-BR"/>
              </w:rPr>
              <w:t>Bosnia</w:t>
            </w:r>
            <w:proofErr w:type="spellEnd"/>
            <w:r w:rsidRPr="00384A2B">
              <w:rPr>
                <w:rFonts w:ascii="Times New Roman" w:eastAsia="Calibri" w:hAnsi="Times New Roman" w:cs="Times New Roman"/>
                <w:color w:val="000000"/>
                <w:sz w:val="16"/>
                <w:szCs w:val="16"/>
                <w:lang w:eastAsia="pt-BR"/>
              </w:rPr>
              <w:t xml:space="preserve">; Vietnam, </w:t>
            </w:r>
            <w:proofErr w:type="spellStart"/>
            <w:r w:rsidRPr="00384A2B">
              <w:rPr>
                <w:rFonts w:ascii="Times New Roman" w:eastAsia="Calibri" w:hAnsi="Times New Roman" w:cs="Times New Roman"/>
                <w:color w:val="000000"/>
                <w:sz w:val="16"/>
                <w:szCs w:val="16"/>
                <w:lang w:eastAsia="pt-BR"/>
              </w:rPr>
              <w:t>Somalia</w:t>
            </w:r>
            <w:proofErr w:type="spellEnd"/>
            <w:r w:rsidRPr="00384A2B">
              <w:rPr>
                <w:rFonts w:ascii="Times New Roman" w:eastAsia="Calibri" w:hAnsi="Times New Roman" w:cs="Times New Roman"/>
                <w:color w:val="000000"/>
                <w:sz w:val="16"/>
                <w:szCs w:val="16"/>
                <w:lang w:eastAsia="pt-BR"/>
              </w:rPr>
              <w:t xml:space="preserve">; Congo; </w:t>
            </w:r>
            <w:proofErr w:type="spellStart"/>
            <w:r w:rsidRPr="00384A2B">
              <w:rPr>
                <w:rFonts w:ascii="Times New Roman" w:eastAsia="Calibri" w:hAnsi="Times New Roman" w:cs="Times New Roman"/>
                <w:color w:val="000000"/>
                <w:sz w:val="16"/>
                <w:szCs w:val="16"/>
                <w:lang w:eastAsia="pt-BR"/>
              </w:rPr>
              <w:t>Eritrea</w:t>
            </w:r>
            <w:proofErr w:type="spellEnd"/>
            <w:r w:rsidRPr="00384A2B">
              <w:rPr>
                <w:rFonts w:ascii="Times New Roman" w:eastAsia="Calibri" w:hAnsi="Times New Roman" w:cs="Times New Roman"/>
                <w:color w:val="000000"/>
                <w:sz w:val="16"/>
                <w:szCs w:val="16"/>
                <w:lang w:eastAsia="pt-BR"/>
              </w:rPr>
              <w:t xml:space="preserve">; Haiti; </w:t>
            </w:r>
            <w:proofErr w:type="spellStart"/>
            <w:r w:rsidRPr="00384A2B">
              <w:rPr>
                <w:rFonts w:ascii="Times New Roman" w:eastAsia="Calibri" w:hAnsi="Times New Roman" w:cs="Times New Roman"/>
                <w:color w:val="000000"/>
                <w:sz w:val="16"/>
                <w:szCs w:val="16"/>
                <w:lang w:eastAsia="pt-BR"/>
              </w:rPr>
              <w:t>Cambodia</w:t>
            </w:r>
            <w:proofErr w:type="spellEnd"/>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1996</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2005</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4,904</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Cohort</w:t>
            </w:r>
          </w:p>
        </w:tc>
        <w:tc>
          <w:tcPr>
            <w:tcW w:w="291"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510</w:t>
            </w:r>
          </w:p>
        </w:tc>
      </w:tr>
      <w:tr w:rsidR="002D1D61" w:rsidRPr="00400597" w:rsidTr="00D04329">
        <w:tc>
          <w:tcPr>
            <w:tcW w:w="419" w:type="pct"/>
            <w:tcBorders>
              <w:bottom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Winje</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ZWMKW7U0","properties":{"formattedCitation":"(86)","plainCitation":"(86)","noteIndex":0},"citationItems":[{"id":"mvNZPZfg/bTGTtL1O","uris":["http://zotero.org/users/local/lLjYRh4M/items/2GMRS3NC"],"uri":["http://zotero.org/users/local/lLjYRh4M/items/2GMRS3NC"],"itemData":{"id":103,"type":"article-journal","title":"Screening for tuberculosis infection among newly arrived asylum seekers: comparison of QuantiFERONTB Gold with tuberculin skin test","container-title":"BMC Infect Dis","page":"65","volume":"8","source":"NLM","archive_location":"18479508","abstract":"BACKGROUND: QuantiFERONTB Gold (QFT) is a promising blood test for tuberculosis infection but with few data so far from immigrant screening. The aim of this study was to compare results of QFT and tuberculin skin test (TST) among newly arrived asylum seekers in Norway and to assess the role of QFT in routine diagnostic screening for latent tuberculosis infection. METHODS: The 1000 asylum seekers (age &gt; or = 18 years) enrolled in the study were voluntarily recruited from 2813 consecutive asylum seekers arriving at the national reception centre from September 2005 to June 2006. Participation included a QFT test and a questionnaire in addition to the mandatory TST and chest X-ray. RESULTS: Among 912 asylum seekers with valid test results, 29% (264) had a positive QFT test whereas 50% (460) tested positive with TST (indurations &gt; or = 6 mm), indicating a high proportion of latent infection within this group. Among the TST positive participants 50% were QFT negative, whereas 7% of the TST negative participants were QFT positive. There was a significant association between increase in size of TST result and the likelihood of being QFT positive. Agreement between the tests was 71-79% depending on the chosen TST cut-off and it was higher for non-vaccinated individuals. CONCLUSION: By using QFT in routine screening, further follow-up could be avoided in 43% of the asylum seekers who would have been referred if based only on a positive TST (&gt; or = 6 mm). The proportion of individuals referred will be the same whether QFT replaces TST or is used as a supplement to confirm a positive TST, but the number tested will vary greatly. All three screening approaches would identify the same proportion (88-89%) of asylum seekers with a positive QFT and/or a TST &gt; or = 15 mm, but different groups will be missed.","DOI":"10.1186/1471-2334-8-65","ISSN":"1471-2334","shortTitle":"Screening for tuberculosis infection among newly arrived asylum seekers: comparison of QuantiFERONTB Gold with tuberculin skin test","journalAbbreviation":"BMC infectious diseases","language":"eng","author":[{"family":"Winje","given":"B. A."},{"family":"Oftung","given":"F."},{"family":"Korsvold","given":"G. E."},{"family":"Mannsaker","given":"T."},{"family":"Jeppesen","given":"A. S."},{"family":"Harstad","given":"I."},{"family":"Heier","given":"B. T."},{"family":"Heldal","given":"E."}],"issued":{"date-parts":[["2008"]]}}}],"schema":"https://github.com/citation-style-language/schema/raw/master/csl-citation.json"}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(86)</w:t>
            </w:r>
            <w:r w:rsidRPr="00384A2B">
              <w:rPr>
                <w:rFonts w:ascii="Times New Roman" w:eastAsia="Times New Roman" w:hAnsi="Times New Roman" w:cs="Times New Roman"/>
                <w:color w:val="000000"/>
                <w:sz w:val="16"/>
                <w:szCs w:val="16"/>
                <w:lang w:val="en-US" w:eastAsia="pt-BR"/>
              </w:rPr>
              <w:fldChar w:fldCharType="end"/>
            </w:r>
          </w:p>
        </w:tc>
        <w:tc>
          <w:tcPr>
            <w:tcW w:w="340" w:type="pct"/>
            <w:tcBorders>
              <w:bottom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2008</w:t>
            </w:r>
          </w:p>
        </w:tc>
        <w:tc>
          <w:tcPr>
            <w:tcW w:w="340" w:type="pct"/>
            <w:tcBorders>
              <w:bottom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Norway</w:t>
            </w:r>
          </w:p>
        </w:tc>
        <w:tc>
          <w:tcPr>
            <w:tcW w:w="330" w:type="pct"/>
            <w:tcBorders>
              <w:bottom w:val="single" w:sz="4" w:space="0" w:color="auto"/>
            </w:tcBorders>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Borders>
              <w:bottom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Asia. Europe; Africa</w:t>
            </w:r>
          </w:p>
        </w:tc>
        <w:tc>
          <w:tcPr>
            <w:tcW w:w="194" w:type="pct"/>
            <w:tcBorders>
              <w:bottom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2005</w:t>
            </w:r>
          </w:p>
        </w:tc>
        <w:tc>
          <w:tcPr>
            <w:tcW w:w="199" w:type="pct"/>
            <w:tcBorders>
              <w:bottom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2006</w:t>
            </w:r>
          </w:p>
        </w:tc>
        <w:tc>
          <w:tcPr>
            <w:tcW w:w="286" w:type="pct"/>
            <w:tcBorders>
              <w:bottom w:val="single" w:sz="4" w:space="0" w:color="auto"/>
            </w:tcBorders>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Borders>
              <w:bottom w:val="single" w:sz="4" w:space="0" w:color="auto"/>
            </w:tcBorders>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1,000</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Borders>
              <w:bottom w:val="single" w:sz="4" w:space="0" w:color="auto"/>
            </w:tcBorders>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Borders>
              <w:bottom w:val="single" w:sz="4" w:space="0" w:color="auto"/>
            </w:tcBorders>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24.9</w:t>
            </w:r>
          </w:p>
        </w:tc>
        <w:tc>
          <w:tcPr>
            <w:tcW w:w="499" w:type="pct"/>
            <w:tcBorders>
              <w:bottom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Borders>
              <w:bottom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Borders>
              <w:bottom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Borders>
              <w:bottom w:val="single" w:sz="4" w:space="0" w:color="auto"/>
            </w:tcBorders>
          </w:tcPr>
          <w:p w:rsidR="002D1D61" w:rsidRPr="00400597"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500</w:t>
            </w:r>
          </w:p>
        </w:tc>
      </w:tr>
    </w:tbl>
    <w:p w:rsidR="002D1D61" w:rsidRDefault="002D1D61"/>
    <w:tbl>
      <w:tblPr>
        <w:tblStyle w:val="Tabelacomgrade"/>
        <w:tblpPr w:leftFromText="141" w:rightFromText="141" w:vertAnchor="text" w:tblpX="-45" w:tblpY="1"/>
        <w:tblOverlap w:val="never"/>
        <w:tblW w:w="521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25"/>
        <w:gridCol w:w="994"/>
        <w:gridCol w:w="994"/>
        <w:gridCol w:w="965"/>
        <w:gridCol w:w="2212"/>
        <w:gridCol w:w="567"/>
        <w:gridCol w:w="581"/>
        <w:gridCol w:w="835"/>
        <w:gridCol w:w="847"/>
        <w:gridCol w:w="850"/>
        <w:gridCol w:w="850"/>
        <w:gridCol w:w="1457"/>
        <w:gridCol w:w="666"/>
        <w:gridCol w:w="751"/>
        <w:gridCol w:w="809"/>
      </w:tblGrid>
      <w:tr w:rsidR="002D1D61" w:rsidRPr="00384A2B" w:rsidTr="00D04329">
        <w:tc>
          <w:tcPr>
            <w:tcW w:w="419" w:type="pct"/>
            <w:vMerge w:val="restart"/>
            <w:tcBorders>
              <w:top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lastRenderedPageBreak/>
              <w:t>First Author</w:t>
            </w:r>
          </w:p>
        </w:tc>
        <w:tc>
          <w:tcPr>
            <w:tcW w:w="340" w:type="pct"/>
            <w:vMerge w:val="restart"/>
            <w:tcBorders>
              <w:top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Year</w:t>
            </w:r>
          </w:p>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of publication</w:t>
            </w:r>
          </w:p>
        </w:tc>
        <w:tc>
          <w:tcPr>
            <w:tcW w:w="340" w:type="pct"/>
            <w:vMerge w:val="restart"/>
            <w:tcBorders>
              <w:top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Country of study</w:t>
            </w:r>
          </w:p>
        </w:tc>
        <w:tc>
          <w:tcPr>
            <w:tcW w:w="330"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Population</w:t>
            </w:r>
          </w:p>
        </w:tc>
        <w:tc>
          <w:tcPr>
            <w:tcW w:w="757"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Country / Region of origin</w:t>
            </w:r>
          </w:p>
        </w:tc>
        <w:tc>
          <w:tcPr>
            <w:tcW w:w="393" w:type="pct"/>
            <w:gridSpan w:val="2"/>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Period of data collection</w:t>
            </w:r>
          </w:p>
        </w:tc>
        <w:tc>
          <w:tcPr>
            <w:tcW w:w="286"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Setting</w:t>
            </w:r>
          </w:p>
        </w:tc>
        <w:tc>
          <w:tcPr>
            <w:tcW w:w="290"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Sample size</w:t>
            </w:r>
          </w:p>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(n)</w:t>
            </w:r>
          </w:p>
        </w:tc>
        <w:tc>
          <w:tcPr>
            <w:tcW w:w="291"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Study design</w:t>
            </w:r>
          </w:p>
        </w:tc>
        <w:tc>
          <w:tcPr>
            <w:tcW w:w="291"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Women</w:t>
            </w:r>
          </w:p>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w:t>
            </w:r>
          </w:p>
        </w:tc>
        <w:tc>
          <w:tcPr>
            <w:tcW w:w="499" w:type="pct"/>
            <w:vMerge w:val="restart"/>
            <w:tcBorders>
              <w:top w:val="single" w:sz="4" w:space="0" w:color="auto"/>
            </w:tcBorders>
            <w:vAlign w:val="center"/>
          </w:tcPr>
          <w:p w:rsidR="002D1D61" w:rsidRPr="00384A2B"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Bacteriologically confirmed</w:t>
            </w:r>
          </w:p>
        </w:tc>
        <w:tc>
          <w:tcPr>
            <w:tcW w:w="761" w:type="pct"/>
            <w:gridSpan w:val="3"/>
            <w:tcBorders>
              <w:top w:val="single" w:sz="4" w:space="0" w:color="auto"/>
            </w:tcBorders>
            <w:vAlign w:val="center"/>
          </w:tcPr>
          <w:p w:rsidR="002D1D61" w:rsidRPr="00384A2B"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Prevalence</w:t>
            </w:r>
            <w:r w:rsidR="00E00A37" w:rsidRPr="00384A2B">
              <w:rPr>
                <w:rFonts w:ascii="Times New Roman" w:hAnsi="Times New Roman" w:cs="Times New Roman"/>
                <w:b/>
                <w:bCs/>
                <w:color w:val="000000"/>
                <w:sz w:val="16"/>
                <w:szCs w:val="16"/>
                <w:lang w:val="en-US"/>
              </w:rPr>
              <w:t xml:space="preserve"> of Active TB</w:t>
            </w:r>
          </w:p>
          <w:p w:rsidR="002D1D61" w:rsidRPr="00384A2B" w:rsidRDefault="002E5641" w:rsidP="002D1D61">
            <w:pPr>
              <w:jc w:val="center"/>
              <w:rPr>
                <w:rFonts w:ascii="Times New Roman" w:hAnsi="Times New Roman" w:cs="Times New Roman"/>
                <w:color w:val="000000"/>
                <w:sz w:val="16"/>
                <w:szCs w:val="16"/>
                <w:lang w:val="en-US"/>
              </w:rPr>
            </w:pPr>
            <w:r w:rsidRPr="00384A2B">
              <w:rPr>
                <w:rFonts w:ascii="Times New Roman" w:hAnsi="Times New Roman" w:cs="Times New Roman"/>
                <w:b/>
                <w:bCs/>
                <w:color w:val="000000"/>
                <w:sz w:val="16"/>
                <w:szCs w:val="16"/>
                <w:lang w:val="en-US"/>
              </w:rPr>
              <w:t>(per 100,000</w:t>
            </w:r>
            <w:r w:rsidR="00560209" w:rsidRPr="00384A2B">
              <w:rPr>
                <w:rFonts w:ascii="Times New Roman" w:hAnsi="Times New Roman" w:cs="Times New Roman"/>
                <w:b/>
                <w:bCs/>
                <w:color w:val="000000"/>
                <w:sz w:val="16"/>
                <w:szCs w:val="16"/>
                <w:lang w:val="en-US"/>
              </w:rPr>
              <w:t xml:space="preserve"> inhabitants</w:t>
            </w:r>
            <w:r w:rsidRPr="00384A2B">
              <w:rPr>
                <w:rFonts w:ascii="Times New Roman" w:hAnsi="Times New Roman" w:cs="Times New Roman"/>
                <w:b/>
                <w:bCs/>
                <w:color w:val="000000"/>
                <w:sz w:val="16"/>
                <w:szCs w:val="16"/>
                <w:lang w:val="en-US"/>
              </w:rPr>
              <w:t>)</w:t>
            </w:r>
          </w:p>
        </w:tc>
      </w:tr>
      <w:tr w:rsidR="002D1D61" w:rsidRPr="00384A2B" w:rsidTr="00D04329">
        <w:tc>
          <w:tcPr>
            <w:tcW w:w="419" w:type="pct"/>
            <w:vMerge/>
            <w:tcBorders>
              <w:bottom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p>
        </w:tc>
        <w:tc>
          <w:tcPr>
            <w:tcW w:w="340" w:type="pct"/>
            <w:vMerge/>
            <w:tcBorders>
              <w:bottom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p>
        </w:tc>
        <w:tc>
          <w:tcPr>
            <w:tcW w:w="340" w:type="pct"/>
            <w:vMerge/>
            <w:tcBorders>
              <w:bottom w:val="single" w:sz="4" w:space="0" w:color="auto"/>
            </w:tcBorders>
            <w:vAlign w:val="center"/>
          </w:tcPr>
          <w:p w:rsidR="002D1D61" w:rsidRPr="00384A2B" w:rsidRDefault="002D1D61" w:rsidP="002D1D61">
            <w:pPr>
              <w:jc w:val="center"/>
              <w:rPr>
                <w:rFonts w:ascii="Times New Roman" w:eastAsia="Times New Roman" w:hAnsi="Times New Roman" w:cs="Times New Roman"/>
                <w:b/>
                <w:bCs/>
                <w:color w:val="000000"/>
                <w:sz w:val="16"/>
                <w:szCs w:val="16"/>
                <w:lang w:val="en-US" w:eastAsia="pt-BR"/>
              </w:rPr>
            </w:pPr>
          </w:p>
        </w:tc>
        <w:tc>
          <w:tcPr>
            <w:tcW w:w="330" w:type="pct"/>
            <w:vMerge/>
            <w:tcBorders>
              <w:bottom w:val="single" w:sz="4" w:space="0" w:color="auto"/>
            </w:tcBorders>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757" w:type="pct"/>
            <w:vMerge/>
            <w:tcBorders>
              <w:bottom w:val="single" w:sz="4" w:space="0" w:color="auto"/>
            </w:tcBorders>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194" w:type="pct"/>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Start</w:t>
            </w:r>
          </w:p>
        </w:tc>
        <w:tc>
          <w:tcPr>
            <w:tcW w:w="199" w:type="pct"/>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eastAsia="Times New Roman" w:hAnsi="Times New Roman" w:cs="Times New Roman"/>
                <w:b/>
                <w:bCs/>
                <w:color w:val="000000"/>
                <w:sz w:val="16"/>
                <w:szCs w:val="16"/>
                <w:lang w:val="en-US" w:eastAsia="pt-BR"/>
              </w:rPr>
              <w:t>End</w:t>
            </w:r>
          </w:p>
        </w:tc>
        <w:tc>
          <w:tcPr>
            <w:tcW w:w="286" w:type="pct"/>
            <w:vMerge/>
            <w:tcBorders>
              <w:bottom w:val="single" w:sz="4" w:space="0" w:color="auto"/>
            </w:tcBorders>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0" w:type="pct"/>
            <w:vMerge/>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1" w:type="pct"/>
            <w:vMerge/>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1" w:type="pct"/>
            <w:vMerge/>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499" w:type="pct"/>
            <w:vMerge/>
            <w:tcBorders>
              <w:bottom w:val="single" w:sz="4" w:space="0" w:color="auto"/>
            </w:tcBorders>
            <w:vAlign w:val="center"/>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28" w:type="pct"/>
            <w:tcBorders>
              <w:bottom w:val="single" w:sz="4" w:space="0" w:color="auto"/>
            </w:tcBorders>
            <w:vAlign w:val="center"/>
          </w:tcPr>
          <w:p w:rsidR="002D1D61" w:rsidRPr="00384A2B"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384A2B">
              <w:rPr>
                <w:rFonts w:ascii="Times New Roman" w:hAnsi="Times New Roman" w:cs="Times New Roman"/>
                <w:b/>
                <w:bCs/>
                <w:color w:val="000000"/>
                <w:sz w:val="16"/>
                <w:szCs w:val="16"/>
                <w:lang w:val="en-US"/>
              </w:rPr>
              <w:t>Men</w:t>
            </w:r>
          </w:p>
        </w:tc>
        <w:tc>
          <w:tcPr>
            <w:tcW w:w="257" w:type="pct"/>
            <w:tcBorders>
              <w:bottom w:val="single" w:sz="4" w:space="0" w:color="auto"/>
            </w:tcBorders>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Women</w:t>
            </w:r>
          </w:p>
        </w:tc>
        <w:tc>
          <w:tcPr>
            <w:tcW w:w="277" w:type="pct"/>
            <w:tcBorders>
              <w:bottom w:val="single" w:sz="4" w:space="0" w:color="auto"/>
            </w:tcBorders>
          </w:tcPr>
          <w:p w:rsidR="002D1D61" w:rsidRPr="00384A2B"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384A2B">
              <w:rPr>
                <w:rFonts w:ascii="Times New Roman" w:hAnsi="Times New Roman" w:cs="Times New Roman"/>
                <w:b/>
                <w:bCs/>
                <w:color w:val="000000"/>
                <w:sz w:val="16"/>
                <w:szCs w:val="16"/>
                <w:lang w:val="en-US"/>
              </w:rPr>
              <w:t>Overall</w:t>
            </w:r>
          </w:p>
        </w:tc>
      </w:tr>
      <w:tr w:rsidR="002D1D61" w:rsidRPr="00384A2B" w:rsidTr="00D04329">
        <w:tc>
          <w:tcPr>
            <w:tcW w:w="419" w:type="pct"/>
            <w:tcBorders>
              <w:top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Liu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Fnkna3e2","properties":{"formattedCitation":"(87)","plainCitation":"(87)","noteIndex":0},"citationItems":[{"id":"mvNZPZfg/Y9A8z9Jj","uris":["http://zotero.org/users/local/lLjYRh4M/items/HFTHIWNW"],"uri":["http://zotero.org/users/local/lLjYRh4M/items/HFTHIWNW"],"itemData":{"id":50,"type":"article-journal","title":"Effect of a culture-based screening algorithm on tuberculosis incidence in immigrants and refugees bound for the United States: a population-based cross-sectional study","container-title":"Ann Intern Med","page":"420-8","volume":"162","issue":"6","source":"NLM","archive_location":"25775314","abstract":"BACKGROUND: Before 2007, immigrants and refugees bound for the United States were screened for tuberculosis (TB) by a smear-based algorithm that could not diagnose smear-negative/culture-positive TB. In 2007, the Centers for Disease Control and Prevention implemented a culture-based algorithm. OBJECTIVE: To evaluate the effect of the culture-based algorithm on preventing the importation of TB to the United States by immigrants and refugees from foreign countries. DESIGN: Population-based, cross-sectional study. SETTING: Panel physician sites for overseas medical examination. PATIENTS: Immigrants and refugees with TB. MEASUREMENTS: Comparison of the increase of smear-negative/culture-positive TB cases diagnosed overseas among immigrants and refugees by the culture-based algorithm with the decline of reported cases among foreign-born persons within 1 year after arrival in the United States from 2007 to 2012. RESULTS: Of the 3 212 421 arrivals of immigrants and refugees from 2007 to 2012, a total of 1 650 961 (51.4%) were screened by the smear-based algorithm and 1 561 460 (48.6%) were screened by the culture-based algorithm. Among the 4032 TB cases diagnosed by the culture-based algorithm, 2195 (54.4%) were smear-negative/culture-positive. Before implementation (2002 to 2006), the annual number of reported cases among foreign-born persons within 1 year after arrival was relatively constant (range, 1424 to 1626 cases; mean, 1504 cases) but decreased from 1511 to 940 cases during implementation (2007 to 2012). During the same period, the annual number of smear-negative/culture-positive TB cases diagnosed overseas among immigrants and refugees bound for the United States by the culture-based algorithm increased from 4 to 629. LIMITATION: This analysis did not control for the decline in new arrivals of nonimmigrant visitors to the United States and the decrease of incidence of TB in their countries of origin. CONCLUSION: Implementation of the culture-based algorithm may have substantially reduced the incidence of TB among newly arrived, foreign-born persons in the United States. PRIMARY FUNDING SOURCE: None.","DOI":"10.7326/m14-2082","ISSN":"0003-4819","shortTitle":"Effect of a culture-based screening algorithm on tuberculosis incidence in immigrants and refugees bound for the United States: a population-based cross-sectional study","journalAbbreviation":"Annals of internal medicine","language":"eng","author":[{"family":"Liu","given":"Y."},{"family":"Posey","given":"D. L."},{"family":"Cetron","given":"M. S."},{"family":"Painter","given":"J. A."}],"issued":{"date-parts":[["2015",3,17]]}}}],"schema":"https://github.com/citation-style-language/schema/raw/master/csl-citation.json"}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val="en-US" w:eastAsia="pt-BR"/>
              </w:rPr>
              <w:t>(87)</w:t>
            </w:r>
            <w:r w:rsidRPr="00384A2B">
              <w:rPr>
                <w:rFonts w:ascii="Times New Roman" w:eastAsia="Times New Roman" w:hAnsi="Times New Roman" w:cs="Times New Roman"/>
                <w:color w:val="000000"/>
                <w:sz w:val="16"/>
                <w:szCs w:val="16"/>
                <w:lang w:val="en-US" w:eastAsia="pt-BR"/>
              </w:rPr>
              <w:fldChar w:fldCharType="end"/>
            </w:r>
          </w:p>
        </w:tc>
        <w:tc>
          <w:tcPr>
            <w:tcW w:w="340" w:type="pct"/>
            <w:tcBorders>
              <w:top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2015</w:t>
            </w:r>
          </w:p>
        </w:tc>
        <w:tc>
          <w:tcPr>
            <w:tcW w:w="340" w:type="pct"/>
            <w:tcBorders>
              <w:top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USA</w:t>
            </w:r>
          </w:p>
        </w:tc>
        <w:tc>
          <w:tcPr>
            <w:tcW w:w="330" w:type="pct"/>
            <w:tcBorders>
              <w:top w:val="single" w:sz="4" w:space="0" w:color="auto"/>
            </w:tcBorders>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Borders>
              <w:top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NI</w:t>
            </w:r>
          </w:p>
        </w:tc>
        <w:tc>
          <w:tcPr>
            <w:tcW w:w="194" w:type="pct"/>
            <w:tcBorders>
              <w:top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2007</w:t>
            </w:r>
          </w:p>
        </w:tc>
        <w:tc>
          <w:tcPr>
            <w:tcW w:w="199" w:type="pct"/>
            <w:tcBorders>
              <w:top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2012</w:t>
            </w:r>
          </w:p>
        </w:tc>
        <w:tc>
          <w:tcPr>
            <w:tcW w:w="286" w:type="pct"/>
            <w:tcBorders>
              <w:top w:val="single" w:sz="4" w:space="0" w:color="auto"/>
            </w:tcBorders>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Borders>
              <w:top w:val="single" w:sz="4" w:space="0" w:color="auto"/>
            </w:tcBorders>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232,738</w:t>
            </w:r>
            <w:r w:rsidR="00CA45D0" w:rsidRPr="00384A2B">
              <w:rPr>
                <w:rFonts w:ascii="Times New Roman" w:eastAsia="Calibri"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Borders>
              <w:top w:val="single" w:sz="4" w:space="0" w:color="auto"/>
            </w:tcBorders>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p w:rsidR="002D1D61" w:rsidRPr="00384A2B" w:rsidRDefault="002D1D61" w:rsidP="002D1D61">
            <w:pPr>
              <w:jc w:val="center"/>
              <w:rPr>
                <w:rFonts w:ascii="Times New Roman" w:eastAsia="Calibri" w:hAnsi="Times New Roman" w:cs="Times New Roman"/>
                <w:sz w:val="16"/>
                <w:szCs w:val="16"/>
                <w:lang w:val="en-US" w:eastAsia="pt-BR"/>
              </w:rPr>
            </w:pPr>
          </w:p>
        </w:tc>
        <w:tc>
          <w:tcPr>
            <w:tcW w:w="291" w:type="pct"/>
            <w:tcBorders>
              <w:top w:val="single" w:sz="4" w:space="0" w:color="auto"/>
            </w:tcBorders>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NI</w:t>
            </w:r>
          </w:p>
        </w:tc>
        <w:tc>
          <w:tcPr>
            <w:tcW w:w="499" w:type="pct"/>
            <w:tcBorders>
              <w:top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Borders>
              <w:top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Borders>
              <w:top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Borders>
              <w:top w:val="single" w:sz="4" w:space="0" w:color="auto"/>
            </w:tcBorders>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474</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Rennert</w:t>
            </w:r>
            <w:proofErr w:type="spellEnd"/>
            <w:r w:rsidRPr="00384A2B">
              <w:rPr>
                <w:rFonts w:ascii="Times New Roman" w:eastAsia="Times New Roman" w:hAnsi="Times New Roman" w:cs="Times New Roman"/>
                <w:color w:val="000000"/>
                <w:sz w:val="16"/>
                <w:szCs w:val="16"/>
                <w:lang w:val="en-US" w:eastAsia="pt-BR"/>
              </w:rPr>
              <w:t xml:space="preserve">-May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Q7PdQ3Lj","properties":{"formattedCitation":"(36)","plainCitation":"(36)","noteIndex":0},"citationItems":[{"id":"mvNZPZfg/slv42k8h","uris":["http://zotero.org/users/local/lLjYRh4M/items/VV3HQZQ3"],"uri":["http://zotero.org/users/local/lLjYRh4M/items/VV3HQZQ3"],"itemData":{"id":80,"type":"article-journal","title":"A Step toward Tuberculosis Elimination in a Low-Incidence Country: Successful Diagnosis and Treatment of Latent Tuberculosis Infection in a Refugee Clinic","container-title":"Can Respir J","page":"7980869","volume":"2016","source":"NLM","archive_location":"27445565","abstract":"Objectives. Approximately 65 percent of tuberculosis (TB) cases in Canada each year occur from reactivation in foreign-born individuals. Refugees are at high risk after immigration. Routine screening of this population for latent TB infection (LTBI) is generally considered infeasible. We evaluated the outcome of LTBI screening and treatment amongst refugees. Methods. Government-sponsored refugees in Edmonton are seen at the New Canadians' Clinic and screened for TB and LTBI. We reviewed records of patients between 2009 and 2011. Completeness of initial assessment, diagnosis of latent infection, and completion of LTBI treatment were evaluated. Treatment for LTBI was offered when patients had a positive Tuberculin Skin Test (TST) and risk factors for progression to TB. An Interferon-Gamma Release Assay (IGRA) was performed on all other TST positives; treatment is only offered if it was positive. Results. 949 refugees were evaluated. 746 TSTs were read, with 265 positive individuals. IGRA testing was performed in 203 TST positive individuals without other TB risk factors; 110 were positive. LTBI treatment was offered to 147 of 151 eligible patients, 141 accepted, and 103 completed a treatment course. Conclusion. We observed high proportions of patient retention, completion of investigations, and treatment. This care model promises to be a component of effective TB prevention in this high-risk population.","DOI":"10.1155/2016/7980869","ISSN":"1198-2241","shortTitle":"A Step toward Tuberculosis Elimination in a Low-Incidence Country: Successful Diagnosis and Treatment of Latent Tuberculosis Infection in a Refugee Clinic","journalAbbreviation":"Canadian respiratory journal","language":"eng","author":[{"family":"Rennert-May","given":"E."},{"family":"Hansen","given":"E."},{"family":"Zadeh","given":"T."},{"family":"Krinke","given":"V."},{"family":"Houston","given":"S."},{"family":"Cooper","given":"R."}],"issued":{"date-parts":[["2016"]]}}}],"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(36)</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2016</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Canada</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Sub-Saharan Africa; Middle East; South Asia; East and Southeast Asia</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2009</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2011</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746</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50.1</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402</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Sane Schepisi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MClAOwNY","properties":{"formattedCitation":"(88)","plainCitation":"(88)","noteIndex":0},"citationItems":[{"id":"mvNZPZfg/2vSkW3ZE","uris":["http://zotero.org/users/local/lLjYRh4M/items/EU4W5J3U"],"uri":["http://zotero.org/users/local/lLjYRh4M/items/EU4W5J3U"],"itemData":{"id":82,"type":"article-journal","title":"Tuberculosis case finding based on symptom screening among immigrants, refugees and asylum seekers in Rome","container-title":"BMC Public Health","page":"872","volume":"13","source":"NLM","archive_location":"24053349","abstract":"BACKGROUND: In Italy the proportion of cases of tuberculosis in persons originating from high-prevalence countries has been increasing in the last decade. We designed a study to assess adherence to and yield of a tuberculosis screening programme based on symptom screening conducted at primary care centres for regular and irregular immigrants and refugees/asylum seekers. METHODS: Presence of symptoms suggestive of active tuberculosis was investigated by verbal screening in migrants presenting for any medical condition to 3 free primary care centres in the province of Rome. Individuals reporting at least one symptom were referred to a tuberculosis clinic for diagnostic workup. RESULTS: Among 2142 migrants enrolled, 254 (11.9%) reported at least one symptom suggestive of active tuberculosis and 176 were referred to the tuberculosis clinic. Of them, 80 (45.4%) did not present for diagnostic evaluation. Tuberculosis was diagnosed in 7 individuals representing 0.33% of those screened and 7.3% of those evaluated for tuberculosis. CONCLUSION: The overall yield of this intervention was in the range reported for other tuberculosis screening programmes for migrants, although we recorded an unsatisfactory adherence to diagnostic workup. Possible advantages of this intervention include low cost and reduced burden of medical procedures for the screened population. Further evaluation of this approach appears to be warranted.","DOI":"10.1186/1471-2458-13-872","ISSN":"1471-2458","shortTitle":"Tuberculosis case finding based on symptom screening among immigrants, refugees and asylum seekers in Rome","journalAbbreviation":"BMC public health","language":"eng","author":[{"family":"Sane Schepisi","given":"M."},{"family":"Gualano","given":"G."},{"family":"Fellus","given":"C."},{"family":"Bevilacqua","given":"N."},{"family":"Vecchi","given":"M."},{"family":"Piselli","given":"P."},{"family":"Battagin","given":"G."},{"family":"Silvestrini","given":"G."},{"family":"Attanasio","given":"A."},{"family":"Vela","given":"A."},{"family":"Rocca","given":"G."},{"family":"Rinaldi","given":"A."},{"family":"Benedetti","given":"P."},{"family":"Geraci","given":"S."},{"family":"Lauria","given":"F. N."},{"family":"Girardi","given":"E."}],"issued":{"date-parts":[["2013"]]}}}],"schema":"https://github.com/citation-style-language/schema/raw/master/csl-citation.json"}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(88)</w:t>
            </w:r>
            <w:r w:rsidRPr="00384A2B">
              <w:rPr>
                <w:rFonts w:ascii="Times New Roman" w:eastAsia="Times New Roman" w:hAnsi="Times New Roman" w:cs="Times New Roman"/>
                <w:color w:val="000000"/>
                <w:sz w:val="16"/>
                <w:szCs w:val="16"/>
                <w:lang w:val="en-US" w:eastAsia="pt-BR"/>
              </w:rPr>
              <w:fldChar w:fldCharType="end"/>
            </w:r>
            <w:r w:rsidRPr="00384A2B">
              <w:rPr>
                <w:rFonts w:ascii="Times New Roman" w:eastAsia="Times New Roman" w:hAnsi="Times New Roman" w:cs="Times New Roman"/>
                <w:color w:val="000000"/>
                <w:sz w:val="16"/>
                <w:szCs w:val="16"/>
                <w:lang w:val="en-US" w:eastAsia="pt-BR"/>
              </w:rPr>
              <w:t xml:space="preserve"> </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2013</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Italy</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Mixed</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NI</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2009</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2010</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776</w:t>
            </w:r>
            <w:r w:rsidR="00CA45D0" w:rsidRPr="00384A2B">
              <w:rPr>
                <w:rFonts w:ascii="Times New Roman" w:eastAsia="Times New Roman" w:hAnsi="Times New Roman" w:cs="Times New Roman"/>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NI</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258</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Chai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MYI4Dk0u","properties":{"formattedCitation":"(45)","plainCitation":"(45)","noteIndex":0},"citationItems":[{"id":"mvNZPZfg/V3KBG8Ga","uris":["http://zotero.org/users/local/lLjYRh4M/items/AKXPSYCG"],"uri":["http://zotero.org/users/local/lLjYRh4M/items/AKXPSYCG"],"itemData":{"id":12,"type":"article-journal","title":"Infectious disease burden and vaccination needs among asylees versus refugees, district of columbia","container-title":"Clin Infect Dis","page":"652-8","volume":"56","issue":"5","source":"NLM","archive_location":"23118270","abstract":"BACKGROUND: Unlike US-bound refugees, asylum seekers (asylees) apply for asylum while residing in the United States and are not provided a medical screening. Infectious disease burden and vaccination needs have not been described among US asylees. METHODS: We conducted a retrospective cohort study of 630 asylees and 151 refugees referred to the District of Columbia (DC) Department of Health screening program for an initial US medical screening during September 2003-August 2007. We assessed the prevalence of latent tuberculosis infection (tuberculin skin test reactivity &gt;/=10 mm), human immunodeficiency virus (HIV) and hepatitis B seropositivity, intestinal parasite test positivity, need for vaccinations, and time from date of US arrival to receipt of screening. RESULTS: Asylees in DC had a similar prevalence as refugees of latent tuberculosis infection (39% vs 38%, respectively, P = .83), pathogenic intestinal parasites (4% vs 2%, P = .36), and need for adult vaccinations (80% vs 80%, P = .95). Asylees were screened significantly later after US arrival compared with refugees (55 weeks vs 1 week, P &lt; .001). Asylees had higher prevalence of latent tuberculosis infection, hepatitis B and HIV seropositivity, and child and adult vaccination needs than the US population (P &lt; .001). CONCLUSIONS: This study of the infectious disease concerns of a US asylee population suggests that in DC, asylees have similar infectious disease burden and prevention needs as refugees and should be screened with the same urgency. Because applicants for US asylum are not linked to prompt medical screenings, DC asylees are typically screened much later, placing them and US communities at risk.","DOI":"10.1093/cid/cis927","ISSN":"1058-4838","shortTitle":"Infectious disease burden and vaccination needs among asylees versus refugees, district of columbia","journalAbbreviation":"Clinical infectious diseases : an official publication of the Infectious Diseases Society of America","language":"eng","author":[{"family":"Chai","given":"S. J."},{"family":"Davies-Cole","given":"J."},{"family":"Cookson","given":"S. T."}],"issued":{"date-parts":[["2013",3]]}}}],"schema":"https://github.com/citation-style-language/schema/raw/master/csl-citation.json"}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(45)</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2013</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USA</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Mixed</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 xml:space="preserve">Ethiopia; Cameroon; Eritrea; Sierra Leone; Togo; Vietnam; Sudan; Democratic Republic of Congo; Columbia </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2003</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2007</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781</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43.0</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256</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Trauer</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wuM3uhJh","properties":{"formattedCitation":"(47)","plainCitation":"(47)","noteIndex":0},"citationItems":[{"id":"mvNZPZfg/45f4Hn28","uris":["http://zotero.org/users/local/lLjYRh4M/items/S6QFB96Q"],"uri":["http://zotero.org/users/local/lLjYRh4M/items/S6QFB96Q"],"itemData":{"id":97,"type":"article-journal","title":"Assessment and management of latent tuberculosis infection in a refugee population in the Northern Territory","container-title":"Med J Aust","page":"579-82","volume":"194","issue":"11","source":"NLM","archive_location":"21644870","abstract":"OBJECTIVES: To assess the prevalence of latent tuberculosis infection (LTBI) in recently arrived refugees in the Northern Territory and to obtain comprehensive data for rates of treatment acceptance and completion for this condition. DESIGN, SETTING AND PARTICIPANTS: Prospective data collection and follow-up of all 471 newly arrived refugees seen at the Centre for Disease Control, NT refugee health clinic from February 2006 to January 2009. MAIN OUTCOME MEASURES: Rates of LTBI determined by tuberculin skin testing; subsequent assessment and treatment compared with local protocols. RESULTS: 458 of 465 eligible refugees were adequately assessed for LTBI, of whom 146 (31.9%) were diagnosed with LTBI. Older age, male sex and World Health Organization Eastern Mediterranean region of birth were associated with increased prevalences of LTBI. Of the refugees diagnosed with LTBI, 10 failed to attend for follow-up and 15 were not offered treatment. Isoniazid therapy was accepted by 93 of 121 refugees (76.9%), and 41 of these (44.1%) completed treatment. The most common reasons for discontinuation of therapy were medication-related side effects (most often gastrointestinal) and loss to follow-up. Increasing age was associated with failure to complete treatment. CONCLUSION: Outcomes of assessment and treatment for LTBI in newly arrived refugees in the NT are comparable to those for other target groups screened in developed countries. Loss to follow-up caused significant attrition in numbers, but complete data were obtained for a large proportion of eligible refugees. Most refugees who are offered treatment for LTBI accept, but less than half complete treatment.","ISSN":"0025-729x","shortTitle":"Assessment and management of latent tuberculosis infection in a refugee population in the Northern Territory","journalAbbreviation":"The Medical journal of Australia","language":"eng","author":[{"family":"Trauer","given":"J. M."},{"family":"Krause","given":"V. L."}],"issued":{"date-parts":[["2011",6,6]]}}}],"schema":"https://github.com/citation-style-language/schema/raw/master/csl-citation.json"}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(47)</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2011</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Australia</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Africa; Eastern Mediterranean; Southeast Asia</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2006</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2009</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471</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56.1</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212</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 xml:space="preserve">Gibson-Helm </w:t>
            </w:r>
            <w:r w:rsidRPr="00384A2B">
              <w:rPr>
                <w:rFonts w:ascii="Times New Roman" w:eastAsia="Times New Roman" w:hAnsi="Times New Roman" w:cs="Times New Roman"/>
                <w:sz w:val="16"/>
                <w:szCs w:val="16"/>
                <w:lang w:val="en-US" w:eastAsia="pt-BR"/>
              </w:rPr>
              <w:fldChar w:fldCharType="begin"/>
            </w:r>
            <w:r w:rsidRPr="00384A2B">
              <w:rPr>
                <w:rFonts w:ascii="Times New Roman" w:eastAsia="Times New Roman" w:hAnsi="Times New Roman" w:cs="Times New Roman"/>
                <w:sz w:val="16"/>
                <w:szCs w:val="16"/>
                <w:lang w:val="en-US" w:eastAsia="pt-BR"/>
              </w:rPr>
              <w:instrText xml:space="preserve"> ADDIN ZOTERO_ITEM CSL_CITATION {"citationID":"3W9TsAgE","properties":{"formattedCitation":"(89)","plainCitation":"(89)","noteIndex":0},"citationItems":[{"id":"mvNZPZfg/oMddEAnw","uris":["http://zotero.org/users/local/lLjYRh4M/items/3QTZXX3T"],"uri":["http://zotero.org/users/local/lLjYRh4M/items/3QTZXX3T"],"itemData":{"id":24,"type":"article-journal","title":"Maternal health and pregnancy outcomes comparing migrant women born in humanitarian and nonhumanitarian source countries: a retrospective, observational study","container-title":"Birth","page":"116-24","volume":"42","issue":"2","source":"NLM","archive_location":"25864573","abstract":"BACKGROUND: The relationship between migration and pregnancy outcomes is complex, with little insight into whether women of refugee background have greater risks of adverse pregnancy outcomes than other migrant women. This study aimed to describe maternal health, pregnancy care, and pregnancy outcomes among migrant women from humanitarian and nonhumanitarian source countries. METHODS: Retrospective, observational study of singleton births, at a single maternity service in Australia 2002-2011, to migrant women born in humanitarian source countries (HSCs, n = 2,713) and non-HSCs (n = 10,606). Multivariable regression analysis assessed associations between maternal HSC-birth and pregnancy outcomes. RESULTS: Compared with women from non-HSCs, the following were more common in women from HSCs: age &lt; 20 years (0.6 vs 2.9% p &lt; 0.001), multiparity (51 vs 76% p &lt; 0.001), body mass index (BMI) &gt;/= 25 (38 vs 50% p &lt; 0.001), anemia (3.2 vs 5.9% p &lt; 0.001), tuberculosis (0.1 vs 0.4% p = 0.001), and syphilis (0.4 vs 2.5% p &lt; 0.001). Maternal HSC-birth was independently associated with poor or no pregnancy care attendance (OR 2.5 [95% CI 1.8-3.6]), late first pregnancy care visit (OR 1.3 [95% CI 1.1-1.5]), and postterm birth (&gt; 41 weeks gestation) (OR 2.5 [95% CI 1.9-3.4]). Stillbirth (0.8 vs 1.2% p = 0.04, OR 1.5 [95% CI 1.0-2.4]) and unplanned birth before arrival at the hospital (0.6 vs 1.2% p &lt; 0.001, OR 1.3 [95% CI 0.8-2.1]) were more common in HSC-born women but not independently associated with maternal HSC-birth after adjusting for age, parity, BMI and relative socioeconomic disadvantage. CONCLUSIONS: These findings suggest areas where women from HSCs may have additional needs in pregnancy compared with women from non-HSCs. Refugee-focused strategies to support engagement in pregnancy care and address maternal health needs would be expected to improve health outcomes in resettlement countries.","DOI":"10.1111/birt.12159","ISSN":"0730-7659","shortTitle":"Maternal health and pregnancy outcomes comparing migrant women born in humanitarian and nonhumanitarian source countries: a retrospective, observational study","journalAbbreviation":"Birth (Berkeley, Calif.)","language":"eng","author":[{"family":"Gibson-Helm","given":"M. E."},{"family":"Teede","given":"H. J."},{"family":"Cheng","given":"I. H."},{"family":"Block","given":"A. A."},{"family":"Knight","given":"M."},{"family":"East","given":"C. E."},{"family":"Wallace","given":"E. M."},{"family":"Boyle","given":"J. A."}],"issued":{"date-parts":[["2015",6]]}}}],"schema":"https://github.com/citation-style-language/schema/raw/master/csl-citation.json"} </w:instrText>
            </w:r>
            <w:r w:rsidRPr="00384A2B">
              <w:rPr>
                <w:rFonts w:ascii="Times New Roman" w:eastAsia="Times New Roman" w:hAnsi="Times New Roman" w:cs="Times New Roman"/>
                <w:sz w:val="16"/>
                <w:szCs w:val="16"/>
                <w:lang w:val="en-US" w:eastAsia="pt-BR"/>
              </w:rPr>
              <w:fldChar w:fldCharType="separate"/>
            </w:r>
            <w:r w:rsidRPr="00384A2B">
              <w:rPr>
                <w:rFonts w:ascii="Times New Roman" w:eastAsia="Times New Roman" w:hAnsi="Times New Roman" w:cs="Times New Roman"/>
                <w:sz w:val="16"/>
                <w:szCs w:val="16"/>
                <w:lang w:eastAsia="pt-BR"/>
              </w:rPr>
              <w:t>(89)</w:t>
            </w:r>
            <w:r w:rsidRPr="00384A2B">
              <w:rPr>
                <w:rFonts w:ascii="Times New Roman" w:eastAsia="Times New Roman" w:hAnsi="Times New Roman" w:cs="Times New Roman"/>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2015</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Australia</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 xml:space="preserve">Siri Lanka; Afghanistan; India; Mauritius; Vietnam; Iraq; Indonesia; Pakistan; Philippines; </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sz w:val="16"/>
                <w:szCs w:val="16"/>
                <w:lang w:val="en-US" w:eastAsia="pt-BR"/>
              </w:rPr>
              <w:t>2002</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sz w:val="16"/>
                <w:szCs w:val="16"/>
                <w:lang w:val="en-US" w:eastAsia="pt-BR"/>
              </w:rPr>
              <w:t>2011</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13,319</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100.0</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188</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Schneeberger</w:t>
            </w:r>
            <w:proofErr w:type="spellEnd"/>
            <w:r w:rsidRPr="00384A2B">
              <w:rPr>
                <w:rFonts w:ascii="Times New Roman" w:eastAsia="Times New Roman" w:hAnsi="Times New Roman" w:cs="Times New Roman"/>
                <w:color w:val="000000"/>
                <w:sz w:val="16"/>
                <w:szCs w:val="16"/>
                <w:lang w:val="en-US" w:eastAsia="pt-BR"/>
              </w:rPr>
              <w:t xml:space="preserve"> Geisler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HGXpMRrz","properties":{"formattedCitation":"(90)","plainCitation":"(90)","noteIndex":0},"citationItems":[{"id":"mvNZPZfg/jDuLZHoz","uris":["http://zotero.org/users/local/lLjYRh4M/items/SYZSS3RQ"],"uri":["http://zotero.org/users/local/lLjYRh4M/items/SYZSS3RQ"],"itemData":{"id":22,"type":"article-journal","title":"Screening for tuberculosis in asylum seekers: comparison of chest radiography with an interview-based system","container-title":"International Journal of Tuberculosis and Lung Disease","page":"1388-1394","volume":"14","issue":"11","archive_location":"WOS:000283830500006","abstract":"SETTING: Mandatory initial screening of asylum seekers for tuberculosis (TB) in Switzerland, 2004-2005 and 2007-2008. OBJECTIVE: To compare the yield of screening by chest radiography with an individual assessment based on geographic origin, personal history and symptoms. DESIGN: Cross-sectional retrospective comparison of two 2-year periods. RESULTS: The prevalence of detected TB cases was defined as the proportion of screenees starting anti-tuberculosis treatment for culture-confirmed pulmonary TB within 90 days. TB prevalence was 14.3 per 10 000 asylum seekers screened (31/21727) using chest radiography and 12.4 (29/23402) using individual assessment. The sensitivity of radiography was 100% vs. 55% for individual assessment, but its specificity was lower (89.9% vs. 96.0%, respectively). The higher sensitivity of radiography meant shorter delays between screening and start of treatment (median 6 vs. 25 days). Its lower specificity led to a larger proportion of screenees needing further investigations for suspicion of TB (12% vs. 4%). CONCLUSION: The interview-based system initially missed more cases, but the ultimate 90-day yield was comparable for the two periods. The main difference is the delay until start of treatment, which potentially increases transmission and secondary cases. The radiograph system was more burdensome to both the health care system and the screenees, as more suspects required further investigations.","ISSN":"1027-3719","shortTitle":"Screening for tuberculosis in asylum seekers: comparison of chest radiography with an interview-based system","journalAbbreviation":"Int. J. Tuberc. Lung Dis.","language":"English","author":[{"family":"Geisler","given":"S. S."},{"family":"Helbling","given":"P."},{"family":"Zellweger","given":"J. P."},{"family":"Altpeter","given":"E. S."}],"issued":{"date-parts":[["2010",11]]}}}],"schema":"https://github.com/citation-style-language/schema/raw/master/csl-citation.json"}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(90)</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2010</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Switzerland</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NI</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2004</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2008</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45,129</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25.1</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0.15</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0.09</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168</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Harling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t161Li0j","properties":{"formattedCitation":"(38)","plainCitation":"(38)","noteIndex":0},"citationItems":[{"id":"mvNZPZfg/c02rBulL","uris":["http://zotero.org/users/local/lLjYRh4M/items/98AKMHDD"],"uri":["http://zotero.org/users/local/lLjYRh4M/items/98AKMHDD"],"itemData":{"id":30,"type":"article-journal","title":"Tuberculosis screening of asylum seekers: 1 years' experience at the Dover Induction Centres","container-title":"Public Health","page":"822-7","volume":"121","issue":"11","source":"NLM","archive_location":"17645899","abstract":"OBJECTIVES: To describe the uptake and outcomes of a service for tuberculosis screening of asylum seekers. STUDY DESIGN: Descriptive study. METHODS: A tuberculosis screening service was established at the Dover Induction Centres for all asylum seekers entering the UK through ports in Kent. This study describes the uptake and completion of tuberculosis screening, the results of tuberculin skin testing and follow-up, and the cost of the service during its first year. RESULTS: In 1 year, 8258 asylum seekers were screened: 94% of 8799 who were eligible. A total of 2.2% of those with completed screens were positive (on the basis of symptoms requiring further investigation or positive Heaf reaction). Eleven cases of active respiratory disease were diagnosed on the basis of symptoms, Heaf reaction plus chest X-ray, or both; three were confirmed microbiologically. One-quarter of Heaf tests were not read because of the rapid dispersal of asylum seekers. The follow-up of those requiring further investigations at their destinations was largely unknown. The service cost was 350,000 pounds. CONCLUSIONS: Induction centre tuberculosis screening services for asylum seekers can achieve a high uptake, but their cost-effectiveness is questionable, particularly where the yield of active disease is low. Tuberculin skin testing is not an ideal screening procedure in this setting because it may be uncompleted and the benefit of detecting latent infections is uncertain.","DOI":"10.1016/j.puhe.2007.02.019","ISSN":"0033-3506 (Print) 0033-3506","shortTitle":"Tuberculosis screening of asylum seekers: 1 years' experience at the Dover Induction Centres","journalAbbreviation":"Public health","language":"eng","author":[{"family":"Harling","given":"R."},{"family":"Pearce","given":"M."},{"family":"Chandrakumar","given":"M."},{"family":"Mueller","given":"K."},{"family":"Hayward","given":"A."}],"issued":{"date-parts":[["2007",11]]}}}],"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(38)</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2007</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UK</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 xml:space="preserve">Iraq; Afghanistan; Czech Republic; Iran; Congo; Somalia; Zimbabwe; Angola </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2002</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2003</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8,258</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25.0</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133</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Meier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zqHAp9Ma","properties":{"formattedCitation":"(42)","plainCitation":"(42)","noteIndex":0},"citationItems":[{"id":"mvNZPZfg/VXjUlxkS","uris":["http://zotero.org/users/local/lLjYRh4M/items/RT6FJR5H"],"uri":["http://zotero.org/users/local/lLjYRh4M/items/RT6FJR5H"],"itemData":{"id":137,"type":"article-journal","title":"Tuberculosis in newly arrived asylum seekers: A prospective 12 month surveillance study at Friedland, Germany","container-title":"Int J Hyg Environ Health","page":"811-815","volume":"219","issue":"8","source":"Nlm","archive_location":"27498629","abstract":"PURPOSE: In the European Union tuberculosis prevalence-rates are among the lowest in the world. The prevalence of active tuberculosis in migrant populations has to be analyzed to get valid data on the risk of tuberculosis and for the decision of screening activities. METHODS: Therefore, we prospectively quantified the risk of active tuberculosis among asylum seekers at time of arrival. Investigation was performed as regular part of the admission screenings for people arriving at Friedland, Germany, a primary major receiving center during one year. RESULTS: In 11.773 newly arrived asylum seekers 16 X-ray investigations gave the suspicion of active tuberculosis, thereof 11 cases could be verified by culture, thereof 9 cases were classified as microscopically positive. These data translate into rates of 136 per 100.000 suspected cases, 93 per 100.000 verified cases, and finally 76 per 100.000 infectious cases, respectively. Prevalence was higher in asylum seekers coming from Eritrea and Russia compared to the main origins of current migration Syria, Afghanistan, Iraq, Iran, and Lebanon. One case of MDR-tuberculosis could be detected in a migrant from Russia. CONCLUSIONS: Prevalence rates of tuberculosis in newly arrived asylum seekers are higher than in native European populations. Rates seem to reflect the prevalence in the home countries. X-ray investigation during first examination may help identifying people needing further tests for detecting infectious tuberculosis and therefore may prevent transmission. However due to the low prevalence rates screening procedures have to be reviewed.","DOI":"10.1016/j.ijheh.2016.07.018","ISSN":"1438-4639","shortTitle":"Tuberculosis in newly arrived asylum seekers: A prospective 12 month surveillance study at Friedland, Germany","journalAbbreviation":"International journal of hygiene and environmental health","language":"eng","author":[{"family":"Meier","given":"V."},{"family":"Artelt","given":"T."},{"family":"Cierpiol","given":"S."},{"family":"Gossner","given":"J."},{"family":"Scheithauer","given":"S."}],"issued":{"date-parts":[["2016",11]]}}}],"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(42)</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2016</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Germany</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NI</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2014</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2015</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11,773</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eastAsia="Calibri" w:hAnsi="Times New Roman" w:cs="Times New Roman"/>
                <w:sz w:val="16"/>
                <w:szCs w:val="16"/>
                <w:lang w:val="en-US"/>
              </w:rPr>
            </w:pPr>
            <w:r w:rsidRPr="00384A2B">
              <w:rPr>
                <w:rFonts w:ascii="Times New Roman" w:hAnsi="Times New Roman" w:cs="Times New Roman"/>
                <w:color w:val="000000"/>
                <w:sz w:val="16"/>
                <w:szCs w:val="16"/>
                <w:lang w:val="en-US"/>
              </w:rPr>
              <w:t>NI</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93</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Bloch-</w:t>
            </w:r>
            <w:proofErr w:type="spellStart"/>
            <w:r w:rsidRPr="00384A2B">
              <w:rPr>
                <w:rFonts w:ascii="Times New Roman" w:eastAsia="Times New Roman" w:hAnsi="Times New Roman" w:cs="Times New Roman"/>
                <w:color w:val="000000"/>
                <w:sz w:val="16"/>
                <w:szCs w:val="16"/>
                <w:lang w:val="en-US" w:eastAsia="pt-BR"/>
              </w:rPr>
              <w:t>Infanger</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mWCQxUCq","properties":{"formattedCitation":"(91)","plainCitation":"(91)","noteIndex":0},"citationItems":[{"id":"mvNZPZfg/FMSmCPGk","uris":["http://zotero.org/users/local/lLjYRh4M/items/C64R6GLX"],"uri":["http://zotero.org/users/local/lLjYRh4M/items/C64R6GLX"],"itemData":{"id":160,"type":"article-journal","title":"Increasing prevalence of infectious diseases in asylum seekers at a tertiary care hospital in Switzerland","container-title":"PLOS ONE","page":"e0179537","volume":"12","issue":"6","abstract":"Objective The increasing number of refugees seeking asylum in Europe in recent years poses new challenges for the healthcare systems in the destination countries. The goal of the study was to describe the evolution of medical problems of asylum seekers at a tertiary care centre in Switzerland. Methods At the University Hospital Basel, we compared all asylum seekers during two 1-year time periods in 2004/05 and 2014/15 concerning demographic characteristics and reasons for referrals and hospitalizations. Results Hundred ninety five of 2’544 and 516 of 6’243 asylum seekers registered at the national asylum reception and procedure centre Basel were referred to the University Hospital Basel in 2004/05 and 2014/15, and originated mainly from Europe (62.3%, mainly Turkey) and Africa (49.1%, mainly Eritrea), respectively. Median age was similar in both study periods (26.9 and 26.2 years). Infectious diseases in asylum seekers increased from 22.6% to 36.6% (p&lt;0.001) and were the main reasons for hospitalizations (33.3% of 45 and 55.6% of 81 hospitalized patients, p = 0.017) in 2004/05 compared to 2014/15. The leading infectious diseases in hospitalized patients were tuberculosis (n = 4) and bacterial skin infections (n = 2) in 2004/05; Malaria (n = 9), pneumonia (n = 6), Chickenpox (n = 5), other viral infections (n = 5) and bacterial skin infections (n = 5) in 2014/15. Infectious diseases like malaria, cutaneous diphtheria, louseborne-relapsing fever or scabies were only found in the second study period. Almost one third of the admitted asylum seekers required isolation precautions with median duration of 6–9.5 days in both study periods. Conclusions The changing demography of asylum seekers arriving in Switzerland in the current refugee crisis has led to a shift in disease patterns with an increase of infectious diseases and the re-emergence of migration-associated neglected infections. Physicians should be aware of these new challenges.","DOI":"10.1371/journal.pone.0179537","journalAbbreviation":"PLOS ONE","author":[{"family":"Bloch-Infanger","given":"Constantine"},{"family":"Bättig","given":"Veronika"},{"family":"Kremo","given":"Jürg"},{"family":"Widmer","given":"Andreas F."},{"family":"Egli","given":"Adrian"},{"family":"Bingisser","given":"Roland"},{"family":"Battegay","given":"Manuel"},{"family":"Erb","given":"Stefan"}],"issued":{"date-parts":[["2017",6,15]]}}}],"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(91)</w:t>
            </w:r>
            <w:r w:rsidRPr="00384A2B">
              <w:rPr>
                <w:rFonts w:ascii="Times New Roman" w:eastAsia="Times New Roman" w:hAnsi="Times New Roman" w:cs="Times New Roman"/>
                <w:color w:val="000000"/>
                <w:sz w:val="16"/>
                <w:szCs w:val="16"/>
                <w:lang w:val="en-US" w:eastAsia="pt-BR"/>
              </w:rPr>
              <w:fldChar w:fldCharType="end"/>
            </w:r>
            <w:r w:rsidRPr="00384A2B">
              <w:rPr>
                <w:rFonts w:ascii="Times New Roman" w:eastAsia="Times New Roman" w:hAnsi="Times New Roman" w:cs="Times New Roman"/>
                <w:color w:val="000000"/>
                <w:sz w:val="16"/>
                <w:szCs w:val="16"/>
                <w:lang w:val="en-US" w:eastAsia="pt-BR"/>
              </w:rPr>
              <w:t xml:space="preserve"> </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2017</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Switzerland</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Asylum Seeker</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NI</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2004</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2015</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8,697</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No</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69</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Weinrich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84cvMFek","properties":{"formattedCitation":"(41)","plainCitation":"(41)","noteIndex":0},"citationItems":[{"id":"mvNZPZfg/IKMn95YU","uris":["http://zotero.org/users/local/lLjYRh4M/items/RCM23K5J"],"uri":["http://zotero.org/users/local/lLjYRh4M/items/RCM23K5J"],"itemData":{"id":151,"type":"article-journal","title":"Yield of chest X-ray tuberculosis screening of immigrants during the European refugee crisis of 2015: a single-centre experience","container-title":"Eur Radiol","page":"3244-3248","volume":"27","issue":"8","source":"Nlm","archive_location":"28050691","abstract":"OBJECTIVE: Our aim was to determine the prevalence of tuberculosis (TB), the number needed to screen (NNS), and the diagnostic accuracy of chest X-ray (CXR) screening to detect active pulmonary TB during the 2015 European refugee crisis. MATERIALS AND METHODS: We evaluated data of all refugees who underwent CXR screening in a single-centre of one German metropolitan area in 2015. We determined the prevalence of TB, NNS, and accuracy of CXR to detect active pulmonary TB. Reference method for active TB was the database of all definite TB cases registered at the Department of Public Health. RESULTS: A total of 17,487 immigrants underwent single-centre CXR screening in 2015; prevalence of definite pulmonary TB was 0.103%. The NNS for detecting one case of active pulmonary TB was 1749. CXR had a sensitivity of 55.6% [95% confidence interval (CI) 30.8-78.5%) and a specificity 98.3% (CI 98.1-98.5%) to reveal one case of active TB. CONCLUSION: Our single-centre study indicates that chest X-ray screening for TB during the 2015 European refugee crisis was of low yield due the low prevalence of TB and high number needed to screen, thus implicating the need for improved screening algorithms adapted to the overwhelming number of refugees. KEY POINTS: * Prevalence of pulmonary tuberculosis (TB) among refugees in 2015 was low (0.103%). * The number needed to screen to detect one case of active pulmonary TB was 1749. * Tuberculosis X-ray screening resulted in a low sensitivity and high specificity. * Tuberculosis X-ray screening during the European refugee crisis is of low yield. * Improved screening algorithms are needed due to the overwhelming the number of refugees.","DOI":"10.1007/s00330-016-4684-9","ISSN":"0938-7994","shortTitle":"Yield of chest X-ray tuberculosis screening of immigrants during the European refugee crisis of 2015: a single-centre experience","journalAbbreviation":"European radiology","language":"eng","author":[{"family":"Weinrich","given":"J. M."},{"family":"Diel","given":"R."},{"family":"Sauer","given":"M."},{"family":"Henes","given":"F. O."},{"family":"Meywald-Walter","given":"K."},{"family":"Adam","given":"G."},{"family":"Schon","given":"G."},{"family":"Bannas","given":"P."}],"issued":{"date-parts":[["2017",8]]}}}],"schema":"https://github.com/citation-style-language/schema/raw/master/csl-citation.json"}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(41)</w:t>
            </w:r>
            <w:r w:rsidRPr="00384A2B">
              <w:rPr>
                <w:rFonts w:ascii="Times New Roman" w:eastAsia="Times New Roman" w:hAnsi="Times New Roman" w:cs="Times New Roman"/>
                <w:color w:val="000000"/>
                <w:sz w:val="16"/>
                <w:szCs w:val="16"/>
                <w:lang w:val="en-US" w:eastAsia="pt-BR"/>
              </w:rPr>
              <w:fldChar w:fldCharType="end"/>
            </w:r>
            <w:r w:rsidRPr="00384A2B">
              <w:rPr>
                <w:rFonts w:ascii="Times New Roman" w:eastAsia="Times New Roman" w:hAnsi="Times New Roman" w:cs="Times New Roman"/>
                <w:color w:val="000000"/>
                <w:sz w:val="16"/>
                <w:szCs w:val="16"/>
                <w:lang w:val="en-US" w:eastAsia="pt-BR"/>
              </w:rPr>
              <w:t xml:space="preserve"> </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2017</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Germany</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NI</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2015</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2015</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17,487</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23,0</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No</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57</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Yanni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FRWLZxSf","properties":{"formattedCitation":"(59)","plainCitation":"(59)","noteIndex":0},"citationItems":[{"id":"mvNZPZfg/QwdlFkZY","uris":["http://zotero.org/users/local/lLjYRh4M/items/BT5H78JN"],"uri":["http://zotero.org/users/local/lLjYRh4M/items/BT5H78JN"],"itemData":{"id":105,"type":"article-journal","title":"The health profile and chronic diseases comorbidities of US-bound Iraqi refugees screened by the International Organization for Migration in Jordan: 2007-2009","container-title":"J Immigr Minor Health","page":"1-9","volume":"15","issue":"1","source":"NLM","archive_location":"22307545","abstract":"More than 63,000 Iraqi refugees were resettled in the United States from 1994 to 2010. We analyzed data for all US-bound Iraqi refugees screened in International Organization for Migration clinics in Jordan during June 2007-September 2009 (n = 18,990), to describe their health profile before arrival in the United States. Of 14,077 US-bound Iraqi refugees &gt;/= 15 years of age, one had active TB, 251 had latent TB infection, and 14 had syphilis. No HIV infections were reported. Chronic diseases comorbidities accounted for a large burden of disease in this population: 35% (n = 4,105) of screened Iraqi refugees had at least one of three chronic medical conditions; hypertension, diabetes mellitus, or obesity. State health departments and clinicians who screen refugees need to be aware of the high prevalence of chronic diseases among Iraqi refugees resettled in the United States. These results will help public health specialists develop policies to reduce morbidity and mortality among US-bound Iraqi refugees.","DOI":"10.1007/s10903-012-9578-6","ISSN":"1557-1912","shortTitle":"The health profile and chronic diseases comorbidities of US-bound Iraqi refugees screened by the International Organization for Migration in Jordan: 2007-2009","journalAbbreviation":"Journal of immigrant and minority health / Center for Minority Public Health","language":"eng","author":[{"family":"Yanni","given":"E. A."},{"family":"Naoum","given":"M."},{"family":"Odeh","given":"N."},{"family":"Han","given":"P."},{"family":"Coleman","given":"M."},{"family":"Burke","given":"H."}],"issued":{"date-parts":[["2013",2]]}}}],"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(59)</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2013</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Jordan</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Iraq</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2007</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2009</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14,077</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50.3</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4D5954"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7</w:t>
            </w:r>
          </w:p>
        </w:tc>
      </w:tr>
      <w:tr w:rsidR="002D1D61" w:rsidRPr="00384A2B" w:rsidTr="00D04329">
        <w:tc>
          <w:tcPr>
            <w:tcW w:w="419" w:type="pct"/>
          </w:tcPr>
          <w:p w:rsidR="002D1D61" w:rsidRPr="00384A2B" w:rsidRDefault="002D1D61" w:rsidP="002D1D61">
            <w:pPr>
              <w:rPr>
                <w:rFonts w:ascii="Times New Roman" w:eastAsia="Times New Roman" w:hAnsi="Times New Roman" w:cs="Times New Roman"/>
                <w:color w:val="000000"/>
                <w:sz w:val="16"/>
                <w:szCs w:val="16"/>
                <w:lang w:val="en-US" w:eastAsia="pt-BR"/>
              </w:rPr>
            </w:pPr>
            <w:proofErr w:type="spellStart"/>
            <w:r w:rsidRPr="00384A2B">
              <w:rPr>
                <w:rFonts w:ascii="Times New Roman" w:eastAsia="Times New Roman" w:hAnsi="Times New Roman" w:cs="Times New Roman"/>
                <w:color w:val="000000"/>
                <w:sz w:val="16"/>
                <w:szCs w:val="16"/>
                <w:lang w:val="en-US" w:eastAsia="pt-BR"/>
              </w:rPr>
              <w:t>Subedi</w:t>
            </w:r>
            <w:proofErr w:type="spellEnd"/>
            <w:r w:rsidRPr="00384A2B">
              <w:rPr>
                <w:rFonts w:ascii="Times New Roman" w:eastAsia="Times New Roman" w:hAnsi="Times New Roman" w:cs="Times New Roman"/>
                <w:color w:val="000000"/>
                <w:sz w:val="16"/>
                <w:szCs w:val="16"/>
                <w:lang w:val="en-US" w:eastAsia="pt-BR"/>
              </w:rPr>
              <w:t xml:space="preserve">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mbWkt6ty","properties":{"formattedCitation":"(46)","plainCitation":"(46)","noteIndex":0},"citationItems":[{"id":"mvNZPZfg/tKCtpgyj","uris":["http://zotero.org/users/local/lLjYRh4M/items/JE6FBTPV"],"uri":["http://zotero.org/users/local/lLjYRh4M/items/JE6FBTPV"],"itemData":{"id":89,"type":"article-journal","title":"Evaluation of latent tuberculous infection and treatment completion for refugees in Philadelphia, PA, 2010-2012","container-title":"Int J Tuberc Lung Dis","page":"565-9","volume":"19","issue":"5","source":"NLM","archive_location":"25868025","abstract":"SETTING: Philadelphia, PA, USA. OBJECTIVES: To compare the evaluation and treatment of latent tuberculous infection (LTBI) in refugees seen at member clinics of the Philadelphia Refugee Health Collaborative (PRHC) vs. non-PRHC clinics. DESIGN: Refugees with Class B (non-communicable) tuberculosis (TB) admitted to the United States from 2010 to 2012 who were being treated at PRHC clinics were compared to those treated at non-PRHC clinics. Odds ratios (ORs) for attending a follow-up appointment, completing treatment, and time from arrival to the United States to the first TB screening test were calculated. RESULTS: Of the 2094 refugees who arrived in Philadelphia in 2010-2012, the Philadelphia Department of Public Health was notified of 149 who required additional evaluation for TB. Among these, 57 (38.3%) were confirmed to have LTBI, and none were diagnosed with active TB. All LTBI cases were recommended for anti-tuberculosis prophylaxis and 43 (75.4%) completed treatment. Refugees receiving care from PRHC clinics were more likely to be screened within 30 days of arrival (OR 4.70, 95%CI 2.12-10.44), attend a follow-up appointment (OR 4.53, 95%CI 1.36-16.27), and complete treatment (OR 9.44, 95%CI 2.39-37.3). CONCLUSION: Refugees who attended PRHC clinics were more likely to be evaluated promptly and to complete LTBI treatment. The PRHC clinics serve as a model for communities seeking to improve refugee health care.","DOI":"10.5588/ijtld.14.0729","ISSN":"1027-3719","shortTitle":"Evaluation of latent tuberculous infection and treatment completion for refugees in Philadelphia, PA, 2010-2012","journalAbbreviation":"The international journal of tuberculosis and lung disease : the official journal of the International Union against Tuberculosis and Lung Disease","language":"eng","author":[{"family":"Subedi","given":"P."},{"family":"Drezner","given":"K. A."},{"family":"Dogbey","given":"M. C."},{"family":"Newbern","given":"E. C."},{"family":"Yun","given":"K."},{"family":"Scott","given":"K. C."},{"family":"Garland","given":"J. M."},{"family":"Altshuler","given":"M. J."},{"family":"Johnson","given":"C. C."}],"issued":{"date-parts":[["2015",5]]}}}],"schema":"https://github.com/citation-style-language/schema/raw/master/csl-citation.json"}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(46)</w:t>
            </w:r>
            <w:r w:rsidRPr="00384A2B">
              <w:rPr>
                <w:rFonts w:ascii="Times New Roman" w:eastAsia="Times New Roman" w:hAnsi="Times New Roman" w:cs="Times New Roman"/>
                <w:color w:val="000000"/>
                <w:sz w:val="16"/>
                <w:szCs w:val="16"/>
                <w:lang w:val="en-US" w:eastAsia="pt-BR"/>
              </w:rPr>
              <w:fldChar w:fldCharType="end"/>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2015</w:t>
            </w:r>
          </w:p>
        </w:tc>
        <w:tc>
          <w:tcPr>
            <w:tcW w:w="340" w:type="pct"/>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USA</w:t>
            </w:r>
          </w:p>
        </w:tc>
        <w:tc>
          <w:tcPr>
            <w:tcW w:w="330" w:type="pct"/>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Bhutan; Burma</w:t>
            </w:r>
          </w:p>
        </w:tc>
        <w:tc>
          <w:tcPr>
            <w:tcW w:w="194"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2010</w:t>
            </w:r>
          </w:p>
        </w:tc>
        <w:tc>
          <w:tcPr>
            <w:tcW w:w="199" w:type="pct"/>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2012</w:t>
            </w:r>
          </w:p>
        </w:tc>
        <w:tc>
          <w:tcPr>
            <w:tcW w:w="286" w:type="pct"/>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149</w:t>
            </w:r>
            <w:r w:rsidR="00CA45D0" w:rsidRPr="00384A2B">
              <w:rPr>
                <w:rFonts w:ascii="Times New Roman" w:eastAsia="Times New Roman" w:hAnsi="Times New Roman" w:cs="Times New Roman"/>
                <w:color w:val="000000"/>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color w:val="000000"/>
                <w:sz w:val="16"/>
                <w:szCs w:val="16"/>
                <w:lang w:val="en-US" w:eastAsia="pt-BR"/>
              </w:rPr>
              <w:t>Cohort</w:t>
            </w:r>
          </w:p>
        </w:tc>
        <w:tc>
          <w:tcPr>
            <w:tcW w:w="291"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46.3</w:t>
            </w:r>
          </w:p>
        </w:tc>
        <w:tc>
          <w:tcPr>
            <w:tcW w:w="499"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Yes</w:t>
            </w:r>
          </w:p>
        </w:tc>
        <w:tc>
          <w:tcPr>
            <w:tcW w:w="228"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0</w:t>
            </w:r>
          </w:p>
        </w:tc>
      </w:tr>
      <w:tr w:rsidR="002D1D61" w:rsidRPr="00400597" w:rsidTr="00D04329">
        <w:tc>
          <w:tcPr>
            <w:tcW w:w="419" w:type="pct"/>
            <w:tcBorders>
              <w:bottom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 xml:space="preserve">Paxton </w:t>
            </w:r>
            <w:r w:rsidRPr="00384A2B">
              <w:rPr>
                <w:rFonts w:ascii="Times New Roman" w:eastAsia="Times New Roman" w:hAnsi="Times New Roman" w:cs="Times New Roman"/>
                <w:color w:val="000000"/>
                <w:sz w:val="16"/>
                <w:szCs w:val="16"/>
                <w:lang w:val="en-US" w:eastAsia="pt-BR"/>
              </w:rPr>
              <w:fldChar w:fldCharType="begin"/>
            </w:r>
            <w:r w:rsidRPr="00384A2B">
              <w:rPr>
                <w:rFonts w:ascii="Times New Roman" w:eastAsia="Times New Roman" w:hAnsi="Times New Roman" w:cs="Times New Roman"/>
                <w:color w:val="000000"/>
                <w:sz w:val="16"/>
                <w:szCs w:val="16"/>
                <w:lang w:val="en-US" w:eastAsia="pt-BR"/>
              </w:rPr>
              <w:instrText xml:space="preserve"> ADDIN ZOTERO_ITEM CSL_CITATION {"citationID":"TrymLdVa","properties":{"formattedCitation":"(92)","plainCitation":"(92)","noteIndex":0},"citationItems":[{"id":"mvNZPZfg/1GucoQnz","uris":["http://zotero.org/users/local/lLjYRh4M/items/7CETCBNY"],"uri":["http://zotero.org/users/local/lLjYRh4M/items/7CETCBNY"],"itemData":{"id":154,"type":"article-journal","title":"Post-Arrival Health Screening in Karen Refugees in Australia","container-title":"PLOS ONE","page":"e38194","volume":"7","issue":"5","abstract":"Objective To document the prevalence of nutritional deficiencies, infectious diseases and susceptibility to vaccine preventable diseases in Karen refugees in Australia. Design Retrospective audit of pathology results. Setting Community based cohort in Melbourne over the period July 2006–October 2009. Participants 1136 Karen refugee children and adults, representing almost complete local area settlement and 48% of total Victorian Karen humanitarian intake for the time period. Main Outcome Measures Prevalence of positive test results for refugee health screening, with breakdown by age group (&lt;6 years, 6–11 years, 12–17 years, 18 years and older). Results Overall prevalence figures were: anaemia 9.2%, microcytosis 19.1%, iron deficiency 13.1%, low vitamin B12 1.5%, low folate 1.5%, abnormal thyroid function tests 4.4%, vitamin D&lt;50 nmol/L 33.3%, hypocalcaemia 7.4%, raised alkaline phosphatase 5.2%, abnormal liver transaminases 16.1%, hepatitis B surface antigen positive 9.7%, hepatitis B surface antibody positive 49.5%, isolated hepatitis B core antibody positive 9.0%, hepatitis C positive 1.9%, eosinophilia 14.4%, Schistosoma infection 7%, Strongyloides infection 20.8%, malaria 0.2%, faecal parasites 43.4%. Quantiferon-gold screening was positive in 20.9%. No cases of syphilis or HIV were identified. Serological immunity to vaccine preventable diseases was 87.1% for measles, 95% for mumps and 66.4% for rubella; 56.9% of those tested had seroimmunity to all three. Conclusions Karen refugees have high rates of nutritional deficiencies and infectious diseases and may be susceptible to vaccine preventable diseases. These data support the need for post-arrival health screening and accessible, funded catch-up immunisation.","DOI":"10.1371/journal.pone.0038194","journalAbbreviation":"PLOS ONE","author":[{"family":"Paxton","given":"Georgia A."},{"family":"Sangster","given":"Katrina J."},{"family":"Maxwell","given":"Ellen L."},{"family":"McBride","given":"Catherine R. J."},{"family":"Drewe","given":"Ross H."}],"issued":{"date-parts":[["2012",5,31]]}}}],"schema":"https://github.com/citation-style-language/schema/raw/master/csl-citation.json"} </w:instrText>
            </w:r>
            <w:r w:rsidRPr="00384A2B">
              <w:rPr>
                <w:rFonts w:ascii="Times New Roman" w:eastAsia="Times New Roman" w:hAnsi="Times New Roman" w:cs="Times New Roman"/>
                <w:color w:val="000000"/>
                <w:sz w:val="16"/>
                <w:szCs w:val="16"/>
                <w:lang w:val="en-US" w:eastAsia="pt-BR"/>
              </w:rPr>
              <w:fldChar w:fldCharType="separate"/>
            </w:r>
            <w:r w:rsidRPr="00384A2B">
              <w:rPr>
                <w:rFonts w:ascii="Times New Roman" w:eastAsia="Times New Roman" w:hAnsi="Times New Roman" w:cs="Times New Roman"/>
                <w:sz w:val="16"/>
                <w:szCs w:val="16"/>
                <w:lang w:eastAsia="pt-BR"/>
              </w:rPr>
              <w:t>(92)</w:t>
            </w:r>
            <w:r w:rsidRPr="00384A2B">
              <w:rPr>
                <w:rFonts w:ascii="Times New Roman" w:eastAsia="Times New Roman" w:hAnsi="Times New Roman" w:cs="Times New Roman"/>
                <w:color w:val="000000"/>
                <w:sz w:val="16"/>
                <w:szCs w:val="16"/>
                <w:lang w:val="en-US" w:eastAsia="pt-BR"/>
              </w:rPr>
              <w:fldChar w:fldCharType="end"/>
            </w:r>
          </w:p>
        </w:tc>
        <w:tc>
          <w:tcPr>
            <w:tcW w:w="340" w:type="pct"/>
            <w:tcBorders>
              <w:bottom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2012</w:t>
            </w:r>
          </w:p>
        </w:tc>
        <w:tc>
          <w:tcPr>
            <w:tcW w:w="340" w:type="pct"/>
            <w:tcBorders>
              <w:bottom w:val="single" w:sz="4" w:space="0" w:color="auto"/>
            </w:tcBorders>
          </w:tcPr>
          <w:p w:rsidR="002D1D61" w:rsidRPr="00384A2B" w:rsidRDefault="002D1D61" w:rsidP="002D1D61">
            <w:pP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color w:val="000000"/>
                <w:sz w:val="16"/>
                <w:szCs w:val="16"/>
                <w:lang w:val="en-US" w:eastAsia="pt-BR"/>
              </w:rPr>
              <w:t>Australia</w:t>
            </w:r>
          </w:p>
        </w:tc>
        <w:tc>
          <w:tcPr>
            <w:tcW w:w="330" w:type="pct"/>
            <w:tcBorders>
              <w:bottom w:val="single" w:sz="4" w:space="0" w:color="auto"/>
            </w:tcBorders>
            <w:vAlign w:val="center"/>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Refugee</w:t>
            </w:r>
          </w:p>
        </w:tc>
        <w:tc>
          <w:tcPr>
            <w:tcW w:w="757" w:type="pct"/>
            <w:tcBorders>
              <w:bottom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NI</w:t>
            </w:r>
          </w:p>
        </w:tc>
        <w:tc>
          <w:tcPr>
            <w:tcW w:w="194" w:type="pct"/>
            <w:tcBorders>
              <w:bottom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2006</w:t>
            </w:r>
          </w:p>
        </w:tc>
        <w:tc>
          <w:tcPr>
            <w:tcW w:w="199" w:type="pct"/>
            <w:tcBorders>
              <w:bottom w:val="single" w:sz="4" w:space="0" w:color="auto"/>
            </w:tcBorders>
          </w:tcPr>
          <w:p w:rsidR="002D1D61" w:rsidRPr="00384A2B" w:rsidRDefault="002D1D61" w:rsidP="002D1D61">
            <w:pPr>
              <w:rPr>
                <w:rFonts w:ascii="Times New Roman" w:eastAsia="Calibri" w:hAnsi="Times New Roman" w:cs="Times New Roman"/>
                <w:color w:val="000000"/>
                <w:sz w:val="16"/>
                <w:szCs w:val="16"/>
                <w:lang w:val="en-US" w:eastAsia="pt-BR"/>
              </w:rPr>
            </w:pPr>
            <w:r w:rsidRPr="00384A2B">
              <w:rPr>
                <w:rFonts w:ascii="Times New Roman" w:eastAsia="Calibri" w:hAnsi="Times New Roman" w:cs="Times New Roman"/>
                <w:color w:val="000000"/>
                <w:sz w:val="16"/>
                <w:szCs w:val="16"/>
                <w:lang w:val="en-US" w:eastAsia="pt-BR"/>
              </w:rPr>
              <w:t>2009</w:t>
            </w:r>
          </w:p>
        </w:tc>
        <w:tc>
          <w:tcPr>
            <w:tcW w:w="286" w:type="pct"/>
            <w:tcBorders>
              <w:bottom w:val="single" w:sz="4" w:space="0" w:color="auto"/>
            </w:tcBorders>
          </w:tcPr>
          <w:p w:rsidR="002D1D61" w:rsidRPr="00384A2B" w:rsidRDefault="002D1D61" w:rsidP="002D1D61">
            <w:pPr>
              <w:rPr>
                <w:rFonts w:ascii="Times New Roman" w:eastAsia="Times New Roman" w:hAnsi="Times New Roman" w:cs="Times New Roman"/>
                <w:sz w:val="16"/>
                <w:szCs w:val="16"/>
                <w:lang w:val="en-US" w:eastAsia="pt-BR"/>
              </w:rPr>
            </w:pPr>
            <w:r w:rsidRPr="00384A2B">
              <w:rPr>
                <w:rFonts w:ascii="Times New Roman" w:eastAsia="Times New Roman" w:hAnsi="Times New Roman" w:cs="Times New Roman"/>
                <w:sz w:val="16"/>
                <w:szCs w:val="16"/>
                <w:lang w:val="en-US" w:eastAsia="pt-BR"/>
              </w:rPr>
              <w:t>Routine screening</w:t>
            </w:r>
          </w:p>
        </w:tc>
        <w:tc>
          <w:tcPr>
            <w:tcW w:w="290" w:type="pct"/>
            <w:tcBorders>
              <w:bottom w:val="single" w:sz="4" w:space="0" w:color="auto"/>
            </w:tcBorders>
          </w:tcPr>
          <w:p w:rsidR="002D1D61" w:rsidRPr="00384A2B" w:rsidRDefault="002D1D61" w:rsidP="002D1D61">
            <w:pPr>
              <w:jc w:val="center"/>
              <w:rPr>
                <w:rFonts w:ascii="Times New Roman" w:eastAsia="Times New Roman" w:hAnsi="Times New Roman" w:cs="Times New Roman"/>
                <w:color w:val="000000"/>
                <w:sz w:val="16"/>
                <w:szCs w:val="16"/>
                <w:lang w:val="en-US" w:eastAsia="pt-BR"/>
              </w:rPr>
            </w:pPr>
            <w:r w:rsidRPr="00384A2B">
              <w:rPr>
                <w:rFonts w:ascii="Times New Roman" w:eastAsia="Times New Roman" w:hAnsi="Times New Roman" w:cs="Times New Roman"/>
                <w:sz w:val="16"/>
                <w:szCs w:val="16"/>
                <w:lang w:val="en-US" w:eastAsia="pt-BR"/>
              </w:rPr>
              <w:t>810</w:t>
            </w:r>
            <w:r w:rsidR="00CA45D0" w:rsidRPr="00384A2B">
              <w:rPr>
                <w:rFonts w:ascii="Times New Roman" w:eastAsia="Times New Roman" w:hAnsi="Times New Roman" w:cs="Times New Roman"/>
                <w:sz w:val="16"/>
                <w:szCs w:val="16"/>
                <w:lang w:val="en-US" w:eastAsia="pt-BR"/>
              </w:rPr>
              <w:t xml:space="preserve"> </w:t>
            </w:r>
            <w:r w:rsidR="00CA45D0" w:rsidRPr="00384A2B">
              <w:rPr>
                <w:rFonts w:ascii="Times New Roman" w:eastAsia="Calibri" w:hAnsi="Times New Roman" w:cs="Times New Roman"/>
                <w:bCs/>
                <w:color w:val="000000"/>
                <w:sz w:val="20"/>
                <w:szCs w:val="20"/>
                <w:lang w:val="en-US" w:eastAsia="pt-BR"/>
              </w:rPr>
              <w:t>†</w:t>
            </w:r>
          </w:p>
        </w:tc>
        <w:tc>
          <w:tcPr>
            <w:tcW w:w="291" w:type="pct"/>
            <w:tcBorders>
              <w:bottom w:val="single" w:sz="4" w:space="0" w:color="auto"/>
            </w:tcBorders>
          </w:tcPr>
          <w:p w:rsidR="002D1D61" w:rsidRPr="00384A2B" w:rsidRDefault="002D1D61" w:rsidP="002D1D61">
            <w:pPr>
              <w:jc w:val="center"/>
              <w:rPr>
                <w:rFonts w:ascii="Times New Roman" w:eastAsia="Calibri" w:hAnsi="Times New Roman" w:cs="Times New Roman"/>
                <w:sz w:val="16"/>
                <w:szCs w:val="16"/>
                <w:lang w:val="en-US" w:eastAsia="pt-BR"/>
              </w:rPr>
            </w:pPr>
            <w:r w:rsidRPr="00384A2B">
              <w:rPr>
                <w:rFonts w:ascii="Times New Roman" w:eastAsia="Calibri" w:hAnsi="Times New Roman" w:cs="Times New Roman"/>
                <w:sz w:val="16"/>
                <w:szCs w:val="16"/>
                <w:lang w:val="en-US" w:eastAsia="pt-BR"/>
              </w:rPr>
              <w:t>Cross sectional</w:t>
            </w:r>
          </w:p>
        </w:tc>
        <w:tc>
          <w:tcPr>
            <w:tcW w:w="291" w:type="pct"/>
            <w:tcBorders>
              <w:bottom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49.0</w:t>
            </w:r>
          </w:p>
        </w:tc>
        <w:tc>
          <w:tcPr>
            <w:tcW w:w="499" w:type="pct"/>
            <w:tcBorders>
              <w:bottom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No</w:t>
            </w:r>
          </w:p>
        </w:tc>
        <w:tc>
          <w:tcPr>
            <w:tcW w:w="228" w:type="pct"/>
            <w:tcBorders>
              <w:bottom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57" w:type="pct"/>
            <w:tcBorders>
              <w:bottom w:val="single" w:sz="4" w:space="0" w:color="auto"/>
            </w:tcBorders>
          </w:tcPr>
          <w:p w:rsidR="002D1D61" w:rsidRPr="00384A2B"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NI</w:t>
            </w:r>
          </w:p>
        </w:tc>
        <w:tc>
          <w:tcPr>
            <w:tcW w:w="277" w:type="pct"/>
            <w:tcBorders>
              <w:bottom w:val="single" w:sz="4" w:space="0" w:color="auto"/>
            </w:tcBorders>
          </w:tcPr>
          <w:p w:rsidR="002D1D61" w:rsidRPr="00400597" w:rsidRDefault="002D1D61" w:rsidP="002D1D61">
            <w:pPr>
              <w:jc w:val="center"/>
              <w:rPr>
                <w:rFonts w:ascii="Times New Roman" w:hAnsi="Times New Roman" w:cs="Times New Roman"/>
                <w:color w:val="000000"/>
                <w:sz w:val="16"/>
                <w:szCs w:val="16"/>
                <w:lang w:val="en-US"/>
              </w:rPr>
            </w:pPr>
            <w:r w:rsidRPr="00384A2B">
              <w:rPr>
                <w:rFonts w:ascii="Times New Roman" w:hAnsi="Times New Roman" w:cs="Times New Roman"/>
                <w:color w:val="000000"/>
                <w:sz w:val="16"/>
                <w:szCs w:val="16"/>
                <w:lang w:val="en-US"/>
              </w:rPr>
              <w:t>0</w:t>
            </w:r>
          </w:p>
        </w:tc>
      </w:tr>
    </w:tbl>
    <w:p w:rsidR="00457C98" w:rsidRPr="00384A2B" w:rsidRDefault="00457C98" w:rsidP="002D1D61">
      <w:pPr>
        <w:spacing w:after="0" w:line="240" w:lineRule="auto"/>
        <w:rPr>
          <w:rFonts w:ascii="Times New Roman" w:eastAsia="Calibri" w:hAnsi="Times New Roman" w:cs="Times New Roman"/>
          <w:bCs/>
          <w:color w:val="000000"/>
          <w:sz w:val="20"/>
          <w:szCs w:val="20"/>
          <w:lang w:val="en-US" w:eastAsia="pt-BR"/>
        </w:rPr>
      </w:pPr>
      <w:r w:rsidRPr="00384A2B">
        <w:rPr>
          <w:rFonts w:ascii="Times New Roman" w:eastAsia="Calibri" w:hAnsi="Times New Roman" w:cs="Times New Roman"/>
          <w:color w:val="000000"/>
          <w:sz w:val="20"/>
          <w:szCs w:val="20"/>
          <w:lang w:val="en-US" w:eastAsia="pt-BR"/>
        </w:rPr>
        <w:t>Abbreviations</w:t>
      </w:r>
      <w:r w:rsidR="00247D3C" w:rsidRPr="00384A2B">
        <w:rPr>
          <w:rFonts w:ascii="Times New Roman" w:eastAsia="Calibri" w:hAnsi="Times New Roman" w:cs="Times New Roman"/>
          <w:color w:val="000000"/>
          <w:sz w:val="20"/>
          <w:szCs w:val="20"/>
          <w:lang w:val="en-US" w:eastAsia="pt-BR"/>
        </w:rPr>
        <w:t xml:space="preserve">: </w:t>
      </w:r>
      <w:r w:rsidRPr="00384A2B">
        <w:rPr>
          <w:rFonts w:ascii="Times New Roman" w:eastAsia="Calibri" w:hAnsi="Times New Roman" w:cs="Times New Roman"/>
          <w:color w:val="000000"/>
          <w:sz w:val="20"/>
          <w:szCs w:val="20"/>
          <w:lang w:val="en-US" w:eastAsia="pt-BR"/>
        </w:rPr>
        <w:t xml:space="preserve">USA </w:t>
      </w:r>
      <w:r w:rsidR="00247D3C" w:rsidRPr="00384A2B">
        <w:rPr>
          <w:rFonts w:ascii="Times New Roman" w:eastAsia="Calibri" w:hAnsi="Times New Roman" w:cs="Times New Roman"/>
          <w:color w:val="000000"/>
          <w:sz w:val="20"/>
          <w:szCs w:val="20"/>
          <w:lang w:val="en-US" w:eastAsia="pt-BR"/>
        </w:rPr>
        <w:t xml:space="preserve">United States of America; </w:t>
      </w:r>
      <w:r w:rsidRPr="00384A2B">
        <w:rPr>
          <w:rFonts w:ascii="Times New Roman" w:eastAsia="Calibri" w:hAnsi="Times New Roman" w:cs="Times New Roman"/>
          <w:color w:val="000000"/>
          <w:sz w:val="20"/>
          <w:szCs w:val="20"/>
          <w:lang w:val="en-US" w:eastAsia="pt-BR"/>
        </w:rPr>
        <w:t xml:space="preserve">UK </w:t>
      </w:r>
      <w:r w:rsidR="00247D3C" w:rsidRPr="00384A2B">
        <w:rPr>
          <w:rFonts w:ascii="Times New Roman" w:eastAsia="Calibri" w:hAnsi="Times New Roman" w:cs="Times New Roman"/>
          <w:bCs/>
          <w:color w:val="000000"/>
          <w:sz w:val="20"/>
          <w:szCs w:val="20"/>
          <w:lang w:val="en-US" w:eastAsia="pt-BR"/>
        </w:rPr>
        <w:t>United Kingdom</w:t>
      </w:r>
      <w:r w:rsidR="00247D3C" w:rsidRPr="00384A2B">
        <w:rPr>
          <w:rFonts w:ascii="Times New Roman" w:eastAsia="Times New Roman" w:hAnsi="Times New Roman" w:cs="Times New Roman"/>
          <w:sz w:val="20"/>
          <w:szCs w:val="20"/>
          <w:lang w:val="en-US" w:eastAsia="pt-BR"/>
        </w:rPr>
        <w:t>;</w:t>
      </w:r>
      <w:r w:rsidR="00247D3C" w:rsidRPr="00384A2B">
        <w:rPr>
          <w:rFonts w:ascii="Times New Roman" w:eastAsia="Calibri" w:hAnsi="Times New Roman" w:cs="Times New Roman"/>
          <w:bCs/>
          <w:color w:val="000000"/>
          <w:sz w:val="20"/>
          <w:szCs w:val="20"/>
          <w:lang w:val="en-US" w:eastAsia="pt-BR"/>
        </w:rPr>
        <w:t xml:space="preserve"> </w:t>
      </w:r>
      <w:r w:rsidRPr="00384A2B">
        <w:rPr>
          <w:rFonts w:ascii="Times New Roman" w:eastAsia="Calibri" w:hAnsi="Times New Roman" w:cs="Times New Roman"/>
          <w:bCs/>
          <w:color w:val="000000"/>
          <w:sz w:val="20"/>
          <w:szCs w:val="20"/>
          <w:lang w:val="en-US" w:eastAsia="pt-BR"/>
        </w:rPr>
        <w:t xml:space="preserve">NI </w:t>
      </w:r>
      <w:r w:rsidR="00247D3C" w:rsidRPr="00384A2B">
        <w:rPr>
          <w:rFonts w:ascii="Times New Roman" w:eastAsia="Calibri" w:hAnsi="Times New Roman" w:cs="Times New Roman"/>
          <w:bCs/>
          <w:color w:val="000000"/>
          <w:sz w:val="20"/>
          <w:szCs w:val="20"/>
          <w:lang w:val="en-US" w:eastAsia="pt-BR"/>
        </w:rPr>
        <w:t>Not Informed</w:t>
      </w:r>
      <w:r w:rsidR="0078517E" w:rsidRPr="00384A2B">
        <w:rPr>
          <w:rFonts w:ascii="Times New Roman" w:eastAsia="Calibri" w:hAnsi="Times New Roman" w:cs="Times New Roman"/>
          <w:bCs/>
          <w:color w:val="000000"/>
          <w:sz w:val="20"/>
          <w:szCs w:val="20"/>
          <w:lang w:val="en-US" w:eastAsia="pt-BR"/>
        </w:rPr>
        <w:t xml:space="preserve">; </w:t>
      </w:r>
      <w:r w:rsidRPr="00384A2B">
        <w:rPr>
          <w:rFonts w:ascii="Times New Roman" w:eastAsia="Calibri" w:hAnsi="Times New Roman" w:cs="Times New Roman"/>
          <w:bCs/>
          <w:color w:val="000000"/>
          <w:sz w:val="20"/>
          <w:szCs w:val="20"/>
          <w:lang w:val="en-US" w:eastAsia="pt-BR"/>
        </w:rPr>
        <w:t xml:space="preserve">TB </w:t>
      </w:r>
      <w:r w:rsidR="0078517E" w:rsidRPr="00384A2B">
        <w:rPr>
          <w:rFonts w:ascii="Times New Roman" w:eastAsia="Calibri" w:hAnsi="Times New Roman" w:cs="Times New Roman"/>
          <w:bCs/>
          <w:color w:val="000000"/>
          <w:sz w:val="20"/>
          <w:szCs w:val="20"/>
          <w:lang w:val="en-US" w:eastAsia="pt-BR"/>
        </w:rPr>
        <w:t>Tuberculosis</w:t>
      </w:r>
      <w:r w:rsidR="00871C82" w:rsidRPr="00384A2B">
        <w:rPr>
          <w:rFonts w:ascii="Times New Roman" w:eastAsia="Calibri" w:hAnsi="Times New Roman" w:cs="Times New Roman"/>
          <w:bCs/>
          <w:color w:val="000000"/>
          <w:sz w:val="20"/>
          <w:szCs w:val="20"/>
          <w:lang w:val="en-US" w:eastAsia="pt-BR"/>
        </w:rPr>
        <w:t>.</w:t>
      </w:r>
    </w:p>
    <w:p w:rsidR="00707D24" w:rsidRDefault="00247D3C" w:rsidP="002D1D61">
      <w:pPr>
        <w:spacing w:after="0" w:line="240" w:lineRule="auto"/>
        <w:rPr>
          <w:rFonts w:ascii="Times New Roman" w:eastAsia="Calibri" w:hAnsi="Times New Roman" w:cs="Times New Roman"/>
          <w:bCs/>
          <w:color w:val="000000"/>
          <w:sz w:val="20"/>
          <w:szCs w:val="20"/>
          <w:lang w:val="en-US" w:eastAsia="pt-BR"/>
        </w:rPr>
      </w:pPr>
      <w:r w:rsidRPr="00384A2B">
        <w:rPr>
          <w:rFonts w:ascii="Times New Roman" w:eastAsia="Calibri" w:hAnsi="Times New Roman" w:cs="Times New Roman"/>
          <w:bCs/>
          <w:color w:val="000000"/>
          <w:sz w:val="20"/>
          <w:szCs w:val="20"/>
          <w:lang w:val="en-US" w:eastAsia="pt-BR"/>
        </w:rPr>
        <w:t>*</w:t>
      </w:r>
      <w:proofErr w:type="spellStart"/>
      <w:r w:rsidR="00635662" w:rsidRPr="00384A2B">
        <w:rPr>
          <w:rFonts w:ascii="Times New Roman" w:eastAsia="Calibri" w:hAnsi="Times New Roman" w:cs="Times New Roman"/>
          <w:bCs/>
          <w:color w:val="000000"/>
          <w:sz w:val="20"/>
          <w:szCs w:val="20"/>
          <w:lang w:val="en-US" w:eastAsia="pt-BR"/>
        </w:rPr>
        <w:t>Hospitali</w:t>
      </w:r>
      <w:r w:rsidR="00746EE0" w:rsidRPr="00384A2B">
        <w:rPr>
          <w:rFonts w:ascii="Times New Roman" w:eastAsia="Calibri" w:hAnsi="Times New Roman" w:cs="Times New Roman"/>
          <w:bCs/>
          <w:color w:val="000000"/>
          <w:sz w:val="20"/>
          <w:szCs w:val="20"/>
          <w:lang w:val="en-US" w:eastAsia="pt-BR"/>
        </w:rPr>
        <w:t>s</w:t>
      </w:r>
      <w:r w:rsidR="00635662" w:rsidRPr="00384A2B">
        <w:rPr>
          <w:rFonts w:ascii="Times New Roman" w:eastAsia="Calibri" w:hAnsi="Times New Roman" w:cs="Times New Roman"/>
          <w:bCs/>
          <w:color w:val="000000"/>
          <w:sz w:val="20"/>
          <w:szCs w:val="20"/>
          <w:lang w:val="en-US" w:eastAsia="pt-BR"/>
        </w:rPr>
        <w:t>ed</w:t>
      </w:r>
      <w:proofErr w:type="spellEnd"/>
      <w:r w:rsidR="00635662" w:rsidRPr="00384A2B">
        <w:rPr>
          <w:rFonts w:ascii="Times New Roman" w:eastAsia="Calibri" w:hAnsi="Times New Roman" w:cs="Times New Roman"/>
          <w:bCs/>
          <w:color w:val="000000"/>
          <w:sz w:val="20"/>
          <w:szCs w:val="20"/>
          <w:lang w:val="en-US" w:eastAsia="pt-BR"/>
        </w:rPr>
        <w:t xml:space="preserve"> population; ⁋ </w:t>
      </w:r>
      <w:r w:rsidR="00066426" w:rsidRPr="00384A2B">
        <w:rPr>
          <w:rFonts w:ascii="Times New Roman" w:eastAsia="Calibri" w:hAnsi="Times New Roman" w:cs="Times New Roman"/>
          <w:bCs/>
          <w:color w:val="000000"/>
          <w:sz w:val="20"/>
          <w:szCs w:val="20"/>
          <w:lang w:val="en-US" w:eastAsia="pt-BR"/>
        </w:rPr>
        <w:t>Total p</w:t>
      </w:r>
      <w:r w:rsidR="00635662" w:rsidRPr="00384A2B">
        <w:rPr>
          <w:rFonts w:ascii="Times New Roman" w:eastAsia="Calibri" w:hAnsi="Times New Roman" w:cs="Times New Roman"/>
          <w:bCs/>
          <w:color w:val="000000"/>
          <w:sz w:val="20"/>
          <w:szCs w:val="20"/>
          <w:lang w:val="en-US" w:eastAsia="pt-BR"/>
        </w:rPr>
        <w:t>opulation</w:t>
      </w:r>
      <w:r w:rsidR="00066426" w:rsidRPr="00384A2B">
        <w:rPr>
          <w:rFonts w:ascii="Times New Roman" w:eastAsia="Calibri" w:hAnsi="Times New Roman" w:cs="Times New Roman"/>
          <w:bCs/>
          <w:color w:val="000000"/>
          <w:sz w:val="20"/>
          <w:szCs w:val="20"/>
          <w:lang w:val="en-US" w:eastAsia="pt-BR"/>
        </w:rPr>
        <w:t xml:space="preserve"> </w:t>
      </w:r>
      <w:r w:rsidR="0093401B" w:rsidRPr="00384A2B">
        <w:rPr>
          <w:rFonts w:ascii="Times New Roman" w:eastAsia="Calibri" w:hAnsi="Times New Roman" w:cs="Times New Roman"/>
          <w:bCs/>
          <w:color w:val="000000"/>
          <w:sz w:val="20"/>
          <w:szCs w:val="20"/>
          <w:lang w:val="en-US" w:eastAsia="pt-BR"/>
        </w:rPr>
        <w:t>on study</w:t>
      </w:r>
      <w:r w:rsidR="00635662" w:rsidRPr="00384A2B">
        <w:rPr>
          <w:rFonts w:ascii="Times New Roman" w:eastAsia="Calibri" w:hAnsi="Times New Roman" w:cs="Times New Roman"/>
          <w:bCs/>
          <w:color w:val="000000"/>
          <w:sz w:val="20"/>
          <w:szCs w:val="20"/>
          <w:lang w:val="en-US" w:eastAsia="pt-BR"/>
        </w:rPr>
        <w:t>; †</w:t>
      </w:r>
      <w:r w:rsidRPr="00384A2B">
        <w:rPr>
          <w:rFonts w:ascii="Times New Roman" w:eastAsia="Calibri" w:hAnsi="Times New Roman" w:cs="Times New Roman"/>
          <w:bCs/>
          <w:color w:val="000000"/>
          <w:sz w:val="20"/>
          <w:szCs w:val="20"/>
          <w:lang w:val="en-US" w:eastAsia="pt-BR"/>
        </w:rPr>
        <w:t xml:space="preserve">Population screened for active </w:t>
      </w:r>
      <w:r w:rsidR="0078517E" w:rsidRPr="00384A2B">
        <w:rPr>
          <w:rFonts w:ascii="Times New Roman" w:eastAsia="Calibri" w:hAnsi="Times New Roman" w:cs="Times New Roman"/>
          <w:bCs/>
          <w:color w:val="000000"/>
          <w:sz w:val="20"/>
          <w:szCs w:val="20"/>
          <w:lang w:val="en-US" w:eastAsia="pt-BR"/>
        </w:rPr>
        <w:t>tuberculosis</w:t>
      </w:r>
      <w:r w:rsidRPr="00384A2B">
        <w:rPr>
          <w:rFonts w:ascii="Times New Roman" w:eastAsia="Calibri" w:hAnsi="Times New Roman" w:cs="Times New Roman"/>
          <w:bCs/>
          <w:color w:val="000000"/>
          <w:sz w:val="20"/>
          <w:szCs w:val="20"/>
          <w:lang w:val="en-US" w:eastAsia="pt-BR"/>
        </w:rPr>
        <w:t>.</w:t>
      </w:r>
      <w:r w:rsidR="0093401B">
        <w:rPr>
          <w:rFonts w:ascii="Times New Roman" w:eastAsia="Calibri" w:hAnsi="Times New Roman" w:cs="Times New Roman"/>
          <w:bCs/>
          <w:color w:val="000000"/>
          <w:sz w:val="20"/>
          <w:szCs w:val="20"/>
          <w:lang w:val="en-US" w:eastAsia="pt-BR"/>
        </w:rPr>
        <w:t xml:space="preserve"> </w:t>
      </w:r>
    </w:p>
    <w:p w:rsidR="008176DA" w:rsidRPr="00247D3C" w:rsidRDefault="00247D3C" w:rsidP="002D1D61">
      <w:pPr>
        <w:spacing w:after="0" w:line="240" w:lineRule="auto"/>
        <w:rPr>
          <w:lang w:val="en-US"/>
        </w:rPr>
      </w:pPr>
      <w:r w:rsidRPr="00247D3C">
        <w:rPr>
          <w:rFonts w:ascii="Times New Roman" w:eastAsia="Calibri" w:hAnsi="Times New Roman" w:cs="Times New Roman"/>
          <w:bCs/>
          <w:color w:val="000000"/>
          <w:sz w:val="20"/>
          <w:szCs w:val="20"/>
          <w:lang w:val="en-US" w:eastAsia="pt-BR"/>
        </w:rPr>
        <w:t>Note: In the column Setting, “both” means that the study performed routine screening and symptomatic evaluation.</w:t>
      </w:r>
    </w:p>
    <w:sectPr w:rsidR="008176DA" w:rsidRPr="00247D3C" w:rsidSect="00247D3C">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D3C"/>
    <w:rsid w:val="00066426"/>
    <w:rsid w:val="000962EE"/>
    <w:rsid w:val="000C6C68"/>
    <w:rsid w:val="00146BB7"/>
    <w:rsid w:val="002174A7"/>
    <w:rsid w:val="00247D3C"/>
    <w:rsid w:val="0028715D"/>
    <w:rsid w:val="00293219"/>
    <w:rsid w:val="002B1401"/>
    <w:rsid w:val="002D1D61"/>
    <w:rsid w:val="002E5641"/>
    <w:rsid w:val="00384A2B"/>
    <w:rsid w:val="003B12FA"/>
    <w:rsid w:val="003D1DDB"/>
    <w:rsid w:val="00400597"/>
    <w:rsid w:val="004064E7"/>
    <w:rsid w:val="00457C98"/>
    <w:rsid w:val="004D5954"/>
    <w:rsid w:val="00523E92"/>
    <w:rsid w:val="00560209"/>
    <w:rsid w:val="005E71C7"/>
    <w:rsid w:val="00635662"/>
    <w:rsid w:val="006428CC"/>
    <w:rsid w:val="00707D24"/>
    <w:rsid w:val="007116E2"/>
    <w:rsid w:val="00746EE0"/>
    <w:rsid w:val="0078517E"/>
    <w:rsid w:val="008176DA"/>
    <w:rsid w:val="00871C82"/>
    <w:rsid w:val="008D5621"/>
    <w:rsid w:val="0093401B"/>
    <w:rsid w:val="009502EE"/>
    <w:rsid w:val="00A74EBC"/>
    <w:rsid w:val="00B93CF1"/>
    <w:rsid w:val="00CA45D0"/>
    <w:rsid w:val="00D04329"/>
    <w:rsid w:val="00DE3374"/>
    <w:rsid w:val="00E00A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87A89"/>
  <w15:chartTrackingRefBased/>
  <w15:docId w15:val="{B332BC9F-8891-4A26-A4C2-699B05340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247D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2E564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E564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6218235">
      <w:bodyDiv w:val="1"/>
      <w:marLeft w:val="0"/>
      <w:marRight w:val="0"/>
      <w:marTop w:val="0"/>
      <w:marBottom w:val="0"/>
      <w:divBdr>
        <w:top w:val="none" w:sz="0" w:space="0" w:color="auto"/>
        <w:left w:val="none" w:sz="0" w:space="0" w:color="auto"/>
        <w:bottom w:val="none" w:sz="0" w:space="0" w:color="auto"/>
        <w:right w:val="none" w:sz="0" w:space="0" w:color="auto"/>
      </w:divBdr>
    </w:div>
    <w:div w:id="1569464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20984</Words>
  <Characters>113318</Characters>
  <Application>Microsoft Office Word</Application>
  <DocSecurity>0</DocSecurity>
  <Lines>944</Lines>
  <Paragraphs>268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Raquel Proença</dc:creator>
  <cp:keywords/>
  <dc:description/>
  <cp:lastModifiedBy>Raquel Proença</cp:lastModifiedBy>
  <cp:revision>2</cp:revision>
  <dcterms:created xsi:type="dcterms:W3CDTF">2020-03-11T14:16:00Z</dcterms:created>
  <dcterms:modified xsi:type="dcterms:W3CDTF">2020-03-11T14:16:00Z</dcterms:modified>
</cp:coreProperties>
</file>