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175" w:rsidRDefault="00CD7175">
      <w:pPr>
        <w:pStyle w:val="BodyText"/>
        <w:rPr>
          <w:sz w:val="20"/>
        </w:rPr>
      </w:pPr>
    </w:p>
    <w:p w:rsidR="00CD7175" w:rsidRDefault="00CD7175">
      <w:pPr>
        <w:pStyle w:val="BodyText"/>
        <w:spacing w:before="3"/>
        <w:rPr>
          <w:sz w:val="23"/>
        </w:rPr>
      </w:pPr>
    </w:p>
    <w:p w:rsidR="00CD7175" w:rsidRDefault="00BE2917">
      <w:pPr>
        <w:pStyle w:val="Heading1"/>
        <w:spacing w:before="95" w:after="39" w:line="235" w:lineRule="auto"/>
        <w:ind w:left="4036" w:right="886" w:hanging="3155"/>
      </w:pPr>
      <w:r>
        <w:t>Revised Standards for Quality Improvement Reporting Excellence (SQUIRE 2.0) September 15, 2015</w:t>
      </w:r>
    </w:p>
    <w:tbl>
      <w:tblPr>
        <w:tblW w:w="0" w:type="auto"/>
        <w:tblInd w:w="116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3"/>
        <w:gridCol w:w="7344"/>
      </w:tblGrid>
      <w:tr w:rsidR="00CD7175">
        <w:trPr>
          <w:trHeight w:val="540"/>
        </w:trPr>
        <w:tc>
          <w:tcPr>
            <w:tcW w:w="2523" w:type="dxa"/>
            <w:tcBorders>
              <w:left w:val="single" w:sz="6" w:space="0" w:color="000000"/>
              <w:right w:val="single" w:sz="6" w:space="0" w:color="000000"/>
            </w:tcBorders>
          </w:tcPr>
          <w:p w:rsidR="00CD7175" w:rsidRDefault="00BE2917">
            <w:pPr>
              <w:pStyle w:val="TableParagraph"/>
              <w:spacing w:line="244" w:lineRule="exact"/>
              <w:ind w:left="127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Text Section and Item</w:t>
            </w:r>
          </w:p>
          <w:p w:rsidR="00CD7175" w:rsidRDefault="00BE2917">
            <w:pPr>
              <w:pStyle w:val="TableParagraph"/>
              <w:spacing w:line="273" w:lineRule="exact"/>
              <w:ind w:left="97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  <w:tc>
          <w:tcPr>
            <w:tcW w:w="7344" w:type="dxa"/>
            <w:tcBorders>
              <w:left w:val="single" w:sz="6" w:space="0" w:color="000000"/>
              <w:right w:val="single" w:sz="6" w:space="0" w:color="000000"/>
            </w:tcBorders>
          </w:tcPr>
          <w:p w:rsidR="00CD7175" w:rsidRDefault="00BE2917">
            <w:pPr>
              <w:pStyle w:val="TableParagraph"/>
              <w:spacing w:before="106"/>
              <w:ind w:left="2275"/>
              <w:rPr>
                <w:b/>
                <w:sz w:val="24"/>
              </w:rPr>
            </w:pPr>
            <w:r>
              <w:rPr>
                <w:b/>
                <w:sz w:val="24"/>
              </w:rPr>
              <w:t>Section or Item Description</w:t>
            </w:r>
          </w:p>
        </w:tc>
      </w:tr>
      <w:tr w:rsidR="00CD7175">
        <w:trPr>
          <w:trHeight w:val="6726"/>
        </w:trPr>
        <w:tc>
          <w:tcPr>
            <w:tcW w:w="2523" w:type="dxa"/>
            <w:tcBorders>
              <w:left w:val="single" w:sz="6" w:space="0" w:color="000000"/>
              <w:right w:val="single" w:sz="6" w:space="0" w:color="000000"/>
            </w:tcBorders>
          </w:tcPr>
          <w:p w:rsidR="00CD7175" w:rsidRDefault="00CD7175">
            <w:pPr>
              <w:pStyle w:val="TableParagraph"/>
              <w:rPr>
                <w:b/>
                <w:sz w:val="26"/>
              </w:rPr>
            </w:pPr>
          </w:p>
          <w:p w:rsidR="00CD7175" w:rsidRDefault="00CD7175">
            <w:pPr>
              <w:pStyle w:val="TableParagraph"/>
              <w:rPr>
                <w:b/>
                <w:sz w:val="26"/>
              </w:rPr>
            </w:pPr>
          </w:p>
          <w:p w:rsidR="00CD7175" w:rsidRDefault="00CD7175">
            <w:pPr>
              <w:pStyle w:val="TableParagraph"/>
              <w:rPr>
                <w:b/>
                <w:sz w:val="26"/>
              </w:rPr>
            </w:pPr>
          </w:p>
          <w:p w:rsidR="00CD7175" w:rsidRDefault="00CD7175">
            <w:pPr>
              <w:pStyle w:val="TableParagraph"/>
              <w:rPr>
                <w:b/>
                <w:sz w:val="26"/>
              </w:rPr>
            </w:pPr>
          </w:p>
          <w:p w:rsidR="00CD7175" w:rsidRDefault="00CD7175">
            <w:pPr>
              <w:pStyle w:val="TableParagraph"/>
              <w:rPr>
                <w:b/>
                <w:sz w:val="26"/>
              </w:rPr>
            </w:pPr>
          </w:p>
          <w:p w:rsidR="00CD7175" w:rsidRDefault="00CD7175">
            <w:pPr>
              <w:pStyle w:val="TableParagraph"/>
              <w:rPr>
                <w:b/>
                <w:sz w:val="26"/>
              </w:rPr>
            </w:pPr>
          </w:p>
          <w:p w:rsidR="00CD7175" w:rsidRDefault="00CD7175">
            <w:pPr>
              <w:pStyle w:val="TableParagraph"/>
              <w:rPr>
                <w:b/>
                <w:sz w:val="26"/>
              </w:rPr>
            </w:pPr>
          </w:p>
          <w:p w:rsidR="00CD7175" w:rsidRDefault="00CD7175">
            <w:pPr>
              <w:pStyle w:val="TableParagraph"/>
              <w:rPr>
                <w:b/>
                <w:sz w:val="26"/>
              </w:rPr>
            </w:pPr>
          </w:p>
          <w:p w:rsidR="00CD7175" w:rsidRDefault="00CD7175">
            <w:pPr>
              <w:pStyle w:val="TableParagraph"/>
              <w:rPr>
                <w:b/>
                <w:sz w:val="26"/>
              </w:rPr>
            </w:pPr>
          </w:p>
          <w:p w:rsidR="00CD7175" w:rsidRDefault="00CD7175">
            <w:pPr>
              <w:pStyle w:val="TableParagraph"/>
              <w:rPr>
                <w:b/>
                <w:sz w:val="26"/>
              </w:rPr>
            </w:pPr>
          </w:p>
          <w:p w:rsidR="00CD7175" w:rsidRDefault="00BE2917">
            <w:pPr>
              <w:pStyle w:val="TableParagraph"/>
              <w:spacing w:before="209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Notes to authors</w:t>
            </w:r>
          </w:p>
        </w:tc>
        <w:tc>
          <w:tcPr>
            <w:tcW w:w="7344" w:type="dxa"/>
            <w:tcBorders>
              <w:left w:val="single" w:sz="6" w:space="0" w:color="000000"/>
              <w:right w:val="single" w:sz="6" w:space="0" w:color="000000"/>
            </w:tcBorders>
          </w:tcPr>
          <w:p w:rsidR="00CD7175" w:rsidRDefault="00BE2917">
            <w:pPr>
              <w:pStyle w:val="TableParagraph"/>
              <w:numPr>
                <w:ilvl w:val="0"/>
                <w:numId w:val="11"/>
              </w:numPr>
              <w:tabs>
                <w:tab w:val="left" w:pos="833"/>
                <w:tab w:val="left" w:pos="834"/>
              </w:tabs>
              <w:spacing w:line="260" w:lineRule="exact"/>
              <w:ind w:hanging="36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The </w:t>
            </w:r>
            <w:r>
              <w:rPr>
                <w:spacing w:val="-4"/>
                <w:sz w:val="24"/>
              </w:rPr>
              <w:t xml:space="preserve">SQUIRE </w:t>
            </w:r>
            <w:r>
              <w:rPr>
                <w:spacing w:val="-9"/>
                <w:sz w:val="24"/>
              </w:rPr>
              <w:t xml:space="preserve">guidelines </w:t>
            </w:r>
            <w:r>
              <w:rPr>
                <w:spacing w:val="-7"/>
                <w:sz w:val="24"/>
              </w:rPr>
              <w:t xml:space="preserve">provide </w:t>
            </w:r>
            <w:r>
              <w:rPr>
                <w:sz w:val="24"/>
              </w:rPr>
              <w:t xml:space="preserve">a </w:t>
            </w:r>
            <w:r>
              <w:rPr>
                <w:spacing w:val="-8"/>
                <w:sz w:val="24"/>
              </w:rPr>
              <w:t xml:space="preserve">framework </w:t>
            </w:r>
            <w:r>
              <w:rPr>
                <w:spacing w:val="-7"/>
                <w:sz w:val="24"/>
              </w:rPr>
              <w:t>for reporting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new</w:t>
            </w:r>
          </w:p>
          <w:p w:rsidR="00CD7175" w:rsidRDefault="00BE2917">
            <w:pPr>
              <w:pStyle w:val="TableParagraph"/>
              <w:spacing w:line="273" w:lineRule="exact"/>
              <w:ind w:left="833"/>
              <w:rPr>
                <w:sz w:val="24"/>
              </w:rPr>
            </w:pPr>
            <w:r>
              <w:rPr>
                <w:sz w:val="24"/>
              </w:rPr>
              <w:t>knowledge about how to improve healthcare</w:t>
            </w:r>
          </w:p>
          <w:p w:rsidR="00CD7175" w:rsidRDefault="00CD717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CD7175" w:rsidRDefault="00BE2917">
            <w:pPr>
              <w:pStyle w:val="TableParagraph"/>
              <w:numPr>
                <w:ilvl w:val="0"/>
                <w:numId w:val="11"/>
              </w:numPr>
              <w:tabs>
                <w:tab w:val="left" w:pos="833"/>
                <w:tab w:val="left" w:pos="834"/>
              </w:tabs>
              <w:ind w:right="235" w:hanging="36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The </w:t>
            </w:r>
            <w:r>
              <w:rPr>
                <w:spacing w:val="-4"/>
                <w:sz w:val="24"/>
              </w:rPr>
              <w:t xml:space="preserve">SQUIRE </w:t>
            </w:r>
            <w:r>
              <w:rPr>
                <w:spacing w:val="-9"/>
                <w:sz w:val="24"/>
              </w:rPr>
              <w:t xml:space="preserve">guidelines </w:t>
            </w:r>
            <w:r>
              <w:rPr>
                <w:spacing w:val="-3"/>
                <w:sz w:val="24"/>
              </w:rPr>
              <w:t xml:space="preserve">are </w:t>
            </w:r>
            <w:r>
              <w:rPr>
                <w:spacing w:val="-9"/>
                <w:sz w:val="24"/>
              </w:rPr>
              <w:t xml:space="preserve">intended </w:t>
            </w:r>
            <w:r>
              <w:rPr>
                <w:spacing w:val="-7"/>
                <w:sz w:val="24"/>
              </w:rPr>
              <w:t xml:space="preserve">for </w:t>
            </w:r>
            <w:r>
              <w:rPr>
                <w:spacing w:val="-3"/>
                <w:sz w:val="24"/>
              </w:rPr>
              <w:t xml:space="preserve">reports </w:t>
            </w:r>
            <w:proofErr w:type="gramStart"/>
            <w:r>
              <w:rPr>
                <w:spacing w:val="-7"/>
                <w:sz w:val="24"/>
              </w:rPr>
              <w:t xml:space="preserve">that  </w:t>
            </w:r>
            <w:r>
              <w:rPr>
                <w:spacing w:val="-5"/>
                <w:sz w:val="24"/>
              </w:rPr>
              <w:t>describe</w:t>
            </w:r>
            <w:proofErr w:type="gramEnd"/>
            <w:r>
              <w:fldChar w:fldCharType="begin"/>
            </w:r>
            <w:r>
              <w:instrText xml:space="preserve"> HYPERLINK \l "_bookmark13" </w:instrText>
            </w:r>
            <w:r>
              <w:fldChar w:fldCharType="separate"/>
            </w:r>
            <w:r>
              <w:rPr>
                <w:color w:val="0462C1"/>
                <w:spacing w:val="-5"/>
                <w:sz w:val="24"/>
                <w:u w:val="single" w:color="0462C1"/>
              </w:rPr>
              <w:t xml:space="preserve"> </w:t>
            </w:r>
            <w:r>
              <w:rPr>
                <w:color w:val="0462C1"/>
                <w:spacing w:val="-6"/>
                <w:sz w:val="24"/>
                <w:u w:val="single" w:color="0462C1"/>
              </w:rPr>
              <w:t>system</w:t>
            </w:r>
            <w:r>
              <w:rPr>
                <w:color w:val="0462C1"/>
                <w:spacing w:val="-6"/>
                <w:sz w:val="24"/>
              </w:rPr>
              <w:t xml:space="preserve"> </w:t>
            </w:r>
            <w:r>
              <w:rPr>
                <w:color w:val="0462C1"/>
                <w:spacing w:val="-6"/>
                <w:sz w:val="24"/>
              </w:rPr>
              <w:fldChar w:fldCharType="end"/>
            </w:r>
            <w:r>
              <w:rPr>
                <w:spacing w:val="-9"/>
                <w:sz w:val="24"/>
              </w:rPr>
              <w:t xml:space="preserve">level </w:t>
            </w:r>
            <w:r>
              <w:rPr>
                <w:spacing w:val="-4"/>
                <w:sz w:val="24"/>
              </w:rPr>
              <w:t xml:space="preserve">work to </w:t>
            </w:r>
            <w:r>
              <w:rPr>
                <w:spacing w:val="-10"/>
                <w:sz w:val="24"/>
              </w:rPr>
              <w:t xml:space="preserve">improve </w:t>
            </w:r>
            <w:r>
              <w:rPr>
                <w:spacing w:val="-8"/>
                <w:sz w:val="24"/>
              </w:rPr>
              <w:t xml:space="preserve">the </w:t>
            </w:r>
            <w:r>
              <w:rPr>
                <w:spacing w:val="-11"/>
                <w:sz w:val="24"/>
              </w:rPr>
              <w:t xml:space="preserve">quality, </w:t>
            </w:r>
            <w:r>
              <w:rPr>
                <w:spacing w:val="-8"/>
                <w:sz w:val="24"/>
              </w:rPr>
              <w:t xml:space="preserve">safety, </w:t>
            </w:r>
            <w:r>
              <w:rPr>
                <w:spacing w:val="-6"/>
                <w:sz w:val="24"/>
              </w:rPr>
              <w:t xml:space="preserve">and </w:t>
            </w:r>
            <w:r>
              <w:rPr>
                <w:spacing w:val="-12"/>
                <w:sz w:val="24"/>
              </w:rPr>
              <w:t xml:space="preserve">value </w:t>
            </w:r>
            <w:r>
              <w:rPr>
                <w:sz w:val="24"/>
              </w:rPr>
              <w:t xml:space="preserve">of </w:t>
            </w:r>
            <w:r>
              <w:rPr>
                <w:spacing w:val="-7"/>
                <w:sz w:val="24"/>
              </w:rPr>
              <w:t xml:space="preserve">healthcare, </w:t>
            </w:r>
            <w:r>
              <w:rPr>
                <w:spacing w:val="-6"/>
                <w:sz w:val="24"/>
              </w:rPr>
              <w:t xml:space="preserve">and used </w:t>
            </w:r>
            <w:r>
              <w:rPr>
                <w:color w:val="252525"/>
                <w:spacing w:val="-7"/>
                <w:sz w:val="24"/>
              </w:rPr>
              <w:t xml:space="preserve">methods </w:t>
            </w:r>
            <w:r>
              <w:rPr>
                <w:color w:val="252525"/>
                <w:spacing w:val="-4"/>
                <w:sz w:val="24"/>
              </w:rPr>
              <w:t xml:space="preserve">to </w:t>
            </w:r>
            <w:r>
              <w:rPr>
                <w:color w:val="252525"/>
                <w:spacing w:val="-7"/>
                <w:sz w:val="24"/>
              </w:rPr>
              <w:t xml:space="preserve">establish that </w:t>
            </w:r>
            <w:r>
              <w:rPr>
                <w:color w:val="252525"/>
                <w:spacing w:val="-4"/>
                <w:sz w:val="24"/>
              </w:rPr>
              <w:t xml:space="preserve">observed </w:t>
            </w:r>
            <w:r>
              <w:rPr>
                <w:color w:val="252525"/>
                <w:spacing w:val="-7"/>
                <w:sz w:val="24"/>
              </w:rPr>
              <w:t xml:space="preserve">outcomes </w:t>
            </w:r>
            <w:r>
              <w:rPr>
                <w:color w:val="252525"/>
                <w:spacing w:val="-5"/>
                <w:sz w:val="24"/>
              </w:rPr>
              <w:t xml:space="preserve">were </w:t>
            </w:r>
            <w:r>
              <w:rPr>
                <w:color w:val="252525"/>
                <w:spacing w:val="-6"/>
                <w:sz w:val="24"/>
              </w:rPr>
              <w:t xml:space="preserve">due </w:t>
            </w:r>
            <w:r>
              <w:rPr>
                <w:color w:val="252525"/>
                <w:spacing w:val="-4"/>
                <w:sz w:val="24"/>
              </w:rPr>
              <w:t xml:space="preserve">to </w:t>
            </w:r>
            <w:r>
              <w:rPr>
                <w:color w:val="252525"/>
                <w:spacing w:val="-8"/>
                <w:sz w:val="24"/>
              </w:rPr>
              <w:t>the</w:t>
            </w:r>
            <w:hyperlink w:anchor="_bookmark8" w:history="1">
              <w:r>
                <w:rPr>
                  <w:color w:val="0462C1"/>
                  <w:spacing w:val="20"/>
                  <w:sz w:val="24"/>
                </w:rPr>
                <w:t xml:space="preserve"> </w:t>
              </w:r>
              <w:r>
                <w:rPr>
                  <w:color w:val="0462C1"/>
                  <w:spacing w:val="-6"/>
                  <w:sz w:val="24"/>
                  <w:u w:val="single" w:color="0462C1"/>
                </w:rPr>
                <w:t>intervention(s)</w:t>
              </w:r>
              <w:r>
                <w:rPr>
                  <w:color w:val="252525"/>
                  <w:spacing w:val="-6"/>
                  <w:sz w:val="24"/>
                </w:rPr>
                <w:t>.</w:t>
              </w:r>
            </w:hyperlink>
          </w:p>
          <w:p w:rsidR="00CD7175" w:rsidRDefault="00CD7175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CD7175" w:rsidRDefault="00BE2917">
            <w:pPr>
              <w:pStyle w:val="TableParagraph"/>
              <w:numPr>
                <w:ilvl w:val="0"/>
                <w:numId w:val="11"/>
              </w:numPr>
              <w:tabs>
                <w:tab w:val="left" w:pos="833"/>
                <w:tab w:val="left" w:pos="834"/>
              </w:tabs>
              <w:spacing w:line="247" w:lineRule="auto"/>
              <w:ind w:right="246" w:hanging="360"/>
              <w:rPr>
                <w:sz w:val="24"/>
              </w:rPr>
            </w:pPr>
            <w:r>
              <w:rPr>
                <w:sz w:val="24"/>
              </w:rPr>
              <w:t xml:space="preserve">A </w:t>
            </w:r>
            <w:r>
              <w:rPr>
                <w:spacing w:val="-8"/>
                <w:sz w:val="24"/>
              </w:rPr>
              <w:t xml:space="preserve">range </w:t>
            </w:r>
            <w:r>
              <w:rPr>
                <w:sz w:val="24"/>
              </w:rPr>
              <w:t xml:space="preserve">of </w:t>
            </w:r>
            <w:r>
              <w:rPr>
                <w:spacing w:val="-3"/>
                <w:sz w:val="24"/>
              </w:rPr>
              <w:t xml:space="preserve">approaches </w:t>
            </w:r>
            <w:r>
              <w:rPr>
                <w:spacing w:val="-9"/>
                <w:sz w:val="24"/>
              </w:rPr>
              <w:t xml:space="preserve">exists </w:t>
            </w:r>
            <w:r>
              <w:rPr>
                <w:spacing w:val="-7"/>
                <w:sz w:val="24"/>
              </w:rPr>
              <w:t xml:space="preserve">for </w:t>
            </w:r>
            <w:r>
              <w:rPr>
                <w:spacing w:val="-9"/>
                <w:sz w:val="24"/>
              </w:rPr>
              <w:t xml:space="preserve">improving </w:t>
            </w:r>
            <w:r>
              <w:rPr>
                <w:spacing w:val="-7"/>
                <w:sz w:val="24"/>
              </w:rPr>
              <w:t xml:space="preserve">healthcare. </w:t>
            </w:r>
            <w:r>
              <w:rPr>
                <w:spacing w:val="-4"/>
                <w:sz w:val="24"/>
              </w:rPr>
              <w:t xml:space="preserve">SQUIRE </w:t>
            </w:r>
            <w:r>
              <w:rPr>
                <w:spacing w:val="-8"/>
                <w:sz w:val="24"/>
              </w:rPr>
              <w:t xml:space="preserve">may </w:t>
            </w:r>
            <w:r>
              <w:rPr>
                <w:sz w:val="24"/>
              </w:rPr>
              <w:t xml:space="preserve">be adapted </w:t>
            </w:r>
            <w:r>
              <w:rPr>
                <w:spacing w:val="-7"/>
                <w:sz w:val="24"/>
              </w:rPr>
              <w:t xml:space="preserve">for reporting </w:t>
            </w:r>
            <w:r>
              <w:rPr>
                <w:spacing w:val="-6"/>
                <w:sz w:val="24"/>
              </w:rPr>
              <w:t xml:space="preserve">any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these.</w:t>
            </w:r>
          </w:p>
          <w:p w:rsidR="00CD7175" w:rsidRDefault="00CD7175">
            <w:pPr>
              <w:pStyle w:val="TableParagraph"/>
              <w:rPr>
                <w:b/>
              </w:rPr>
            </w:pPr>
          </w:p>
          <w:p w:rsidR="00CD7175" w:rsidRDefault="00BE2917">
            <w:pPr>
              <w:pStyle w:val="TableParagraph"/>
              <w:numPr>
                <w:ilvl w:val="0"/>
                <w:numId w:val="11"/>
              </w:numPr>
              <w:tabs>
                <w:tab w:val="left" w:pos="833"/>
                <w:tab w:val="left" w:pos="834"/>
              </w:tabs>
              <w:spacing w:before="1"/>
              <w:ind w:right="130" w:hanging="360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Authors </w:t>
            </w:r>
            <w:r>
              <w:rPr>
                <w:spacing w:val="-10"/>
                <w:sz w:val="24"/>
              </w:rPr>
              <w:t xml:space="preserve">should </w:t>
            </w:r>
            <w:r>
              <w:rPr>
                <w:spacing w:val="-6"/>
                <w:sz w:val="24"/>
              </w:rPr>
              <w:t xml:space="preserve">consider every </w:t>
            </w:r>
            <w:r>
              <w:rPr>
                <w:spacing w:val="-4"/>
                <w:sz w:val="24"/>
              </w:rPr>
              <w:t xml:space="preserve">SQUIRE </w:t>
            </w:r>
            <w:r>
              <w:rPr>
                <w:spacing w:val="-11"/>
                <w:sz w:val="24"/>
              </w:rPr>
              <w:t xml:space="preserve">item, </w:t>
            </w:r>
            <w:r>
              <w:rPr>
                <w:spacing w:val="-6"/>
                <w:sz w:val="24"/>
              </w:rPr>
              <w:t xml:space="preserve">but </w:t>
            </w:r>
            <w:r>
              <w:rPr>
                <w:spacing w:val="-11"/>
                <w:sz w:val="24"/>
              </w:rPr>
              <w:t xml:space="preserve">it </w:t>
            </w:r>
            <w:r>
              <w:rPr>
                <w:spacing w:val="-8"/>
                <w:sz w:val="24"/>
              </w:rPr>
              <w:t xml:space="preserve">may </w:t>
            </w:r>
            <w:r>
              <w:rPr>
                <w:sz w:val="24"/>
              </w:rPr>
              <w:t xml:space="preserve">be </w:t>
            </w:r>
            <w:r>
              <w:rPr>
                <w:spacing w:val="-7"/>
                <w:sz w:val="24"/>
              </w:rPr>
              <w:t>inappropriate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or </w:t>
            </w:r>
            <w:r>
              <w:rPr>
                <w:spacing w:val="-7"/>
                <w:sz w:val="24"/>
              </w:rPr>
              <w:t>unnecessary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to </w:t>
            </w:r>
            <w:r>
              <w:rPr>
                <w:spacing w:val="-12"/>
                <w:sz w:val="24"/>
              </w:rPr>
              <w:t>include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every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SQUIRE </w:t>
            </w:r>
            <w:proofErr w:type="gramStart"/>
            <w:r>
              <w:rPr>
                <w:spacing w:val="-10"/>
                <w:sz w:val="24"/>
              </w:rPr>
              <w:t xml:space="preserve">element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in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r>
              <w:rPr>
                <w:spacing w:val="-8"/>
                <w:sz w:val="24"/>
              </w:rPr>
              <w:t>particular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manuscript.</w:t>
            </w:r>
          </w:p>
          <w:p w:rsidR="00CD7175" w:rsidRDefault="00CD717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CD7175" w:rsidRDefault="00BE2917">
            <w:pPr>
              <w:pStyle w:val="TableParagraph"/>
              <w:numPr>
                <w:ilvl w:val="0"/>
                <w:numId w:val="11"/>
              </w:numPr>
              <w:tabs>
                <w:tab w:val="left" w:pos="833"/>
                <w:tab w:val="left" w:pos="834"/>
              </w:tabs>
              <w:spacing w:before="1" w:line="247" w:lineRule="auto"/>
              <w:ind w:right="463" w:hanging="36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The </w:t>
            </w:r>
            <w:r>
              <w:rPr>
                <w:spacing w:val="-4"/>
                <w:sz w:val="24"/>
              </w:rPr>
              <w:t xml:space="preserve">SQUIRE </w:t>
            </w:r>
            <w:r>
              <w:rPr>
                <w:spacing w:val="-6"/>
                <w:sz w:val="24"/>
              </w:rPr>
              <w:t xml:space="preserve">Glossary </w:t>
            </w:r>
            <w:r>
              <w:rPr>
                <w:spacing w:val="-9"/>
                <w:sz w:val="24"/>
              </w:rPr>
              <w:t xml:space="preserve">contains </w:t>
            </w:r>
            <w:r>
              <w:rPr>
                <w:spacing w:val="-8"/>
                <w:sz w:val="24"/>
              </w:rPr>
              <w:t xml:space="preserve">definitions </w:t>
            </w:r>
            <w:r>
              <w:rPr>
                <w:sz w:val="24"/>
              </w:rPr>
              <w:t xml:space="preserve">of </w:t>
            </w:r>
            <w:r>
              <w:rPr>
                <w:spacing w:val="-10"/>
                <w:sz w:val="24"/>
              </w:rPr>
              <w:t xml:space="preserve">many </w:t>
            </w:r>
            <w:r>
              <w:rPr>
                <w:sz w:val="24"/>
              </w:rPr>
              <w:t xml:space="preserve">of </w:t>
            </w:r>
            <w:r>
              <w:rPr>
                <w:spacing w:val="-8"/>
                <w:sz w:val="24"/>
              </w:rPr>
              <w:t xml:space="preserve">the </w:t>
            </w:r>
            <w:r>
              <w:rPr>
                <w:sz w:val="24"/>
              </w:rPr>
              <w:t xml:space="preserve">key </w:t>
            </w:r>
            <w:r>
              <w:rPr>
                <w:spacing w:val="-3"/>
                <w:sz w:val="24"/>
              </w:rPr>
              <w:t xml:space="preserve">words </w:t>
            </w:r>
            <w:r>
              <w:rPr>
                <w:spacing w:val="-11"/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SQUIRE.</w:t>
            </w:r>
          </w:p>
          <w:p w:rsidR="00CD7175" w:rsidRDefault="00CD7175">
            <w:pPr>
              <w:pStyle w:val="TableParagraph"/>
              <w:rPr>
                <w:b/>
              </w:rPr>
            </w:pPr>
          </w:p>
          <w:p w:rsidR="00CD7175" w:rsidRDefault="00BE2917">
            <w:pPr>
              <w:pStyle w:val="TableParagraph"/>
              <w:numPr>
                <w:ilvl w:val="0"/>
                <w:numId w:val="11"/>
              </w:numPr>
              <w:tabs>
                <w:tab w:val="left" w:pos="833"/>
                <w:tab w:val="left" w:pos="834"/>
              </w:tabs>
              <w:spacing w:before="1"/>
              <w:ind w:right="690" w:hanging="36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The </w:t>
            </w:r>
            <w:r>
              <w:rPr>
                <w:spacing w:val="-7"/>
                <w:sz w:val="24"/>
              </w:rPr>
              <w:t xml:space="preserve">Explanation </w:t>
            </w:r>
            <w:r>
              <w:rPr>
                <w:spacing w:val="-6"/>
                <w:sz w:val="24"/>
              </w:rPr>
              <w:t xml:space="preserve">and Elaboration </w:t>
            </w:r>
            <w:r>
              <w:rPr>
                <w:spacing w:val="-8"/>
                <w:sz w:val="24"/>
              </w:rPr>
              <w:t xml:space="preserve">document </w:t>
            </w:r>
            <w:r>
              <w:rPr>
                <w:spacing w:val="-6"/>
                <w:sz w:val="24"/>
              </w:rPr>
              <w:t xml:space="preserve">provides </w:t>
            </w:r>
            <w:r>
              <w:rPr>
                <w:spacing w:val="-9"/>
                <w:sz w:val="24"/>
              </w:rPr>
              <w:t xml:space="preserve">specific examples </w:t>
            </w:r>
            <w:r>
              <w:rPr>
                <w:sz w:val="24"/>
              </w:rPr>
              <w:t xml:space="preserve">of </w:t>
            </w:r>
            <w:r>
              <w:rPr>
                <w:spacing w:val="-6"/>
                <w:sz w:val="24"/>
              </w:rPr>
              <w:t xml:space="preserve">well-written </w:t>
            </w:r>
            <w:r>
              <w:rPr>
                <w:spacing w:val="-4"/>
                <w:sz w:val="24"/>
              </w:rPr>
              <w:t xml:space="preserve">SQUIRE </w:t>
            </w:r>
            <w:r>
              <w:rPr>
                <w:spacing w:val="-10"/>
                <w:sz w:val="24"/>
              </w:rPr>
              <w:t xml:space="preserve">items, </w:t>
            </w:r>
            <w:r>
              <w:rPr>
                <w:spacing w:val="-6"/>
                <w:sz w:val="24"/>
              </w:rPr>
              <w:t xml:space="preserve">and </w:t>
            </w:r>
            <w:r>
              <w:rPr>
                <w:sz w:val="24"/>
              </w:rPr>
              <w:t>an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in-depth </w:t>
            </w:r>
            <w:r>
              <w:rPr>
                <w:spacing w:val="-6"/>
                <w:sz w:val="24"/>
              </w:rPr>
              <w:t xml:space="preserve">explanation </w:t>
            </w:r>
            <w:r>
              <w:rPr>
                <w:sz w:val="24"/>
              </w:rPr>
              <w:t>of each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item.</w:t>
            </w:r>
          </w:p>
          <w:p w:rsidR="00CD7175" w:rsidRDefault="00CD717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CD7175" w:rsidRDefault="00BE2917">
            <w:pPr>
              <w:pStyle w:val="TableParagraph"/>
              <w:numPr>
                <w:ilvl w:val="0"/>
                <w:numId w:val="11"/>
              </w:numPr>
              <w:tabs>
                <w:tab w:val="left" w:pos="833"/>
                <w:tab w:val="left" w:pos="834"/>
              </w:tabs>
              <w:spacing w:before="1"/>
              <w:ind w:hanging="36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Please </w:t>
            </w:r>
            <w:r>
              <w:rPr>
                <w:spacing w:val="-8"/>
                <w:sz w:val="24"/>
              </w:rPr>
              <w:t xml:space="preserve">cite </w:t>
            </w:r>
            <w:r>
              <w:rPr>
                <w:spacing w:val="-4"/>
                <w:sz w:val="24"/>
              </w:rPr>
              <w:t xml:space="preserve">SQUIRE </w:t>
            </w:r>
            <w:r>
              <w:rPr>
                <w:spacing w:val="-7"/>
                <w:sz w:val="24"/>
              </w:rPr>
              <w:t xml:space="preserve">when </w:t>
            </w:r>
            <w:r>
              <w:rPr>
                <w:spacing w:val="-11"/>
                <w:sz w:val="24"/>
              </w:rPr>
              <w:t xml:space="preserve">it </w:t>
            </w:r>
            <w:proofErr w:type="gramStart"/>
            <w:r>
              <w:rPr>
                <w:spacing w:val="-11"/>
                <w:sz w:val="24"/>
              </w:rPr>
              <w:t xml:space="preserve">is </w:t>
            </w:r>
            <w:r>
              <w:rPr>
                <w:spacing w:val="-6"/>
                <w:sz w:val="24"/>
              </w:rPr>
              <w:t>used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to </w:t>
            </w:r>
            <w:r>
              <w:rPr>
                <w:spacing w:val="-9"/>
                <w:sz w:val="24"/>
              </w:rPr>
              <w:t xml:space="preserve">write </w:t>
            </w:r>
            <w:r>
              <w:rPr>
                <w:sz w:val="24"/>
              </w:rPr>
              <w:t>a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manuscript.</w:t>
            </w:r>
          </w:p>
        </w:tc>
      </w:tr>
      <w:tr w:rsidR="00CD7175">
        <w:trPr>
          <w:trHeight w:val="375"/>
        </w:trPr>
        <w:tc>
          <w:tcPr>
            <w:tcW w:w="25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CD7175" w:rsidRDefault="00BE2917">
            <w:pPr>
              <w:pStyle w:val="TableParagraph"/>
              <w:spacing w:before="30"/>
              <w:ind w:left="337"/>
              <w:rPr>
                <w:b/>
                <w:sz w:val="24"/>
              </w:rPr>
            </w:pPr>
            <w:r>
              <w:rPr>
                <w:b/>
                <w:sz w:val="24"/>
              </w:rPr>
              <w:t>Title and Abstract</w:t>
            </w:r>
          </w:p>
        </w:tc>
        <w:tc>
          <w:tcPr>
            <w:tcW w:w="7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CD7175" w:rsidRDefault="00CD7175">
            <w:pPr>
              <w:pStyle w:val="TableParagraph"/>
              <w:rPr>
                <w:sz w:val="24"/>
              </w:rPr>
            </w:pPr>
          </w:p>
        </w:tc>
      </w:tr>
      <w:tr w:rsidR="00CD7175">
        <w:trPr>
          <w:trHeight w:val="960"/>
        </w:trPr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7175" w:rsidRDefault="00CD7175">
            <w:pPr>
              <w:pStyle w:val="TableParagraph"/>
              <w:spacing w:before="9"/>
              <w:rPr>
                <w:b/>
                <w:sz w:val="28"/>
              </w:rPr>
            </w:pPr>
          </w:p>
          <w:p w:rsidR="00CD7175" w:rsidRDefault="00BE2917">
            <w:pPr>
              <w:pStyle w:val="TableParagraph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t>1. Title (Title page)</w:t>
            </w:r>
          </w:p>
        </w:tc>
        <w:tc>
          <w:tcPr>
            <w:tcW w:w="7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7175" w:rsidRDefault="00BE2917">
            <w:pPr>
              <w:pStyle w:val="TableParagraph"/>
              <w:spacing w:before="65" w:line="235" w:lineRule="auto"/>
              <w:ind w:left="112" w:right="259"/>
              <w:rPr>
                <w:sz w:val="24"/>
              </w:rPr>
            </w:pPr>
            <w:r>
              <w:rPr>
                <w:sz w:val="24"/>
              </w:rPr>
              <w:t xml:space="preserve">Indicate that the manuscript concerns an </w:t>
            </w:r>
            <w:hyperlink w:anchor="_bookmark6" w:history="1">
              <w:r>
                <w:rPr>
                  <w:color w:val="0462C1"/>
                  <w:sz w:val="24"/>
                  <w:u w:val="single" w:color="0462C1"/>
                </w:rPr>
                <w:t>initiative</w:t>
              </w:r>
            </w:hyperlink>
            <w:r>
              <w:rPr>
                <w:color w:val="0462C1"/>
                <w:sz w:val="24"/>
              </w:rPr>
              <w:t xml:space="preserve"> </w:t>
            </w:r>
            <w:r>
              <w:rPr>
                <w:sz w:val="24"/>
              </w:rPr>
              <w:t>to improve healthcare (broadly defined to include the quality, safety, effectiveness, patient- centeredness, timeliness, cost, efficiency, and equity of healthcare)</w:t>
            </w:r>
          </w:p>
        </w:tc>
      </w:tr>
      <w:tr w:rsidR="00CD7175">
        <w:trPr>
          <w:trHeight w:val="1381"/>
        </w:trPr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7175" w:rsidRDefault="00CD7175">
            <w:pPr>
              <w:pStyle w:val="TableParagraph"/>
              <w:rPr>
                <w:b/>
                <w:sz w:val="26"/>
              </w:rPr>
            </w:pPr>
          </w:p>
          <w:p w:rsidR="00CD7175" w:rsidRDefault="00CD7175">
            <w:pPr>
              <w:pStyle w:val="TableParagraph"/>
              <w:spacing w:before="1"/>
              <w:rPr>
                <w:b/>
                <w:sz w:val="21"/>
              </w:rPr>
            </w:pPr>
          </w:p>
          <w:p w:rsidR="00CD7175" w:rsidRDefault="00BE2917">
            <w:pPr>
              <w:pStyle w:val="TableParagraph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t>2. Abstract (Abstract)</w:t>
            </w:r>
          </w:p>
        </w:tc>
        <w:tc>
          <w:tcPr>
            <w:tcW w:w="7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7175" w:rsidRDefault="00BE2917">
            <w:pPr>
              <w:pStyle w:val="TableParagraph"/>
              <w:numPr>
                <w:ilvl w:val="0"/>
                <w:numId w:val="10"/>
              </w:numPr>
              <w:tabs>
                <w:tab w:val="left" w:pos="473"/>
              </w:tabs>
              <w:spacing w:line="259" w:lineRule="exact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Provide </w:t>
            </w:r>
            <w:r>
              <w:rPr>
                <w:spacing w:val="-4"/>
                <w:sz w:val="24"/>
              </w:rPr>
              <w:t xml:space="preserve">adequate </w:t>
            </w:r>
            <w:r>
              <w:rPr>
                <w:spacing w:val="-7"/>
                <w:sz w:val="24"/>
              </w:rPr>
              <w:t xml:space="preserve">information </w:t>
            </w:r>
            <w:r>
              <w:rPr>
                <w:spacing w:val="-4"/>
                <w:sz w:val="24"/>
              </w:rPr>
              <w:t xml:space="preserve">to </w:t>
            </w:r>
            <w:r>
              <w:rPr>
                <w:spacing w:val="-8"/>
                <w:sz w:val="24"/>
              </w:rPr>
              <w:t xml:space="preserve">aid </w:t>
            </w:r>
            <w:r>
              <w:rPr>
                <w:spacing w:val="-11"/>
                <w:sz w:val="24"/>
              </w:rPr>
              <w:t xml:space="preserve">in </w:t>
            </w:r>
            <w:r>
              <w:rPr>
                <w:spacing w:val="-8"/>
                <w:sz w:val="24"/>
              </w:rPr>
              <w:t xml:space="preserve">searching </w:t>
            </w:r>
            <w:r>
              <w:rPr>
                <w:spacing w:val="-6"/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indexing</w:t>
            </w:r>
          </w:p>
          <w:p w:rsidR="00CD7175" w:rsidRDefault="00BE2917">
            <w:pPr>
              <w:pStyle w:val="TableParagraph"/>
              <w:numPr>
                <w:ilvl w:val="0"/>
                <w:numId w:val="10"/>
              </w:numPr>
              <w:tabs>
                <w:tab w:val="left" w:pos="473"/>
              </w:tabs>
              <w:spacing w:line="242" w:lineRule="auto"/>
              <w:ind w:right="183"/>
              <w:rPr>
                <w:sz w:val="24"/>
              </w:rPr>
            </w:pPr>
            <w:r>
              <w:rPr>
                <w:spacing w:val="-9"/>
                <w:sz w:val="24"/>
              </w:rPr>
              <w:t xml:space="preserve">Summarize </w:t>
            </w:r>
            <w:r>
              <w:rPr>
                <w:spacing w:val="-8"/>
                <w:sz w:val="24"/>
              </w:rPr>
              <w:t xml:space="preserve">all </w:t>
            </w:r>
            <w:r>
              <w:rPr>
                <w:sz w:val="24"/>
              </w:rPr>
              <w:t xml:space="preserve">key </w:t>
            </w:r>
            <w:r>
              <w:rPr>
                <w:spacing w:val="-6"/>
                <w:sz w:val="24"/>
              </w:rPr>
              <w:t xml:space="preserve">information </w:t>
            </w:r>
            <w:r>
              <w:rPr>
                <w:spacing w:val="-7"/>
                <w:sz w:val="24"/>
              </w:rPr>
              <w:t xml:space="preserve">from </w:t>
            </w:r>
            <w:r>
              <w:rPr>
                <w:spacing w:val="-9"/>
                <w:sz w:val="24"/>
              </w:rPr>
              <w:t xml:space="preserve">various  </w:t>
            </w:r>
            <w:r>
              <w:rPr>
                <w:spacing w:val="-7"/>
                <w:sz w:val="24"/>
              </w:rPr>
              <w:t xml:space="preserve">sections  </w:t>
            </w:r>
            <w:r>
              <w:rPr>
                <w:sz w:val="24"/>
              </w:rPr>
              <w:t xml:space="preserve">of </w:t>
            </w:r>
            <w:r>
              <w:rPr>
                <w:spacing w:val="-8"/>
                <w:sz w:val="24"/>
              </w:rPr>
              <w:t xml:space="preserve">the </w:t>
            </w:r>
            <w:r>
              <w:rPr>
                <w:spacing w:val="-7"/>
                <w:sz w:val="24"/>
              </w:rPr>
              <w:t xml:space="preserve">text  </w:t>
            </w:r>
            <w:r>
              <w:rPr>
                <w:spacing w:val="-12"/>
                <w:sz w:val="24"/>
              </w:rPr>
              <w:t xml:space="preserve">using </w:t>
            </w:r>
            <w:r>
              <w:rPr>
                <w:spacing w:val="-8"/>
                <w:sz w:val="24"/>
              </w:rPr>
              <w:t xml:space="preserve">the  </w:t>
            </w:r>
            <w:r>
              <w:rPr>
                <w:spacing w:val="-3"/>
                <w:sz w:val="24"/>
              </w:rPr>
              <w:t xml:space="preserve">abstract  </w:t>
            </w:r>
            <w:r>
              <w:rPr>
                <w:spacing w:val="-9"/>
                <w:sz w:val="24"/>
              </w:rPr>
              <w:t xml:space="preserve">format  </w:t>
            </w:r>
            <w:r>
              <w:rPr>
                <w:sz w:val="24"/>
              </w:rPr>
              <w:t xml:space="preserve">of </w:t>
            </w:r>
            <w:r>
              <w:rPr>
                <w:spacing w:val="-8"/>
                <w:sz w:val="24"/>
              </w:rPr>
              <w:t xml:space="preserve">the  </w:t>
            </w:r>
            <w:r>
              <w:rPr>
                <w:spacing w:val="-9"/>
                <w:sz w:val="24"/>
              </w:rPr>
              <w:t xml:space="preserve">intended  </w:t>
            </w:r>
            <w:r>
              <w:rPr>
                <w:spacing w:val="-6"/>
                <w:sz w:val="24"/>
              </w:rPr>
              <w:t xml:space="preserve">publication  </w:t>
            </w:r>
            <w:r>
              <w:rPr>
                <w:sz w:val="24"/>
              </w:rPr>
              <w:t xml:space="preserve">or a </w:t>
            </w:r>
            <w:r>
              <w:rPr>
                <w:spacing w:val="-7"/>
                <w:sz w:val="24"/>
              </w:rPr>
              <w:t xml:space="preserve">structured </w:t>
            </w:r>
            <w:r>
              <w:rPr>
                <w:spacing w:val="-9"/>
                <w:sz w:val="24"/>
              </w:rPr>
              <w:t xml:space="preserve">summary </w:t>
            </w:r>
            <w:r>
              <w:rPr>
                <w:spacing w:val="-6"/>
                <w:sz w:val="24"/>
              </w:rPr>
              <w:t xml:space="preserve">such </w:t>
            </w:r>
            <w:r>
              <w:rPr>
                <w:spacing w:val="-2"/>
                <w:sz w:val="24"/>
              </w:rPr>
              <w:t xml:space="preserve">as: </w:t>
            </w:r>
            <w:r>
              <w:rPr>
                <w:spacing w:val="-6"/>
                <w:sz w:val="24"/>
              </w:rPr>
              <w:t>background, local</w:t>
            </w:r>
            <w:r>
              <w:rPr>
                <w:color w:val="0462C1"/>
                <w:spacing w:val="-6"/>
                <w:sz w:val="24"/>
              </w:rPr>
              <w:t xml:space="preserve"> </w:t>
            </w:r>
            <w:hyperlink w:anchor="_bookmark10" w:history="1">
              <w:r>
                <w:rPr>
                  <w:color w:val="0462C1"/>
                  <w:spacing w:val="-7"/>
                  <w:sz w:val="24"/>
                  <w:u w:val="single" w:color="0462C1"/>
                </w:rPr>
                <w:t>problem</w:t>
              </w:r>
              <w:r>
                <w:rPr>
                  <w:spacing w:val="-7"/>
                  <w:sz w:val="24"/>
                </w:rPr>
                <w:t>,</w:t>
              </w:r>
            </w:hyperlink>
            <w:r>
              <w:rPr>
                <w:spacing w:val="-7"/>
                <w:sz w:val="24"/>
              </w:rPr>
              <w:t xml:space="preserve"> methods,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interventions,</w:t>
            </w:r>
          </w:p>
          <w:p w:rsidR="00CD7175" w:rsidRDefault="00BE2917">
            <w:pPr>
              <w:pStyle w:val="TableParagraph"/>
              <w:spacing w:before="2" w:line="264" w:lineRule="exact"/>
              <w:ind w:left="472"/>
              <w:rPr>
                <w:sz w:val="24"/>
              </w:rPr>
            </w:pPr>
            <w:r>
              <w:rPr>
                <w:sz w:val="24"/>
              </w:rPr>
              <w:t>results, conclusions</w:t>
            </w:r>
          </w:p>
        </w:tc>
      </w:tr>
      <w:tr w:rsidR="00CD7175">
        <w:trPr>
          <w:trHeight w:val="405"/>
        </w:trPr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CD7175" w:rsidRDefault="00BE2917">
            <w:pPr>
              <w:pStyle w:val="TableParagraph"/>
              <w:spacing w:before="46"/>
              <w:ind w:left="653"/>
              <w:rPr>
                <w:b/>
                <w:sz w:val="24"/>
              </w:rPr>
            </w:pPr>
            <w:r>
              <w:rPr>
                <w:b/>
                <w:sz w:val="24"/>
              </w:rPr>
              <w:t>Introduction</w:t>
            </w:r>
          </w:p>
        </w:tc>
        <w:tc>
          <w:tcPr>
            <w:tcW w:w="7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CD7175" w:rsidRDefault="00BE2917">
            <w:pPr>
              <w:pStyle w:val="TableParagraph"/>
              <w:spacing w:before="46"/>
              <w:ind w:left="2693" w:right="268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Why did you start?</w:t>
            </w:r>
          </w:p>
        </w:tc>
      </w:tr>
      <w:tr w:rsidR="00CD7175">
        <w:trPr>
          <w:trHeight w:val="555"/>
        </w:trPr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7175" w:rsidRDefault="00BE2917">
            <w:pPr>
              <w:pStyle w:val="TableParagraph"/>
              <w:spacing w:line="235" w:lineRule="auto"/>
              <w:ind w:left="833"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color w:val="0462C1"/>
                <w:sz w:val="24"/>
              </w:rPr>
              <w:t xml:space="preserve"> </w:t>
            </w:r>
            <w:r>
              <w:rPr>
                <w:b/>
                <w:color w:val="0462C1"/>
                <w:sz w:val="24"/>
                <w:u w:val="thick" w:color="0462C1"/>
              </w:rPr>
              <w:t>Problem</w:t>
            </w:r>
            <w:r>
              <w:rPr>
                <w:b/>
                <w:color w:val="0462C1"/>
                <w:sz w:val="24"/>
                <w:u w:val="thick" w:color="0462C1"/>
              </w:rPr>
              <w:t xml:space="preserve"> Description (p.1)</w:t>
            </w:r>
          </w:p>
        </w:tc>
        <w:tc>
          <w:tcPr>
            <w:tcW w:w="7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7175" w:rsidRDefault="00BE2917">
            <w:pPr>
              <w:pStyle w:val="TableParagraph"/>
              <w:spacing w:before="121"/>
              <w:ind w:left="112"/>
              <w:rPr>
                <w:sz w:val="24"/>
              </w:rPr>
            </w:pPr>
            <w:r>
              <w:rPr>
                <w:sz w:val="24"/>
              </w:rPr>
              <w:t xml:space="preserve">Nature and significance of the local </w:t>
            </w:r>
            <w:hyperlink w:anchor="_bookmark10" w:history="1">
              <w:r>
                <w:rPr>
                  <w:color w:val="0462C1"/>
                  <w:sz w:val="24"/>
                  <w:u w:val="single" w:color="0462C1"/>
                </w:rPr>
                <w:t>problem</w:t>
              </w:r>
            </w:hyperlink>
          </w:p>
        </w:tc>
      </w:tr>
      <w:tr w:rsidR="00CD7175">
        <w:trPr>
          <w:trHeight w:val="615"/>
        </w:trPr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7175" w:rsidRDefault="00BE2917">
            <w:pPr>
              <w:pStyle w:val="TableParagraph"/>
              <w:spacing w:before="20" w:line="235" w:lineRule="auto"/>
              <w:ind w:left="833"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4. Available knowledge (p.1-2)</w:t>
            </w:r>
          </w:p>
        </w:tc>
        <w:tc>
          <w:tcPr>
            <w:tcW w:w="7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7175" w:rsidRDefault="00BE2917">
            <w:pPr>
              <w:pStyle w:val="TableParagraph"/>
              <w:spacing w:before="20" w:line="235" w:lineRule="auto"/>
              <w:ind w:left="112" w:right="784"/>
              <w:rPr>
                <w:sz w:val="24"/>
              </w:rPr>
            </w:pPr>
            <w:r>
              <w:rPr>
                <w:sz w:val="24"/>
              </w:rPr>
              <w:t xml:space="preserve">Summary of what is currently known about the </w:t>
            </w:r>
            <w:hyperlink w:anchor="_bookmark10" w:history="1">
              <w:r>
                <w:rPr>
                  <w:color w:val="0462C1"/>
                  <w:sz w:val="24"/>
                  <w:u w:val="single" w:color="0462C1"/>
                </w:rPr>
                <w:t>problem</w:t>
              </w:r>
              <w:r>
                <w:rPr>
                  <w:sz w:val="24"/>
                </w:rPr>
                <w:t>,</w:t>
              </w:r>
            </w:hyperlink>
            <w:r>
              <w:rPr>
                <w:sz w:val="24"/>
              </w:rPr>
              <w:t xml:space="preserve"> including relevant previous studies</w:t>
            </w:r>
          </w:p>
        </w:tc>
      </w:tr>
    </w:tbl>
    <w:p w:rsidR="00CD7175" w:rsidRDefault="00CD7175">
      <w:pPr>
        <w:spacing w:line="235" w:lineRule="auto"/>
        <w:rPr>
          <w:sz w:val="24"/>
        </w:rPr>
        <w:sectPr w:rsidR="00CD7175">
          <w:type w:val="continuous"/>
          <w:pgSz w:w="12240" w:h="15840"/>
          <w:pgMar w:top="1500" w:right="920" w:bottom="280" w:left="1220" w:header="720" w:footer="720" w:gutter="0"/>
          <w:cols w:space="720"/>
        </w:sectPr>
      </w:pPr>
    </w:p>
    <w:tbl>
      <w:tblPr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3"/>
        <w:gridCol w:w="7344"/>
      </w:tblGrid>
      <w:tr w:rsidR="00CD7175">
        <w:trPr>
          <w:trHeight w:val="1110"/>
        </w:trPr>
        <w:tc>
          <w:tcPr>
            <w:tcW w:w="2523" w:type="dxa"/>
          </w:tcPr>
          <w:p w:rsidR="00CD7175" w:rsidRDefault="00CD7175">
            <w:pPr>
              <w:pStyle w:val="TableParagraph"/>
              <w:spacing w:before="3"/>
              <w:rPr>
                <w:b/>
                <w:sz w:val="35"/>
              </w:rPr>
            </w:pPr>
          </w:p>
          <w:p w:rsidR="00CD7175" w:rsidRDefault="00BE2917">
            <w:pPr>
              <w:pStyle w:val="TableParagraph"/>
              <w:spacing w:before="1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color w:val="0462C1"/>
                <w:sz w:val="24"/>
              </w:rPr>
              <w:t xml:space="preserve"> </w:t>
            </w:r>
            <w:hyperlink w:anchor="_bookmark12" w:history="1">
              <w:r>
                <w:rPr>
                  <w:b/>
                  <w:color w:val="0462C1"/>
                  <w:sz w:val="24"/>
                  <w:u w:val="thick" w:color="0462C1"/>
                </w:rPr>
                <w:t>Rationale</w:t>
              </w:r>
            </w:hyperlink>
            <w:r>
              <w:rPr>
                <w:b/>
                <w:color w:val="0462C1"/>
                <w:sz w:val="24"/>
                <w:u w:val="thick" w:color="0462C1"/>
              </w:rPr>
              <w:t xml:space="preserve"> (p.2)</w:t>
            </w:r>
          </w:p>
        </w:tc>
        <w:tc>
          <w:tcPr>
            <w:tcW w:w="7344" w:type="dxa"/>
          </w:tcPr>
          <w:p w:rsidR="00CD7175" w:rsidRDefault="00BE2917">
            <w:pPr>
              <w:pStyle w:val="TableParagraph"/>
              <w:spacing w:line="242" w:lineRule="auto"/>
              <w:ind w:left="112" w:right="259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Informal </w:t>
            </w:r>
            <w:r>
              <w:rPr>
                <w:sz w:val="24"/>
              </w:rPr>
              <w:t xml:space="preserve">or </w:t>
            </w:r>
            <w:r>
              <w:rPr>
                <w:spacing w:val="-9"/>
                <w:sz w:val="24"/>
              </w:rPr>
              <w:t xml:space="preserve">formal </w:t>
            </w:r>
            <w:r>
              <w:rPr>
                <w:spacing w:val="-7"/>
                <w:sz w:val="24"/>
              </w:rPr>
              <w:t xml:space="preserve">frameworks, </w:t>
            </w:r>
            <w:r>
              <w:rPr>
                <w:spacing w:val="-8"/>
                <w:sz w:val="24"/>
              </w:rPr>
              <w:t xml:space="preserve">models, </w:t>
            </w:r>
            <w:r>
              <w:rPr>
                <w:spacing w:val="-4"/>
                <w:sz w:val="24"/>
              </w:rPr>
              <w:t xml:space="preserve">concepts, </w:t>
            </w:r>
            <w:r>
              <w:rPr>
                <w:spacing w:val="-5"/>
                <w:sz w:val="24"/>
              </w:rPr>
              <w:t xml:space="preserve">and/or </w:t>
            </w:r>
            <w:hyperlink w:anchor="_bookmark14" w:history="1">
              <w:r>
                <w:rPr>
                  <w:color w:val="0462C1"/>
                  <w:spacing w:val="-7"/>
                  <w:sz w:val="24"/>
                  <w:u w:val="single" w:color="0462C1"/>
                </w:rPr>
                <w:t>theories</w:t>
              </w:r>
            </w:hyperlink>
            <w:r>
              <w:rPr>
                <w:color w:val="0462C1"/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used </w:t>
            </w:r>
            <w:r>
              <w:rPr>
                <w:spacing w:val="-4"/>
                <w:sz w:val="24"/>
              </w:rPr>
              <w:t xml:space="preserve">to </w:t>
            </w:r>
            <w:r>
              <w:rPr>
                <w:spacing w:val="-10"/>
                <w:sz w:val="24"/>
              </w:rPr>
              <w:t xml:space="preserve">explain </w:t>
            </w:r>
            <w:r>
              <w:rPr>
                <w:spacing w:val="-8"/>
                <w:sz w:val="24"/>
              </w:rPr>
              <w:t xml:space="preserve">the </w:t>
            </w:r>
            <w:hyperlink w:anchor="_bookmark10" w:history="1">
              <w:r>
                <w:rPr>
                  <w:color w:val="0462C1"/>
                  <w:spacing w:val="-7"/>
                  <w:sz w:val="24"/>
                  <w:u w:val="single" w:color="0462C1"/>
                </w:rPr>
                <w:t>problem</w:t>
              </w:r>
              <w:r>
                <w:rPr>
                  <w:spacing w:val="-7"/>
                  <w:sz w:val="24"/>
                </w:rPr>
                <w:t>,</w:t>
              </w:r>
            </w:hyperlink>
            <w:r>
              <w:rPr>
                <w:spacing w:val="-7"/>
                <w:sz w:val="24"/>
              </w:rPr>
              <w:t xml:space="preserve">  </w:t>
            </w:r>
            <w:r>
              <w:rPr>
                <w:spacing w:val="-6"/>
                <w:sz w:val="24"/>
              </w:rPr>
              <w:t xml:space="preserve">any  </w:t>
            </w:r>
            <w:r>
              <w:rPr>
                <w:spacing w:val="-5"/>
                <w:sz w:val="24"/>
              </w:rPr>
              <w:t xml:space="preserve">reasons  </w:t>
            </w:r>
            <w:r>
              <w:rPr>
                <w:sz w:val="24"/>
              </w:rPr>
              <w:t xml:space="preserve">or </w:t>
            </w:r>
            <w:hyperlink w:anchor="_bookmark0" w:history="1">
              <w:r>
                <w:rPr>
                  <w:color w:val="0462C1"/>
                  <w:spacing w:val="-6"/>
                  <w:sz w:val="24"/>
                  <w:u w:val="single" w:color="0462C1"/>
                </w:rPr>
                <w:t>assumptions</w:t>
              </w:r>
            </w:hyperlink>
            <w:r>
              <w:rPr>
                <w:color w:val="0462C1"/>
                <w:spacing w:val="-6"/>
                <w:sz w:val="24"/>
              </w:rPr>
              <w:t xml:space="preserve">  </w:t>
            </w:r>
            <w:r>
              <w:rPr>
                <w:spacing w:val="-7"/>
                <w:sz w:val="24"/>
              </w:rPr>
              <w:t xml:space="preserve">that  </w:t>
            </w:r>
            <w:r>
              <w:rPr>
                <w:spacing w:val="-5"/>
                <w:sz w:val="24"/>
              </w:rPr>
              <w:t xml:space="preserve">were  </w:t>
            </w:r>
            <w:r>
              <w:rPr>
                <w:spacing w:val="-6"/>
                <w:sz w:val="24"/>
              </w:rPr>
              <w:t xml:space="preserve">used  </w:t>
            </w:r>
            <w:r>
              <w:rPr>
                <w:spacing w:val="-4"/>
                <w:sz w:val="24"/>
              </w:rPr>
              <w:t xml:space="preserve">to </w:t>
            </w:r>
            <w:r>
              <w:rPr>
                <w:spacing w:val="-6"/>
                <w:sz w:val="24"/>
              </w:rPr>
              <w:t xml:space="preserve">develop </w:t>
            </w:r>
            <w:r>
              <w:rPr>
                <w:spacing w:val="-8"/>
                <w:sz w:val="24"/>
              </w:rPr>
              <w:t xml:space="preserve">the </w:t>
            </w:r>
            <w:hyperlink w:anchor="_bookmark8" w:history="1">
              <w:r>
                <w:rPr>
                  <w:color w:val="0462C1"/>
                  <w:spacing w:val="-6"/>
                  <w:sz w:val="24"/>
                  <w:u w:val="single" w:color="0462C1"/>
                </w:rPr>
                <w:t>intervention(s)</w:t>
              </w:r>
              <w:r>
                <w:rPr>
                  <w:spacing w:val="-6"/>
                  <w:sz w:val="24"/>
                </w:rPr>
                <w:t>,</w:t>
              </w:r>
            </w:hyperlink>
            <w:r>
              <w:rPr>
                <w:spacing w:val="-6"/>
                <w:sz w:val="24"/>
              </w:rPr>
              <w:t xml:space="preserve"> and </w:t>
            </w:r>
            <w:r>
              <w:rPr>
                <w:spacing w:val="-5"/>
                <w:sz w:val="24"/>
              </w:rPr>
              <w:t xml:space="preserve">reasons </w:t>
            </w:r>
            <w:r>
              <w:rPr>
                <w:spacing w:val="-9"/>
                <w:sz w:val="24"/>
              </w:rPr>
              <w:t xml:space="preserve">why </w:t>
            </w:r>
            <w:r>
              <w:rPr>
                <w:spacing w:val="-8"/>
                <w:sz w:val="24"/>
              </w:rPr>
              <w:t xml:space="preserve">the </w:t>
            </w:r>
            <w:hyperlink w:anchor="_bookmark8" w:history="1">
              <w:r>
                <w:rPr>
                  <w:color w:val="0462C1"/>
                  <w:spacing w:val="-6"/>
                  <w:sz w:val="24"/>
                  <w:u w:val="single" w:color="0462C1"/>
                </w:rPr>
                <w:t>intervention(s)</w:t>
              </w:r>
            </w:hyperlink>
            <w:r>
              <w:rPr>
                <w:color w:val="0462C1"/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was</w:t>
            </w:r>
          </w:p>
          <w:p w:rsidR="00CD7175" w:rsidRDefault="00BE291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expected to work</w:t>
            </w:r>
          </w:p>
        </w:tc>
      </w:tr>
      <w:tr w:rsidR="00CD7175">
        <w:trPr>
          <w:trHeight w:val="435"/>
        </w:trPr>
        <w:tc>
          <w:tcPr>
            <w:tcW w:w="2523" w:type="dxa"/>
          </w:tcPr>
          <w:p w:rsidR="00CD7175" w:rsidRDefault="00BE2917">
            <w:pPr>
              <w:pStyle w:val="TableParagraph"/>
              <w:spacing w:before="61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t>6. Specific aims (p.3)</w:t>
            </w:r>
          </w:p>
        </w:tc>
        <w:tc>
          <w:tcPr>
            <w:tcW w:w="7344" w:type="dxa"/>
          </w:tcPr>
          <w:p w:rsidR="00CD7175" w:rsidRDefault="00BE2917">
            <w:pPr>
              <w:pStyle w:val="TableParagraph"/>
              <w:spacing w:before="61"/>
              <w:ind w:left="112"/>
              <w:rPr>
                <w:sz w:val="24"/>
              </w:rPr>
            </w:pPr>
            <w:r>
              <w:rPr>
                <w:sz w:val="24"/>
              </w:rPr>
              <w:t>Purpose of the project and of this report</w:t>
            </w:r>
          </w:p>
        </w:tc>
      </w:tr>
      <w:tr w:rsidR="00CD7175">
        <w:trPr>
          <w:trHeight w:val="390"/>
        </w:trPr>
        <w:tc>
          <w:tcPr>
            <w:tcW w:w="2523" w:type="dxa"/>
            <w:shd w:val="clear" w:color="auto" w:fill="F1F1F1"/>
          </w:tcPr>
          <w:p w:rsidR="00CD7175" w:rsidRDefault="00BE2917">
            <w:pPr>
              <w:pStyle w:val="TableParagraph"/>
              <w:spacing w:before="46"/>
              <w:ind w:left="818"/>
              <w:rPr>
                <w:b/>
                <w:sz w:val="24"/>
              </w:rPr>
            </w:pPr>
            <w:r>
              <w:rPr>
                <w:b/>
                <w:sz w:val="24"/>
              </w:rPr>
              <w:t>Methods</w:t>
            </w:r>
          </w:p>
        </w:tc>
        <w:tc>
          <w:tcPr>
            <w:tcW w:w="7344" w:type="dxa"/>
            <w:shd w:val="clear" w:color="auto" w:fill="F1F1F1"/>
          </w:tcPr>
          <w:p w:rsidR="00CD7175" w:rsidRDefault="00BE2917">
            <w:pPr>
              <w:pStyle w:val="TableParagraph"/>
              <w:spacing w:before="46"/>
              <w:ind w:left="2708" w:right="268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What did you do?</w:t>
            </w:r>
          </w:p>
        </w:tc>
      </w:tr>
      <w:tr w:rsidR="00CD7175">
        <w:trPr>
          <w:trHeight w:val="691"/>
        </w:trPr>
        <w:tc>
          <w:tcPr>
            <w:tcW w:w="2523" w:type="dxa"/>
          </w:tcPr>
          <w:p w:rsidR="00CD7175" w:rsidRDefault="00BE2917">
            <w:pPr>
              <w:pStyle w:val="TableParagraph"/>
              <w:spacing w:before="196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color w:val="0462C1"/>
                <w:sz w:val="24"/>
              </w:rPr>
              <w:t xml:space="preserve"> </w:t>
            </w:r>
            <w:hyperlink w:anchor="_bookmark1" w:history="1">
              <w:r>
                <w:rPr>
                  <w:b/>
                  <w:color w:val="0462C1"/>
                  <w:sz w:val="24"/>
                  <w:u w:val="thick" w:color="0462C1"/>
                </w:rPr>
                <w:t>Context</w:t>
              </w:r>
            </w:hyperlink>
            <w:r>
              <w:rPr>
                <w:b/>
                <w:color w:val="0462C1"/>
                <w:sz w:val="24"/>
                <w:u w:val="thick" w:color="0462C1"/>
              </w:rPr>
              <w:t xml:space="preserve"> (p1-2)</w:t>
            </w:r>
          </w:p>
        </w:tc>
        <w:tc>
          <w:tcPr>
            <w:tcW w:w="7344" w:type="dxa"/>
          </w:tcPr>
          <w:p w:rsidR="00CD7175" w:rsidRDefault="00BE2917">
            <w:pPr>
              <w:pStyle w:val="TableParagraph"/>
              <w:spacing w:before="66" w:line="235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Contextual elements considered important at the outset of introducing the </w:t>
            </w:r>
            <w:hyperlink w:anchor="_bookmark8" w:history="1">
              <w:r>
                <w:rPr>
                  <w:color w:val="0462C1"/>
                  <w:sz w:val="24"/>
                  <w:u w:val="single" w:color="0462C1"/>
                </w:rPr>
                <w:t>intervention(s)</w:t>
              </w:r>
            </w:hyperlink>
          </w:p>
        </w:tc>
      </w:tr>
      <w:tr w:rsidR="00CD7175">
        <w:trPr>
          <w:trHeight w:val="825"/>
        </w:trPr>
        <w:tc>
          <w:tcPr>
            <w:tcW w:w="2523" w:type="dxa"/>
          </w:tcPr>
          <w:p w:rsidR="00CD7175" w:rsidRDefault="00CD7175">
            <w:pPr>
              <w:pStyle w:val="TableParagraph"/>
              <w:spacing w:before="3"/>
              <w:rPr>
                <w:b/>
              </w:rPr>
            </w:pPr>
          </w:p>
          <w:p w:rsidR="00CD7175" w:rsidRDefault="00BE2917">
            <w:pPr>
              <w:pStyle w:val="TableParagraph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color w:val="0462C1"/>
                <w:sz w:val="24"/>
              </w:rPr>
              <w:t xml:space="preserve"> </w:t>
            </w:r>
            <w:hyperlink w:anchor="_bookmark8" w:history="1">
              <w:r>
                <w:rPr>
                  <w:b/>
                  <w:color w:val="0462C1"/>
                  <w:sz w:val="24"/>
                  <w:u w:val="thick" w:color="0462C1"/>
                </w:rPr>
                <w:t>Intervention(s)</w:t>
              </w:r>
            </w:hyperlink>
            <w:r>
              <w:rPr>
                <w:b/>
                <w:color w:val="0462C1"/>
                <w:sz w:val="24"/>
                <w:u w:val="thick" w:color="0462C1"/>
              </w:rPr>
              <w:t xml:space="preserve"> (p2, Fig. 1)</w:t>
            </w:r>
          </w:p>
        </w:tc>
        <w:tc>
          <w:tcPr>
            <w:tcW w:w="7344" w:type="dxa"/>
          </w:tcPr>
          <w:p w:rsidR="00CD7175" w:rsidRDefault="00BE2917">
            <w:pPr>
              <w:pStyle w:val="TableParagraph"/>
              <w:numPr>
                <w:ilvl w:val="0"/>
                <w:numId w:val="9"/>
              </w:numPr>
              <w:tabs>
                <w:tab w:val="left" w:pos="473"/>
              </w:tabs>
              <w:spacing w:line="235" w:lineRule="auto"/>
              <w:ind w:right="222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Description </w:t>
            </w:r>
            <w:r>
              <w:rPr>
                <w:sz w:val="24"/>
              </w:rPr>
              <w:t xml:space="preserve">of </w:t>
            </w:r>
            <w:r>
              <w:rPr>
                <w:spacing w:val="-8"/>
                <w:sz w:val="24"/>
              </w:rPr>
              <w:t>the</w:t>
            </w:r>
            <w:r>
              <w:rPr>
                <w:color w:val="0462C1"/>
                <w:spacing w:val="-8"/>
                <w:sz w:val="24"/>
              </w:rPr>
              <w:t xml:space="preserve"> </w:t>
            </w:r>
            <w:hyperlink w:anchor="_bookmark8" w:history="1">
              <w:r>
                <w:rPr>
                  <w:color w:val="0462C1"/>
                  <w:spacing w:val="-6"/>
                  <w:sz w:val="24"/>
                  <w:u w:val="single" w:color="0462C1"/>
                </w:rPr>
                <w:t>intervention(s)</w:t>
              </w:r>
            </w:hyperlink>
            <w:r>
              <w:rPr>
                <w:color w:val="0462C1"/>
                <w:spacing w:val="-6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 xml:space="preserve">in </w:t>
            </w:r>
            <w:r>
              <w:rPr>
                <w:spacing w:val="-7"/>
                <w:sz w:val="24"/>
              </w:rPr>
              <w:t xml:space="preserve">sufficient </w:t>
            </w:r>
            <w:r>
              <w:rPr>
                <w:spacing w:val="-6"/>
                <w:sz w:val="24"/>
              </w:rPr>
              <w:t xml:space="preserve">detail </w:t>
            </w:r>
            <w:r>
              <w:rPr>
                <w:spacing w:val="-7"/>
                <w:sz w:val="24"/>
              </w:rPr>
              <w:t xml:space="preserve">that </w:t>
            </w:r>
            <w:r>
              <w:rPr>
                <w:spacing w:val="-6"/>
                <w:sz w:val="24"/>
              </w:rPr>
              <w:t xml:space="preserve">others </w:t>
            </w:r>
            <w:r>
              <w:rPr>
                <w:spacing w:val="-8"/>
                <w:sz w:val="24"/>
              </w:rPr>
              <w:t xml:space="preserve">could </w:t>
            </w:r>
            <w:r>
              <w:rPr>
                <w:spacing w:val="-4"/>
                <w:sz w:val="24"/>
              </w:rPr>
              <w:t>reproduce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it</w:t>
            </w:r>
          </w:p>
          <w:p w:rsidR="00CD7175" w:rsidRDefault="00BE2917">
            <w:pPr>
              <w:pStyle w:val="TableParagraph"/>
              <w:numPr>
                <w:ilvl w:val="0"/>
                <w:numId w:val="9"/>
              </w:numPr>
              <w:tabs>
                <w:tab w:val="left" w:pos="473"/>
              </w:tabs>
              <w:spacing w:line="264" w:lineRule="exact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Specifics </w:t>
            </w:r>
            <w:r>
              <w:rPr>
                <w:sz w:val="24"/>
              </w:rPr>
              <w:t xml:space="preserve">of </w:t>
            </w:r>
            <w:r>
              <w:rPr>
                <w:spacing w:val="-8"/>
                <w:sz w:val="24"/>
              </w:rPr>
              <w:t xml:space="preserve">the </w:t>
            </w:r>
            <w:r>
              <w:rPr>
                <w:spacing w:val="-3"/>
                <w:sz w:val="24"/>
              </w:rPr>
              <w:t xml:space="preserve">team </w:t>
            </w:r>
            <w:r>
              <w:rPr>
                <w:spacing w:val="-10"/>
                <w:sz w:val="24"/>
              </w:rPr>
              <w:t xml:space="preserve">involved </w:t>
            </w:r>
            <w:r>
              <w:rPr>
                <w:spacing w:val="-11"/>
                <w:sz w:val="24"/>
              </w:rPr>
              <w:t xml:space="preserve">in </w:t>
            </w:r>
            <w:r>
              <w:rPr>
                <w:spacing w:val="-8"/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work</w:t>
            </w:r>
          </w:p>
        </w:tc>
      </w:tr>
      <w:tr w:rsidR="00CD7175">
        <w:trPr>
          <w:trHeight w:val="960"/>
        </w:trPr>
        <w:tc>
          <w:tcPr>
            <w:tcW w:w="2523" w:type="dxa"/>
          </w:tcPr>
          <w:p w:rsidR="00CD7175" w:rsidRDefault="00BE2917">
            <w:pPr>
              <w:pStyle w:val="TableParagraph"/>
              <w:spacing w:before="201" w:line="235" w:lineRule="auto"/>
              <w:ind w:left="833" w:right="121"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9. Study of the Intervention(s) (p. 2)</w:t>
            </w:r>
          </w:p>
        </w:tc>
        <w:tc>
          <w:tcPr>
            <w:tcW w:w="7344" w:type="dxa"/>
          </w:tcPr>
          <w:p w:rsidR="00CD7175" w:rsidRDefault="00BE2917">
            <w:pPr>
              <w:pStyle w:val="TableParagraph"/>
              <w:numPr>
                <w:ilvl w:val="0"/>
                <w:numId w:val="8"/>
              </w:numPr>
              <w:tabs>
                <w:tab w:val="left" w:pos="473"/>
              </w:tabs>
              <w:spacing w:before="61" w:line="273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Approach </w:t>
            </w:r>
            <w:r>
              <w:rPr>
                <w:spacing w:val="-4"/>
                <w:sz w:val="24"/>
              </w:rPr>
              <w:t xml:space="preserve">chosen </w:t>
            </w:r>
            <w:r>
              <w:rPr>
                <w:spacing w:val="-7"/>
                <w:sz w:val="24"/>
              </w:rPr>
              <w:t xml:space="preserve">for assessing </w:t>
            </w:r>
            <w:r>
              <w:rPr>
                <w:spacing w:val="-8"/>
                <w:sz w:val="24"/>
              </w:rPr>
              <w:t xml:space="preserve">the impact </w:t>
            </w:r>
            <w:r>
              <w:rPr>
                <w:sz w:val="24"/>
              </w:rPr>
              <w:t xml:space="preserve">of </w:t>
            </w:r>
            <w:r>
              <w:rPr>
                <w:spacing w:val="-8"/>
                <w:sz w:val="24"/>
              </w:rPr>
              <w:t>the</w:t>
            </w:r>
            <w:r>
              <w:rPr>
                <w:color w:val="0462C1"/>
                <w:spacing w:val="42"/>
                <w:sz w:val="24"/>
              </w:rPr>
              <w:t xml:space="preserve"> </w:t>
            </w:r>
            <w:hyperlink w:anchor="_bookmark8" w:history="1">
              <w:r>
                <w:rPr>
                  <w:color w:val="0462C1"/>
                  <w:spacing w:val="-6"/>
                  <w:sz w:val="24"/>
                  <w:u w:val="single" w:color="0462C1"/>
                </w:rPr>
                <w:t>intervention(s)</w:t>
              </w:r>
            </w:hyperlink>
          </w:p>
          <w:p w:rsidR="00CD7175" w:rsidRDefault="00BE2917">
            <w:pPr>
              <w:pStyle w:val="TableParagraph"/>
              <w:numPr>
                <w:ilvl w:val="0"/>
                <w:numId w:val="8"/>
              </w:numPr>
              <w:tabs>
                <w:tab w:val="left" w:pos="473"/>
              </w:tabs>
              <w:spacing w:line="247" w:lineRule="auto"/>
              <w:ind w:right="257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Approach </w:t>
            </w:r>
            <w:r>
              <w:rPr>
                <w:spacing w:val="-6"/>
                <w:sz w:val="24"/>
              </w:rPr>
              <w:t xml:space="preserve">used </w:t>
            </w:r>
            <w:r>
              <w:rPr>
                <w:spacing w:val="-4"/>
                <w:sz w:val="24"/>
              </w:rPr>
              <w:t xml:space="preserve">to </w:t>
            </w:r>
            <w:r>
              <w:rPr>
                <w:spacing w:val="-7"/>
                <w:sz w:val="24"/>
              </w:rPr>
              <w:t xml:space="preserve">establish </w:t>
            </w:r>
            <w:r>
              <w:rPr>
                <w:spacing w:val="-8"/>
                <w:sz w:val="24"/>
              </w:rPr>
              <w:t xml:space="preserve">whether the </w:t>
            </w:r>
            <w:r>
              <w:rPr>
                <w:spacing w:val="-4"/>
                <w:sz w:val="24"/>
              </w:rPr>
              <w:t xml:space="preserve">observed  </w:t>
            </w:r>
            <w:r>
              <w:rPr>
                <w:spacing w:val="-7"/>
                <w:sz w:val="24"/>
              </w:rPr>
              <w:t xml:space="preserve">outcomes  </w:t>
            </w:r>
            <w:r>
              <w:rPr>
                <w:spacing w:val="-5"/>
                <w:sz w:val="24"/>
              </w:rPr>
              <w:t xml:space="preserve">were </w:t>
            </w:r>
            <w:r>
              <w:rPr>
                <w:spacing w:val="-6"/>
                <w:sz w:val="24"/>
              </w:rPr>
              <w:t xml:space="preserve">due  </w:t>
            </w:r>
            <w:r>
              <w:rPr>
                <w:spacing w:val="-4"/>
                <w:sz w:val="24"/>
              </w:rPr>
              <w:t xml:space="preserve">to </w:t>
            </w:r>
            <w:r>
              <w:rPr>
                <w:spacing w:val="-8"/>
                <w:sz w:val="24"/>
              </w:rPr>
              <w:t>the</w:t>
            </w:r>
            <w:r>
              <w:rPr>
                <w:color w:val="0462C1"/>
                <w:spacing w:val="33"/>
                <w:sz w:val="24"/>
              </w:rPr>
              <w:t xml:space="preserve"> </w:t>
            </w:r>
            <w:hyperlink w:anchor="_bookmark8" w:history="1">
              <w:r>
                <w:rPr>
                  <w:color w:val="0462C1"/>
                  <w:spacing w:val="-6"/>
                  <w:sz w:val="24"/>
                  <w:u w:val="single" w:color="0462C1"/>
                </w:rPr>
                <w:t>intervention(s)</w:t>
              </w:r>
            </w:hyperlink>
          </w:p>
        </w:tc>
      </w:tr>
      <w:tr w:rsidR="00CD7175">
        <w:trPr>
          <w:trHeight w:val="1741"/>
        </w:trPr>
        <w:tc>
          <w:tcPr>
            <w:tcW w:w="2523" w:type="dxa"/>
          </w:tcPr>
          <w:p w:rsidR="00CD7175" w:rsidRDefault="00CD7175">
            <w:pPr>
              <w:pStyle w:val="TableParagraph"/>
              <w:rPr>
                <w:b/>
                <w:sz w:val="26"/>
              </w:rPr>
            </w:pPr>
          </w:p>
          <w:p w:rsidR="00CD7175" w:rsidRDefault="00CD7175">
            <w:pPr>
              <w:pStyle w:val="TableParagraph"/>
              <w:spacing w:before="9"/>
              <w:rPr>
                <w:b/>
                <w:sz w:val="36"/>
              </w:rPr>
            </w:pPr>
          </w:p>
          <w:p w:rsidR="00CD7175" w:rsidRDefault="00BE2917">
            <w:pPr>
              <w:pStyle w:val="TableParagraph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t>10. Measures (p. 2-4)</w:t>
            </w:r>
          </w:p>
        </w:tc>
        <w:tc>
          <w:tcPr>
            <w:tcW w:w="7344" w:type="dxa"/>
          </w:tcPr>
          <w:p w:rsidR="00CD7175" w:rsidRDefault="00BE2917">
            <w:pPr>
              <w:pStyle w:val="TableParagraph"/>
              <w:numPr>
                <w:ilvl w:val="0"/>
                <w:numId w:val="7"/>
              </w:numPr>
              <w:tabs>
                <w:tab w:val="left" w:pos="473"/>
              </w:tabs>
              <w:spacing w:before="31" w:line="242" w:lineRule="auto"/>
              <w:ind w:right="1013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Measures </w:t>
            </w:r>
            <w:r>
              <w:rPr>
                <w:spacing w:val="-4"/>
                <w:sz w:val="24"/>
              </w:rPr>
              <w:t xml:space="preserve">chosen </w:t>
            </w:r>
            <w:r>
              <w:rPr>
                <w:spacing w:val="-7"/>
                <w:sz w:val="24"/>
              </w:rPr>
              <w:t xml:space="preserve">for </w:t>
            </w:r>
            <w:r>
              <w:rPr>
                <w:spacing w:val="-6"/>
                <w:sz w:val="24"/>
              </w:rPr>
              <w:t>studying</w:t>
            </w:r>
            <w:r>
              <w:rPr>
                <w:color w:val="0462C1"/>
                <w:spacing w:val="-6"/>
                <w:sz w:val="24"/>
              </w:rPr>
              <w:t xml:space="preserve"> </w:t>
            </w:r>
            <w:hyperlink w:anchor="_bookmark11" w:history="1">
              <w:r>
                <w:rPr>
                  <w:color w:val="0462C1"/>
                  <w:spacing w:val="-3"/>
                  <w:sz w:val="24"/>
                  <w:u w:val="single" w:color="0462C1"/>
                </w:rPr>
                <w:t>processes</w:t>
              </w:r>
              <w:r>
                <w:rPr>
                  <w:color w:val="0462C1"/>
                  <w:spacing w:val="-3"/>
                  <w:sz w:val="24"/>
                </w:rPr>
                <w:t xml:space="preserve"> </w:t>
              </w:r>
            </w:hyperlink>
            <w:r>
              <w:rPr>
                <w:spacing w:val="-6"/>
                <w:sz w:val="24"/>
              </w:rPr>
              <w:t xml:space="preserve">and </w:t>
            </w:r>
            <w:r>
              <w:rPr>
                <w:spacing w:val="-7"/>
                <w:sz w:val="24"/>
              </w:rPr>
              <w:t xml:space="preserve">outcomes </w:t>
            </w:r>
            <w:r>
              <w:rPr>
                <w:sz w:val="24"/>
              </w:rPr>
              <w:t xml:space="preserve">of </w:t>
            </w:r>
            <w:r>
              <w:rPr>
                <w:spacing w:val="-8"/>
                <w:sz w:val="24"/>
              </w:rPr>
              <w:t>the</w:t>
            </w:r>
            <w:hyperlink w:anchor="_bookmark8" w:history="1">
              <w:r>
                <w:rPr>
                  <w:color w:val="0462C1"/>
                  <w:spacing w:val="-8"/>
                  <w:sz w:val="24"/>
                  <w:u w:val="single" w:color="0462C1"/>
                </w:rPr>
                <w:t xml:space="preserve"> </w:t>
              </w:r>
              <w:r>
                <w:rPr>
                  <w:color w:val="0462C1"/>
                  <w:spacing w:val="-6"/>
                  <w:sz w:val="24"/>
                  <w:u w:val="single" w:color="0462C1"/>
                </w:rPr>
                <w:t>intervention(s)</w:t>
              </w:r>
              <w:r>
                <w:rPr>
                  <w:spacing w:val="-6"/>
                  <w:sz w:val="24"/>
                </w:rPr>
                <w:t>,</w:t>
              </w:r>
            </w:hyperlink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including </w:t>
            </w:r>
            <w:r>
              <w:rPr>
                <w:spacing w:val="-9"/>
                <w:sz w:val="24"/>
              </w:rPr>
              <w:t xml:space="preserve">rationale </w:t>
            </w:r>
            <w:r>
              <w:rPr>
                <w:spacing w:val="-7"/>
                <w:sz w:val="24"/>
              </w:rPr>
              <w:t xml:space="preserve">for </w:t>
            </w:r>
            <w:r>
              <w:rPr>
                <w:spacing w:val="-8"/>
                <w:sz w:val="24"/>
              </w:rPr>
              <w:t xml:space="preserve">choosing </w:t>
            </w:r>
            <w:r>
              <w:rPr>
                <w:spacing w:val="-10"/>
                <w:sz w:val="24"/>
              </w:rPr>
              <w:t xml:space="preserve">them, their </w:t>
            </w:r>
            <w:r>
              <w:rPr>
                <w:spacing w:val="-6"/>
                <w:sz w:val="24"/>
              </w:rPr>
              <w:t xml:space="preserve">operational </w:t>
            </w:r>
            <w:r>
              <w:rPr>
                <w:spacing w:val="-8"/>
                <w:sz w:val="24"/>
              </w:rPr>
              <w:t xml:space="preserve">definitions, </w:t>
            </w:r>
            <w:r>
              <w:rPr>
                <w:spacing w:val="-6"/>
                <w:sz w:val="24"/>
              </w:rPr>
              <w:t xml:space="preserve">and </w:t>
            </w:r>
            <w:r>
              <w:rPr>
                <w:spacing w:val="-10"/>
                <w:sz w:val="24"/>
              </w:rPr>
              <w:t xml:space="preserve">their </w:t>
            </w:r>
            <w:r>
              <w:rPr>
                <w:spacing w:val="-8"/>
                <w:sz w:val="24"/>
              </w:rPr>
              <w:t xml:space="preserve">validity </w:t>
            </w:r>
            <w:r>
              <w:rPr>
                <w:spacing w:val="-6"/>
                <w:sz w:val="24"/>
              </w:rPr>
              <w:t>and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reliability</w:t>
            </w:r>
          </w:p>
          <w:p w:rsidR="00CD7175" w:rsidRDefault="00BE2917">
            <w:pPr>
              <w:pStyle w:val="TableParagraph"/>
              <w:numPr>
                <w:ilvl w:val="0"/>
                <w:numId w:val="7"/>
              </w:numPr>
              <w:tabs>
                <w:tab w:val="left" w:pos="473"/>
              </w:tabs>
              <w:spacing w:line="247" w:lineRule="auto"/>
              <w:ind w:right="312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Description </w:t>
            </w:r>
            <w:r>
              <w:rPr>
                <w:sz w:val="24"/>
              </w:rPr>
              <w:t xml:space="preserve">of </w:t>
            </w:r>
            <w:r>
              <w:rPr>
                <w:spacing w:val="-8"/>
                <w:sz w:val="24"/>
              </w:rPr>
              <w:t xml:space="preserve">the </w:t>
            </w:r>
            <w:r>
              <w:rPr>
                <w:sz w:val="24"/>
              </w:rPr>
              <w:t xml:space="preserve">approach </w:t>
            </w:r>
            <w:r>
              <w:rPr>
                <w:spacing w:val="-4"/>
                <w:sz w:val="24"/>
              </w:rPr>
              <w:t xml:space="preserve">to </w:t>
            </w:r>
            <w:r>
              <w:rPr>
                <w:spacing w:val="-8"/>
                <w:sz w:val="24"/>
              </w:rPr>
              <w:t xml:space="preserve">the ongoing </w:t>
            </w:r>
            <w:r>
              <w:rPr>
                <w:spacing w:val="-6"/>
                <w:sz w:val="24"/>
              </w:rPr>
              <w:t xml:space="preserve">assessment </w:t>
            </w:r>
            <w:r>
              <w:rPr>
                <w:sz w:val="24"/>
              </w:rPr>
              <w:t xml:space="preserve">of </w:t>
            </w:r>
            <w:r>
              <w:rPr>
                <w:spacing w:val="-6"/>
                <w:sz w:val="24"/>
              </w:rPr>
              <w:t xml:space="preserve">contextual </w:t>
            </w:r>
            <w:r>
              <w:rPr>
                <w:spacing w:val="-10"/>
                <w:sz w:val="24"/>
              </w:rPr>
              <w:t xml:space="preserve">elements </w:t>
            </w:r>
            <w:r>
              <w:rPr>
                <w:spacing w:val="-7"/>
                <w:sz w:val="24"/>
              </w:rPr>
              <w:t xml:space="preserve">that </w:t>
            </w:r>
            <w:r>
              <w:rPr>
                <w:spacing w:val="-8"/>
                <w:sz w:val="24"/>
              </w:rPr>
              <w:t xml:space="preserve">contributed </w:t>
            </w:r>
            <w:r>
              <w:rPr>
                <w:spacing w:val="-4"/>
                <w:sz w:val="24"/>
              </w:rPr>
              <w:t xml:space="preserve">to </w:t>
            </w:r>
            <w:r>
              <w:rPr>
                <w:spacing w:val="-8"/>
                <w:sz w:val="24"/>
              </w:rPr>
              <w:t xml:space="preserve">the </w:t>
            </w:r>
            <w:r>
              <w:rPr>
                <w:spacing w:val="-5"/>
                <w:sz w:val="24"/>
              </w:rPr>
              <w:t xml:space="preserve">success, </w:t>
            </w:r>
            <w:r>
              <w:rPr>
                <w:spacing w:val="-10"/>
                <w:sz w:val="24"/>
              </w:rPr>
              <w:t xml:space="preserve">failure, </w:t>
            </w:r>
            <w:r>
              <w:rPr>
                <w:spacing w:val="-8"/>
                <w:sz w:val="24"/>
              </w:rPr>
              <w:t xml:space="preserve">efficiency, </w:t>
            </w:r>
            <w:r>
              <w:rPr>
                <w:spacing w:val="-6"/>
                <w:sz w:val="24"/>
              </w:rPr>
              <w:t>and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</w:p>
          <w:p w:rsidR="00CD7175" w:rsidRDefault="00BE2917">
            <w:pPr>
              <w:pStyle w:val="TableParagraph"/>
              <w:numPr>
                <w:ilvl w:val="0"/>
                <w:numId w:val="7"/>
              </w:numPr>
              <w:tabs>
                <w:tab w:val="left" w:pos="473"/>
              </w:tabs>
              <w:spacing w:line="26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Methods </w:t>
            </w:r>
            <w:r>
              <w:rPr>
                <w:spacing w:val="-8"/>
                <w:sz w:val="24"/>
              </w:rPr>
              <w:t xml:space="preserve">employed </w:t>
            </w:r>
            <w:r>
              <w:rPr>
                <w:spacing w:val="-7"/>
                <w:sz w:val="24"/>
              </w:rPr>
              <w:t xml:space="preserve">for assessing </w:t>
            </w:r>
            <w:r>
              <w:rPr>
                <w:spacing w:val="-6"/>
                <w:sz w:val="24"/>
              </w:rPr>
              <w:t xml:space="preserve">completeness and </w:t>
            </w:r>
            <w:r>
              <w:rPr>
                <w:spacing w:val="-4"/>
                <w:sz w:val="24"/>
              </w:rPr>
              <w:t xml:space="preserve">accuracy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data</w:t>
            </w:r>
          </w:p>
        </w:tc>
      </w:tr>
      <w:tr w:rsidR="00CD7175">
        <w:trPr>
          <w:trHeight w:val="1111"/>
        </w:trPr>
        <w:tc>
          <w:tcPr>
            <w:tcW w:w="2523" w:type="dxa"/>
          </w:tcPr>
          <w:p w:rsidR="00CD7175" w:rsidRDefault="00CD7175">
            <w:pPr>
              <w:pStyle w:val="TableParagraph"/>
              <w:spacing w:before="4"/>
              <w:rPr>
                <w:b/>
                <w:sz w:val="35"/>
              </w:rPr>
            </w:pPr>
          </w:p>
          <w:p w:rsidR="00CD7175" w:rsidRDefault="00BE2917">
            <w:pPr>
              <w:pStyle w:val="TableParagraph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t>11. Analysis (p. 5)</w:t>
            </w:r>
          </w:p>
        </w:tc>
        <w:tc>
          <w:tcPr>
            <w:tcW w:w="7344" w:type="dxa"/>
          </w:tcPr>
          <w:p w:rsidR="00CD7175" w:rsidRDefault="00BE2917">
            <w:pPr>
              <w:pStyle w:val="TableParagraph"/>
              <w:numPr>
                <w:ilvl w:val="0"/>
                <w:numId w:val="6"/>
              </w:numPr>
              <w:tabs>
                <w:tab w:val="left" w:pos="473"/>
              </w:tabs>
              <w:spacing w:line="247" w:lineRule="auto"/>
              <w:ind w:right="110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Qualitative </w:t>
            </w:r>
            <w:r>
              <w:rPr>
                <w:spacing w:val="-6"/>
                <w:sz w:val="24"/>
              </w:rPr>
              <w:t xml:space="preserve">and quantitative </w:t>
            </w:r>
            <w:r>
              <w:rPr>
                <w:spacing w:val="-7"/>
                <w:sz w:val="24"/>
              </w:rPr>
              <w:t xml:space="preserve">methods </w:t>
            </w:r>
            <w:r>
              <w:rPr>
                <w:spacing w:val="-6"/>
                <w:sz w:val="24"/>
              </w:rPr>
              <w:t xml:space="preserve">used </w:t>
            </w:r>
            <w:r>
              <w:rPr>
                <w:spacing w:val="-4"/>
                <w:sz w:val="24"/>
              </w:rPr>
              <w:t xml:space="preserve">to </w:t>
            </w:r>
            <w:r>
              <w:rPr>
                <w:sz w:val="24"/>
              </w:rPr>
              <w:t>draw</w:t>
            </w:r>
            <w:r>
              <w:rPr>
                <w:color w:val="0462C1"/>
                <w:sz w:val="24"/>
              </w:rPr>
              <w:t xml:space="preserve"> </w:t>
            </w:r>
            <w:hyperlink w:anchor="_bookmark5" w:history="1">
              <w:r>
                <w:rPr>
                  <w:color w:val="0462C1"/>
                  <w:spacing w:val="-8"/>
                  <w:sz w:val="24"/>
                  <w:u w:val="single" w:color="0462C1"/>
                </w:rPr>
                <w:t>inferences</w:t>
              </w:r>
            </w:hyperlink>
            <w:r>
              <w:rPr>
                <w:color w:val="0462C1"/>
                <w:spacing w:val="-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from </w:t>
            </w:r>
            <w:r>
              <w:rPr>
                <w:spacing w:val="-8"/>
                <w:sz w:val="24"/>
              </w:rPr>
              <w:t xml:space="preserve">the </w:t>
            </w:r>
            <w:r>
              <w:rPr>
                <w:spacing w:val="-3"/>
                <w:sz w:val="24"/>
              </w:rPr>
              <w:t>data</w:t>
            </w:r>
          </w:p>
          <w:p w:rsidR="00CD7175" w:rsidRDefault="00BE2917">
            <w:pPr>
              <w:pStyle w:val="TableParagraph"/>
              <w:numPr>
                <w:ilvl w:val="0"/>
                <w:numId w:val="6"/>
              </w:numPr>
              <w:tabs>
                <w:tab w:val="left" w:pos="473"/>
              </w:tabs>
              <w:spacing w:line="26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Methods </w:t>
            </w:r>
            <w:r>
              <w:rPr>
                <w:spacing w:val="-7"/>
                <w:sz w:val="24"/>
              </w:rPr>
              <w:t xml:space="preserve">for </w:t>
            </w:r>
            <w:r>
              <w:rPr>
                <w:spacing w:val="-6"/>
                <w:sz w:val="24"/>
              </w:rPr>
              <w:t xml:space="preserve">understanding </w:t>
            </w:r>
            <w:r>
              <w:rPr>
                <w:spacing w:val="-7"/>
                <w:sz w:val="24"/>
              </w:rPr>
              <w:t xml:space="preserve">variation </w:t>
            </w:r>
            <w:r>
              <w:rPr>
                <w:spacing w:val="-11"/>
                <w:sz w:val="24"/>
              </w:rPr>
              <w:t xml:space="preserve">within </w:t>
            </w:r>
            <w:r>
              <w:rPr>
                <w:spacing w:val="-8"/>
                <w:sz w:val="24"/>
              </w:rPr>
              <w:t xml:space="preserve">the </w:t>
            </w:r>
            <w:r>
              <w:rPr>
                <w:spacing w:val="-3"/>
                <w:sz w:val="24"/>
              </w:rPr>
              <w:t xml:space="preserve">data, </w:t>
            </w:r>
            <w:r>
              <w:rPr>
                <w:spacing w:val="-7"/>
                <w:sz w:val="24"/>
              </w:rPr>
              <w:t>including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the</w:t>
            </w:r>
          </w:p>
          <w:p w:rsidR="00CD7175" w:rsidRDefault="00BE2917">
            <w:pPr>
              <w:pStyle w:val="TableParagraph"/>
              <w:spacing w:line="265" w:lineRule="exact"/>
              <w:ind w:left="472"/>
              <w:rPr>
                <w:sz w:val="24"/>
              </w:rPr>
            </w:pPr>
            <w:r>
              <w:rPr>
                <w:sz w:val="24"/>
              </w:rPr>
              <w:t>effects of time as a variable</w:t>
            </w:r>
          </w:p>
        </w:tc>
      </w:tr>
      <w:tr w:rsidR="00CD7175">
        <w:trPr>
          <w:trHeight w:val="885"/>
        </w:trPr>
        <w:tc>
          <w:tcPr>
            <w:tcW w:w="2523" w:type="dxa"/>
          </w:tcPr>
          <w:p w:rsidR="00CD7175" w:rsidRDefault="00BE2917">
            <w:pPr>
              <w:pStyle w:val="TableParagraph"/>
              <w:spacing w:before="150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t>12. Ethical</w:t>
            </w:r>
          </w:p>
          <w:p w:rsidR="00CD7175" w:rsidRDefault="00BE2917">
            <w:pPr>
              <w:pStyle w:val="TableParagraph"/>
              <w:spacing w:before="10"/>
              <w:ind w:left="833"/>
              <w:rPr>
                <w:b/>
                <w:sz w:val="24"/>
              </w:rPr>
            </w:pPr>
            <w:r>
              <w:rPr>
                <w:b/>
                <w:sz w:val="24"/>
              </w:rPr>
              <w:t>Considerations (p 20)</w:t>
            </w:r>
          </w:p>
        </w:tc>
        <w:tc>
          <w:tcPr>
            <w:tcW w:w="7344" w:type="dxa"/>
          </w:tcPr>
          <w:p w:rsidR="00CD7175" w:rsidRDefault="00BE2917">
            <w:pPr>
              <w:pStyle w:val="TableParagraph"/>
              <w:spacing w:before="15" w:line="242" w:lineRule="auto"/>
              <w:ind w:left="112" w:right="259"/>
              <w:rPr>
                <w:sz w:val="24"/>
              </w:rPr>
            </w:pPr>
            <w:hyperlink w:anchor="_bookmark2" w:history="1">
              <w:r>
                <w:rPr>
                  <w:color w:val="0462C1"/>
                  <w:spacing w:val="-9"/>
                  <w:sz w:val="24"/>
                  <w:u w:val="single" w:color="0462C1"/>
                </w:rPr>
                <w:t xml:space="preserve">Ethical </w:t>
              </w:r>
              <w:r>
                <w:rPr>
                  <w:color w:val="0462C1"/>
                  <w:spacing w:val="-3"/>
                  <w:sz w:val="24"/>
                  <w:u w:val="single" w:color="0462C1"/>
                </w:rPr>
                <w:t>aspects</w:t>
              </w:r>
              <w:r>
                <w:rPr>
                  <w:color w:val="0462C1"/>
                  <w:spacing w:val="-3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 xml:space="preserve">of </w:t>
            </w:r>
            <w:r>
              <w:rPr>
                <w:spacing w:val="-6"/>
                <w:sz w:val="24"/>
              </w:rPr>
              <w:t xml:space="preserve">implementing and </w:t>
            </w:r>
            <w:r>
              <w:rPr>
                <w:spacing w:val="-9"/>
                <w:sz w:val="24"/>
              </w:rPr>
              <w:t xml:space="preserve">studying </w:t>
            </w:r>
            <w:r>
              <w:rPr>
                <w:spacing w:val="-8"/>
                <w:sz w:val="24"/>
              </w:rPr>
              <w:t xml:space="preserve">the </w:t>
            </w:r>
            <w:hyperlink w:anchor="_bookmark8" w:history="1">
              <w:r>
                <w:rPr>
                  <w:color w:val="0462C1"/>
                  <w:spacing w:val="-6"/>
                  <w:sz w:val="24"/>
                  <w:u w:val="single" w:color="0462C1"/>
                </w:rPr>
                <w:t>intervention(s)</w:t>
              </w:r>
            </w:hyperlink>
            <w:r>
              <w:rPr>
                <w:color w:val="0462C1"/>
                <w:spacing w:val="-6"/>
                <w:sz w:val="24"/>
              </w:rPr>
              <w:t xml:space="preserve">  </w:t>
            </w:r>
            <w:r>
              <w:rPr>
                <w:spacing w:val="-6"/>
                <w:sz w:val="24"/>
              </w:rPr>
              <w:t xml:space="preserve">and how </w:t>
            </w:r>
            <w:r>
              <w:rPr>
                <w:spacing w:val="-7"/>
                <w:sz w:val="24"/>
              </w:rPr>
              <w:t xml:space="preserve">they  </w:t>
            </w:r>
            <w:r>
              <w:rPr>
                <w:spacing w:val="-5"/>
                <w:sz w:val="24"/>
              </w:rPr>
              <w:t xml:space="preserve">were  </w:t>
            </w:r>
            <w:r>
              <w:rPr>
                <w:sz w:val="24"/>
              </w:rPr>
              <w:t xml:space="preserve">addressed, </w:t>
            </w:r>
            <w:r>
              <w:rPr>
                <w:spacing w:val="-9"/>
                <w:sz w:val="24"/>
              </w:rPr>
              <w:t xml:space="preserve">including,  </w:t>
            </w:r>
            <w:r>
              <w:rPr>
                <w:spacing w:val="-6"/>
                <w:sz w:val="24"/>
              </w:rPr>
              <w:t xml:space="preserve">but  not </w:t>
            </w:r>
            <w:r>
              <w:rPr>
                <w:spacing w:val="-10"/>
                <w:sz w:val="24"/>
              </w:rPr>
              <w:t xml:space="preserve">limited  </w:t>
            </w:r>
            <w:r>
              <w:rPr>
                <w:spacing w:val="-3"/>
                <w:sz w:val="24"/>
              </w:rPr>
              <w:t xml:space="preserve">to, </w:t>
            </w:r>
            <w:r>
              <w:rPr>
                <w:spacing w:val="-9"/>
                <w:sz w:val="24"/>
              </w:rPr>
              <w:t xml:space="preserve">formal  ethics  </w:t>
            </w:r>
            <w:r>
              <w:rPr>
                <w:spacing w:val="-8"/>
                <w:sz w:val="24"/>
              </w:rPr>
              <w:t xml:space="preserve">review </w:t>
            </w:r>
            <w:r>
              <w:rPr>
                <w:spacing w:val="-6"/>
                <w:sz w:val="24"/>
              </w:rPr>
              <w:t xml:space="preserve">and </w:t>
            </w:r>
            <w:r>
              <w:rPr>
                <w:spacing w:val="-7"/>
                <w:sz w:val="24"/>
              </w:rPr>
              <w:t xml:space="preserve">potential conflict(s)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interest</w:t>
            </w:r>
          </w:p>
        </w:tc>
      </w:tr>
      <w:tr w:rsidR="00CD7175">
        <w:trPr>
          <w:trHeight w:val="390"/>
        </w:trPr>
        <w:tc>
          <w:tcPr>
            <w:tcW w:w="2523" w:type="dxa"/>
            <w:shd w:val="clear" w:color="auto" w:fill="F1F1F1"/>
          </w:tcPr>
          <w:p w:rsidR="00CD7175" w:rsidRDefault="00BE2917">
            <w:pPr>
              <w:pStyle w:val="TableParagraph"/>
              <w:spacing w:before="46"/>
              <w:ind w:left="82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Results</w:t>
            </w:r>
          </w:p>
        </w:tc>
        <w:tc>
          <w:tcPr>
            <w:tcW w:w="7344" w:type="dxa"/>
            <w:shd w:val="clear" w:color="auto" w:fill="F1F1F1"/>
          </w:tcPr>
          <w:p w:rsidR="00CD7175" w:rsidRDefault="00BE2917">
            <w:pPr>
              <w:pStyle w:val="TableParagraph"/>
              <w:spacing w:before="46"/>
              <w:ind w:left="2693" w:right="268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What did you find?</w:t>
            </w:r>
          </w:p>
        </w:tc>
      </w:tr>
      <w:tr w:rsidR="00CD7175">
        <w:trPr>
          <w:trHeight w:val="2762"/>
        </w:trPr>
        <w:tc>
          <w:tcPr>
            <w:tcW w:w="2523" w:type="dxa"/>
          </w:tcPr>
          <w:p w:rsidR="00CD7175" w:rsidRDefault="00CD7175">
            <w:pPr>
              <w:pStyle w:val="TableParagraph"/>
              <w:rPr>
                <w:b/>
                <w:sz w:val="26"/>
              </w:rPr>
            </w:pPr>
          </w:p>
          <w:p w:rsidR="00CD7175" w:rsidRDefault="00CD7175">
            <w:pPr>
              <w:pStyle w:val="TableParagraph"/>
              <w:rPr>
                <w:b/>
                <w:sz w:val="26"/>
              </w:rPr>
            </w:pPr>
          </w:p>
          <w:p w:rsidR="00CD7175" w:rsidRDefault="00CD7175">
            <w:pPr>
              <w:pStyle w:val="TableParagraph"/>
              <w:rPr>
                <w:b/>
                <w:sz w:val="26"/>
              </w:rPr>
            </w:pPr>
          </w:p>
          <w:p w:rsidR="00CD7175" w:rsidRDefault="00CD7175">
            <w:pPr>
              <w:pStyle w:val="TableParagraph"/>
              <w:spacing w:before="1"/>
              <w:rPr>
                <w:b/>
                <w:sz w:val="29"/>
              </w:rPr>
            </w:pPr>
          </w:p>
          <w:p w:rsidR="00CD7175" w:rsidRDefault="00BE2917">
            <w:pPr>
              <w:pStyle w:val="TableParagraph"/>
              <w:spacing w:before="1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t>13. Results (p. 5-15)</w:t>
            </w:r>
          </w:p>
        </w:tc>
        <w:tc>
          <w:tcPr>
            <w:tcW w:w="7344" w:type="dxa"/>
          </w:tcPr>
          <w:p w:rsidR="00CD7175" w:rsidRDefault="00BE2917">
            <w:pPr>
              <w:pStyle w:val="TableParagraph"/>
              <w:numPr>
                <w:ilvl w:val="0"/>
                <w:numId w:val="5"/>
              </w:numPr>
              <w:tabs>
                <w:tab w:val="left" w:pos="473"/>
              </w:tabs>
              <w:spacing w:line="242" w:lineRule="auto"/>
              <w:ind w:right="150"/>
              <w:rPr>
                <w:sz w:val="24"/>
              </w:rPr>
            </w:pPr>
            <w:r>
              <w:rPr>
                <w:spacing w:val="-9"/>
                <w:sz w:val="24"/>
              </w:rPr>
              <w:t xml:space="preserve">Initial </w:t>
            </w:r>
            <w:r>
              <w:rPr>
                <w:spacing w:val="-3"/>
                <w:sz w:val="24"/>
              </w:rPr>
              <w:t xml:space="preserve">steps </w:t>
            </w:r>
            <w:r>
              <w:rPr>
                <w:sz w:val="24"/>
              </w:rPr>
              <w:t xml:space="preserve">of </w:t>
            </w:r>
            <w:r>
              <w:rPr>
                <w:spacing w:val="-8"/>
                <w:sz w:val="24"/>
              </w:rPr>
              <w:t>the</w:t>
            </w:r>
            <w:r>
              <w:rPr>
                <w:color w:val="0462C1"/>
                <w:spacing w:val="-8"/>
                <w:sz w:val="24"/>
              </w:rPr>
              <w:t xml:space="preserve"> </w:t>
            </w:r>
            <w:hyperlink w:anchor="_bookmark8" w:history="1">
              <w:r>
                <w:rPr>
                  <w:color w:val="0462C1"/>
                  <w:spacing w:val="-6"/>
                  <w:sz w:val="24"/>
                  <w:u w:val="single" w:color="0462C1"/>
                </w:rPr>
                <w:t>intervention(s)</w:t>
              </w:r>
            </w:hyperlink>
            <w:r>
              <w:rPr>
                <w:color w:val="0462C1"/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and </w:t>
            </w:r>
            <w:r>
              <w:rPr>
                <w:spacing w:val="-10"/>
                <w:sz w:val="24"/>
              </w:rPr>
              <w:t xml:space="preserve">their </w:t>
            </w:r>
            <w:r>
              <w:rPr>
                <w:spacing w:val="-8"/>
                <w:sz w:val="24"/>
              </w:rPr>
              <w:t xml:space="preserve">evolution </w:t>
            </w:r>
            <w:r>
              <w:rPr>
                <w:spacing w:val="-5"/>
                <w:sz w:val="24"/>
              </w:rPr>
              <w:t xml:space="preserve">over </w:t>
            </w:r>
            <w:r>
              <w:rPr>
                <w:spacing w:val="-13"/>
                <w:sz w:val="24"/>
              </w:rPr>
              <w:t xml:space="preserve">time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e.g.</w:t>
            </w:r>
            <w:r>
              <w:rPr>
                <w:sz w:val="24"/>
              </w:rPr>
              <w:t xml:space="preserve">, </w:t>
            </w:r>
            <w:r>
              <w:rPr>
                <w:spacing w:val="-9"/>
                <w:sz w:val="24"/>
              </w:rPr>
              <w:t xml:space="preserve">time-line diagram, </w:t>
            </w:r>
            <w:r>
              <w:rPr>
                <w:spacing w:val="-11"/>
                <w:sz w:val="24"/>
              </w:rPr>
              <w:t xml:space="preserve">flow  </w:t>
            </w:r>
            <w:r>
              <w:rPr>
                <w:spacing w:val="-6"/>
                <w:sz w:val="24"/>
              </w:rPr>
              <w:t xml:space="preserve">chart,  </w:t>
            </w:r>
            <w:r>
              <w:rPr>
                <w:sz w:val="24"/>
              </w:rPr>
              <w:t xml:space="preserve">or </w:t>
            </w:r>
            <w:r>
              <w:rPr>
                <w:spacing w:val="-6"/>
                <w:sz w:val="24"/>
              </w:rPr>
              <w:t xml:space="preserve">table),  </w:t>
            </w:r>
            <w:r>
              <w:rPr>
                <w:spacing w:val="-7"/>
                <w:sz w:val="24"/>
              </w:rPr>
              <w:t xml:space="preserve">including  </w:t>
            </w:r>
            <w:r>
              <w:rPr>
                <w:spacing w:val="-6"/>
                <w:sz w:val="24"/>
              </w:rPr>
              <w:t xml:space="preserve">modifications  made </w:t>
            </w:r>
            <w:r>
              <w:rPr>
                <w:spacing w:val="-4"/>
                <w:sz w:val="24"/>
              </w:rPr>
              <w:t xml:space="preserve">to </w:t>
            </w:r>
            <w:r>
              <w:rPr>
                <w:spacing w:val="-8"/>
                <w:sz w:val="24"/>
              </w:rPr>
              <w:t xml:space="preserve">the </w:t>
            </w:r>
            <w:r>
              <w:rPr>
                <w:spacing w:val="-6"/>
                <w:sz w:val="24"/>
              </w:rPr>
              <w:t xml:space="preserve">intervention </w:t>
            </w:r>
            <w:r>
              <w:rPr>
                <w:spacing w:val="-10"/>
                <w:sz w:val="24"/>
              </w:rPr>
              <w:t xml:space="preserve">during </w:t>
            </w:r>
            <w:r>
              <w:rPr>
                <w:spacing w:val="-8"/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project</w:t>
            </w:r>
          </w:p>
          <w:p w:rsidR="00CD7175" w:rsidRDefault="00BE2917">
            <w:pPr>
              <w:pStyle w:val="TableParagraph"/>
              <w:numPr>
                <w:ilvl w:val="0"/>
                <w:numId w:val="5"/>
              </w:numPr>
              <w:tabs>
                <w:tab w:val="left" w:pos="473"/>
              </w:tabs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Details </w:t>
            </w:r>
            <w:r>
              <w:rPr>
                <w:sz w:val="24"/>
              </w:rPr>
              <w:t xml:space="preserve">of </w:t>
            </w:r>
            <w:r>
              <w:rPr>
                <w:spacing w:val="-8"/>
                <w:sz w:val="24"/>
              </w:rPr>
              <w:t>the</w:t>
            </w:r>
            <w:r>
              <w:rPr>
                <w:color w:val="0462C1"/>
                <w:spacing w:val="-8"/>
                <w:sz w:val="24"/>
              </w:rPr>
              <w:t xml:space="preserve"> </w:t>
            </w:r>
            <w:hyperlink w:anchor="_bookmark11" w:history="1">
              <w:r>
                <w:rPr>
                  <w:color w:val="0462C1"/>
                  <w:sz w:val="24"/>
                  <w:u w:val="single" w:color="0462C1"/>
                </w:rPr>
                <w:t>process</w:t>
              </w:r>
              <w:r>
                <w:rPr>
                  <w:color w:val="0462C1"/>
                  <w:sz w:val="24"/>
                </w:rPr>
                <w:t xml:space="preserve"> </w:t>
              </w:r>
            </w:hyperlink>
            <w:r>
              <w:rPr>
                <w:spacing w:val="-7"/>
                <w:sz w:val="24"/>
              </w:rPr>
              <w:t xml:space="preserve">measures </w:t>
            </w:r>
            <w:r>
              <w:rPr>
                <w:spacing w:val="-6"/>
                <w:sz w:val="24"/>
              </w:rPr>
              <w:t>and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outcome</w:t>
            </w:r>
          </w:p>
          <w:p w:rsidR="00CD7175" w:rsidRDefault="00BE2917">
            <w:pPr>
              <w:pStyle w:val="TableParagraph"/>
              <w:numPr>
                <w:ilvl w:val="0"/>
                <w:numId w:val="5"/>
              </w:numPr>
              <w:tabs>
                <w:tab w:val="left" w:pos="473"/>
              </w:tabs>
              <w:spacing w:line="270" w:lineRule="exact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Contextual </w:t>
            </w:r>
            <w:r>
              <w:rPr>
                <w:spacing w:val="-10"/>
                <w:sz w:val="24"/>
              </w:rPr>
              <w:t xml:space="preserve">elements </w:t>
            </w:r>
            <w:r>
              <w:rPr>
                <w:spacing w:val="-7"/>
                <w:sz w:val="24"/>
              </w:rPr>
              <w:t xml:space="preserve">that interacted </w:t>
            </w:r>
            <w:r>
              <w:rPr>
                <w:spacing w:val="-10"/>
                <w:sz w:val="24"/>
              </w:rPr>
              <w:t xml:space="preserve">with </w:t>
            </w:r>
            <w:r>
              <w:rPr>
                <w:spacing w:val="-8"/>
                <w:sz w:val="24"/>
              </w:rPr>
              <w:t>the</w:t>
            </w:r>
            <w:r>
              <w:rPr>
                <w:color w:val="0462C1"/>
                <w:spacing w:val="14"/>
                <w:sz w:val="24"/>
              </w:rPr>
              <w:t xml:space="preserve"> </w:t>
            </w:r>
            <w:hyperlink w:anchor="_bookmark8" w:history="1">
              <w:r>
                <w:rPr>
                  <w:color w:val="0462C1"/>
                  <w:spacing w:val="-5"/>
                  <w:sz w:val="24"/>
                  <w:u w:val="single" w:color="0462C1"/>
                </w:rPr>
                <w:t>intervention(s)</w:t>
              </w:r>
            </w:hyperlink>
          </w:p>
          <w:p w:rsidR="00CD7175" w:rsidRDefault="00BE2917">
            <w:pPr>
              <w:pStyle w:val="TableParagraph"/>
              <w:numPr>
                <w:ilvl w:val="0"/>
                <w:numId w:val="5"/>
              </w:numPr>
              <w:tabs>
                <w:tab w:val="left" w:pos="473"/>
              </w:tabs>
              <w:spacing w:line="247" w:lineRule="auto"/>
              <w:ind w:right="267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Observed </w:t>
            </w:r>
            <w:r>
              <w:rPr>
                <w:spacing w:val="-6"/>
                <w:sz w:val="24"/>
              </w:rPr>
              <w:t xml:space="preserve">associations </w:t>
            </w:r>
            <w:r>
              <w:rPr>
                <w:spacing w:val="-4"/>
                <w:sz w:val="24"/>
              </w:rPr>
              <w:t xml:space="preserve">between </w:t>
            </w:r>
            <w:r>
              <w:rPr>
                <w:spacing w:val="-6"/>
                <w:sz w:val="24"/>
              </w:rPr>
              <w:t>o</w:t>
            </w:r>
            <w:r>
              <w:rPr>
                <w:spacing w:val="-6"/>
                <w:sz w:val="24"/>
              </w:rPr>
              <w:t xml:space="preserve">utcomes, interventions, and </w:t>
            </w:r>
            <w:r>
              <w:rPr>
                <w:spacing w:val="-9"/>
                <w:sz w:val="24"/>
              </w:rPr>
              <w:t xml:space="preserve">relevant </w:t>
            </w:r>
            <w:r>
              <w:rPr>
                <w:spacing w:val="-6"/>
                <w:sz w:val="24"/>
              </w:rPr>
              <w:t>contextual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elements</w:t>
            </w:r>
          </w:p>
          <w:p w:rsidR="00CD7175" w:rsidRDefault="00BE2917">
            <w:pPr>
              <w:pStyle w:val="TableParagraph"/>
              <w:numPr>
                <w:ilvl w:val="0"/>
                <w:numId w:val="5"/>
              </w:numPr>
              <w:tabs>
                <w:tab w:val="left" w:pos="473"/>
              </w:tabs>
              <w:spacing w:line="247" w:lineRule="auto"/>
              <w:ind w:right="603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Unintended </w:t>
            </w:r>
            <w:r>
              <w:rPr>
                <w:spacing w:val="-6"/>
                <w:sz w:val="24"/>
              </w:rPr>
              <w:t xml:space="preserve">consequences such </w:t>
            </w:r>
            <w:r>
              <w:rPr>
                <w:sz w:val="24"/>
              </w:rPr>
              <w:t xml:space="preserve">as </w:t>
            </w:r>
            <w:r>
              <w:rPr>
                <w:spacing w:val="-7"/>
                <w:sz w:val="24"/>
              </w:rPr>
              <w:t xml:space="preserve">unexpected </w:t>
            </w:r>
            <w:r>
              <w:rPr>
                <w:spacing w:val="-9"/>
                <w:sz w:val="24"/>
              </w:rPr>
              <w:t xml:space="preserve">benefits, </w:t>
            </w:r>
            <w:r>
              <w:rPr>
                <w:spacing w:val="-7"/>
                <w:sz w:val="24"/>
              </w:rPr>
              <w:t xml:space="preserve">problems, </w:t>
            </w:r>
            <w:r>
              <w:rPr>
                <w:spacing w:val="-9"/>
                <w:sz w:val="24"/>
              </w:rPr>
              <w:t xml:space="preserve">failures, </w:t>
            </w:r>
            <w:r>
              <w:rPr>
                <w:sz w:val="24"/>
              </w:rPr>
              <w:t xml:space="preserve">or </w:t>
            </w:r>
            <w:r>
              <w:rPr>
                <w:spacing w:val="-3"/>
                <w:sz w:val="24"/>
              </w:rPr>
              <w:t xml:space="preserve">costs </w:t>
            </w:r>
            <w:r>
              <w:rPr>
                <w:spacing w:val="-5"/>
                <w:sz w:val="24"/>
              </w:rPr>
              <w:t xml:space="preserve">associated </w:t>
            </w:r>
            <w:r>
              <w:rPr>
                <w:spacing w:val="-10"/>
                <w:sz w:val="24"/>
              </w:rPr>
              <w:t xml:space="preserve">with </w:t>
            </w:r>
            <w:r>
              <w:rPr>
                <w:spacing w:val="-8"/>
                <w:sz w:val="24"/>
              </w:rPr>
              <w:t>the</w:t>
            </w:r>
            <w:r>
              <w:rPr>
                <w:color w:val="0462C1"/>
                <w:spacing w:val="12"/>
                <w:sz w:val="24"/>
              </w:rPr>
              <w:t xml:space="preserve"> </w:t>
            </w:r>
            <w:hyperlink w:anchor="_bookmark8" w:history="1">
              <w:r>
                <w:rPr>
                  <w:color w:val="0462C1"/>
                  <w:spacing w:val="-6"/>
                  <w:sz w:val="24"/>
                  <w:u w:val="single" w:color="0462C1"/>
                </w:rPr>
                <w:t>intervention(s)</w:t>
              </w:r>
              <w:r>
                <w:rPr>
                  <w:spacing w:val="-6"/>
                  <w:sz w:val="24"/>
                </w:rPr>
                <w:t>.</w:t>
              </w:r>
            </w:hyperlink>
          </w:p>
          <w:p w:rsidR="00CD7175" w:rsidRDefault="00BE2917">
            <w:pPr>
              <w:pStyle w:val="TableParagraph"/>
              <w:numPr>
                <w:ilvl w:val="0"/>
                <w:numId w:val="5"/>
              </w:numPr>
              <w:tabs>
                <w:tab w:val="left" w:pos="472"/>
                <w:tab w:val="left" w:pos="473"/>
              </w:tabs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Details </w:t>
            </w:r>
            <w:r>
              <w:rPr>
                <w:spacing w:val="-4"/>
                <w:sz w:val="24"/>
              </w:rPr>
              <w:t xml:space="preserve">about </w:t>
            </w:r>
            <w:r>
              <w:rPr>
                <w:spacing w:val="-9"/>
                <w:sz w:val="24"/>
              </w:rPr>
              <w:t>missing</w:t>
            </w:r>
            <w:r>
              <w:rPr>
                <w:spacing w:val="-3"/>
                <w:sz w:val="24"/>
              </w:rPr>
              <w:t xml:space="preserve"> data</w:t>
            </w:r>
          </w:p>
        </w:tc>
      </w:tr>
      <w:tr w:rsidR="00CD7175">
        <w:trPr>
          <w:trHeight w:val="415"/>
        </w:trPr>
        <w:tc>
          <w:tcPr>
            <w:tcW w:w="2523" w:type="dxa"/>
            <w:shd w:val="clear" w:color="auto" w:fill="F1F1F1"/>
          </w:tcPr>
          <w:p w:rsidR="00CD7175" w:rsidRDefault="00BE2917">
            <w:pPr>
              <w:pStyle w:val="TableParagraph"/>
              <w:spacing w:before="56"/>
              <w:ind w:left="728"/>
              <w:rPr>
                <w:b/>
                <w:sz w:val="24"/>
              </w:rPr>
            </w:pPr>
            <w:r>
              <w:rPr>
                <w:b/>
                <w:sz w:val="24"/>
              </w:rPr>
              <w:t>Discussion</w:t>
            </w:r>
          </w:p>
        </w:tc>
        <w:tc>
          <w:tcPr>
            <w:tcW w:w="7344" w:type="dxa"/>
            <w:shd w:val="clear" w:color="auto" w:fill="F1F1F1"/>
          </w:tcPr>
          <w:p w:rsidR="00CD7175" w:rsidRDefault="00BE2917">
            <w:pPr>
              <w:pStyle w:val="TableParagraph"/>
              <w:spacing w:before="56"/>
              <w:ind w:left="2708" w:right="268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What does it mean?</w:t>
            </w:r>
          </w:p>
        </w:tc>
      </w:tr>
      <w:tr w:rsidR="00CD7175">
        <w:trPr>
          <w:trHeight w:val="645"/>
        </w:trPr>
        <w:tc>
          <w:tcPr>
            <w:tcW w:w="2523" w:type="dxa"/>
          </w:tcPr>
          <w:p w:rsidR="00CD7175" w:rsidRDefault="00BE2917">
            <w:pPr>
              <w:pStyle w:val="TableParagraph"/>
              <w:spacing w:before="166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t>14. Summary (p. 15-20)</w:t>
            </w:r>
          </w:p>
        </w:tc>
        <w:tc>
          <w:tcPr>
            <w:tcW w:w="7344" w:type="dxa"/>
          </w:tcPr>
          <w:p w:rsidR="00CD7175" w:rsidRDefault="00BE2917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spacing w:before="31" w:line="273" w:lineRule="exact"/>
              <w:rPr>
                <w:sz w:val="24"/>
              </w:rPr>
            </w:pPr>
            <w:r>
              <w:rPr>
                <w:sz w:val="24"/>
              </w:rPr>
              <w:t xml:space="preserve">Key </w:t>
            </w:r>
            <w:r>
              <w:rPr>
                <w:spacing w:val="-10"/>
                <w:sz w:val="24"/>
              </w:rPr>
              <w:t xml:space="preserve">findings, </w:t>
            </w:r>
            <w:r>
              <w:rPr>
                <w:spacing w:val="-7"/>
                <w:sz w:val="24"/>
              </w:rPr>
              <w:t xml:space="preserve">including </w:t>
            </w:r>
            <w:r>
              <w:rPr>
                <w:spacing w:val="-8"/>
                <w:sz w:val="24"/>
              </w:rPr>
              <w:t xml:space="preserve">relevance </w:t>
            </w:r>
            <w:r>
              <w:rPr>
                <w:spacing w:val="-4"/>
                <w:sz w:val="24"/>
              </w:rPr>
              <w:t xml:space="preserve">to </w:t>
            </w:r>
            <w:r>
              <w:rPr>
                <w:spacing w:val="-8"/>
                <w:sz w:val="24"/>
              </w:rPr>
              <w:t>the</w:t>
            </w:r>
            <w:r>
              <w:rPr>
                <w:color w:val="0462C1"/>
                <w:spacing w:val="-8"/>
                <w:sz w:val="24"/>
              </w:rPr>
              <w:t xml:space="preserve"> </w:t>
            </w:r>
            <w:hyperlink w:anchor="_bookmark12" w:history="1">
              <w:r>
                <w:rPr>
                  <w:color w:val="0462C1"/>
                  <w:spacing w:val="-9"/>
                  <w:sz w:val="24"/>
                  <w:u w:val="single" w:color="0462C1"/>
                </w:rPr>
                <w:t>rationale</w:t>
              </w:r>
            </w:hyperlink>
            <w:r>
              <w:rPr>
                <w:color w:val="0462C1"/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and </w:t>
            </w:r>
            <w:r>
              <w:rPr>
                <w:spacing w:val="-9"/>
                <w:sz w:val="24"/>
              </w:rPr>
              <w:t>specific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aims</w:t>
            </w:r>
          </w:p>
          <w:p w:rsidR="00CD7175" w:rsidRDefault="00BE2917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spacing w:line="273" w:lineRule="exact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Particular </w:t>
            </w:r>
            <w:r>
              <w:rPr>
                <w:spacing w:val="-9"/>
                <w:sz w:val="24"/>
              </w:rPr>
              <w:t xml:space="preserve">strengths </w:t>
            </w:r>
            <w:r>
              <w:rPr>
                <w:sz w:val="24"/>
              </w:rPr>
              <w:t xml:space="preserve">of </w:t>
            </w:r>
            <w:r>
              <w:rPr>
                <w:spacing w:val="-8"/>
                <w:sz w:val="24"/>
              </w:rPr>
              <w:t>the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project</w:t>
            </w:r>
          </w:p>
        </w:tc>
      </w:tr>
    </w:tbl>
    <w:p w:rsidR="00CD7175" w:rsidRDefault="00BE2917">
      <w:pPr>
        <w:rPr>
          <w:sz w:val="2"/>
          <w:szCs w:val="2"/>
        </w:rPr>
      </w:pPr>
      <w:r>
        <w:pict>
          <v:rect id="_x0000_s1026" style="position:absolute;margin-left:216.25pt;margin-top:602.85pt;width:313.15pt;height:15pt;z-index:-251658752;mso-position-horizontal-relative:page;mso-position-vertical-relative:page" stroked="f">
            <w10:wrap anchorx="page" anchory="page"/>
          </v:rect>
        </w:pict>
      </w:r>
    </w:p>
    <w:p w:rsidR="00CD7175" w:rsidRDefault="00CD7175">
      <w:pPr>
        <w:rPr>
          <w:sz w:val="2"/>
          <w:szCs w:val="2"/>
        </w:rPr>
        <w:sectPr w:rsidR="00CD7175">
          <w:pgSz w:w="12240" w:h="15840"/>
          <w:pgMar w:top="1440" w:right="920" w:bottom="280" w:left="1220" w:header="720" w:footer="720" w:gutter="0"/>
          <w:cols w:space="720"/>
        </w:sectPr>
      </w:pPr>
    </w:p>
    <w:tbl>
      <w:tblPr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3"/>
        <w:gridCol w:w="7344"/>
      </w:tblGrid>
      <w:tr w:rsidR="00CD7175">
        <w:trPr>
          <w:trHeight w:val="1966"/>
        </w:trPr>
        <w:tc>
          <w:tcPr>
            <w:tcW w:w="2523" w:type="dxa"/>
          </w:tcPr>
          <w:p w:rsidR="00CD7175" w:rsidRDefault="00CD7175">
            <w:pPr>
              <w:pStyle w:val="TableParagraph"/>
              <w:rPr>
                <w:b/>
                <w:sz w:val="26"/>
              </w:rPr>
            </w:pPr>
          </w:p>
          <w:p w:rsidR="00CD7175" w:rsidRDefault="00CD7175">
            <w:pPr>
              <w:pStyle w:val="TableParagraph"/>
              <w:rPr>
                <w:b/>
                <w:sz w:val="26"/>
              </w:rPr>
            </w:pPr>
          </w:p>
          <w:p w:rsidR="00CD7175" w:rsidRDefault="00BE2917">
            <w:pPr>
              <w:pStyle w:val="TableParagraph"/>
              <w:spacing w:before="228"/>
              <w:ind w:right="26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15. Interpretation (p. 15-20)</w:t>
            </w:r>
          </w:p>
        </w:tc>
        <w:tc>
          <w:tcPr>
            <w:tcW w:w="7344" w:type="dxa"/>
          </w:tcPr>
          <w:p w:rsidR="00CD7175" w:rsidRDefault="00BE2917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1" w:line="247" w:lineRule="auto"/>
              <w:ind w:right="1026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Nature </w:t>
            </w:r>
            <w:r>
              <w:rPr>
                <w:sz w:val="24"/>
              </w:rPr>
              <w:t xml:space="preserve">of </w:t>
            </w:r>
            <w:r>
              <w:rPr>
                <w:spacing w:val="-8"/>
                <w:sz w:val="24"/>
              </w:rPr>
              <w:t xml:space="preserve">the </w:t>
            </w:r>
            <w:r>
              <w:rPr>
                <w:spacing w:val="-5"/>
                <w:sz w:val="24"/>
              </w:rPr>
              <w:t xml:space="preserve">association </w:t>
            </w:r>
            <w:r>
              <w:rPr>
                <w:spacing w:val="-4"/>
                <w:sz w:val="24"/>
              </w:rPr>
              <w:t xml:space="preserve">between </w:t>
            </w:r>
            <w:r>
              <w:rPr>
                <w:spacing w:val="-8"/>
                <w:sz w:val="24"/>
              </w:rPr>
              <w:t>the</w:t>
            </w:r>
            <w:r>
              <w:rPr>
                <w:color w:val="0462C1"/>
                <w:spacing w:val="-8"/>
                <w:sz w:val="24"/>
              </w:rPr>
              <w:t xml:space="preserve"> </w:t>
            </w:r>
            <w:hyperlink w:anchor="_bookmark8" w:history="1">
              <w:r>
                <w:rPr>
                  <w:color w:val="0462C1"/>
                  <w:spacing w:val="-5"/>
                  <w:sz w:val="24"/>
                  <w:u w:val="single" w:color="0462C1"/>
                </w:rPr>
                <w:t>intervention(s)</w:t>
              </w:r>
            </w:hyperlink>
            <w:r>
              <w:rPr>
                <w:color w:val="0462C1"/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and </w:t>
            </w:r>
            <w:r>
              <w:rPr>
                <w:spacing w:val="-8"/>
                <w:sz w:val="24"/>
              </w:rPr>
              <w:t xml:space="preserve">the </w:t>
            </w:r>
            <w:r>
              <w:rPr>
                <w:spacing w:val="-7"/>
                <w:sz w:val="24"/>
              </w:rPr>
              <w:t>outcomes</w:t>
            </w:r>
          </w:p>
          <w:p w:rsidR="00CD7175" w:rsidRDefault="00BE2917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60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Comparison </w:t>
            </w:r>
            <w:r>
              <w:rPr>
                <w:sz w:val="24"/>
              </w:rPr>
              <w:t xml:space="preserve">of </w:t>
            </w:r>
            <w:r>
              <w:rPr>
                <w:spacing w:val="-9"/>
                <w:sz w:val="24"/>
              </w:rPr>
              <w:t xml:space="preserve">results </w:t>
            </w:r>
            <w:r>
              <w:rPr>
                <w:spacing w:val="-10"/>
                <w:sz w:val="24"/>
              </w:rPr>
              <w:t xml:space="preserve">with </w:t>
            </w:r>
            <w:r>
              <w:rPr>
                <w:spacing w:val="-11"/>
                <w:sz w:val="24"/>
              </w:rPr>
              <w:t xml:space="preserve">findings </w:t>
            </w:r>
            <w:r>
              <w:rPr>
                <w:spacing w:val="-7"/>
                <w:sz w:val="24"/>
              </w:rPr>
              <w:t xml:space="preserve">from </w:t>
            </w:r>
            <w:r>
              <w:rPr>
                <w:spacing w:val="-5"/>
                <w:sz w:val="24"/>
              </w:rPr>
              <w:t>other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publications</w:t>
            </w:r>
          </w:p>
          <w:p w:rsidR="00CD7175" w:rsidRDefault="00BE2917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73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Impact </w:t>
            </w:r>
            <w:r>
              <w:rPr>
                <w:sz w:val="24"/>
              </w:rPr>
              <w:t xml:space="preserve">of </w:t>
            </w:r>
            <w:r>
              <w:rPr>
                <w:spacing w:val="-8"/>
                <w:sz w:val="24"/>
              </w:rPr>
              <w:t xml:space="preserve">the </w:t>
            </w:r>
            <w:r>
              <w:rPr>
                <w:spacing w:val="-3"/>
                <w:sz w:val="24"/>
              </w:rPr>
              <w:t xml:space="preserve">project </w:t>
            </w:r>
            <w:r>
              <w:rPr>
                <w:sz w:val="24"/>
              </w:rPr>
              <w:t xml:space="preserve">on </w:t>
            </w:r>
            <w:r>
              <w:rPr>
                <w:spacing w:val="-4"/>
                <w:sz w:val="24"/>
              </w:rPr>
              <w:t xml:space="preserve">people </w:t>
            </w:r>
            <w:r>
              <w:rPr>
                <w:spacing w:val="-6"/>
                <w:sz w:val="24"/>
              </w:rPr>
              <w:t>and</w:t>
            </w:r>
            <w:r>
              <w:rPr>
                <w:color w:val="0462C1"/>
                <w:spacing w:val="-24"/>
                <w:sz w:val="24"/>
              </w:rPr>
              <w:t xml:space="preserve"> </w:t>
            </w:r>
            <w:hyperlink w:anchor="_bookmark13" w:history="1">
              <w:r>
                <w:rPr>
                  <w:color w:val="0462C1"/>
                  <w:spacing w:val="-8"/>
                  <w:sz w:val="24"/>
                  <w:u w:val="single" w:color="0462C1"/>
                </w:rPr>
                <w:t>systems</w:t>
              </w:r>
            </w:hyperlink>
          </w:p>
          <w:p w:rsidR="00CD7175" w:rsidRDefault="00BE2917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13" w:line="235" w:lineRule="auto"/>
              <w:ind w:right="949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Reasons </w:t>
            </w:r>
            <w:r>
              <w:rPr>
                <w:spacing w:val="-7"/>
                <w:sz w:val="24"/>
              </w:rPr>
              <w:t xml:space="preserve">for </w:t>
            </w:r>
            <w:r>
              <w:rPr>
                <w:spacing w:val="-6"/>
                <w:sz w:val="24"/>
              </w:rPr>
              <w:t xml:space="preserve">any </w:t>
            </w:r>
            <w:r>
              <w:rPr>
                <w:spacing w:val="-7"/>
                <w:sz w:val="24"/>
              </w:rPr>
              <w:t xml:space="preserve">differences </w:t>
            </w:r>
            <w:r>
              <w:rPr>
                <w:spacing w:val="-4"/>
                <w:sz w:val="24"/>
              </w:rPr>
              <w:t xml:space="preserve">between observed </w:t>
            </w:r>
            <w:r>
              <w:rPr>
                <w:spacing w:val="-6"/>
                <w:sz w:val="24"/>
              </w:rPr>
              <w:t xml:space="preserve">and </w:t>
            </w:r>
            <w:r>
              <w:rPr>
                <w:spacing w:val="-7"/>
                <w:sz w:val="24"/>
              </w:rPr>
              <w:t xml:space="preserve">anticipated </w:t>
            </w:r>
            <w:r>
              <w:rPr>
                <w:spacing w:val="-6"/>
                <w:sz w:val="24"/>
              </w:rPr>
              <w:t xml:space="preserve">outcomes, </w:t>
            </w:r>
            <w:r>
              <w:rPr>
                <w:spacing w:val="-7"/>
                <w:sz w:val="24"/>
              </w:rPr>
              <w:t xml:space="preserve">including </w:t>
            </w:r>
            <w:r>
              <w:rPr>
                <w:spacing w:val="-8"/>
                <w:sz w:val="24"/>
              </w:rPr>
              <w:t xml:space="preserve">the influence </w:t>
            </w:r>
            <w:r>
              <w:rPr>
                <w:sz w:val="24"/>
              </w:rPr>
              <w:t>of</w:t>
            </w:r>
            <w:r>
              <w:rPr>
                <w:color w:val="0462C1"/>
                <w:spacing w:val="-40"/>
                <w:sz w:val="24"/>
              </w:rPr>
              <w:t xml:space="preserve"> </w:t>
            </w:r>
            <w:hyperlink w:anchor="_bookmark1" w:history="1">
              <w:r>
                <w:rPr>
                  <w:color w:val="0462C1"/>
                  <w:spacing w:val="-7"/>
                  <w:sz w:val="24"/>
                  <w:u w:val="single" w:color="0462C1"/>
                </w:rPr>
                <w:t>context</w:t>
              </w:r>
            </w:hyperlink>
          </w:p>
          <w:p w:rsidR="00CD7175" w:rsidRDefault="00BE2917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 xml:space="preserve">Costs </w:t>
            </w:r>
            <w:r>
              <w:rPr>
                <w:spacing w:val="-6"/>
                <w:sz w:val="24"/>
              </w:rPr>
              <w:t xml:space="preserve">and </w:t>
            </w:r>
            <w:r>
              <w:rPr>
                <w:spacing w:val="-8"/>
                <w:sz w:val="24"/>
              </w:rPr>
              <w:t xml:space="preserve">strategic </w:t>
            </w:r>
            <w:r>
              <w:rPr>
                <w:spacing w:val="-5"/>
                <w:sz w:val="24"/>
              </w:rPr>
              <w:t xml:space="preserve">trade-offs, </w:t>
            </w:r>
            <w:r>
              <w:rPr>
                <w:spacing w:val="-7"/>
                <w:sz w:val="24"/>
              </w:rPr>
              <w:t>including</w:t>
            </w:r>
            <w:r>
              <w:rPr>
                <w:color w:val="0462C1"/>
                <w:spacing w:val="-7"/>
                <w:sz w:val="24"/>
              </w:rPr>
              <w:t xml:space="preserve"> </w:t>
            </w:r>
            <w:hyperlink w:anchor="_bookmark9" w:history="1">
              <w:r>
                <w:rPr>
                  <w:color w:val="0462C1"/>
                  <w:spacing w:val="-7"/>
                  <w:sz w:val="24"/>
                  <w:u w:val="single" w:color="0462C1"/>
                </w:rPr>
                <w:t>opportunity</w:t>
              </w:r>
              <w:r>
                <w:rPr>
                  <w:color w:val="0462C1"/>
                  <w:spacing w:val="13"/>
                  <w:sz w:val="24"/>
                  <w:u w:val="single" w:color="0462C1"/>
                </w:rPr>
                <w:t xml:space="preserve"> </w:t>
              </w:r>
              <w:r>
                <w:rPr>
                  <w:color w:val="0462C1"/>
                  <w:spacing w:val="-3"/>
                  <w:sz w:val="24"/>
                  <w:u w:val="single" w:color="0462C1"/>
                </w:rPr>
                <w:t>costs</w:t>
              </w:r>
            </w:hyperlink>
          </w:p>
        </w:tc>
      </w:tr>
      <w:tr w:rsidR="00CD7175">
        <w:trPr>
          <w:trHeight w:val="1246"/>
        </w:trPr>
        <w:tc>
          <w:tcPr>
            <w:tcW w:w="2523" w:type="dxa"/>
          </w:tcPr>
          <w:p w:rsidR="00CD7175" w:rsidRDefault="00CD7175">
            <w:pPr>
              <w:pStyle w:val="TableParagraph"/>
              <w:rPr>
                <w:b/>
                <w:sz w:val="26"/>
              </w:rPr>
            </w:pPr>
          </w:p>
          <w:p w:rsidR="00CD7175" w:rsidRDefault="00BE2917">
            <w:pPr>
              <w:pStyle w:val="TableParagraph"/>
              <w:spacing w:before="168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t>16. Limitations (p. 19-20)</w:t>
            </w:r>
          </w:p>
        </w:tc>
        <w:tc>
          <w:tcPr>
            <w:tcW w:w="7344" w:type="dxa"/>
          </w:tcPr>
          <w:p w:rsidR="00CD7175" w:rsidRDefault="00BE2917">
            <w:pPr>
              <w:pStyle w:val="TableParagraph"/>
              <w:numPr>
                <w:ilvl w:val="0"/>
                <w:numId w:val="2"/>
              </w:numPr>
              <w:tabs>
                <w:tab w:val="left" w:pos="473"/>
              </w:tabs>
              <w:spacing w:before="61" w:line="273" w:lineRule="exact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Limits </w:t>
            </w:r>
            <w:r>
              <w:rPr>
                <w:spacing w:val="-4"/>
                <w:sz w:val="24"/>
              </w:rPr>
              <w:t xml:space="preserve">to </w:t>
            </w:r>
            <w:r>
              <w:rPr>
                <w:spacing w:val="-8"/>
                <w:sz w:val="24"/>
              </w:rPr>
              <w:t>the</w:t>
            </w:r>
            <w:r>
              <w:rPr>
                <w:color w:val="0462C1"/>
                <w:spacing w:val="-8"/>
                <w:sz w:val="24"/>
              </w:rPr>
              <w:t xml:space="preserve"> </w:t>
            </w:r>
            <w:hyperlink w:anchor="_bookmark3" w:history="1">
              <w:r>
                <w:rPr>
                  <w:color w:val="0462C1"/>
                  <w:spacing w:val="-5"/>
                  <w:sz w:val="24"/>
                  <w:u w:val="single" w:color="0462C1"/>
                </w:rPr>
                <w:t>generalizability</w:t>
              </w:r>
            </w:hyperlink>
            <w:r>
              <w:rPr>
                <w:color w:val="0462C1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8"/>
                <w:sz w:val="24"/>
              </w:rPr>
              <w:t>the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work</w:t>
            </w:r>
          </w:p>
          <w:p w:rsidR="00CD7175" w:rsidRDefault="00BE2917">
            <w:pPr>
              <w:pStyle w:val="TableParagraph"/>
              <w:numPr>
                <w:ilvl w:val="0"/>
                <w:numId w:val="2"/>
              </w:numPr>
              <w:tabs>
                <w:tab w:val="left" w:pos="473"/>
              </w:tabs>
              <w:spacing w:line="247" w:lineRule="auto"/>
              <w:ind w:right="249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Factors </w:t>
            </w:r>
            <w:r>
              <w:rPr>
                <w:spacing w:val="-7"/>
                <w:sz w:val="24"/>
              </w:rPr>
              <w:t xml:space="preserve">that </w:t>
            </w:r>
            <w:r>
              <w:rPr>
                <w:spacing w:val="-16"/>
                <w:sz w:val="24"/>
              </w:rPr>
              <w:t xml:space="preserve">might </w:t>
            </w:r>
            <w:r>
              <w:rPr>
                <w:spacing w:val="-9"/>
                <w:sz w:val="24"/>
              </w:rPr>
              <w:t xml:space="preserve">have </w:t>
            </w:r>
            <w:r>
              <w:rPr>
                <w:spacing w:val="-12"/>
                <w:sz w:val="24"/>
              </w:rPr>
              <w:t>limited</w:t>
            </w:r>
            <w:r>
              <w:rPr>
                <w:color w:val="0462C1"/>
                <w:spacing w:val="-12"/>
                <w:sz w:val="24"/>
              </w:rPr>
              <w:t xml:space="preserve"> </w:t>
            </w:r>
            <w:hyperlink w:anchor="_bookmark7" w:history="1">
              <w:r>
                <w:rPr>
                  <w:color w:val="0462C1"/>
                  <w:spacing w:val="-7"/>
                  <w:sz w:val="24"/>
                  <w:u w:val="single" w:color="0462C1"/>
                </w:rPr>
                <w:t xml:space="preserve">internal </w:t>
              </w:r>
              <w:r>
                <w:rPr>
                  <w:color w:val="0462C1"/>
                  <w:spacing w:val="-8"/>
                  <w:sz w:val="24"/>
                  <w:u w:val="single" w:color="0462C1"/>
                </w:rPr>
                <w:t>validity</w:t>
              </w:r>
            </w:hyperlink>
            <w:r>
              <w:rPr>
                <w:color w:val="0462C1"/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such </w:t>
            </w:r>
            <w:r>
              <w:rPr>
                <w:sz w:val="24"/>
              </w:rPr>
              <w:t xml:space="preserve">as </w:t>
            </w:r>
            <w:r>
              <w:rPr>
                <w:spacing w:val="-8"/>
                <w:sz w:val="24"/>
              </w:rPr>
              <w:t>confounding,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bias, </w:t>
            </w:r>
            <w:r>
              <w:rPr>
                <w:sz w:val="24"/>
              </w:rPr>
              <w:t xml:space="preserve">or </w:t>
            </w:r>
            <w:r>
              <w:rPr>
                <w:spacing w:val="-6"/>
                <w:sz w:val="24"/>
              </w:rPr>
              <w:t xml:space="preserve">imprecision </w:t>
            </w:r>
            <w:r>
              <w:rPr>
                <w:spacing w:val="-11"/>
                <w:sz w:val="24"/>
              </w:rPr>
              <w:t xml:space="preserve">in </w:t>
            </w:r>
            <w:r>
              <w:rPr>
                <w:spacing w:val="-8"/>
                <w:sz w:val="24"/>
              </w:rPr>
              <w:t xml:space="preserve">the </w:t>
            </w:r>
            <w:r>
              <w:rPr>
                <w:spacing w:val="-9"/>
                <w:sz w:val="24"/>
              </w:rPr>
              <w:t xml:space="preserve">design, </w:t>
            </w:r>
            <w:r>
              <w:rPr>
                <w:spacing w:val="-7"/>
                <w:sz w:val="24"/>
              </w:rPr>
              <w:t xml:space="preserve">methods, </w:t>
            </w:r>
            <w:r>
              <w:rPr>
                <w:spacing w:val="-8"/>
                <w:sz w:val="24"/>
              </w:rPr>
              <w:t xml:space="preserve">measurement, </w:t>
            </w:r>
            <w:r>
              <w:rPr>
                <w:sz w:val="24"/>
              </w:rPr>
              <w:t>or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analysis</w:t>
            </w:r>
          </w:p>
          <w:p w:rsidR="00CD7175" w:rsidRDefault="00BE2917">
            <w:pPr>
              <w:pStyle w:val="TableParagraph"/>
              <w:numPr>
                <w:ilvl w:val="0"/>
                <w:numId w:val="2"/>
              </w:numPr>
              <w:tabs>
                <w:tab w:val="left" w:pos="473"/>
              </w:tabs>
              <w:spacing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Efforts </w:t>
            </w:r>
            <w:r>
              <w:rPr>
                <w:spacing w:val="-6"/>
                <w:sz w:val="24"/>
              </w:rPr>
              <w:t xml:space="preserve">made </w:t>
            </w:r>
            <w:r>
              <w:rPr>
                <w:spacing w:val="-4"/>
                <w:sz w:val="24"/>
              </w:rPr>
              <w:t xml:space="preserve">to </w:t>
            </w:r>
            <w:r>
              <w:rPr>
                <w:spacing w:val="-11"/>
                <w:sz w:val="24"/>
              </w:rPr>
              <w:t xml:space="preserve">minimize </w:t>
            </w:r>
            <w:r>
              <w:rPr>
                <w:spacing w:val="-6"/>
                <w:sz w:val="24"/>
              </w:rPr>
              <w:t xml:space="preserve">and </w:t>
            </w:r>
            <w:r>
              <w:rPr>
                <w:spacing w:val="-5"/>
                <w:sz w:val="24"/>
              </w:rPr>
              <w:t xml:space="preserve">adjust </w:t>
            </w:r>
            <w:r>
              <w:rPr>
                <w:spacing w:val="-7"/>
                <w:sz w:val="24"/>
              </w:rPr>
              <w:t>for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limitations</w:t>
            </w:r>
          </w:p>
        </w:tc>
      </w:tr>
      <w:tr w:rsidR="00CD7175">
        <w:trPr>
          <w:trHeight w:val="1486"/>
        </w:trPr>
        <w:tc>
          <w:tcPr>
            <w:tcW w:w="2523" w:type="dxa"/>
          </w:tcPr>
          <w:p w:rsidR="00CD7175" w:rsidRDefault="00CD7175">
            <w:pPr>
              <w:pStyle w:val="TableParagraph"/>
              <w:rPr>
                <w:b/>
                <w:sz w:val="26"/>
              </w:rPr>
            </w:pPr>
          </w:p>
          <w:p w:rsidR="00CD7175" w:rsidRDefault="00CD7175">
            <w:pPr>
              <w:pStyle w:val="TableParagraph"/>
              <w:spacing w:before="3"/>
              <w:rPr>
                <w:b/>
                <w:sz w:val="26"/>
              </w:rPr>
            </w:pPr>
          </w:p>
          <w:p w:rsidR="00CD7175" w:rsidRDefault="00BE2917">
            <w:pPr>
              <w:pStyle w:val="TableParagraph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t>17. Conclusions (p. 20)</w:t>
            </w:r>
          </w:p>
        </w:tc>
        <w:tc>
          <w:tcPr>
            <w:tcW w:w="7344" w:type="dxa"/>
          </w:tcPr>
          <w:p w:rsidR="00CD7175" w:rsidRDefault="00BE2917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</w:tabs>
              <w:spacing w:before="46" w:line="273" w:lineRule="exact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Usefulness </w:t>
            </w:r>
            <w:r>
              <w:rPr>
                <w:sz w:val="24"/>
              </w:rPr>
              <w:t xml:space="preserve">of </w:t>
            </w:r>
            <w:r>
              <w:rPr>
                <w:spacing w:val="-8"/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work</w:t>
            </w:r>
          </w:p>
          <w:p w:rsidR="00CD7175" w:rsidRDefault="00BE2917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</w:tabs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Sustainability</w:t>
            </w:r>
          </w:p>
          <w:p w:rsidR="00CD7175" w:rsidRDefault="00BE2917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</w:tabs>
              <w:spacing w:before="9" w:line="273" w:lineRule="exact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Potential for </w:t>
            </w:r>
            <w:r>
              <w:rPr>
                <w:spacing w:val="-3"/>
                <w:sz w:val="24"/>
              </w:rPr>
              <w:t xml:space="preserve">spread </w:t>
            </w:r>
            <w:r>
              <w:rPr>
                <w:spacing w:val="-4"/>
                <w:sz w:val="24"/>
              </w:rPr>
              <w:t xml:space="preserve">to </w:t>
            </w:r>
            <w:r>
              <w:rPr>
                <w:spacing w:val="-5"/>
                <w:sz w:val="24"/>
              </w:rPr>
              <w:t>other</w:t>
            </w:r>
            <w:r>
              <w:rPr>
                <w:color w:val="0462C1"/>
                <w:spacing w:val="-18"/>
                <w:sz w:val="24"/>
              </w:rPr>
              <w:t xml:space="preserve"> </w:t>
            </w:r>
            <w:hyperlink w:anchor="_bookmark1" w:history="1">
              <w:r>
                <w:rPr>
                  <w:color w:val="0462C1"/>
                  <w:spacing w:val="-7"/>
                  <w:sz w:val="24"/>
                  <w:u w:val="single" w:color="0462C1"/>
                </w:rPr>
                <w:t>contexts</w:t>
              </w:r>
            </w:hyperlink>
          </w:p>
          <w:p w:rsidR="00CD7175" w:rsidRDefault="00BE2917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</w:tabs>
              <w:spacing w:line="270" w:lineRule="exact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Implications for </w:t>
            </w:r>
            <w:r>
              <w:rPr>
                <w:spacing w:val="-6"/>
                <w:sz w:val="24"/>
              </w:rPr>
              <w:t xml:space="preserve">practice and </w:t>
            </w:r>
            <w:r>
              <w:rPr>
                <w:spacing w:val="-7"/>
                <w:sz w:val="24"/>
              </w:rPr>
              <w:t xml:space="preserve">for </w:t>
            </w:r>
            <w:r>
              <w:rPr>
                <w:spacing w:val="-10"/>
                <w:sz w:val="24"/>
              </w:rPr>
              <w:t xml:space="preserve">further </w:t>
            </w:r>
            <w:r>
              <w:rPr>
                <w:spacing w:val="-6"/>
                <w:sz w:val="24"/>
              </w:rPr>
              <w:t xml:space="preserve">study </w:t>
            </w:r>
            <w:r>
              <w:rPr>
                <w:spacing w:val="-11"/>
                <w:sz w:val="24"/>
              </w:rPr>
              <w:t xml:space="preserve">in </w:t>
            </w:r>
            <w:r>
              <w:rPr>
                <w:spacing w:val="-8"/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field</w:t>
            </w:r>
          </w:p>
          <w:p w:rsidR="00CD7175" w:rsidRDefault="00BE2917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</w:tabs>
              <w:spacing w:line="273" w:lineRule="exact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Suggested </w:t>
            </w:r>
            <w:r>
              <w:rPr>
                <w:spacing w:val="-9"/>
                <w:sz w:val="24"/>
              </w:rPr>
              <w:t>next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steps</w:t>
            </w:r>
          </w:p>
        </w:tc>
      </w:tr>
      <w:tr w:rsidR="00CD7175">
        <w:trPr>
          <w:trHeight w:val="375"/>
        </w:trPr>
        <w:tc>
          <w:tcPr>
            <w:tcW w:w="2523" w:type="dxa"/>
            <w:shd w:val="clear" w:color="auto" w:fill="D9D9D9"/>
          </w:tcPr>
          <w:p w:rsidR="00CD7175" w:rsidRDefault="00BE2917">
            <w:pPr>
              <w:pStyle w:val="TableParagraph"/>
              <w:spacing w:before="46"/>
              <w:ind w:right="3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Other information</w:t>
            </w:r>
          </w:p>
        </w:tc>
        <w:tc>
          <w:tcPr>
            <w:tcW w:w="7344" w:type="dxa"/>
            <w:shd w:val="clear" w:color="auto" w:fill="D9D9D9"/>
          </w:tcPr>
          <w:p w:rsidR="00CD7175" w:rsidRDefault="00CD7175">
            <w:pPr>
              <w:pStyle w:val="TableParagraph"/>
              <w:rPr>
                <w:sz w:val="24"/>
              </w:rPr>
            </w:pPr>
          </w:p>
        </w:tc>
      </w:tr>
      <w:tr w:rsidR="00CD7175">
        <w:trPr>
          <w:trHeight w:val="691"/>
        </w:trPr>
        <w:tc>
          <w:tcPr>
            <w:tcW w:w="2523" w:type="dxa"/>
          </w:tcPr>
          <w:p w:rsidR="00CD7175" w:rsidRDefault="00BE2917">
            <w:pPr>
              <w:pStyle w:val="TableParagraph"/>
              <w:spacing w:before="196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t>18. Funding (p. 21)</w:t>
            </w:r>
          </w:p>
        </w:tc>
        <w:tc>
          <w:tcPr>
            <w:tcW w:w="7344" w:type="dxa"/>
          </w:tcPr>
          <w:p w:rsidR="00CD7175" w:rsidRDefault="00BE2917">
            <w:pPr>
              <w:pStyle w:val="TableParagraph"/>
              <w:spacing w:before="46" w:line="247" w:lineRule="auto"/>
              <w:ind w:left="112" w:right="258"/>
              <w:rPr>
                <w:sz w:val="24"/>
              </w:rPr>
            </w:pPr>
            <w:r>
              <w:rPr>
                <w:sz w:val="24"/>
              </w:rPr>
              <w:t>Sources of funding that supported this work. Role, if any, of the funding orga</w:t>
            </w:r>
            <w:bookmarkStart w:id="0" w:name="_GoBack"/>
            <w:bookmarkEnd w:id="0"/>
            <w:r>
              <w:rPr>
                <w:sz w:val="24"/>
              </w:rPr>
              <w:t>nization in the design, implementation, interpretation, and reporting</w:t>
            </w:r>
          </w:p>
        </w:tc>
      </w:tr>
    </w:tbl>
    <w:p w:rsidR="00CD7175" w:rsidRDefault="00CD7175">
      <w:pPr>
        <w:spacing w:line="247" w:lineRule="auto"/>
        <w:rPr>
          <w:sz w:val="24"/>
        </w:rPr>
        <w:sectPr w:rsidR="00CD7175">
          <w:pgSz w:w="12240" w:h="15840"/>
          <w:pgMar w:top="1440" w:right="920" w:bottom="280" w:left="1220" w:header="720" w:footer="720" w:gutter="0"/>
          <w:cols w:space="720"/>
        </w:sectPr>
      </w:pPr>
    </w:p>
    <w:p w:rsidR="00CD7175" w:rsidRDefault="00BE2917">
      <w:pPr>
        <w:spacing w:before="67" w:line="242" w:lineRule="auto"/>
        <w:ind w:left="221"/>
        <w:rPr>
          <w:b/>
          <w:sz w:val="24"/>
        </w:rPr>
      </w:pPr>
      <w:r>
        <w:rPr>
          <w:b/>
          <w:sz w:val="24"/>
        </w:rPr>
        <w:lastRenderedPageBreak/>
        <w:t xml:space="preserve">Table 2. Glossary of key terms used in SQUIRE 2.0. This Glossary provides the intended meaning of selected words and phrases as they </w:t>
      </w:r>
      <w:proofErr w:type="gramStart"/>
      <w:r>
        <w:rPr>
          <w:b/>
          <w:sz w:val="24"/>
        </w:rPr>
        <w:t>are used</w:t>
      </w:r>
      <w:proofErr w:type="gramEnd"/>
      <w:r>
        <w:rPr>
          <w:b/>
          <w:sz w:val="24"/>
        </w:rPr>
        <w:t xml:space="preserve"> in the SQUIRE 2.0 Guidelines. They may, and often do, have different meanings in other disciplines, situations, an</w:t>
      </w:r>
      <w:r>
        <w:rPr>
          <w:b/>
          <w:sz w:val="24"/>
        </w:rPr>
        <w:t xml:space="preserve">d </w:t>
      </w:r>
      <w:proofErr w:type="gramStart"/>
      <w:r>
        <w:rPr>
          <w:b/>
          <w:sz w:val="24"/>
        </w:rPr>
        <w:t>settings .</w:t>
      </w:r>
      <w:proofErr w:type="gramEnd"/>
    </w:p>
    <w:p w:rsidR="00CD7175" w:rsidRDefault="00CD7175">
      <w:pPr>
        <w:pStyle w:val="BodyText"/>
        <w:spacing w:before="10"/>
        <w:rPr>
          <w:b/>
          <w:sz w:val="23"/>
        </w:rPr>
      </w:pPr>
    </w:p>
    <w:p w:rsidR="00CD7175" w:rsidRDefault="00BE2917">
      <w:pPr>
        <w:spacing w:line="273" w:lineRule="exact"/>
        <w:ind w:left="221"/>
        <w:rPr>
          <w:b/>
          <w:sz w:val="24"/>
        </w:rPr>
      </w:pPr>
      <w:bookmarkStart w:id="1" w:name="_bookmark0"/>
      <w:bookmarkEnd w:id="1"/>
      <w:r>
        <w:rPr>
          <w:b/>
          <w:sz w:val="24"/>
        </w:rPr>
        <w:t>Assumptions</w:t>
      </w:r>
    </w:p>
    <w:p w:rsidR="00CD7175" w:rsidRDefault="00BE2917">
      <w:pPr>
        <w:pStyle w:val="BodyText"/>
        <w:spacing w:before="2" w:line="235" w:lineRule="auto"/>
        <w:ind w:left="221" w:right="565"/>
      </w:pPr>
      <w:r>
        <w:rPr>
          <w:spacing w:val="-5"/>
        </w:rPr>
        <w:t xml:space="preserve">Reasons </w:t>
      </w:r>
      <w:r>
        <w:rPr>
          <w:spacing w:val="-7"/>
        </w:rPr>
        <w:t xml:space="preserve">for </w:t>
      </w:r>
      <w:r>
        <w:rPr>
          <w:spacing w:val="-8"/>
        </w:rPr>
        <w:t xml:space="preserve">choosing the activities </w:t>
      </w:r>
      <w:r>
        <w:rPr>
          <w:spacing w:val="-6"/>
        </w:rPr>
        <w:t xml:space="preserve">and tools </w:t>
      </w:r>
      <w:proofErr w:type="gramStart"/>
      <w:r>
        <w:rPr>
          <w:spacing w:val="-6"/>
        </w:rPr>
        <w:t xml:space="preserve">used  </w:t>
      </w:r>
      <w:r>
        <w:rPr>
          <w:spacing w:val="-4"/>
        </w:rPr>
        <w:t>to</w:t>
      </w:r>
      <w:proofErr w:type="gramEnd"/>
      <w:r>
        <w:rPr>
          <w:spacing w:val="-4"/>
        </w:rPr>
        <w:t xml:space="preserve"> </w:t>
      </w:r>
      <w:r>
        <w:rPr>
          <w:spacing w:val="-9"/>
        </w:rPr>
        <w:t xml:space="preserve">bring  </w:t>
      </w:r>
      <w:r>
        <w:rPr>
          <w:spacing w:val="-4"/>
        </w:rPr>
        <w:t xml:space="preserve">about  </w:t>
      </w:r>
      <w:r>
        <w:rPr>
          <w:spacing w:val="-8"/>
        </w:rPr>
        <w:t xml:space="preserve">changes  </w:t>
      </w:r>
      <w:r>
        <w:rPr>
          <w:spacing w:val="-11"/>
        </w:rPr>
        <w:t xml:space="preserve">in  </w:t>
      </w:r>
      <w:r>
        <w:rPr>
          <w:spacing w:val="-8"/>
        </w:rPr>
        <w:t xml:space="preserve">healthcare  </w:t>
      </w:r>
      <w:r>
        <w:rPr>
          <w:spacing w:val="-7"/>
        </w:rPr>
        <w:t xml:space="preserve">services  </w:t>
      </w:r>
      <w:r>
        <w:t xml:space="preserve">at </w:t>
      </w:r>
      <w:r>
        <w:rPr>
          <w:spacing w:val="-8"/>
        </w:rPr>
        <w:t xml:space="preserve">the </w:t>
      </w:r>
      <w:hyperlink w:anchor="_bookmark13" w:history="1">
        <w:r>
          <w:rPr>
            <w:color w:val="0462C1"/>
            <w:spacing w:val="-6"/>
            <w:u w:val="single" w:color="0462C1"/>
          </w:rPr>
          <w:t>system</w:t>
        </w:r>
        <w:r>
          <w:rPr>
            <w:color w:val="0462C1"/>
            <w:spacing w:val="9"/>
          </w:rPr>
          <w:t xml:space="preserve"> </w:t>
        </w:r>
      </w:hyperlink>
      <w:r>
        <w:rPr>
          <w:spacing w:val="-11"/>
        </w:rPr>
        <w:t>level.</w:t>
      </w:r>
    </w:p>
    <w:p w:rsidR="00CD7175" w:rsidRDefault="00CD7175">
      <w:pPr>
        <w:pStyle w:val="BodyText"/>
        <w:spacing w:before="6"/>
        <w:rPr>
          <w:sz w:val="16"/>
        </w:rPr>
      </w:pPr>
    </w:p>
    <w:p w:rsidR="00CD7175" w:rsidRDefault="00BE2917">
      <w:pPr>
        <w:pStyle w:val="Heading1"/>
        <w:spacing w:before="90" w:line="240" w:lineRule="auto"/>
      </w:pPr>
      <w:bookmarkStart w:id="2" w:name="_bookmark1"/>
      <w:bookmarkEnd w:id="2"/>
      <w:r>
        <w:t>Context</w:t>
      </w:r>
    </w:p>
    <w:p w:rsidR="00CD7175" w:rsidRDefault="00BE2917">
      <w:pPr>
        <w:pStyle w:val="BodyText"/>
        <w:spacing w:before="10"/>
        <w:ind w:left="221" w:right="565"/>
      </w:pPr>
      <w:r>
        <w:rPr>
          <w:spacing w:val="-8"/>
        </w:rPr>
        <w:t xml:space="preserve">Physical </w:t>
      </w:r>
      <w:r>
        <w:rPr>
          <w:spacing w:val="-6"/>
        </w:rPr>
        <w:t xml:space="preserve">and </w:t>
      </w:r>
      <w:r>
        <w:rPr>
          <w:spacing w:val="-5"/>
        </w:rPr>
        <w:t xml:space="preserve">sociocultural </w:t>
      </w:r>
      <w:r>
        <w:rPr>
          <w:spacing w:val="-7"/>
        </w:rPr>
        <w:t xml:space="preserve">makeup </w:t>
      </w:r>
      <w:r>
        <w:t xml:space="preserve">of </w:t>
      </w:r>
      <w:r>
        <w:rPr>
          <w:spacing w:val="-8"/>
        </w:rPr>
        <w:t xml:space="preserve">the </w:t>
      </w:r>
      <w:r>
        <w:rPr>
          <w:spacing w:val="-6"/>
        </w:rPr>
        <w:t xml:space="preserve">local </w:t>
      </w:r>
      <w:r>
        <w:rPr>
          <w:spacing w:val="-7"/>
        </w:rPr>
        <w:t xml:space="preserve">environment (for </w:t>
      </w:r>
      <w:r>
        <w:rPr>
          <w:spacing w:val="-9"/>
        </w:rPr>
        <w:t>e</w:t>
      </w:r>
      <w:r>
        <w:rPr>
          <w:spacing w:val="-9"/>
        </w:rPr>
        <w:t xml:space="preserve">xample, </w:t>
      </w:r>
      <w:r>
        <w:rPr>
          <w:spacing w:val="-7"/>
        </w:rPr>
        <w:t xml:space="preserve">external </w:t>
      </w:r>
      <w:r>
        <w:rPr>
          <w:spacing w:val="-6"/>
        </w:rPr>
        <w:t xml:space="preserve">environmental factors, </w:t>
      </w:r>
      <w:r>
        <w:rPr>
          <w:spacing w:val="-5"/>
        </w:rPr>
        <w:t xml:space="preserve">organizational </w:t>
      </w:r>
      <w:r>
        <w:rPr>
          <w:spacing w:val="-10"/>
        </w:rPr>
        <w:t xml:space="preserve">dynamics, </w:t>
      </w:r>
      <w:r>
        <w:rPr>
          <w:spacing w:val="-6"/>
        </w:rPr>
        <w:t xml:space="preserve">collaboration, </w:t>
      </w:r>
      <w:r>
        <w:rPr>
          <w:spacing w:val="-5"/>
        </w:rPr>
        <w:t xml:space="preserve">resources, </w:t>
      </w:r>
      <w:r>
        <w:rPr>
          <w:spacing w:val="-7"/>
        </w:rPr>
        <w:t xml:space="preserve">leadership, </w:t>
      </w:r>
      <w:r>
        <w:rPr>
          <w:spacing w:val="-6"/>
        </w:rPr>
        <w:t xml:space="preserve">and </w:t>
      </w:r>
      <w:r>
        <w:rPr>
          <w:spacing w:val="-8"/>
        </w:rPr>
        <w:t xml:space="preserve">the </w:t>
      </w:r>
      <w:r>
        <w:rPr>
          <w:spacing w:val="-9"/>
        </w:rPr>
        <w:t xml:space="preserve">like), </w:t>
      </w:r>
      <w:r>
        <w:rPr>
          <w:spacing w:val="-6"/>
        </w:rPr>
        <w:t xml:space="preserve">and </w:t>
      </w:r>
      <w:r>
        <w:rPr>
          <w:spacing w:val="-8"/>
        </w:rPr>
        <w:t xml:space="preserve">the </w:t>
      </w:r>
      <w:r>
        <w:rPr>
          <w:spacing w:val="-5"/>
        </w:rPr>
        <w:t xml:space="preserve">interpretation </w:t>
      </w:r>
      <w:r>
        <w:t xml:space="preserve">of </w:t>
      </w:r>
      <w:r>
        <w:rPr>
          <w:spacing w:val="-6"/>
        </w:rPr>
        <w:t xml:space="preserve">these factors </w:t>
      </w:r>
      <w:r>
        <w:rPr>
          <w:spacing w:val="-5"/>
        </w:rPr>
        <w:t xml:space="preserve">(“sense-making”) </w:t>
      </w:r>
      <w:r>
        <w:t xml:space="preserve">by </w:t>
      </w:r>
      <w:r>
        <w:rPr>
          <w:spacing w:val="-8"/>
        </w:rPr>
        <w:t xml:space="preserve">the  healthcare  </w:t>
      </w:r>
      <w:r>
        <w:rPr>
          <w:spacing w:val="-7"/>
        </w:rPr>
        <w:t xml:space="preserve">delivery  professionals,  patients, </w:t>
      </w:r>
      <w:r>
        <w:rPr>
          <w:spacing w:val="-6"/>
        </w:rPr>
        <w:t xml:space="preserve">and </w:t>
      </w:r>
      <w:r>
        <w:rPr>
          <w:spacing w:val="-8"/>
        </w:rPr>
        <w:t xml:space="preserve">caregivers </w:t>
      </w:r>
      <w:r>
        <w:rPr>
          <w:spacing w:val="-7"/>
        </w:rPr>
        <w:t xml:space="preserve">that </w:t>
      </w:r>
      <w:r>
        <w:t xml:space="preserve">can </w:t>
      </w:r>
      <w:r>
        <w:rPr>
          <w:spacing w:val="-8"/>
        </w:rPr>
        <w:t>a</w:t>
      </w:r>
      <w:r>
        <w:rPr>
          <w:spacing w:val="-8"/>
        </w:rPr>
        <w:t xml:space="preserve">ffect the </w:t>
      </w:r>
      <w:r>
        <w:rPr>
          <w:spacing w:val="-6"/>
        </w:rPr>
        <w:t xml:space="preserve">effectiveness and </w:t>
      </w:r>
      <w:hyperlink w:anchor="_bookmark3" w:history="1">
        <w:r>
          <w:rPr>
            <w:color w:val="0462C1"/>
            <w:spacing w:val="-5"/>
            <w:u w:val="single" w:color="0462C1"/>
          </w:rPr>
          <w:t>generalizability</w:t>
        </w:r>
      </w:hyperlink>
      <w:r>
        <w:rPr>
          <w:color w:val="0462C1"/>
          <w:spacing w:val="-5"/>
        </w:rPr>
        <w:t xml:space="preserve"> </w:t>
      </w:r>
      <w:r>
        <w:t>of</w:t>
      </w:r>
      <w:r>
        <w:rPr>
          <w:spacing w:val="-17"/>
        </w:rPr>
        <w:t xml:space="preserve"> </w:t>
      </w:r>
      <w:hyperlink w:anchor="_bookmark8" w:history="1">
        <w:r>
          <w:rPr>
            <w:color w:val="0462C1"/>
            <w:spacing w:val="-6"/>
            <w:u w:val="single" w:color="0462C1"/>
          </w:rPr>
          <w:t>intervention(s)</w:t>
        </w:r>
        <w:r>
          <w:rPr>
            <w:spacing w:val="-6"/>
          </w:rPr>
          <w:t>.</w:t>
        </w:r>
      </w:hyperlink>
    </w:p>
    <w:p w:rsidR="00CD7175" w:rsidRDefault="00CD7175">
      <w:pPr>
        <w:pStyle w:val="BodyText"/>
        <w:spacing w:before="3"/>
        <w:rPr>
          <w:sz w:val="16"/>
        </w:rPr>
      </w:pPr>
    </w:p>
    <w:p w:rsidR="00CD7175" w:rsidRDefault="00BE2917">
      <w:pPr>
        <w:pStyle w:val="Heading1"/>
        <w:spacing w:before="90"/>
      </w:pPr>
      <w:bookmarkStart w:id="3" w:name="_bookmark2"/>
      <w:bookmarkEnd w:id="3"/>
      <w:r>
        <w:t>Ethical aspects</w:t>
      </w:r>
    </w:p>
    <w:p w:rsidR="00CD7175" w:rsidRDefault="00BE2917">
      <w:pPr>
        <w:pStyle w:val="BodyText"/>
        <w:ind w:left="221" w:right="565"/>
      </w:pPr>
      <w:r>
        <w:rPr>
          <w:spacing w:val="-10"/>
        </w:rPr>
        <w:t xml:space="preserve">The </w:t>
      </w:r>
      <w:r>
        <w:rPr>
          <w:spacing w:val="-12"/>
        </w:rPr>
        <w:t xml:space="preserve">value </w:t>
      </w:r>
      <w:r>
        <w:t xml:space="preserve">of </w:t>
      </w:r>
      <w:hyperlink w:anchor="_bookmark13" w:history="1">
        <w:r>
          <w:rPr>
            <w:color w:val="0462C1"/>
            <w:spacing w:val="-6"/>
            <w:u w:val="single" w:color="0462C1"/>
          </w:rPr>
          <w:t>system</w:t>
        </w:r>
        <w:r>
          <w:rPr>
            <w:spacing w:val="-6"/>
          </w:rPr>
          <w:t>-</w:t>
        </w:r>
      </w:hyperlink>
      <w:r>
        <w:rPr>
          <w:spacing w:val="-6"/>
        </w:rPr>
        <w:t xml:space="preserve">level </w:t>
      </w:r>
      <w:hyperlink w:anchor="_bookmark6" w:history="1">
        <w:r>
          <w:rPr>
            <w:color w:val="0462C1"/>
            <w:spacing w:val="-8"/>
            <w:u w:val="single" w:color="0462C1"/>
          </w:rPr>
          <w:t>initiatives</w:t>
        </w:r>
      </w:hyperlink>
      <w:r>
        <w:rPr>
          <w:color w:val="0462C1"/>
          <w:spacing w:val="-8"/>
        </w:rPr>
        <w:t xml:space="preserve"> </w:t>
      </w:r>
      <w:r>
        <w:rPr>
          <w:spacing w:val="-10"/>
        </w:rPr>
        <w:t xml:space="preserve">relative </w:t>
      </w:r>
      <w:r>
        <w:rPr>
          <w:spacing w:val="-4"/>
        </w:rPr>
        <w:t xml:space="preserve">to </w:t>
      </w:r>
      <w:r>
        <w:rPr>
          <w:spacing w:val="-10"/>
        </w:rPr>
        <w:t xml:space="preserve">their </w:t>
      </w:r>
      <w:r>
        <w:rPr>
          <w:spacing w:val="-7"/>
        </w:rPr>
        <w:t xml:space="preserve">potential for </w:t>
      </w:r>
      <w:r>
        <w:rPr>
          <w:spacing w:val="-10"/>
        </w:rPr>
        <w:t xml:space="preserve">harm, </w:t>
      </w:r>
      <w:r>
        <w:rPr>
          <w:spacing w:val="-6"/>
        </w:rPr>
        <w:t xml:space="preserve">burden, and </w:t>
      </w:r>
      <w:r>
        <w:t xml:space="preserve">cost </w:t>
      </w:r>
      <w:r>
        <w:rPr>
          <w:spacing w:val="-4"/>
        </w:rPr>
        <w:t xml:space="preserve">to </w:t>
      </w:r>
      <w:r>
        <w:rPr>
          <w:spacing w:val="-8"/>
        </w:rPr>
        <w:t xml:space="preserve">the </w:t>
      </w:r>
      <w:r>
        <w:rPr>
          <w:spacing w:val="-5"/>
        </w:rPr>
        <w:t xml:space="preserve">stakeholders. </w:t>
      </w:r>
      <w:r>
        <w:rPr>
          <w:spacing w:val="-7"/>
        </w:rPr>
        <w:t xml:space="preserve">Potential </w:t>
      </w:r>
      <w:r>
        <w:rPr>
          <w:spacing w:val="-10"/>
        </w:rPr>
        <w:t xml:space="preserve">harms </w:t>
      </w:r>
      <w:r>
        <w:rPr>
          <w:spacing w:val="-6"/>
        </w:rPr>
        <w:t xml:space="preserve">particularly </w:t>
      </w:r>
      <w:r>
        <w:rPr>
          <w:spacing w:val="-5"/>
        </w:rPr>
        <w:t xml:space="preserve">associated </w:t>
      </w:r>
      <w:proofErr w:type="gramStart"/>
      <w:r>
        <w:rPr>
          <w:spacing w:val="-10"/>
        </w:rPr>
        <w:t xml:space="preserve">with  </w:t>
      </w:r>
      <w:r>
        <w:rPr>
          <w:spacing w:val="-8"/>
        </w:rPr>
        <w:t>efforts</w:t>
      </w:r>
      <w:proofErr w:type="gramEnd"/>
      <w:r>
        <w:rPr>
          <w:spacing w:val="-8"/>
        </w:rPr>
        <w:t xml:space="preserve">  </w:t>
      </w:r>
      <w:r>
        <w:rPr>
          <w:spacing w:val="-4"/>
        </w:rPr>
        <w:t xml:space="preserve">to </w:t>
      </w:r>
      <w:r>
        <w:rPr>
          <w:spacing w:val="-10"/>
        </w:rPr>
        <w:t>improve</w:t>
      </w:r>
      <w:r>
        <w:rPr>
          <w:spacing w:val="40"/>
        </w:rPr>
        <w:t xml:space="preserve"> </w:t>
      </w:r>
      <w:r>
        <w:rPr>
          <w:spacing w:val="-8"/>
        </w:rPr>
        <w:t>the</w:t>
      </w:r>
      <w:r>
        <w:rPr>
          <w:spacing w:val="44"/>
        </w:rPr>
        <w:t xml:space="preserve"> </w:t>
      </w:r>
      <w:r>
        <w:rPr>
          <w:spacing w:val="-9"/>
        </w:rPr>
        <w:t>quality,</w:t>
      </w:r>
      <w:r>
        <w:rPr>
          <w:spacing w:val="42"/>
        </w:rPr>
        <w:t xml:space="preserve"> </w:t>
      </w:r>
      <w:r>
        <w:rPr>
          <w:spacing w:val="-8"/>
        </w:rPr>
        <w:t>safety,</w:t>
      </w:r>
      <w:r>
        <w:rPr>
          <w:spacing w:val="44"/>
        </w:rPr>
        <w:t xml:space="preserve"> </w:t>
      </w:r>
      <w:r>
        <w:rPr>
          <w:spacing w:val="-6"/>
        </w:rPr>
        <w:t xml:space="preserve">and </w:t>
      </w:r>
      <w:r>
        <w:rPr>
          <w:spacing w:val="-12"/>
        </w:rPr>
        <w:t>value</w:t>
      </w:r>
      <w:r>
        <w:rPr>
          <w:spacing w:val="36"/>
        </w:rPr>
        <w:t xml:space="preserve"> </w:t>
      </w:r>
      <w:r>
        <w:t xml:space="preserve">of </w:t>
      </w:r>
      <w:r>
        <w:rPr>
          <w:spacing w:val="-8"/>
        </w:rPr>
        <w:t xml:space="preserve">healthcare  </w:t>
      </w:r>
      <w:r>
        <w:rPr>
          <w:spacing w:val="-7"/>
        </w:rPr>
        <w:t xml:space="preserve">services  </w:t>
      </w:r>
      <w:r>
        <w:rPr>
          <w:spacing w:val="-12"/>
        </w:rPr>
        <w:t>include</w:t>
      </w:r>
      <w:r>
        <w:rPr>
          <w:spacing w:val="36"/>
        </w:rPr>
        <w:t xml:space="preserve"> </w:t>
      </w:r>
      <w:hyperlink w:anchor="_bookmark9" w:history="1">
        <w:r>
          <w:rPr>
            <w:color w:val="0462C1"/>
            <w:spacing w:val="-6"/>
            <w:u w:val="single" w:color="0462C1"/>
          </w:rPr>
          <w:t xml:space="preserve">opportunity  </w:t>
        </w:r>
        <w:r>
          <w:rPr>
            <w:color w:val="0462C1"/>
            <w:spacing w:val="-3"/>
            <w:u w:val="single" w:color="0462C1"/>
          </w:rPr>
          <w:t>costs</w:t>
        </w:r>
        <w:r>
          <w:rPr>
            <w:spacing w:val="-3"/>
          </w:rPr>
          <w:t xml:space="preserve">,  </w:t>
        </w:r>
      </w:hyperlink>
      <w:r>
        <w:rPr>
          <w:spacing w:val="-9"/>
        </w:rPr>
        <w:t xml:space="preserve">invasion   </w:t>
      </w:r>
      <w:r>
        <w:t xml:space="preserve">of </w:t>
      </w:r>
      <w:r>
        <w:rPr>
          <w:spacing w:val="-8"/>
        </w:rPr>
        <w:t xml:space="preserve">privacy,   </w:t>
      </w:r>
      <w:r>
        <w:rPr>
          <w:spacing w:val="-6"/>
        </w:rPr>
        <w:t xml:space="preserve">and  </w:t>
      </w:r>
      <w:r>
        <w:rPr>
          <w:spacing w:val="-7"/>
        </w:rPr>
        <w:t xml:space="preserve">staff  </w:t>
      </w:r>
      <w:r>
        <w:rPr>
          <w:spacing w:val="-6"/>
        </w:rPr>
        <w:t xml:space="preserve">distress </w:t>
      </w:r>
      <w:r>
        <w:rPr>
          <w:spacing w:val="-8"/>
        </w:rPr>
        <w:t xml:space="preserve">resulting </w:t>
      </w:r>
      <w:r>
        <w:rPr>
          <w:spacing w:val="-7"/>
        </w:rPr>
        <w:t xml:space="preserve">from </w:t>
      </w:r>
      <w:r>
        <w:rPr>
          <w:spacing w:val="-8"/>
        </w:rPr>
        <w:t xml:space="preserve">disclosure </w:t>
      </w:r>
      <w:r>
        <w:t>of poor</w:t>
      </w:r>
      <w:r>
        <w:rPr>
          <w:spacing w:val="-26"/>
        </w:rPr>
        <w:t xml:space="preserve"> </w:t>
      </w:r>
      <w:r>
        <w:rPr>
          <w:spacing w:val="-6"/>
        </w:rPr>
        <w:t>performance.</w:t>
      </w:r>
    </w:p>
    <w:p w:rsidR="00CD7175" w:rsidRDefault="00CD7175">
      <w:pPr>
        <w:pStyle w:val="BodyText"/>
        <w:spacing w:before="10"/>
        <w:rPr>
          <w:sz w:val="23"/>
        </w:rPr>
      </w:pPr>
    </w:p>
    <w:p w:rsidR="00CD7175" w:rsidRDefault="00BE2917">
      <w:pPr>
        <w:pStyle w:val="Heading1"/>
      </w:pPr>
      <w:bookmarkStart w:id="4" w:name="_bookmark3"/>
      <w:bookmarkEnd w:id="4"/>
      <w:r>
        <w:t>Generalizability</w:t>
      </w:r>
    </w:p>
    <w:p w:rsidR="00CD7175" w:rsidRDefault="00BE2917">
      <w:pPr>
        <w:pStyle w:val="BodyText"/>
        <w:spacing w:line="247" w:lineRule="auto"/>
        <w:ind w:left="221" w:right="474"/>
      </w:pPr>
      <w:r>
        <w:t xml:space="preserve">The likelihood that the </w:t>
      </w:r>
      <w:hyperlink w:anchor="_bookmark8" w:history="1">
        <w:r>
          <w:rPr>
            <w:color w:val="0462C1"/>
            <w:u w:val="single" w:color="0462C1"/>
          </w:rPr>
          <w:t>intervention(s)</w:t>
        </w:r>
      </w:hyperlink>
      <w:r>
        <w:rPr>
          <w:color w:val="0462C1"/>
        </w:rPr>
        <w:t xml:space="preserve"> </w:t>
      </w:r>
      <w:r>
        <w:t>in a particular report would produce similar results in other settings, situations, or</w:t>
      </w:r>
      <w:r>
        <w:t xml:space="preserve"> environments (also referred to as external validity).</w:t>
      </w:r>
    </w:p>
    <w:p w:rsidR="00CD7175" w:rsidRDefault="00CD7175">
      <w:pPr>
        <w:pStyle w:val="BodyText"/>
        <w:spacing w:before="5"/>
        <w:rPr>
          <w:sz w:val="23"/>
        </w:rPr>
      </w:pPr>
    </w:p>
    <w:p w:rsidR="00CD7175" w:rsidRDefault="00BE2917">
      <w:pPr>
        <w:pStyle w:val="Heading1"/>
      </w:pPr>
      <w:bookmarkStart w:id="5" w:name="_bookmark4"/>
      <w:bookmarkEnd w:id="5"/>
      <w:r>
        <w:t>Healthcare improvement</w:t>
      </w:r>
    </w:p>
    <w:p w:rsidR="00CD7175" w:rsidRDefault="00BE2917">
      <w:pPr>
        <w:pStyle w:val="BodyText"/>
        <w:spacing w:line="242" w:lineRule="auto"/>
        <w:ind w:left="221" w:right="565"/>
      </w:pPr>
      <w:r>
        <w:rPr>
          <w:spacing w:val="-9"/>
        </w:rPr>
        <w:t xml:space="preserve">Any systematic </w:t>
      </w:r>
      <w:r>
        <w:rPr>
          <w:spacing w:val="-8"/>
        </w:rPr>
        <w:t xml:space="preserve">effort </w:t>
      </w:r>
      <w:r>
        <w:rPr>
          <w:spacing w:val="-9"/>
        </w:rPr>
        <w:t xml:space="preserve">intended </w:t>
      </w:r>
      <w:r>
        <w:rPr>
          <w:spacing w:val="-4"/>
        </w:rPr>
        <w:t xml:space="preserve">to </w:t>
      </w:r>
      <w:r>
        <w:rPr>
          <w:spacing w:val="-7"/>
        </w:rPr>
        <w:t xml:space="preserve">raise </w:t>
      </w:r>
      <w:proofErr w:type="gramStart"/>
      <w:r>
        <w:rPr>
          <w:spacing w:val="-8"/>
        </w:rPr>
        <w:t xml:space="preserve">the  </w:t>
      </w:r>
      <w:r>
        <w:rPr>
          <w:spacing w:val="-9"/>
        </w:rPr>
        <w:t>quality</w:t>
      </w:r>
      <w:proofErr w:type="gramEnd"/>
      <w:r>
        <w:rPr>
          <w:spacing w:val="-9"/>
        </w:rPr>
        <w:t xml:space="preserve">,  </w:t>
      </w:r>
      <w:r>
        <w:rPr>
          <w:spacing w:val="-8"/>
        </w:rPr>
        <w:t xml:space="preserve">safety,  </w:t>
      </w:r>
      <w:r>
        <w:rPr>
          <w:spacing w:val="-6"/>
        </w:rPr>
        <w:t xml:space="preserve">and </w:t>
      </w:r>
      <w:r>
        <w:rPr>
          <w:spacing w:val="-12"/>
        </w:rPr>
        <w:t xml:space="preserve">value  </w:t>
      </w:r>
      <w:r>
        <w:t xml:space="preserve">of </w:t>
      </w:r>
      <w:r>
        <w:rPr>
          <w:spacing w:val="-8"/>
        </w:rPr>
        <w:t xml:space="preserve">healthcare  </w:t>
      </w:r>
      <w:r>
        <w:rPr>
          <w:spacing w:val="-5"/>
        </w:rPr>
        <w:t xml:space="preserve">services,  </w:t>
      </w:r>
      <w:r>
        <w:rPr>
          <w:spacing w:val="-10"/>
        </w:rPr>
        <w:t xml:space="preserve">usually </w:t>
      </w:r>
      <w:r>
        <w:rPr>
          <w:spacing w:val="-4"/>
        </w:rPr>
        <w:t xml:space="preserve">done </w:t>
      </w:r>
      <w:r>
        <w:t xml:space="preserve">at </w:t>
      </w:r>
      <w:r>
        <w:rPr>
          <w:spacing w:val="-8"/>
        </w:rPr>
        <w:t xml:space="preserve">the </w:t>
      </w:r>
      <w:hyperlink w:anchor="_bookmark13" w:history="1">
        <w:r>
          <w:rPr>
            <w:color w:val="0462C1"/>
            <w:spacing w:val="-6"/>
            <w:u w:val="single" w:color="0462C1"/>
          </w:rPr>
          <w:t>system</w:t>
        </w:r>
      </w:hyperlink>
      <w:r>
        <w:rPr>
          <w:color w:val="0462C1"/>
          <w:spacing w:val="-6"/>
        </w:rPr>
        <w:t xml:space="preserve"> </w:t>
      </w:r>
      <w:r>
        <w:rPr>
          <w:spacing w:val="-11"/>
        </w:rPr>
        <w:t xml:space="preserve">level. </w:t>
      </w:r>
      <w:r>
        <w:t xml:space="preserve">We </w:t>
      </w:r>
      <w:r>
        <w:rPr>
          <w:spacing w:val="-7"/>
        </w:rPr>
        <w:t>encourag</w:t>
      </w:r>
      <w:r>
        <w:rPr>
          <w:spacing w:val="-7"/>
        </w:rPr>
        <w:t xml:space="preserve">e </w:t>
      </w:r>
      <w:r>
        <w:rPr>
          <w:spacing w:val="-8"/>
        </w:rPr>
        <w:t xml:space="preserve">the </w:t>
      </w:r>
      <w:r>
        <w:rPr>
          <w:spacing w:val="-7"/>
        </w:rPr>
        <w:t xml:space="preserve">use </w:t>
      </w:r>
      <w:r>
        <w:t xml:space="preserve">of </w:t>
      </w:r>
      <w:r>
        <w:rPr>
          <w:spacing w:val="-12"/>
        </w:rPr>
        <w:t xml:space="preserve">this </w:t>
      </w:r>
      <w:r>
        <w:rPr>
          <w:spacing w:val="-5"/>
        </w:rPr>
        <w:t xml:space="preserve">phrase </w:t>
      </w:r>
      <w:proofErr w:type="gramStart"/>
      <w:r>
        <w:rPr>
          <w:spacing w:val="-6"/>
        </w:rPr>
        <w:t xml:space="preserve">rather  </w:t>
      </w:r>
      <w:r>
        <w:rPr>
          <w:spacing w:val="-7"/>
        </w:rPr>
        <w:t>than</w:t>
      </w:r>
      <w:proofErr w:type="gramEnd"/>
      <w:r>
        <w:rPr>
          <w:spacing w:val="-7"/>
        </w:rPr>
        <w:t xml:space="preserve">  </w:t>
      </w:r>
      <w:r>
        <w:rPr>
          <w:spacing w:val="-9"/>
        </w:rPr>
        <w:t xml:space="preserve">“quality  </w:t>
      </w:r>
      <w:r>
        <w:rPr>
          <w:spacing w:val="-5"/>
        </w:rPr>
        <w:t xml:space="preserve">improvement,” </w:t>
      </w:r>
      <w:r>
        <w:rPr>
          <w:spacing w:val="-10"/>
        </w:rPr>
        <w:t xml:space="preserve">which </w:t>
      </w:r>
      <w:r>
        <w:rPr>
          <w:spacing w:val="-6"/>
        </w:rPr>
        <w:t xml:space="preserve">often refers </w:t>
      </w:r>
      <w:r>
        <w:rPr>
          <w:spacing w:val="-4"/>
        </w:rPr>
        <w:t xml:space="preserve">to </w:t>
      </w:r>
      <w:r>
        <w:rPr>
          <w:spacing w:val="-7"/>
        </w:rPr>
        <w:t xml:space="preserve">more </w:t>
      </w:r>
      <w:r>
        <w:rPr>
          <w:spacing w:val="-8"/>
        </w:rPr>
        <w:t xml:space="preserve">narrowly </w:t>
      </w:r>
      <w:r>
        <w:rPr>
          <w:spacing w:val="-9"/>
        </w:rPr>
        <w:t>defined</w:t>
      </w:r>
      <w:r>
        <w:rPr>
          <w:spacing w:val="-10"/>
        </w:rPr>
        <w:t xml:space="preserve"> </w:t>
      </w:r>
      <w:r>
        <w:rPr>
          <w:spacing w:val="-3"/>
        </w:rPr>
        <w:t>approaches.</w:t>
      </w:r>
    </w:p>
    <w:p w:rsidR="00CD7175" w:rsidRDefault="00CD7175">
      <w:pPr>
        <w:pStyle w:val="BodyText"/>
        <w:spacing w:before="7"/>
        <w:rPr>
          <w:sz w:val="23"/>
        </w:rPr>
      </w:pPr>
    </w:p>
    <w:p w:rsidR="00CD7175" w:rsidRDefault="00BE2917">
      <w:pPr>
        <w:pStyle w:val="Heading1"/>
      </w:pPr>
      <w:bookmarkStart w:id="6" w:name="_bookmark5"/>
      <w:bookmarkEnd w:id="6"/>
      <w:r>
        <w:t>Inferences</w:t>
      </w:r>
    </w:p>
    <w:p w:rsidR="00CD7175" w:rsidRDefault="00BE2917">
      <w:pPr>
        <w:pStyle w:val="BodyText"/>
        <w:spacing w:before="2" w:line="235" w:lineRule="auto"/>
        <w:ind w:left="221" w:right="1135"/>
      </w:pPr>
      <w:r>
        <w:t>The meaning of findings or data, as interpreted by the stakeholders in healthcare services – improvers, healthcare delivery professionals, and/or patients and families</w:t>
      </w:r>
    </w:p>
    <w:p w:rsidR="00CD7175" w:rsidRDefault="00CD7175">
      <w:pPr>
        <w:pStyle w:val="BodyText"/>
        <w:spacing w:before="4"/>
      </w:pPr>
    </w:p>
    <w:p w:rsidR="00CD7175" w:rsidRDefault="00BE2917">
      <w:pPr>
        <w:pStyle w:val="Heading1"/>
        <w:spacing w:line="240" w:lineRule="auto"/>
      </w:pPr>
      <w:bookmarkStart w:id="7" w:name="_bookmark6"/>
      <w:bookmarkEnd w:id="7"/>
      <w:r>
        <w:t>Initiative</w:t>
      </w:r>
    </w:p>
    <w:p w:rsidR="00CD7175" w:rsidRDefault="00BE2917">
      <w:pPr>
        <w:pStyle w:val="BodyText"/>
        <w:spacing w:before="14" w:line="235" w:lineRule="auto"/>
        <w:ind w:left="221" w:right="474"/>
      </w:pPr>
      <w:r>
        <w:t xml:space="preserve">A broad </w:t>
      </w:r>
      <w:r>
        <w:rPr>
          <w:spacing w:val="-4"/>
        </w:rPr>
        <w:t xml:space="preserve">term </w:t>
      </w:r>
      <w:r>
        <w:rPr>
          <w:spacing w:val="-7"/>
        </w:rPr>
        <w:t xml:space="preserve">that </w:t>
      </w:r>
      <w:r>
        <w:t xml:space="preserve">can </w:t>
      </w:r>
      <w:r>
        <w:rPr>
          <w:spacing w:val="-6"/>
        </w:rPr>
        <w:t xml:space="preserve">refer </w:t>
      </w:r>
      <w:r>
        <w:rPr>
          <w:spacing w:val="-4"/>
        </w:rPr>
        <w:t>to organization-wide</w:t>
      </w:r>
      <w:r>
        <w:rPr>
          <w:spacing w:val="52"/>
        </w:rPr>
        <w:t xml:space="preserve"> </w:t>
      </w:r>
      <w:r>
        <w:rPr>
          <w:spacing w:val="-7"/>
        </w:rPr>
        <w:t xml:space="preserve">programs, </w:t>
      </w:r>
      <w:r>
        <w:rPr>
          <w:spacing w:val="-8"/>
        </w:rPr>
        <w:t>narrowly</w:t>
      </w:r>
      <w:r>
        <w:rPr>
          <w:spacing w:val="44"/>
        </w:rPr>
        <w:t xml:space="preserve"> </w:t>
      </w:r>
      <w:r>
        <w:rPr>
          <w:spacing w:val="-7"/>
        </w:rPr>
        <w:t>focused</w:t>
      </w:r>
      <w:r>
        <w:rPr>
          <w:spacing w:val="46"/>
        </w:rPr>
        <w:t xml:space="preserve"> </w:t>
      </w:r>
      <w:r>
        <w:rPr>
          <w:spacing w:val="-4"/>
        </w:rPr>
        <w:t xml:space="preserve">projects, </w:t>
      </w:r>
      <w:r>
        <w:t xml:space="preserve">or </w:t>
      </w:r>
      <w:r>
        <w:rPr>
          <w:spacing w:val="-8"/>
        </w:rPr>
        <w:t>the</w:t>
      </w:r>
      <w:r>
        <w:rPr>
          <w:spacing w:val="44"/>
        </w:rPr>
        <w:t xml:space="preserve"> </w:t>
      </w:r>
      <w:r>
        <w:rPr>
          <w:spacing w:val="-8"/>
        </w:rPr>
        <w:t xml:space="preserve">details </w:t>
      </w:r>
      <w:r>
        <w:t xml:space="preserve">of </w:t>
      </w:r>
      <w:r>
        <w:rPr>
          <w:spacing w:val="-9"/>
        </w:rPr>
        <w:t xml:space="preserve">specific </w:t>
      </w:r>
      <w:r>
        <w:rPr>
          <w:spacing w:val="-6"/>
        </w:rPr>
        <w:t xml:space="preserve">interventions </w:t>
      </w:r>
      <w:r>
        <w:rPr>
          <w:spacing w:val="-7"/>
        </w:rPr>
        <w:t xml:space="preserve">(for </w:t>
      </w:r>
      <w:r>
        <w:rPr>
          <w:spacing w:val="-9"/>
        </w:rPr>
        <w:t xml:space="preserve">example, planning, execution, </w:t>
      </w:r>
      <w:r>
        <w:rPr>
          <w:spacing w:val="-6"/>
        </w:rPr>
        <w:t>and</w:t>
      </w:r>
      <w:r>
        <w:rPr>
          <w:spacing w:val="-19"/>
        </w:rPr>
        <w:t xml:space="preserve"> </w:t>
      </w:r>
      <w:r>
        <w:rPr>
          <w:spacing w:val="-7"/>
        </w:rPr>
        <w:t>assessment)</w:t>
      </w:r>
    </w:p>
    <w:p w:rsidR="00CD7175" w:rsidRDefault="00CD7175">
      <w:pPr>
        <w:pStyle w:val="BodyText"/>
        <w:spacing w:before="4"/>
      </w:pPr>
    </w:p>
    <w:p w:rsidR="00CD7175" w:rsidRDefault="00BE2917">
      <w:pPr>
        <w:pStyle w:val="Heading1"/>
      </w:pPr>
      <w:bookmarkStart w:id="8" w:name="_bookmark7"/>
      <w:bookmarkEnd w:id="8"/>
      <w:r>
        <w:t>Internal validity</w:t>
      </w:r>
    </w:p>
    <w:p w:rsidR="00CD7175" w:rsidRDefault="00BE2917">
      <w:pPr>
        <w:pStyle w:val="BodyText"/>
        <w:spacing w:line="247" w:lineRule="auto"/>
        <w:ind w:left="221" w:right="886"/>
      </w:pPr>
      <w:r>
        <w:t xml:space="preserve">Demonstrable, credible evidence for efficacy (meaningful impact or change) resulting from introduction of a specific intervention into </w:t>
      </w:r>
      <w:r>
        <w:t xml:space="preserve">a particular healthcare </w:t>
      </w:r>
      <w:hyperlink w:anchor="_bookmark13" w:history="1">
        <w:r>
          <w:rPr>
            <w:color w:val="0462C1"/>
            <w:u w:val="single" w:color="0462C1"/>
          </w:rPr>
          <w:t>system</w:t>
        </w:r>
        <w:r>
          <w:t>.</w:t>
        </w:r>
      </w:hyperlink>
    </w:p>
    <w:p w:rsidR="00CD7175" w:rsidRDefault="00CD7175">
      <w:pPr>
        <w:pStyle w:val="BodyText"/>
        <w:spacing w:before="4"/>
        <w:rPr>
          <w:sz w:val="14"/>
        </w:rPr>
      </w:pPr>
    </w:p>
    <w:p w:rsidR="00CD7175" w:rsidRDefault="00BE2917">
      <w:pPr>
        <w:pStyle w:val="Heading1"/>
        <w:spacing w:before="90" w:line="240" w:lineRule="auto"/>
      </w:pPr>
      <w:bookmarkStart w:id="9" w:name="_bookmark8"/>
      <w:bookmarkEnd w:id="9"/>
      <w:r>
        <w:t>Intervention(s)</w:t>
      </w:r>
    </w:p>
    <w:p w:rsidR="00CD7175" w:rsidRDefault="00BE2917">
      <w:pPr>
        <w:pStyle w:val="BodyText"/>
        <w:spacing w:before="9"/>
        <w:ind w:left="221" w:right="886"/>
      </w:pPr>
      <w:r>
        <w:rPr>
          <w:spacing w:val="-10"/>
        </w:rPr>
        <w:t xml:space="preserve">The </w:t>
      </w:r>
      <w:r>
        <w:rPr>
          <w:spacing w:val="-9"/>
        </w:rPr>
        <w:t xml:space="preserve">specific activities </w:t>
      </w:r>
      <w:r>
        <w:rPr>
          <w:spacing w:val="-6"/>
        </w:rPr>
        <w:t xml:space="preserve">and tools </w:t>
      </w:r>
      <w:r>
        <w:rPr>
          <w:spacing w:val="-8"/>
        </w:rPr>
        <w:t xml:space="preserve">introduced </w:t>
      </w:r>
      <w:r>
        <w:rPr>
          <w:spacing w:val="-12"/>
        </w:rPr>
        <w:t xml:space="preserve">into </w:t>
      </w:r>
      <w:r>
        <w:t xml:space="preserve">a </w:t>
      </w:r>
      <w:r>
        <w:rPr>
          <w:spacing w:val="-8"/>
        </w:rPr>
        <w:t xml:space="preserve">healthcare </w:t>
      </w:r>
      <w:hyperlink w:anchor="_bookmark13" w:history="1">
        <w:r>
          <w:rPr>
            <w:color w:val="0462C1"/>
            <w:spacing w:val="-6"/>
            <w:u w:val="single" w:color="0462C1"/>
          </w:rPr>
          <w:t>system</w:t>
        </w:r>
        <w:r>
          <w:rPr>
            <w:color w:val="0462C1"/>
            <w:spacing w:val="-6"/>
          </w:rPr>
          <w:t xml:space="preserve"> </w:t>
        </w:r>
      </w:hyperlink>
      <w:r>
        <w:rPr>
          <w:spacing w:val="-10"/>
        </w:rPr>
        <w:t xml:space="preserve">with </w:t>
      </w:r>
      <w:r>
        <w:rPr>
          <w:spacing w:val="-8"/>
        </w:rPr>
        <w:t xml:space="preserve">the aim </w:t>
      </w:r>
      <w:r>
        <w:t xml:space="preserve">of </w:t>
      </w:r>
      <w:r>
        <w:rPr>
          <w:spacing w:val="-10"/>
        </w:rPr>
        <w:t xml:space="preserve">changing its </w:t>
      </w:r>
      <w:r>
        <w:rPr>
          <w:spacing w:val="-7"/>
        </w:rPr>
        <w:t xml:space="preserve">performance for </w:t>
      </w:r>
      <w:r>
        <w:rPr>
          <w:spacing w:val="-8"/>
        </w:rPr>
        <w:t xml:space="preserve">the </w:t>
      </w:r>
      <w:r>
        <w:rPr>
          <w:spacing w:val="-4"/>
        </w:rPr>
        <w:t>better.</w:t>
      </w:r>
      <w:r>
        <w:rPr>
          <w:spacing w:val="52"/>
        </w:rPr>
        <w:t xml:space="preserve"> </w:t>
      </w:r>
      <w:r>
        <w:rPr>
          <w:spacing w:val="-7"/>
        </w:rPr>
        <w:t xml:space="preserve">Complete </w:t>
      </w:r>
      <w:r>
        <w:rPr>
          <w:spacing w:val="-6"/>
        </w:rPr>
        <w:t xml:space="preserve">description </w:t>
      </w:r>
      <w:r>
        <w:t xml:space="preserve">of an </w:t>
      </w:r>
      <w:r>
        <w:rPr>
          <w:spacing w:val="-5"/>
        </w:rPr>
        <w:t xml:space="preserve">intervention </w:t>
      </w:r>
      <w:r>
        <w:rPr>
          <w:spacing w:val="-10"/>
        </w:rPr>
        <w:t>includes its inputs,</w:t>
      </w:r>
      <w:r>
        <w:rPr>
          <w:spacing w:val="40"/>
        </w:rPr>
        <w:t xml:space="preserve"> </w:t>
      </w:r>
      <w:r>
        <w:rPr>
          <w:spacing w:val="-7"/>
        </w:rPr>
        <w:t xml:space="preserve">internal activities, </w:t>
      </w:r>
      <w:r>
        <w:rPr>
          <w:spacing w:val="-6"/>
        </w:rPr>
        <w:t xml:space="preserve">and </w:t>
      </w:r>
      <w:r>
        <w:rPr>
          <w:spacing w:val="-7"/>
        </w:rPr>
        <w:t xml:space="preserve">outputs </w:t>
      </w:r>
      <w:r>
        <w:rPr>
          <w:spacing w:val="-10"/>
        </w:rPr>
        <w:t xml:space="preserve">(in </w:t>
      </w:r>
      <w:r>
        <w:rPr>
          <w:spacing w:val="-8"/>
        </w:rPr>
        <w:t xml:space="preserve">the </w:t>
      </w:r>
      <w:r>
        <w:rPr>
          <w:spacing w:val="-7"/>
        </w:rPr>
        <w:t xml:space="preserve">form </w:t>
      </w:r>
      <w:r>
        <w:t xml:space="preserve">of a </w:t>
      </w:r>
      <w:r>
        <w:rPr>
          <w:spacing w:val="-12"/>
        </w:rPr>
        <w:t xml:space="preserve">logic </w:t>
      </w:r>
      <w:r>
        <w:rPr>
          <w:spacing w:val="-7"/>
        </w:rPr>
        <w:t xml:space="preserve">model, for </w:t>
      </w:r>
      <w:r>
        <w:rPr>
          <w:spacing w:val="-8"/>
        </w:rPr>
        <w:t>example),</w:t>
      </w:r>
      <w:r>
        <w:rPr>
          <w:spacing w:val="44"/>
        </w:rPr>
        <w:t xml:space="preserve"> </w:t>
      </w:r>
      <w:r>
        <w:rPr>
          <w:spacing w:val="-6"/>
        </w:rPr>
        <w:t xml:space="preserve">and </w:t>
      </w:r>
      <w:r>
        <w:rPr>
          <w:spacing w:val="-8"/>
        </w:rPr>
        <w:t>the</w:t>
      </w:r>
      <w:r>
        <w:rPr>
          <w:spacing w:val="44"/>
        </w:rPr>
        <w:t xml:space="preserve"> </w:t>
      </w:r>
      <w:r>
        <w:rPr>
          <w:spacing w:val="-7"/>
        </w:rPr>
        <w:t>mechanism(s)</w:t>
      </w:r>
      <w:r>
        <w:rPr>
          <w:spacing w:val="46"/>
        </w:rPr>
        <w:t xml:space="preserve"> </w:t>
      </w:r>
      <w:r>
        <w:t xml:space="preserve">by </w:t>
      </w:r>
      <w:proofErr w:type="gramStart"/>
      <w:r>
        <w:rPr>
          <w:spacing w:val="-10"/>
        </w:rPr>
        <w:t xml:space="preserve">which  </w:t>
      </w:r>
      <w:r>
        <w:rPr>
          <w:spacing w:val="-6"/>
        </w:rPr>
        <w:t>these</w:t>
      </w:r>
      <w:proofErr w:type="gramEnd"/>
      <w:r>
        <w:rPr>
          <w:spacing w:val="-6"/>
        </w:rPr>
        <w:t xml:space="preserve"> </w:t>
      </w:r>
      <w:r>
        <w:rPr>
          <w:spacing w:val="-7"/>
        </w:rPr>
        <w:t xml:space="preserve">components </w:t>
      </w:r>
      <w:r>
        <w:rPr>
          <w:spacing w:val="-3"/>
        </w:rPr>
        <w:t xml:space="preserve">are </w:t>
      </w:r>
      <w:r>
        <w:rPr>
          <w:spacing w:val="-4"/>
        </w:rPr>
        <w:t xml:space="preserve">expected to produce </w:t>
      </w:r>
      <w:r>
        <w:rPr>
          <w:spacing w:val="-8"/>
        </w:rPr>
        <w:t xml:space="preserve">changes </w:t>
      </w:r>
      <w:r>
        <w:rPr>
          <w:spacing w:val="-11"/>
        </w:rPr>
        <w:t xml:space="preserve">in </w:t>
      </w:r>
      <w:r>
        <w:t xml:space="preserve">a </w:t>
      </w:r>
      <w:hyperlink w:anchor="_bookmark13" w:history="1">
        <w:r>
          <w:rPr>
            <w:color w:val="0462C1"/>
            <w:spacing w:val="-94"/>
            <w:u w:val="single" w:color="0462C1"/>
          </w:rPr>
          <w:t>s</w:t>
        </w:r>
        <w:r>
          <w:rPr>
            <w:color w:val="0462C1"/>
            <w:spacing w:val="35"/>
          </w:rPr>
          <w:t xml:space="preserve"> </w:t>
        </w:r>
        <w:proofErr w:type="spellStart"/>
        <w:r>
          <w:rPr>
            <w:color w:val="0462C1"/>
            <w:spacing w:val="-9"/>
            <w:u w:val="single" w:color="0462C1"/>
          </w:rPr>
          <w:t>ystem’s</w:t>
        </w:r>
        <w:proofErr w:type="spellEnd"/>
      </w:hyperlink>
      <w:r>
        <w:rPr>
          <w:color w:val="0462C1"/>
          <w:spacing w:val="28"/>
        </w:rPr>
        <w:t xml:space="preserve"> </w:t>
      </w:r>
      <w:r>
        <w:rPr>
          <w:spacing w:val="-7"/>
        </w:rPr>
        <w:t>performance.</w:t>
      </w:r>
    </w:p>
    <w:p w:rsidR="00CD7175" w:rsidRDefault="00CD7175">
      <w:pPr>
        <w:pStyle w:val="BodyText"/>
        <w:spacing w:before="3"/>
        <w:rPr>
          <w:sz w:val="16"/>
        </w:rPr>
      </w:pPr>
    </w:p>
    <w:p w:rsidR="00CD7175" w:rsidRDefault="00BE2917">
      <w:pPr>
        <w:pStyle w:val="Heading1"/>
        <w:spacing w:before="90" w:line="240" w:lineRule="auto"/>
      </w:pPr>
      <w:bookmarkStart w:id="10" w:name="_bookmark9"/>
      <w:bookmarkEnd w:id="10"/>
      <w:r>
        <w:t>Opportunity costs</w:t>
      </w:r>
    </w:p>
    <w:p w:rsidR="00CD7175" w:rsidRDefault="00CD7175">
      <w:pPr>
        <w:sectPr w:rsidR="00CD7175">
          <w:pgSz w:w="12240" w:h="15840"/>
          <w:pgMar w:top="1360" w:right="920" w:bottom="280" w:left="1220" w:header="720" w:footer="720" w:gutter="0"/>
          <w:cols w:space="720"/>
        </w:sectPr>
      </w:pPr>
    </w:p>
    <w:p w:rsidR="00CD7175" w:rsidRDefault="00BE2917">
      <w:pPr>
        <w:pStyle w:val="BodyText"/>
        <w:spacing w:before="72" w:line="235" w:lineRule="auto"/>
        <w:ind w:left="221" w:right="565"/>
      </w:pPr>
      <w:r>
        <w:rPr>
          <w:spacing w:val="-4"/>
        </w:rPr>
        <w:lastRenderedPageBreak/>
        <w:t xml:space="preserve">Loss </w:t>
      </w:r>
      <w:r>
        <w:t xml:space="preserve">of </w:t>
      </w:r>
      <w:r>
        <w:rPr>
          <w:spacing w:val="-8"/>
        </w:rPr>
        <w:t xml:space="preserve">the </w:t>
      </w:r>
      <w:r>
        <w:rPr>
          <w:spacing w:val="-9"/>
        </w:rPr>
        <w:t xml:space="preserve">ability </w:t>
      </w:r>
      <w:r>
        <w:rPr>
          <w:spacing w:val="-4"/>
        </w:rPr>
        <w:t xml:space="preserve">to </w:t>
      </w:r>
      <w:r>
        <w:rPr>
          <w:spacing w:val="-5"/>
        </w:rPr>
        <w:t xml:space="preserve">perform </w:t>
      </w:r>
      <w:r>
        <w:rPr>
          <w:spacing w:val="-4"/>
        </w:rPr>
        <w:t xml:space="preserve">other </w:t>
      </w:r>
      <w:r>
        <w:rPr>
          <w:spacing w:val="-3"/>
        </w:rPr>
        <w:t xml:space="preserve">tasks </w:t>
      </w:r>
      <w:r>
        <w:t xml:space="preserve">or </w:t>
      </w:r>
      <w:proofErr w:type="gramStart"/>
      <w:r>
        <w:rPr>
          <w:spacing w:val="-7"/>
        </w:rPr>
        <w:t xml:space="preserve">meet  </w:t>
      </w:r>
      <w:r>
        <w:rPr>
          <w:spacing w:val="-5"/>
        </w:rPr>
        <w:t>other</w:t>
      </w:r>
      <w:proofErr w:type="gramEnd"/>
      <w:r>
        <w:rPr>
          <w:spacing w:val="-5"/>
        </w:rPr>
        <w:t xml:space="preserve">  responsibilities  </w:t>
      </w:r>
      <w:r>
        <w:rPr>
          <w:spacing w:val="-8"/>
        </w:rPr>
        <w:t xml:space="preserve">resulting  </w:t>
      </w:r>
      <w:r>
        <w:rPr>
          <w:spacing w:val="-7"/>
        </w:rPr>
        <w:t xml:space="preserve">from  </w:t>
      </w:r>
      <w:r>
        <w:rPr>
          <w:spacing w:val="-8"/>
        </w:rPr>
        <w:t xml:space="preserve">the  </w:t>
      </w:r>
      <w:r>
        <w:rPr>
          <w:spacing w:val="-7"/>
        </w:rPr>
        <w:t xml:space="preserve">diversion </w:t>
      </w:r>
      <w:r>
        <w:t xml:space="preserve">of </w:t>
      </w:r>
      <w:r>
        <w:rPr>
          <w:spacing w:val="-5"/>
        </w:rPr>
        <w:t xml:space="preserve">resources </w:t>
      </w:r>
      <w:r>
        <w:rPr>
          <w:spacing w:val="-4"/>
        </w:rPr>
        <w:t xml:space="preserve">needed to </w:t>
      </w:r>
      <w:r>
        <w:rPr>
          <w:spacing w:val="-8"/>
        </w:rPr>
        <w:t xml:space="preserve">introduce, </w:t>
      </w:r>
      <w:r>
        <w:rPr>
          <w:spacing w:val="-4"/>
        </w:rPr>
        <w:t xml:space="preserve">test, </w:t>
      </w:r>
      <w:r>
        <w:t xml:space="preserve">or </w:t>
      </w:r>
      <w:r>
        <w:rPr>
          <w:spacing w:val="-8"/>
        </w:rPr>
        <w:t xml:space="preserve">sustain </w:t>
      </w:r>
      <w:r>
        <w:t xml:space="preserve">a </w:t>
      </w:r>
      <w:r>
        <w:rPr>
          <w:spacing w:val="-8"/>
        </w:rPr>
        <w:t xml:space="preserve">particular </w:t>
      </w:r>
      <w:hyperlink w:anchor="_bookmark4" w:history="1">
        <w:r>
          <w:rPr>
            <w:color w:val="0462C1"/>
            <w:spacing w:val="-6"/>
            <w:u w:val="single" w:color="0462C1"/>
          </w:rPr>
          <w:t>improvement</w:t>
        </w:r>
      </w:hyperlink>
      <w:r>
        <w:rPr>
          <w:color w:val="0462C1"/>
          <w:spacing w:val="19"/>
        </w:rPr>
        <w:t xml:space="preserve"> </w:t>
      </w:r>
      <w:r>
        <w:rPr>
          <w:spacing w:val="-8"/>
        </w:rPr>
        <w:t>initiative</w:t>
      </w:r>
    </w:p>
    <w:p w:rsidR="00CD7175" w:rsidRDefault="00CD7175">
      <w:pPr>
        <w:pStyle w:val="BodyText"/>
        <w:spacing w:before="6"/>
        <w:rPr>
          <w:sz w:val="16"/>
        </w:rPr>
      </w:pPr>
    </w:p>
    <w:p w:rsidR="00CD7175" w:rsidRDefault="00BE2917">
      <w:pPr>
        <w:pStyle w:val="Heading1"/>
        <w:spacing w:before="90" w:line="240" w:lineRule="auto"/>
      </w:pPr>
      <w:bookmarkStart w:id="11" w:name="_bookmark10"/>
      <w:bookmarkEnd w:id="11"/>
      <w:r>
        <w:t>Problem</w:t>
      </w:r>
    </w:p>
    <w:p w:rsidR="00CD7175" w:rsidRDefault="00BE2917">
      <w:pPr>
        <w:pStyle w:val="BodyText"/>
        <w:spacing w:before="14" w:line="235" w:lineRule="auto"/>
        <w:ind w:left="221" w:right="886"/>
      </w:pPr>
      <w:r>
        <w:rPr>
          <w:spacing w:val="-7"/>
        </w:rPr>
        <w:t xml:space="preserve">Meaningful disruption, </w:t>
      </w:r>
      <w:r>
        <w:rPr>
          <w:spacing w:val="-12"/>
        </w:rPr>
        <w:t xml:space="preserve">failure, </w:t>
      </w:r>
      <w:r>
        <w:rPr>
          <w:spacing w:val="-8"/>
        </w:rPr>
        <w:t xml:space="preserve">inadequacy, </w:t>
      </w:r>
      <w:r>
        <w:rPr>
          <w:spacing w:val="-5"/>
        </w:rPr>
        <w:t xml:space="preserve">distress, </w:t>
      </w:r>
      <w:r>
        <w:rPr>
          <w:spacing w:val="-8"/>
        </w:rPr>
        <w:t xml:space="preserve">confusion </w:t>
      </w:r>
      <w:r>
        <w:t xml:space="preserve">or </w:t>
      </w:r>
      <w:r>
        <w:rPr>
          <w:spacing w:val="-5"/>
        </w:rPr>
        <w:t xml:space="preserve">other </w:t>
      </w:r>
      <w:r>
        <w:rPr>
          <w:spacing w:val="-7"/>
        </w:rPr>
        <w:t xml:space="preserve">dysfunction </w:t>
      </w:r>
      <w:r>
        <w:rPr>
          <w:spacing w:val="-11"/>
        </w:rPr>
        <w:t xml:space="preserve">in </w:t>
      </w:r>
      <w:r>
        <w:t xml:space="preserve">a </w:t>
      </w:r>
      <w:r>
        <w:rPr>
          <w:spacing w:val="-8"/>
        </w:rPr>
        <w:t xml:space="preserve">healthcare service </w:t>
      </w:r>
      <w:r>
        <w:rPr>
          <w:spacing w:val="-7"/>
        </w:rPr>
        <w:t xml:space="preserve">delivery </w:t>
      </w:r>
      <w:hyperlink w:anchor="_bookmark13" w:history="1">
        <w:r>
          <w:rPr>
            <w:color w:val="0462C1"/>
            <w:spacing w:val="-6"/>
            <w:u w:val="single" w:color="0462C1"/>
          </w:rPr>
          <w:t>system</w:t>
        </w:r>
        <w:r>
          <w:rPr>
            <w:color w:val="0462C1"/>
            <w:spacing w:val="-6"/>
          </w:rPr>
          <w:t xml:space="preserve"> </w:t>
        </w:r>
      </w:hyperlink>
      <w:r>
        <w:rPr>
          <w:spacing w:val="-7"/>
        </w:rPr>
        <w:t xml:space="preserve">that </w:t>
      </w:r>
      <w:r>
        <w:rPr>
          <w:spacing w:val="-6"/>
        </w:rPr>
        <w:t>adversely</w:t>
      </w:r>
      <w:r>
        <w:rPr>
          <w:spacing w:val="48"/>
        </w:rPr>
        <w:t xml:space="preserve"> </w:t>
      </w:r>
      <w:r>
        <w:rPr>
          <w:spacing w:val="-8"/>
        </w:rPr>
        <w:t>affects</w:t>
      </w:r>
      <w:r>
        <w:rPr>
          <w:spacing w:val="44"/>
        </w:rPr>
        <w:t xml:space="preserve"> </w:t>
      </w:r>
      <w:r>
        <w:rPr>
          <w:spacing w:val="-7"/>
        </w:rPr>
        <w:t>patients,</w:t>
      </w:r>
      <w:r>
        <w:rPr>
          <w:spacing w:val="46"/>
        </w:rPr>
        <w:t xml:space="preserve"> </w:t>
      </w:r>
      <w:r>
        <w:rPr>
          <w:spacing w:val="-9"/>
        </w:rPr>
        <w:t>staff</w:t>
      </w:r>
      <w:proofErr w:type="gramStart"/>
      <w:r>
        <w:rPr>
          <w:spacing w:val="-9"/>
        </w:rPr>
        <w:t xml:space="preserve">,  </w:t>
      </w:r>
      <w:r>
        <w:t>or</w:t>
      </w:r>
      <w:proofErr w:type="gramEnd"/>
      <w:r>
        <w:t xml:space="preserve"> </w:t>
      </w:r>
      <w:r>
        <w:rPr>
          <w:spacing w:val="-8"/>
        </w:rPr>
        <w:t xml:space="preserve">the  </w:t>
      </w:r>
      <w:hyperlink w:anchor="_bookmark13" w:history="1">
        <w:r>
          <w:rPr>
            <w:color w:val="0462C1"/>
            <w:spacing w:val="-6"/>
            <w:u w:val="single" w:color="0462C1"/>
          </w:rPr>
          <w:t>system</w:t>
        </w:r>
      </w:hyperlink>
      <w:r>
        <w:rPr>
          <w:color w:val="0462C1"/>
          <w:spacing w:val="-6"/>
        </w:rPr>
        <w:t xml:space="preserve">  </w:t>
      </w:r>
      <w:r>
        <w:t xml:space="preserve">as a </w:t>
      </w:r>
      <w:r>
        <w:rPr>
          <w:spacing w:val="-9"/>
        </w:rPr>
        <w:t xml:space="preserve">whole,  </w:t>
      </w:r>
      <w:r>
        <w:t xml:space="preserve">or </w:t>
      </w:r>
      <w:r>
        <w:rPr>
          <w:spacing w:val="-7"/>
        </w:rPr>
        <w:t xml:space="preserve">that prevents </w:t>
      </w:r>
      <w:r>
        <w:rPr>
          <w:spacing w:val="-3"/>
        </w:rPr>
        <w:t xml:space="preserve">care </w:t>
      </w:r>
      <w:r>
        <w:rPr>
          <w:spacing w:val="-7"/>
        </w:rPr>
        <w:t xml:space="preserve">from </w:t>
      </w:r>
      <w:r>
        <w:rPr>
          <w:spacing w:val="-9"/>
        </w:rPr>
        <w:t xml:space="preserve">reaching </w:t>
      </w:r>
      <w:r>
        <w:rPr>
          <w:spacing w:val="-10"/>
        </w:rPr>
        <w:t xml:space="preserve">its </w:t>
      </w:r>
      <w:r>
        <w:rPr>
          <w:spacing w:val="-15"/>
        </w:rPr>
        <w:t>full</w:t>
      </w:r>
      <w:r>
        <w:rPr>
          <w:spacing w:val="-5"/>
        </w:rPr>
        <w:t xml:space="preserve"> </w:t>
      </w:r>
      <w:r>
        <w:rPr>
          <w:spacing w:val="-7"/>
        </w:rPr>
        <w:t>potential</w:t>
      </w:r>
    </w:p>
    <w:p w:rsidR="00CD7175" w:rsidRDefault="00CD7175">
      <w:pPr>
        <w:pStyle w:val="BodyText"/>
        <w:spacing w:before="4"/>
      </w:pPr>
    </w:p>
    <w:p w:rsidR="00CD7175" w:rsidRDefault="00BE2917">
      <w:pPr>
        <w:pStyle w:val="Heading1"/>
        <w:spacing w:line="240" w:lineRule="auto"/>
      </w:pPr>
      <w:bookmarkStart w:id="12" w:name="_bookmark11"/>
      <w:bookmarkEnd w:id="12"/>
      <w:r>
        <w:t>Process</w:t>
      </w:r>
    </w:p>
    <w:p w:rsidR="00CD7175" w:rsidRDefault="00BE2917">
      <w:pPr>
        <w:pStyle w:val="BodyText"/>
        <w:spacing w:before="9"/>
        <w:ind w:left="221"/>
      </w:pPr>
      <w:r>
        <w:t xml:space="preserve">The routines and other activities through which healthcare services </w:t>
      </w:r>
      <w:proofErr w:type="gramStart"/>
      <w:r>
        <w:t>are delivered</w:t>
      </w:r>
      <w:proofErr w:type="gramEnd"/>
    </w:p>
    <w:p w:rsidR="00CD7175" w:rsidRDefault="00CD7175">
      <w:pPr>
        <w:pStyle w:val="BodyText"/>
        <w:rPr>
          <w:sz w:val="23"/>
        </w:rPr>
      </w:pPr>
    </w:p>
    <w:p w:rsidR="00CD7175" w:rsidRDefault="00BE2917">
      <w:pPr>
        <w:pStyle w:val="Heading1"/>
        <w:spacing w:line="240" w:lineRule="auto"/>
      </w:pPr>
      <w:bookmarkStart w:id="13" w:name="_bookmark12"/>
      <w:bookmarkEnd w:id="13"/>
      <w:r>
        <w:t>Rationale</w:t>
      </w:r>
    </w:p>
    <w:p w:rsidR="00CD7175" w:rsidRDefault="00BE2917">
      <w:pPr>
        <w:pStyle w:val="BodyText"/>
        <w:spacing w:before="14" w:line="235" w:lineRule="auto"/>
        <w:ind w:left="221" w:right="695"/>
      </w:pPr>
      <w:r>
        <w:t xml:space="preserve">Explanation of why particular </w:t>
      </w:r>
      <w:hyperlink w:anchor="_bookmark8" w:history="1">
        <w:r>
          <w:rPr>
            <w:color w:val="0462C1"/>
            <w:u w:val="single" w:color="0462C1"/>
          </w:rPr>
          <w:t>intervention(s)</w:t>
        </w:r>
      </w:hyperlink>
      <w:r>
        <w:rPr>
          <w:color w:val="0462C1"/>
        </w:rPr>
        <w:t xml:space="preserve"> </w:t>
      </w:r>
      <w:proofErr w:type="gramStart"/>
      <w:r>
        <w:t>were chosen</w:t>
      </w:r>
      <w:proofErr w:type="gramEnd"/>
      <w:r>
        <w:t xml:space="preserve"> and why it was expected to work, be sustainable, and be replicable elsewhere.</w:t>
      </w:r>
    </w:p>
    <w:p w:rsidR="00CD7175" w:rsidRDefault="00CD7175">
      <w:pPr>
        <w:pStyle w:val="BodyText"/>
        <w:spacing w:before="4"/>
      </w:pPr>
    </w:p>
    <w:p w:rsidR="00CD7175" w:rsidRDefault="00BE2917">
      <w:pPr>
        <w:pStyle w:val="Heading1"/>
        <w:spacing w:before="1"/>
      </w:pPr>
      <w:bookmarkStart w:id="14" w:name="_bookmark13"/>
      <w:bookmarkEnd w:id="14"/>
      <w:r>
        <w:t>Systems</w:t>
      </w:r>
    </w:p>
    <w:p w:rsidR="00CD7175" w:rsidRDefault="00BE2917">
      <w:pPr>
        <w:pStyle w:val="BodyText"/>
        <w:spacing w:line="242" w:lineRule="auto"/>
        <w:ind w:left="221" w:right="474"/>
      </w:pPr>
      <w:r>
        <w:rPr>
          <w:spacing w:val="-10"/>
        </w:rPr>
        <w:t xml:space="preserve">The </w:t>
      </w:r>
      <w:r>
        <w:rPr>
          <w:spacing w:val="-7"/>
        </w:rPr>
        <w:t>interrelated</w:t>
      </w:r>
      <w:r>
        <w:rPr>
          <w:spacing w:val="46"/>
        </w:rPr>
        <w:t xml:space="preserve"> </w:t>
      </w:r>
      <w:r>
        <w:rPr>
          <w:spacing w:val="-7"/>
        </w:rPr>
        <w:t>structures,</w:t>
      </w:r>
      <w:r>
        <w:rPr>
          <w:spacing w:val="46"/>
        </w:rPr>
        <w:t xml:space="preserve"> </w:t>
      </w:r>
      <w:r>
        <w:rPr>
          <w:spacing w:val="-4"/>
        </w:rPr>
        <w:t>people</w:t>
      </w:r>
      <w:proofErr w:type="gramStart"/>
      <w:r>
        <w:rPr>
          <w:spacing w:val="-4"/>
        </w:rPr>
        <w:t xml:space="preserve">,  </w:t>
      </w:r>
      <w:proofErr w:type="gramEnd"/>
      <w:r>
        <w:fldChar w:fldCharType="begin"/>
      </w:r>
      <w:r>
        <w:instrText xml:space="preserve"> HYPERLINK \l "_bookmark11" </w:instrText>
      </w:r>
      <w:r>
        <w:fldChar w:fldCharType="separate"/>
      </w:r>
      <w:r>
        <w:rPr>
          <w:color w:val="0462C1"/>
          <w:spacing w:val="-3"/>
          <w:u w:val="single" w:color="0462C1"/>
        </w:rPr>
        <w:t>processes</w:t>
      </w:r>
      <w:r>
        <w:rPr>
          <w:spacing w:val="-3"/>
        </w:rPr>
        <w:t xml:space="preserve">, </w:t>
      </w:r>
      <w:r>
        <w:rPr>
          <w:spacing w:val="-3"/>
        </w:rPr>
        <w:fldChar w:fldCharType="end"/>
      </w:r>
      <w:r>
        <w:rPr>
          <w:spacing w:val="-6"/>
        </w:rPr>
        <w:t xml:space="preserve">and  </w:t>
      </w:r>
      <w:r>
        <w:rPr>
          <w:spacing w:val="-8"/>
        </w:rPr>
        <w:t xml:space="preserve">activities  </w:t>
      </w:r>
      <w:r>
        <w:rPr>
          <w:spacing w:val="-7"/>
        </w:rPr>
        <w:t xml:space="preserve">that  together  </w:t>
      </w:r>
      <w:r>
        <w:rPr>
          <w:spacing w:val="-4"/>
        </w:rPr>
        <w:t xml:space="preserve">create  </w:t>
      </w:r>
      <w:r>
        <w:rPr>
          <w:spacing w:val="-8"/>
        </w:rPr>
        <w:t xml:space="preserve">healthcare  </w:t>
      </w:r>
      <w:r>
        <w:rPr>
          <w:spacing w:val="-7"/>
        </w:rPr>
        <w:t xml:space="preserve">services for </w:t>
      </w:r>
      <w:r>
        <w:rPr>
          <w:spacing w:val="-6"/>
        </w:rPr>
        <w:t xml:space="preserve">and </w:t>
      </w:r>
      <w:r>
        <w:rPr>
          <w:spacing w:val="-10"/>
        </w:rPr>
        <w:t xml:space="preserve">with </w:t>
      </w:r>
      <w:r>
        <w:rPr>
          <w:spacing w:val="-6"/>
        </w:rPr>
        <w:t>in</w:t>
      </w:r>
      <w:r>
        <w:rPr>
          <w:spacing w:val="-6"/>
        </w:rPr>
        <w:t xml:space="preserve">dividual </w:t>
      </w:r>
      <w:r>
        <w:rPr>
          <w:spacing w:val="-7"/>
        </w:rPr>
        <w:t xml:space="preserve">patients </w:t>
      </w:r>
      <w:r>
        <w:rPr>
          <w:spacing w:val="-6"/>
        </w:rPr>
        <w:t xml:space="preserve">and </w:t>
      </w:r>
      <w:r>
        <w:rPr>
          <w:spacing w:val="-7"/>
        </w:rPr>
        <w:t xml:space="preserve">populations. </w:t>
      </w:r>
      <w:r>
        <w:rPr>
          <w:color w:val="212121"/>
        </w:rPr>
        <w:t xml:space="preserve">For </w:t>
      </w:r>
      <w:r>
        <w:rPr>
          <w:color w:val="212121"/>
          <w:spacing w:val="-9"/>
        </w:rPr>
        <w:t>example,</w:t>
      </w:r>
      <w:r>
        <w:rPr>
          <w:color w:val="212121"/>
          <w:spacing w:val="42"/>
        </w:rPr>
        <w:t xml:space="preserve"> </w:t>
      </w:r>
      <w:r>
        <w:rPr>
          <w:color w:val="212121"/>
          <w:spacing w:val="-8"/>
        </w:rPr>
        <w:t>systems</w:t>
      </w:r>
      <w:r>
        <w:rPr>
          <w:color w:val="212121"/>
          <w:spacing w:val="44"/>
        </w:rPr>
        <w:t xml:space="preserve"> </w:t>
      </w:r>
      <w:r>
        <w:rPr>
          <w:color w:val="212121"/>
          <w:spacing w:val="-9"/>
        </w:rPr>
        <w:t>exist</w:t>
      </w:r>
      <w:r>
        <w:rPr>
          <w:color w:val="212121"/>
          <w:spacing w:val="42"/>
        </w:rPr>
        <w:t xml:space="preserve"> </w:t>
      </w:r>
      <w:r>
        <w:rPr>
          <w:color w:val="212121"/>
          <w:spacing w:val="-7"/>
        </w:rPr>
        <w:t>from</w:t>
      </w:r>
      <w:r>
        <w:rPr>
          <w:color w:val="212121"/>
          <w:spacing w:val="46"/>
        </w:rPr>
        <w:t xml:space="preserve"> </w:t>
      </w:r>
      <w:r>
        <w:rPr>
          <w:color w:val="212121"/>
          <w:spacing w:val="-8"/>
        </w:rPr>
        <w:t>the</w:t>
      </w:r>
      <w:r>
        <w:rPr>
          <w:color w:val="212121"/>
          <w:spacing w:val="44"/>
        </w:rPr>
        <w:t xml:space="preserve"> </w:t>
      </w:r>
      <w:r>
        <w:rPr>
          <w:color w:val="212121"/>
          <w:spacing w:val="-4"/>
        </w:rPr>
        <w:t>personal</w:t>
      </w:r>
      <w:r>
        <w:rPr>
          <w:color w:val="212121"/>
          <w:spacing w:val="52"/>
        </w:rPr>
        <w:t xml:space="preserve"> </w:t>
      </w:r>
      <w:r>
        <w:rPr>
          <w:color w:val="212121"/>
          <w:spacing w:val="-9"/>
        </w:rPr>
        <w:t xml:space="preserve">self- </w:t>
      </w:r>
      <w:r>
        <w:rPr>
          <w:color w:val="212121"/>
          <w:spacing w:val="-3"/>
        </w:rPr>
        <w:t xml:space="preserve">care </w:t>
      </w:r>
      <w:r>
        <w:rPr>
          <w:color w:val="212121"/>
          <w:spacing w:val="-6"/>
        </w:rPr>
        <w:t xml:space="preserve">system </w:t>
      </w:r>
      <w:r>
        <w:rPr>
          <w:color w:val="212121"/>
        </w:rPr>
        <w:t xml:space="preserve">of a </w:t>
      </w:r>
      <w:r>
        <w:rPr>
          <w:color w:val="212121"/>
          <w:spacing w:val="-7"/>
        </w:rPr>
        <w:t xml:space="preserve">patient, </w:t>
      </w:r>
      <w:r>
        <w:rPr>
          <w:color w:val="212121"/>
          <w:spacing w:val="-4"/>
        </w:rPr>
        <w:t xml:space="preserve">to </w:t>
      </w:r>
      <w:r>
        <w:rPr>
          <w:color w:val="212121"/>
          <w:spacing w:val="-8"/>
        </w:rPr>
        <w:t xml:space="preserve">the </w:t>
      </w:r>
      <w:r>
        <w:rPr>
          <w:color w:val="212121"/>
          <w:spacing w:val="-6"/>
        </w:rPr>
        <w:t xml:space="preserve">individual </w:t>
      </w:r>
      <w:r>
        <w:rPr>
          <w:color w:val="212121"/>
          <w:spacing w:val="-5"/>
        </w:rPr>
        <w:t xml:space="preserve">provider-patient dyad </w:t>
      </w:r>
      <w:r>
        <w:rPr>
          <w:color w:val="212121"/>
          <w:spacing w:val="-8"/>
        </w:rPr>
        <w:t xml:space="preserve">system, </w:t>
      </w:r>
      <w:r>
        <w:rPr>
          <w:color w:val="212121"/>
          <w:spacing w:val="-4"/>
        </w:rPr>
        <w:t xml:space="preserve">to </w:t>
      </w:r>
      <w:r>
        <w:rPr>
          <w:color w:val="212121"/>
          <w:spacing w:val="-8"/>
        </w:rPr>
        <w:t xml:space="preserve">the </w:t>
      </w:r>
      <w:r>
        <w:rPr>
          <w:color w:val="212121"/>
          <w:spacing w:val="-7"/>
        </w:rPr>
        <w:t xml:space="preserve">microsystem, </w:t>
      </w:r>
      <w:r>
        <w:rPr>
          <w:color w:val="212121"/>
          <w:spacing w:val="-4"/>
        </w:rPr>
        <w:t xml:space="preserve">to </w:t>
      </w:r>
      <w:r>
        <w:rPr>
          <w:color w:val="212121"/>
          <w:spacing w:val="-8"/>
        </w:rPr>
        <w:t xml:space="preserve">the </w:t>
      </w:r>
      <w:proofErr w:type="spellStart"/>
      <w:r>
        <w:rPr>
          <w:color w:val="212121"/>
          <w:spacing w:val="-8"/>
        </w:rPr>
        <w:t>macrosystem</w:t>
      </w:r>
      <w:proofErr w:type="spellEnd"/>
      <w:r>
        <w:rPr>
          <w:color w:val="212121"/>
          <w:spacing w:val="-8"/>
        </w:rPr>
        <w:t xml:space="preserve">, </w:t>
      </w:r>
      <w:r>
        <w:rPr>
          <w:color w:val="212121"/>
          <w:spacing w:val="-6"/>
        </w:rPr>
        <w:t xml:space="preserve">and </w:t>
      </w:r>
      <w:r>
        <w:rPr>
          <w:color w:val="212121"/>
          <w:spacing w:val="-8"/>
        </w:rPr>
        <w:t xml:space="preserve">all the </w:t>
      </w:r>
      <w:r>
        <w:rPr>
          <w:color w:val="212121"/>
          <w:spacing w:val="-4"/>
        </w:rPr>
        <w:t xml:space="preserve">way to </w:t>
      </w:r>
      <w:r>
        <w:rPr>
          <w:color w:val="212121"/>
          <w:spacing w:val="-8"/>
        </w:rPr>
        <w:t xml:space="preserve">the </w:t>
      </w:r>
      <w:r>
        <w:rPr>
          <w:color w:val="212121"/>
          <w:spacing w:val="-4"/>
        </w:rPr>
        <w:t xml:space="preserve">market/social/insurance </w:t>
      </w:r>
      <w:r>
        <w:rPr>
          <w:color w:val="212121"/>
          <w:spacing w:val="-7"/>
        </w:rPr>
        <w:t xml:space="preserve">system.  </w:t>
      </w:r>
      <w:proofErr w:type="gramStart"/>
      <w:r>
        <w:rPr>
          <w:color w:val="212121"/>
          <w:spacing w:val="-7"/>
        </w:rPr>
        <w:t xml:space="preserve">These  </w:t>
      </w:r>
      <w:r>
        <w:rPr>
          <w:color w:val="212121"/>
          <w:spacing w:val="-11"/>
        </w:rPr>
        <w:t>levels</w:t>
      </w:r>
      <w:proofErr w:type="gramEnd"/>
      <w:r>
        <w:rPr>
          <w:color w:val="212121"/>
          <w:spacing w:val="-11"/>
        </w:rPr>
        <w:t xml:space="preserve">  </w:t>
      </w:r>
      <w:r>
        <w:rPr>
          <w:color w:val="212121"/>
          <w:spacing w:val="-3"/>
        </w:rPr>
        <w:t xml:space="preserve">are </w:t>
      </w:r>
      <w:r>
        <w:rPr>
          <w:color w:val="212121"/>
          <w:spacing w:val="-5"/>
        </w:rPr>
        <w:t xml:space="preserve">nested  </w:t>
      </w:r>
      <w:r>
        <w:rPr>
          <w:color w:val="212121"/>
          <w:spacing w:val="-10"/>
        </w:rPr>
        <w:t xml:space="preserve">within </w:t>
      </w:r>
      <w:r>
        <w:rPr>
          <w:color w:val="212121"/>
        </w:rPr>
        <w:t>each</w:t>
      </w:r>
      <w:r>
        <w:rPr>
          <w:color w:val="212121"/>
          <w:spacing w:val="-2"/>
        </w:rPr>
        <w:t xml:space="preserve"> </w:t>
      </w:r>
      <w:r>
        <w:rPr>
          <w:color w:val="212121"/>
          <w:spacing w:val="-5"/>
        </w:rPr>
        <w:t>other.</w:t>
      </w:r>
    </w:p>
    <w:p w:rsidR="00CD7175" w:rsidRDefault="00CD7175">
      <w:pPr>
        <w:pStyle w:val="BodyText"/>
        <w:spacing w:before="5"/>
        <w:rPr>
          <w:sz w:val="23"/>
        </w:rPr>
      </w:pPr>
    </w:p>
    <w:p w:rsidR="00CD7175" w:rsidRDefault="00BE2917">
      <w:pPr>
        <w:pStyle w:val="Heading1"/>
      </w:pPr>
      <w:bookmarkStart w:id="15" w:name="_bookmark14"/>
      <w:bookmarkEnd w:id="15"/>
      <w:r>
        <w:t>Theory or theories</w:t>
      </w:r>
    </w:p>
    <w:p w:rsidR="00CD7175" w:rsidRDefault="00BE2917">
      <w:pPr>
        <w:pStyle w:val="BodyText"/>
        <w:ind w:left="221" w:right="474"/>
      </w:pPr>
      <w:r>
        <w:rPr>
          <w:spacing w:val="-9"/>
        </w:rPr>
        <w:t xml:space="preserve">Any </w:t>
      </w:r>
      <w:r>
        <w:rPr>
          <w:spacing w:val="-5"/>
        </w:rPr>
        <w:t xml:space="preserve">“reason-giving” </w:t>
      </w:r>
      <w:r>
        <w:rPr>
          <w:spacing w:val="-6"/>
        </w:rPr>
        <w:t xml:space="preserve">account </w:t>
      </w:r>
      <w:r>
        <w:rPr>
          <w:spacing w:val="-7"/>
        </w:rPr>
        <w:t xml:space="preserve">that </w:t>
      </w:r>
      <w:r>
        <w:rPr>
          <w:spacing w:val="-4"/>
        </w:rPr>
        <w:t xml:space="preserve">asserts </w:t>
      </w:r>
      <w:r>
        <w:rPr>
          <w:spacing w:val="-5"/>
        </w:rPr>
        <w:t xml:space="preserve">causal  </w:t>
      </w:r>
      <w:r>
        <w:rPr>
          <w:spacing w:val="-6"/>
        </w:rPr>
        <w:t xml:space="preserve">relationships  </w:t>
      </w:r>
      <w:r>
        <w:rPr>
          <w:spacing w:val="-4"/>
        </w:rPr>
        <w:t xml:space="preserve">between </w:t>
      </w:r>
      <w:r>
        <w:rPr>
          <w:spacing w:val="-8"/>
        </w:rPr>
        <w:t xml:space="preserve">variables  </w:t>
      </w:r>
      <w:r>
        <w:rPr>
          <w:spacing w:val="-5"/>
        </w:rPr>
        <w:t xml:space="preserve">(causal  </w:t>
      </w:r>
      <w:r>
        <w:rPr>
          <w:spacing w:val="-7"/>
        </w:rPr>
        <w:t xml:space="preserve">theory)  </w:t>
      </w:r>
      <w:r>
        <w:t xml:space="preserve">or </w:t>
      </w:r>
      <w:r>
        <w:rPr>
          <w:spacing w:val="-7"/>
        </w:rPr>
        <w:t xml:space="preserve">that </w:t>
      </w:r>
      <w:r>
        <w:rPr>
          <w:spacing w:val="-6"/>
        </w:rPr>
        <w:t xml:space="preserve">makes sense  </w:t>
      </w:r>
      <w:r>
        <w:t xml:space="preserve">of an </w:t>
      </w:r>
      <w:r>
        <w:rPr>
          <w:spacing w:val="-8"/>
        </w:rPr>
        <w:t xml:space="preserve">otherwise  </w:t>
      </w:r>
      <w:r>
        <w:rPr>
          <w:spacing w:val="-4"/>
        </w:rPr>
        <w:t xml:space="preserve">obscure  </w:t>
      </w:r>
      <w:hyperlink w:anchor="_bookmark11" w:history="1">
        <w:r>
          <w:rPr>
            <w:color w:val="0462C1"/>
            <w:u w:val="single" w:color="0462C1"/>
          </w:rPr>
          <w:t>pr</w:t>
        </w:r>
        <w:r>
          <w:rPr>
            <w:color w:val="0462C1"/>
            <w:u w:val="single" w:color="0462C1"/>
          </w:rPr>
          <w:t>ocess</w:t>
        </w:r>
        <w:r>
          <w:rPr>
            <w:color w:val="0462C1"/>
          </w:rPr>
          <w:t xml:space="preserve"> </w:t>
        </w:r>
      </w:hyperlink>
      <w:r>
        <w:t xml:space="preserve">or </w:t>
      </w:r>
      <w:r>
        <w:rPr>
          <w:spacing w:val="-6"/>
        </w:rPr>
        <w:t xml:space="preserve">situation  </w:t>
      </w:r>
      <w:r>
        <w:rPr>
          <w:spacing w:val="-7"/>
        </w:rPr>
        <w:t>(explanatory  theory).</w:t>
      </w:r>
      <w:r>
        <w:rPr>
          <w:spacing w:val="46"/>
        </w:rPr>
        <w:t xml:space="preserve"> </w:t>
      </w:r>
      <w:r>
        <w:rPr>
          <w:spacing w:val="-8"/>
        </w:rPr>
        <w:t>Theories</w:t>
      </w:r>
      <w:r>
        <w:rPr>
          <w:spacing w:val="44"/>
        </w:rPr>
        <w:t xml:space="preserve"> </w:t>
      </w:r>
      <w:r>
        <w:rPr>
          <w:spacing w:val="-6"/>
        </w:rPr>
        <w:t xml:space="preserve">come </w:t>
      </w:r>
      <w:r>
        <w:rPr>
          <w:spacing w:val="-11"/>
        </w:rPr>
        <w:t xml:space="preserve">in </w:t>
      </w:r>
      <w:r>
        <w:rPr>
          <w:spacing w:val="-10"/>
        </w:rPr>
        <w:t xml:space="preserve">many </w:t>
      </w:r>
      <w:r>
        <w:rPr>
          <w:spacing w:val="-9"/>
        </w:rPr>
        <w:t xml:space="preserve">forms, </w:t>
      </w:r>
      <w:r>
        <w:rPr>
          <w:spacing w:val="-6"/>
        </w:rPr>
        <w:t xml:space="preserve">and </w:t>
      </w:r>
      <w:proofErr w:type="gramStart"/>
      <w:r>
        <w:rPr>
          <w:spacing w:val="-6"/>
        </w:rPr>
        <w:t xml:space="preserve">serve  </w:t>
      </w:r>
      <w:r>
        <w:rPr>
          <w:spacing w:val="-9"/>
        </w:rPr>
        <w:t>different</w:t>
      </w:r>
      <w:proofErr w:type="gramEnd"/>
      <w:r>
        <w:rPr>
          <w:spacing w:val="-9"/>
        </w:rPr>
        <w:t xml:space="preserve">  </w:t>
      </w:r>
      <w:r>
        <w:rPr>
          <w:spacing w:val="-4"/>
        </w:rPr>
        <w:t xml:space="preserve">purposes  </w:t>
      </w:r>
      <w:r>
        <w:rPr>
          <w:spacing w:val="-11"/>
        </w:rPr>
        <w:t xml:space="preserve">in  </w:t>
      </w:r>
      <w:r>
        <w:rPr>
          <w:spacing w:val="-8"/>
        </w:rPr>
        <w:t xml:space="preserve">the </w:t>
      </w:r>
      <w:r>
        <w:rPr>
          <w:spacing w:val="-4"/>
        </w:rPr>
        <w:t xml:space="preserve">phases  </w:t>
      </w:r>
      <w:r>
        <w:t xml:space="preserve">of </w:t>
      </w:r>
      <w:hyperlink w:anchor="_bookmark4" w:history="1">
        <w:r>
          <w:rPr>
            <w:color w:val="0462C1"/>
            <w:spacing w:val="-6"/>
            <w:u w:val="single" w:color="0462C1"/>
          </w:rPr>
          <w:t>improvement</w:t>
        </w:r>
      </w:hyperlink>
      <w:r>
        <w:rPr>
          <w:color w:val="0462C1"/>
          <w:spacing w:val="-6"/>
        </w:rPr>
        <w:t xml:space="preserve">  </w:t>
      </w:r>
      <w:r>
        <w:rPr>
          <w:spacing w:val="-3"/>
        </w:rPr>
        <w:t xml:space="preserve">work.  It </w:t>
      </w:r>
      <w:proofErr w:type="gramStart"/>
      <w:r>
        <w:rPr>
          <w:spacing w:val="-11"/>
        </w:rPr>
        <w:t xml:space="preserve">is  </w:t>
      </w:r>
      <w:r>
        <w:rPr>
          <w:spacing w:val="-9"/>
        </w:rPr>
        <w:t>important</w:t>
      </w:r>
      <w:proofErr w:type="gramEnd"/>
      <w:r>
        <w:rPr>
          <w:spacing w:val="-9"/>
        </w:rPr>
        <w:t xml:space="preserve">  </w:t>
      </w:r>
      <w:r>
        <w:rPr>
          <w:spacing w:val="-4"/>
        </w:rPr>
        <w:t xml:space="preserve">to </w:t>
      </w:r>
      <w:r>
        <w:t xml:space="preserve">be </w:t>
      </w:r>
      <w:r>
        <w:rPr>
          <w:spacing w:val="-9"/>
        </w:rPr>
        <w:t xml:space="preserve">explicit </w:t>
      </w:r>
      <w:r>
        <w:rPr>
          <w:spacing w:val="-6"/>
        </w:rPr>
        <w:t xml:space="preserve">and well-founded </w:t>
      </w:r>
      <w:r>
        <w:rPr>
          <w:spacing w:val="-4"/>
        </w:rPr>
        <w:t xml:space="preserve">about </w:t>
      </w:r>
      <w:r>
        <w:rPr>
          <w:spacing w:val="-6"/>
        </w:rPr>
        <w:t xml:space="preserve">any </w:t>
      </w:r>
      <w:r>
        <w:rPr>
          <w:spacing w:val="-8"/>
        </w:rPr>
        <w:t xml:space="preserve">informal </w:t>
      </w:r>
      <w:r>
        <w:rPr>
          <w:spacing w:val="-6"/>
        </w:rPr>
        <w:t xml:space="preserve">and </w:t>
      </w:r>
      <w:r>
        <w:rPr>
          <w:spacing w:val="-9"/>
        </w:rPr>
        <w:t xml:space="preserve">formal </w:t>
      </w:r>
      <w:r>
        <w:rPr>
          <w:spacing w:val="-6"/>
        </w:rPr>
        <w:t xml:space="preserve">theory </w:t>
      </w:r>
      <w:r>
        <w:t xml:space="preserve">(or </w:t>
      </w:r>
      <w:r>
        <w:rPr>
          <w:spacing w:val="-7"/>
        </w:rPr>
        <w:t xml:space="preserve">theories) that </w:t>
      </w:r>
      <w:r>
        <w:rPr>
          <w:spacing w:val="-3"/>
        </w:rPr>
        <w:t>are</w:t>
      </w:r>
      <w:r>
        <w:rPr>
          <w:spacing w:val="-15"/>
        </w:rPr>
        <w:t xml:space="preserve"> </w:t>
      </w:r>
      <w:r>
        <w:rPr>
          <w:spacing w:val="-4"/>
        </w:rPr>
        <w:t>used.</w:t>
      </w:r>
    </w:p>
    <w:sectPr w:rsidR="00CD7175">
      <w:pgSz w:w="12240" w:h="15840"/>
      <w:pgMar w:top="1360" w:right="9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8392A"/>
    <w:multiLevelType w:val="hybridMultilevel"/>
    <w:tmpl w:val="8A429ED2"/>
    <w:lvl w:ilvl="0" w:tplc="6EF4E0DA">
      <w:start w:val="1"/>
      <w:numFmt w:val="lowerLetter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en-US" w:eastAsia="en-US" w:bidi="en-US"/>
      </w:rPr>
    </w:lvl>
    <w:lvl w:ilvl="1" w:tplc="AF98E344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en-US"/>
      </w:rPr>
    </w:lvl>
    <w:lvl w:ilvl="2" w:tplc="3F480BC0">
      <w:numFmt w:val="bullet"/>
      <w:lvlText w:val="•"/>
      <w:lvlJc w:val="left"/>
      <w:pPr>
        <w:ind w:left="1849" w:hanging="360"/>
      </w:pPr>
      <w:rPr>
        <w:rFonts w:hint="default"/>
        <w:lang w:val="en-US" w:eastAsia="en-US" w:bidi="en-US"/>
      </w:rPr>
    </w:lvl>
    <w:lvl w:ilvl="3" w:tplc="014C0100">
      <w:numFmt w:val="bullet"/>
      <w:lvlText w:val="•"/>
      <w:lvlJc w:val="left"/>
      <w:pPr>
        <w:ind w:left="2534" w:hanging="360"/>
      </w:pPr>
      <w:rPr>
        <w:rFonts w:hint="default"/>
        <w:lang w:val="en-US" w:eastAsia="en-US" w:bidi="en-US"/>
      </w:rPr>
    </w:lvl>
    <w:lvl w:ilvl="4" w:tplc="BE1475B0">
      <w:numFmt w:val="bullet"/>
      <w:lvlText w:val="•"/>
      <w:lvlJc w:val="left"/>
      <w:pPr>
        <w:ind w:left="3219" w:hanging="360"/>
      </w:pPr>
      <w:rPr>
        <w:rFonts w:hint="default"/>
        <w:lang w:val="en-US" w:eastAsia="en-US" w:bidi="en-US"/>
      </w:rPr>
    </w:lvl>
    <w:lvl w:ilvl="5" w:tplc="3EFA503C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en-US"/>
      </w:rPr>
    </w:lvl>
    <w:lvl w:ilvl="6" w:tplc="9D4CDF7E">
      <w:numFmt w:val="bullet"/>
      <w:lvlText w:val="•"/>
      <w:lvlJc w:val="left"/>
      <w:pPr>
        <w:ind w:left="4589" w:hanging="360"/>
      </w:pPr>
      <w:rPr>
        <w:rFonts w:hint="default"/>
        <w:lang w:val="en-US" w:eastAsia="en-US" w:bidi="en-US"/>
      </w:rPr>
    </w:lvl>
    <w:lvl w:ilvl="7" w:tplc="624EB156">
      <w:numFmt w:val="bullet"/>
      <w:lvlText w:val="•"/>
      <w:lvlJc w:val="left"/>
      <w:pPr>
        <w:ind w:left="5274" w:hanging="360"/>
      </w:pPr>
      <w:rPr>
        <w:rFonts w:hint="default"/>
        <w:lang w:val="en-US" w:eastAsia="en-US" w:bidi="en-US"/>
      </w:rPr>
    </w:lvl>
    <w:lvl w:ilvl="8" w:tplc="9EF46CC6">
      <w:numFmt w:val="bullet"/>
      <w:lvlText w:val="•"/>
      <w:lvlJc w:val="left"/>
      <w:pPr>
        <w:ind w:left="5959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063D781A"/>
    <w:multiLevelType w:val="hybridMultilevel"/>
    <w:tmpl w:val="864C8A5E"/>
    <w:lvl w:ilvl="0" w:tplc="AF1C450E">
      <w:start w:val="1"/>
      <w:numFmt w:val="lowerLetter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en-US" w:eastAsia="en-US" w:bidi="en-US"/>
      </w:rPr>
    </w:lvl>
    <w:lvl w:ilvl="1" w:tplc="7C2E94C4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en-US"/>
      </w:rPr>
    </w:lvl>
    <w:lvl w:ilvl="2" w:tplc="BAF852AE">
      <w:numFmt w:val="bullet"/>
      <w:lvlText w:val="•"/>
      <w:lvlJc w:val="left"/>
      <w:pPr>
        <w:ind w:left="1849" w:hanging="360"/>
      </w:pPr>
      <w:rPr>
        <w:rFonts w:hint="default"/>
        <w:lang w:val="en-US" w:eastAsia="en-US" w:bidi="en-US"/>
      </w:rPr>
    </w:lvl>
    <w:lvl w:ilvl="3" w:tplc="5858BF52">
      <w:numFmt w:val="bullet"/>
      <w:lvlText w:val="•"/>
      <w:lvlJc w:val="left"/>
      <w:pPr>
        <w:ind w:left="2534" w:hanging="360"/>
      </w:pPr>
      <w:rPr>
        <w:rFonts w:hint="default"/>
        <w:lang w:val="en-US" w:eastAsia="en-US" w:bidi="en-US"/>
      </w:rPr>
    </w:lvl>
    <w:lvl w:ilvl="4" w:tplc="4EB61EC0">
      <w:numFmt w:val="bullet"/>
      <w:lvlText w:val="•"/>
      <w:lvlJc w:val="left"/>
      <w:pPr>
        <w:ind w:left="3219" w:hanging="360"/>
      </w:pPr>
      <w:rPr>
        <w:rFonts w:hint="default"/>
        <w:lang w:val="en-US" w:eastAsia="en-US" w:bidi="en-US"/>
      </w:rPr>
    </w:lvl>
    <w:lvl w:ilvl="5" w:tplc="32C64124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en-US"/>
      </w:rPr>
    </w:lvl>
    <w:lvl w:ilvl="6" w:tplc="7FCC462A">
      <w:numFmt w:val="bullet"/>
      <w:lvlText w:val="•"/>
      <w:lvlJc w:val="left"/>
      <w:pPr>
        <w:ind w:left="4589" w:hanging="360"/>
      </w:pPr>
      <w:rPr>
        <w:rFonts w:hint="default"/>
        <w:lang w:val="en-US" w:eastAsia="en-US" w:bidi="en-US"/>
      </w:rPr>
    </w:lvl>
    <w:lvl w:ilvl="7" w:tplc="15282070">
      <w:numFmt w:val="bullet"/>
      <w:lvlText w:val="•"/>
      <w:lvlJc w:val="left"/>
      <w:pPr>
        <w:ind w:left="5274" w:hanging="360"/>
      </w:pPr>
      <w:rPr>
        <w:rFonts w:hint="default"/>
        <w:lang w:val="en-US" w:eastAsia="en-US" w:bidi="en-US"/>
      </w:rPr>
    </w:lvl>
    <w:lvl w:ilvl="8" w:tplc="C0842D36">
      <w:numFmt w:val="bullet"/>
      <w:lvlText w:val="•"/>
      <w:lvlJc w:val="left"/>
      <w:pPr>
        <w:ind w:left="5959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2B3851A6"/>
    <w:multiLevelType w:val="hybridMultilevel"/>
    <w:tmpl w:val="43720234"/>
    <w:lvl w:ilvl="0" w:tplc="C40C9018">
      <w:start w:val="1"/>
      <w:numFmt w:val="lowerLetter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en-US" w:eastAsia="en-US" w:bidi="en-US"/>
      </w:rPr>
    </w:lvl>
    <w:lvl w:ilvl="1" w:tplc="952E9418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en-US"/>
      </w:rPr>
    </w:lvl>
    <w:lvl w:ilvl="2" w:tplc="D00601BC">
      <w:numFmt w:val="bullet"/>
      <w:lvlText w:val="•"/>
      <w:lvlJc w:val="left"/>
      <w:pPr>
        <w:ind w:left="1849" w:hanging="360"/>
      </w:pPr>
      <w:rPr>
        <w:rFonts w:hint="default"/>
        <w:lang w:val="en-US" w:eastAsia="en-US" w:bidi="en-US"/>
      </w:rPr>
    </w:lvl>
    <w:lvl w:ilvl="3" w:tplc="0B98162C">
      <w:numFmt w:val="bullet"/>
      <w:lvlText w:val="•"/>
      <w:lvlJc w:val="left"/>
      <w:pPr>
        <w:ind w:left="2534" w:hanging="360"/>
      </w:pPr>
      <w:rPr>
        <w:rFonts w:hint="default"/>
        <w:lang w:val="en-US" w:eastAsia="en-US" w:bidi="en-US"/>
      </w:rPr>
    </w:lvl>
    <w:lvl w:ilvl="4" w:tplc="110C757E">
      <w:numFmt w:val="bullet"/>
      <w:lvlText w:val="•"/>
      <w:lvlJc w:val="left"/>
      <w:pPr>
        <w:ind w:left="3219" w:hanging="360"/>
      </w:pPr>
      <w:rPr>
        <w:rFonts w:hint="default"/>
        <w:lang w:val="en-US" w:eastAsia="en-US" w:bidi="en-US"/>
      </w:rPr>
    </w:lvl>
    <w:lvl w:ilvl="5" w:tplc="EA289F9E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en-US"/>
      </w:rPr>
    </w:lvl>
    <w:lvl w:ilvl="6" w:tplc="121290D4">
      <w:numFmt w:val="bullet"/>
      <w:lvlText w:val="•"/>
      <w:lvlJc w:val="left"/>
      <w:pPr>
        <w:ind w:left="4589" w:hanging="360"/>
      </w:pPr>
      <w:rPr>
        <w:rFonts w:hint="default"/>
        <w:lang w:val="en-US" w:eastAsia="en-US" w:bidi="en-US"/>
      </w:rPr>
    </w:lvl>
    <w:lvl w:ilvl="7" w:tplc="8124B3C2">
      <w:numFmt w:val="bullet"/>
      <w:lvlText w:val="•"/>
      <w:lvlJc w:val="left"/>
      <w:pPr>
        <w:ind w:left="5274" w:hanging="360"/>
      </w:pPr>
      <w:rPr>
        <w:rFonts w:hint="default"/>
        <w:lang w:val="en-US" w:eastAsia="en-US" w:bidi="en-US"/>
      </w:rPr>
    </w:lvl>
    <w:lvl w:ilvl="8" w:tplc="8A429A3E">
      <w:numFmt w:val="bullet"/>
      <w:lvlText w:val="•"/>
      <w:lvlJc w:val="left"/>
      <w:pPr>
        <w:ind w:left="5959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30321F0C"/>
    <w:multiLevelType w:val="hybridMultilevel"/>
    <w:tmpl w:val="9E74673A"/>
    <w:lvl w:ilvl="0" w:tplc="BB4A8E4E">
      <w:start w:val="1"/>
      <w:numFmt w:val="lowerLetter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en-US" w:eastAsia="en-US" w:bidi="en-US"/>
      </w:rPr>
    </w:lvl>
    <w:lvl w:ilvl="1" w:tplc="BF1ABBF4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en-US"/>
      </w:rPr>
    </w:lvl>
    <w:lvl w:ilvl="2" w:tplc="2416E734">
      <w:numFmt w:val="bullet"/>
      <w:lvlText w:val="•"/>
      <w:lvlJc w:val="left"/>
      <w:pPr>
        <w:ind w:left="1849" w:hanging="360"/>
      </w:pPr>
      <w:rPr>
        <w:rFonts w:hint="default"/>
        <w:lang w:val="en-US" w:eastAsia="en-US" w:bidi="en-US"/>
      </w:rPr>
    </w:lvl>
    <w:lvl w:ilvl="3" w:tplc="6ED0C208">
      <w:numFmt w:val="bullet"/>
      <w:lvlText w:val="•"/>
      <w:lvlJc w:val="left"/>
      <w:pPr>
        <w:ind w:left="2534" w:hanging="360"/>
      </w:pPr>
      <w:rPr>
        <w:rFonts w:hint="default"/>
        <w:lang w:val="en-US" w:eastAsia="en-US" w:bidi="en-US"/>
      </w:rPr>
    </w:lvl>
    <w:lvl w:ilvl="4" w:tplc="33DE444E">
      <w:numFmt w:val="bullet"/>
      <w:lvlText w:val="•"/>
      <w:lvlJc w:val="left"/>
      <w:pPr>
        <w:ind w:left="3219" w:hanging="360"/>
      </w:pPr>
      <w:rPr>
        <w:rFonts w:hint="default"/>
        <w:lang w:val="en-US" w:eastAsia="en-US" w:bidi="en-US"/>
      </w:rPr>
    </w:lvl>
    <w:lvl w:ilvl="5" w:tplc="F5A8B532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en-US"/>
      </w:rPr>
    </w:lvl>
    <w:lvl w:ilvl="6" w:tplc="BD9A4440">
      <w:numFmt w:val="bullet"/>
      <w:lvlText w:val="•"/>
      <w:lvlJc w:val="left"/>
      <w:pPr>
        <w:ind w:left="4589" w:hanging="360"/>
      </w:pPr>
      <w:rPr>
        <w:rFonts w:hint="default"/>
        <w:lang w:val="en-US" w:eastAsia="en-US" w:bidi="en-US"/>
      </w:rPr>
    </w:lvl>
    <w:lvl w:ilvl="7" w:tplc="9804661E">
      <w:numFmt w:val="bullet"/>
      <w:lvlText w:val="•"/>
      <w:lvlJc w:val="left"/>
      <w:pPr>
        <w:ind w:left="5274" w:hanging="360"/>
      </w:pPr>
      <w:rPr>
        <w:rFonts w:hint="default"/>
        <w:lang w:val="en-US" w:eastAsia="en-US" w:bidi="en-US"/>
      </w:rPr>
    </w:lvl>
    <w:lvl w:ilvl="8" w:tplc="F2CE48FA">
      <w:numFmt w:val="bullet"/>
      <w:lvlText w:val="•"/>
      <w:lvlJc w:val="left"/>
      <w:pPr>
        <w:ind w:left="5959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4E4F62D8"/>
    <w:multiLevelType w:val="hybridMultilevel"/>
    <w:tmpl w:val="7F9E48FC"/>
    <w:lvl w:ilvl="0" w:tplc="7A6E48C2">
      <w:start w:val="1"/>
      <w:numFmt w:val="lowerLetter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en-US" w:eastAsia="en-US" w:bidi="en-US"/>
      </w:rPr>
    </w:lvl>
    <w:lvl w:ilvl="1" w:tplc="BBE275A8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en-US"/>
      </w:rPr>
    </w:lvl>
    <w:lvl w:ilvl="2" w:tplc="343EAFC0">
      <w:numFmt w:val="bullet"/>
      <w:lvlText w:val="•"/>
      <w:lvlJc w:val="left"/>
      <w:pPr>
        <w:ind w:left="1849" w:hanging="360"/>
      </w:pPr>
      <w:rPr>
        <w:rFonts w:hint="default"/>
        <w:lang w:val="en-US" w:eastAsia="en-US" w:bidi="en-US"/>
      </w:rPr>
    </w:lvl>
    <w:lvl w:ilvl="3" w:tplc="EA485956">
      <w:numFmt w:val="bullet"/>
      <w:lvlText w:val="•"/>
      <w:lvlJc w:val="left"/>
      <w:pPr>
        <w:ind w:left="2534" w:hanging="360"/>
      </w:pPr>
      <w:rPr>
        <w:rFonts w:hint="default"/>
        <w:lang w:val="en-US" w:eastAsia="en-US" w:bidi="en-US"/>
      </w:rPr>
    </w:lvl>
    <w:lvl w:ilvl="4" w:tplc="A47CA822">
      <w:numFmt w:val="bullet"/>
      <w:lvlText w:val="•"/>
      <w:lvlJc w:val="left"/>
      <w:pPr>
        <w:ind w:left="3219" w:hanging="360"/>
      </w:pPr>
      <w:rPr>
        <w:rFonts w:hint="default"/>
        <w:lang w:val="en-US" w:eastAsia="en-US" w:bidi="en-US"/>
      </w:rPr>
    </w:lvl>
    <w:lvl w:ilvl="5" w:tplc="959E7CD6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en-US"/>
      </w:rPr>
    </w:lvl>
    <w:lvl w:ilvl="6" w:tplc="9F4EE59C">
      <w:numFmt w:val="bullet"/>
      <w:lvlText w:val="•"/>
      <w:lvlJc w:val="left"/>
      <w:pPr>
        <w:ind w:left="4589" w:hanging="360"/>
      </w:pPr>
      <w:rPr>
        <w:rFonts w:hint="default"/>
        <w:lang w:val="en-US" w:eastAsia="en-US" w:bidi="en-US"/>
      </w:rPr>
    </w:lvl>
    <w:lvl w:ilvl="7" w:tplc="30E8A472">
      <w:numFmt w:val="bullet"/>
      <w:lvlText w:val="•"/>
      <w:lvlJc w:val="left"/>
      <w:pPr>
        <w:ind w:left="5274" w:hanging="360"/>
      </w:pPr>
      <w:rPr>
        <w:rFonts w:hint="default"/>
        <w:lang w:val="en-US" w:eastAsia="en-US" w:bidi="en-US"/>
      </w:rPr>
    </w:lvl>
    <w:lvl w:ilvl="8" w:tplc="1FCE7070">
      <w:numFmt w:val="bullet"/>
      <w:lvlText w:val="•"/>
      <w:lvlJc w:val="left"/>
      <w:pPr>
        <w:ind w:left="5959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61584223"/>
    <w:multiLevelType w:val="hybridMultilevel"/>
    <w:tmpl w:val="07468962"/>
    <w:lvl w:ilvl="0" w:tplc="EC6687C8">
      <w:start w:val="1"/>
      <w:numFmt w:val="lowerLetter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72DE3C48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en-US"/>
      </w:rPr>
    </w:lvl>
    <w:lvl w:ilvl="2" w:tplc="2206B058">
      <w:numFmt w:val="bullet"/>
      <w:lvlText w:val="•"/>
      <w:lvlJc w:val="left"/>
      <w:pPr>
        <w:ind w:left="1849" w:hanging="360"/>
      </w:pPr>
      <w:rPr>
        <w:rFonts w:hint="default"/>
        <w:lang w:val="en-US" w:eastAsia="en-US" w:bidi="en-US"/>
      </w:rPr>
    </w:lvl>
    <w:lvl w:ilvl="3" w:tplc="CF488C8C">
      <w:numFmt w:val="bullet"/>
      <w:lvlText w:val="•"/>
      <w:lvlJc w:val="left"/>
      <w:pPr>
        <w:ind w:left="2534" w:hanging="360"/>
      </w:pPr>
      <w:rPr>
        <w:rFonts w:hint="default"/>
        <w:lang w:val="en-US" w:eastAsia="en-US" w:bidi="en-US"/>
      </w:rPr>
    </w:lvl>
    <w:lvl w:ilvl="4" w:tplc="49547664">
      <w:numFmt w:val="bullet"/>
      <w:lvlText w:val="•"/>
      <w:lvlJc w:val="left"/>
      <w:pPr>
        <w:ind w:left="3219" w:hanging="360"/>
      </w:pPr>
      <w:rPr>
        <w:rFonts w:hint="default"/>
        <w:lang w:val="en-US" w:eastAsia="en-US" w:bidi="en-US"/>
      </w:rPr>
    </w:lvl>
    <w:lvl w:ilvl="5" w:tplc="4B7C28CA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en-US"/>
      </w:rPr>
    </w:lvl>
    <w:lvl w:ilvl="6" w:tplc="336E5082">
      <w:numFmt w:val="bullet"/>
      <w:lvlText w:val="•"/>
      <w:lvlJc w:val="left"/>
      <w:pPr>
        <w:ind w:left="4589" w:hanging="360"/>
      </w:pPr>
      <w:rPr>
        <w:rFonts w:hint="default"/>
        <w:lang w:val="en-US" w:eastAsia="en-US" w:bidi="en-US"/>
      </w:rPr>
    </w:lvl>
    <w:lvl w:ilvl="7" w:tplc="068A2308">
      <w:numFmt w:val="bullet"/>
      <w:lvlText w:val="•"/>
      <w:lvlJc w:val="left"/>
      <w:pPr>
        <w:ind w:left="5274" w:hanging="360"/>
      </w:pPr>
      <w:rPr>
        <w:rFonts w:hint="default"/>
        <w:lang w:val="en-US" w:eastAsia="en-US" w:bidi="en-US"/>
      </w:rPr>
    </w:lvl>
    <w:lvl w:ilvl="8" w:tplc="514A190E">
      <w:numFmt w:val="bullet"/>
      <w:lvlText w:val="•"/>
      <w:lvlJc w:val="left"/>
      <w:pPr>
        <w:ind w:left="5959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64805462"/>
    <w:multiLevelType w:val="hybridMultilevel"/>
    <w:tmpl w:val="17E2A3AE"/>
    <w:lvl w:ilvl="0" w:tplc="E5405AEA">
      <w:start w:val="1"/>
      <w:numFmt w:val="lowerLetter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en-US" w:eastAsia="en-US" w:bidi="en-US"/>
      </w:rPr>
    </w:lvl>
    <w:lvl w:ilvl="1" w:tplc="52F29A50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en-US"/>
      </w:rPr>
    </w:lvl>
    <w:lvl w:ilvl="2" w:tplc="94809328">
      <w:numFmt w:val="bullet"/>
      <w:lvlText w:val="•"/>
      <w:lvlJc w:val="left"/>
      <w:pPr>
        <w:ind w:left="1849" w:hanging="360"/>
      </w:pPr>
      <w:rPr>
        <w:rFonts w:hint="default"/>
        <w:lang w:val="en-US" w:eastAsia="en-US" w:bidi="en-US"/>
      </w:rPr>
    </w:lvl>
    <w:lvl w:ilvl="3" w:tplc="D980BF8A">
      <w:numFmt w:val="bullet"/>
      <w:lvlText w:val="•"/>
      <w:lvlJc w:val="left"/>
      <w:pPr>
        <w:ind w:left="2534" w:hanging="360"/>
      </w:pPr>
      <w:rPr>
        <w:rFonts w:hint="default"/>
        <w:lang w:val="en-US" w:eastAsia="en-US" w:bidi="en-US"/>
      </w:rPr>
    </w:lvl>
    <w:lvl w:ilvl="4" w:tplc="8F923BD0">
      <w:numFmt w:val="bullet"/>
      <w:lvlText w:val="•"/>
      <w:lvlJc w:val="left"/>
      <w:pPr>
        <w:ind w:left="3219" w:hanging="360"/>
      </w:pPr>
      <w:rPr>
        <w:rFonts w:hint="default"/>
        <w:lang w:val="en-US" w:eastAsia="en-US" w:bidi="en-US"/>
      </w:rPr>
    </w:lvl>
    <w:lvl w:ilvl="5" w:tplc="F76212E6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en-US"/>
      </w:rPr>
    </w:lvl>
    <w:lvl w:ilvl="6" w:tplc="720CA9E2">
      <w:numFmt w:val="bullet"/>
      <w:lvlText w:val="•"/>
      <w:lvlJc w:val="left"/>
      <w:pPr>
        <w:ind w:left="4589" w:hanging="360"/>
      </w:pPr>
      <w:rPr>
        <w:rFonts w:hint="default"/>
        <w:lang w:val="en-US" w:eastAsia="en-US" w:bidi="en-US"/>
      </w:rPr>
    </w:lvl>
    <w:lvl w:ilvl="7" w:tplc="F72CDFB0">
      <w:numFmt w:val="bullet"/>
      <w:lvlText w:val="•"/>
      <w:lvlJc w:val="left"/>
      <w:pPr>
        <w:ind w:left="5274" w:hanging="360"/>
      </w:pPr>
      <w:rPr>
        <w:rFonts w:hint="default"/>
        <w:lang w:val="en-US" w:eastAsia="en-US" w:bidi="en-US"/>
      </w:rPr>
    </w:lvl>
    <w:lvl w:ilvl="8" w:tplc="E32804D0">
      <w:numFmt w:val="bullet"/>
      <w:lvlText w:val="•"/>
      <w:lvlJc w:val="left"/>
      <w:pPr>
        <w:ind w:left="5959" w:hanging="360"/>
      </w:pPr>
      <w:rPr>
        <w:rFonts w:hint="default"/>
        <w:lang w:val="en-US" w:eastAsia="en-US" w:bidi="en-US"/>
      </w:rPr>
    </w:lvl>
  </w:abstractNum>
  <w:abstractNum w:abstractNumId="7" w15:restartNumberingAfterBreak="0">
    <w:nsid w:val="6AF86755"/>
    <w:multiLevelType w:val="hybridMultilevel"/>
    <w:tmpl w:val="02720DE2"/>
    <w:lvl w:ilvl="0" w:tplc="182CD398">
      <w:numFmt w:val="bullet"/>
      <w:lvlText w:val=""/>
      <w:lvlJc w:val="left"/>
      <w:pPr>
        <w:ind w:left="833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20AE8CC">
      <w:numFmt w:val="bullet"/>
      <w:lvlText w:val="•"/>
      <w:lvlJc w:val="left"/>
      <w:pPr>
        <w:ind w:left="1488" w:hanging="361"/>
      </w:pPr>
      <w:rPr>
        <w:rFonts w:hint="default"/>
        <w:lang w:val="en-US" w:eastAsia="en-US" w:bidi="en-US"/>
      </w:rPr>
    </w:lvl>
    <w:lvl w:ilvl="2" w:tplc="7646EC54">
      <w:numFmt w:val="bullet"/>
      <w:lvlText w:val="•"/>
      <w:lvlJc w:val="left"/>
      <w:pPr>
        <w:ind w:left="2137" w:hanging="361"/>
      </w:pPr>
      <w:rPr>
        <w:rFonts w:hint="default"/>
        <w:lang w:val="en-US" w:eastAsia="en-US" w:bidi="en-US"/>
      </w:rPr>
    </w:lvl>
    <w:lvl w:ilvl="3" w:tplc="0890C310">
      <w:numFmt w:val="bullet"/>
      <w:lvlText w:val="•"/>
      <w:lvlJc w:val="left"/>
      <w:pPr>
        <w:ind w:left="2786" w:hanging="361"/>
      </w:pPr>
      <w:rPr>
        <w:rFonts w:hint="default"/>
        <w:lang w:val="en-US" w:eastAsia="en-US" w:bidi="en-US"/>
      </w:rPr>
    </w:lvl>
    <w:lvl w:ilvl="4" w:tplc="D1EE1106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en-US"/>
      </w:rPr>
    </w:lvl>
    <w:lvl w:ilvl="5" w:tplc="7C507856">
      <w:numFmt w:val="bullet"/>
      <w:lvlText w:val="•"/>
      <w:lvlJc w:val="left"/>
      <w:pPr>
        <w:ind w:left="4084" w:hanging="361"/>
      </w:pPr>
      <w:rPr>
        <w:rFonts w:hint="default"/>
        <w:lang w:val="en-US" w:eastAsia="en-US" w:bidi="en-US"/>
      </w:rPr>
    </w:lvl>
    <w:lvl w:ilvl="6" w:tplc="FE14CC22">
      <w:numFmt w:val="bullet"/>
      <w:lvlText w:val="•"/>
      <w:lvlJc w:val="left"/>
      <w:pPr>
        <w:ind w:left="4733" w:hanging="361"/>
      </w:pPr>
      <w:rPr>
        <w:rFonts w:hint="default"/>
        <w:lang w:val="en-US" w:eastAsia="en-US" w:bidi="en-US"/>
      </w:rPr>
    </w:lvl>
    <w:lvl w:ilvl="7" w:tplc="EC7A8EB2">
      <w:numFmt w:val="bullet"/>
      <w:lvlText w:val="•"/>
      <w:lvlJc w:val="left"/>
      <w:pPr>
        <w:ind w:left="5382" w:hanging="361"/>
      </w:pPr>
      <w:rPr>
        <w:rFonts w:hint="default"/>
        <w:lang w:val="en-US" w:eastAsia="en-US" w:bidi="en-US"/>
      </w:rPr>
    </w:lvl>
    <w:lvl w:ilvl="8" w:tplc="D6E4702A">
      <w:numFmt w:val="bullet"/>
      <w:lvlText w:val="•"/>
      <w:lvlJc w:val="left"/>
      <w:pPr>
        <w:ind w:left="6031" w:hanging="361"/>
      </w:pPr>
      <w:rPr>
        <w:rFonts w:hint="default"/>
        <w:lang w:val="en-US" w:eastAsia="en-US" w:bidi="en-US"/>
      </w:rPr>
    </w:lvl>
  </w:abstractNum>
  <w:abstractNum w:abstractNumId="8" w15:restartNumberingAfterBreak="0">
    <w:nsid w:val="6E423718"/>
    <w:multiLevelType w:val="hybridMultilevel"/>
    <w:tmpl w:val="A5D8CDE2"/>
    <w:lvl w:ilvl="0" w:tplc="E5604BC0">
      <w:start w:val="1"/>
      <w:numFmt w:val="lowerLetter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en-US" w:eastAsia="en-US" w:bidi="en-US"/>
      </w:rPr>
    </w:lvl>
    <w:lvl w:ilvl="1" w:tplc="9008F774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en-US"/>
      </w:rPr>
    </w:lvl>
    <w:lvl w:ilvl="2" w:tplc="ADDAF91E">
      <w:numFmt w:val="bullet"/>
      <w:lvlText w:val="•"/>
      <w:lvlJc w:val="left"/>
      <w:pPr>
        <w:ind w:left="1849" w:hanging="360"/>
      </w:pPr>
      <w:rPr>
        <w:rFonts w:hint="default"/>
        <w:lang w:val="en-US" w:eastAsia="en-US" w:bidi="en-US"/>
      </w:rPr>
    </w:lvl>
    <w:lvl w:ilvl="3" w:tplc="920A2302">
      <w:numFmt w:val="bullet"/>
      <w:lvlText w:val="•"/>
      <w:lvlJc w:val="left"/>
      <w:pPr>
        <w:ind w:left="2534" w:hanging="360"/>
      </w:pPr>
      <w:rPr>
        <w:rFonts w:hint="default"/>
        <w:lang w:val="en-US" w:eastAsia="en-US" w:bidi="en-US"/>
      </w:rPr>
    </w:lvl>
    <w:lvl w:ilvl="4" w:tplc="6D9C676E">
      <w:numFmt w:val="bullet"/>
      <w:lvlText w:val="•"/>
      <w:lvlJc w:val="left"/>
      <w:pPr>
        <w:ind w:left="3219" w:hanging="360"/>
      </w:pPr>
      <w:rPr>
        <w:rFonts w:hint="default"/>
        <w:lang w:val="en-US" w:eastAsia="en-US" w:bidi="en-US"/>
      </w:rPr>
    </w:lvl>
    <w:lvl w:ilvl="5" w:tplc="4A3C5790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en-US"/>
      </w:rPr>
    </w:lvl>
    <w:lvl w:ilvl="6" w:tplc="C994D1E2">
      <w:numFmt w:val="bullet"/>
      <w:lvlText w:val="•"/>
      <w:lvlJc w:val="left"/>
      <w:pPr>
        <w:ind w:left="4589" w:hanging="360"/>
      </w:pPr>
      <w:rPr>
        <w:rFonts w:hint="default"/>
        <w:lang w:val="en-US" w:eastAsia="en-US" w:bidi="en-US"/>
      </w:rPr>
    </w:lvl>
    <w:lvl w:ilvl="7" w:tplc="45705C6A">
      <w:numFmt w:val="bullet"/>
      <w:lvlText w:val="•"/>
      <w:lvlJc w:val="left"/>
      <w:pPr>
        <w:ind w:left="5274" w:hanging="360"/>
      </w:pPr>
      <w:rPr>
        <w:rFonts w:hint="default"/>
        <w:lang w:val="en-US" w:eastAsia="en-US" w:bidi="en-US"/>
      </w:rPr>
    </w:lvl>
    <w:lvl w:ilvl="8" w:tplc="A4E8CD9C">
      <w:numFmt w:val="bullet"/>
      <w:lvlText w:val="•"/>
      <w:lvlJc w:val="left"/>
      <w:pPr>
        <w:ind w:left="5959" w:hanging="360"/>
      </w:pPr>
      <w:rPr>
        <w:rFonts w:hint="default"/>
        <w:lang w:val="en-US" w:eastAsia="en-US" w:bidi="en-US"/>
      </w:rPr>
    </w:lvl>
  </w:abstractNum>
  <w:abstractNum w:abstractNumId="9" w15:restartNumberingAfterBreak="0">
    <w:nsid w:val="77107F41"/>
    <w:multiLevelType w:val="hybridMultilevel"/>
    <w:tmpl w:val="6DE2EC7C"/>
    <w:lvl w:ilvl="0" w:tplc="F732D178">
      <w:start w:val="1"/>
      <w:numFmt w:val="lowerLetter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en-US" w:eastAsia="en-US" w:bidi="en-US"/>
      </w:rPr>
    </w:lvl>
    <w:lvl w:ilvl="1" w:tplc="95E60218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en-US"/>
      </w:rPr>
    </w:lvl>
    <w:lvl w:ilvl="2" w:tplc="99A2577E">
      <w:numFmt w:val="bullet"/>
      <w:lvlText w:val="•"/>
      <w:lvlJc w:val="left"/>
      <w:pPr>
        <w:ind w:left="1849" w:hanging="360"/>
      </w:pPr>
      <w:rPr>
        <w:rFonts w:hint="default"/>
        <w:lang w:val="en-US" w:eastAsia="en-US" w:bidi="en-US"/>
      </w:rPr>
    </w:lvl>
    <w:lvl w:ilvl="3" w:tplc="D5E667AC">
      <w:numFmt w:val="bullet"/>
      <w:lvlText w:val="•"/>
      <w:lvlJc w:val="left"/>
      <w:pPr>
        <w:ind w:left="2534" w:hanging="360"/>
      </w:pPr>
      <w:rPr>
        <w:rFonts w:hint="default"/>
        <w:lang w:val="en-US" w:eastAsia="en-US" w:bidi="en-US"/>
      </w:rPr>
    </w:lvl>
    <w:lvl w:ilvl="4" w:tplc="CF048C50">
      <w:numFmt w:val="bullet"/>
      <w:lvlText w:val="•"/>
      <w:lvlJc w:val="left"/>
      <w:pPr>
        <w:ind w:left="3219" w:hanging="360"/>
      </w:pPr>
      <w:rPr>
        <w:rFonts w:hint="default"/>
        <w:lang w:val="en-US" w:eastAsia="en-US" w:bidi="en-US"/>
      </w:rPr>
    </w:lvl>
    <w:lvl w:ilvl="5" w:tplc="60A05790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en-US"/>
      </w:rPr>
    </w:lvl>
    <w:lvl w:ilvl="6" w:tplc="A328E170">
      <w:numFmt w:val="bullet"/>
      <w:lvlText w:val="•"/>
      <w:lvlJc w:val="left"/>
      <w:pPr>
        <w:ind w:left="4589" w:hanging="360"/>
      </w:pPr>
      <w:rPr>
        <w:rFonts w:hint="default"/>
        <w:lang w:val="en-US" w:eastAsia="en-US" w:bidi="en-US"/>
      </w:rPr>
    </w:lvl>
    <w:lvl w:ilvl="7" w:tplc="028060DE">
      <w:numFmt w:val="bullet"/>
      <w:lvlText w:val="•"/>
      <w:lvlJc w:val="left"/>
      <w:pPr>
        <w:ind w:left="5274" w:hanging="360"/>
      </w:pPr>
      <w:rPr>
        <w:rFonts w:hint="default"/>
        <w:lang w:val="en-US" w:eastAsia="en-US" w:bidi="en-US"/>
      </w:rPr>
    </w:lvl>
    <w:lvl w:ilvl="8" w:tplc="78943934">
      <w:numFmt w:val="bullet"/>
      <w:lvlText w:val="•"/>
      <w:lvlJc w:val="left"/>
      <w:pPr>
        <w:ind w:left="5959" w:hanging="360"/>
      </w:pPr>
      <w:rPr>
        <w:rFonts w:hint="default"/>
        <w:lang w:val="en-US" w:eastAsia="en-US" w:bidi="en-US"/>
      </w:rPr>
    </w:lvl>
  </w:abstractNum>
  <w:abstractNum w:abstractNumId="10" w15:restartNumberingAfterBreak="0">
    <w:nsid w:val="79CA056A"/>
    <w:multiLevelType w:val="hybridMultilevel"/>
    <w:tmpl w:val="A192D64C"/>
    <w:lvl w:ilvl="0" w:tplc="CF2C5356">
      <w:start w:val="1"/>
      <w:numFmt w:val="lowerLetter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en-US" w:eastAsia="en-US" w:bidi="en-US"/>
      </w:rPr>
    </w:lvl>
    <w:lvl w:ilvl="1" w:tplc="6BF4E72E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en-US"/>
      </w:rPr>
    </w:lvl>
    <w:lvl w:ilvl="2" w:tplc="8CD2CE96">
      <w:numFmt w:val="bullet"/>
      <w:lvlText w:val="•"/>
      <w:lvlJc w:val="left"/>
      <w:pPr>
        <w:ind w:left="1849" w:hanging="360"/>
      </w:pPr>
      <w:rPr>
        <w:rFonts w:hint="default"/>
        <w:lang w:val="en-US" w:eastAsia="en-US" w:bidi="en-US"/>
      </w:rPr>
    </w:lvl>
    <w:lvl w:ilvl="3" w:tplc="D580423C">
      <w:numFmt w:val="bullet"/>
      <w:lvlText w:val="•"/>
      <w:lvlJc w:val="left"/>
      <w:pPr>
        <w:ind w:left="2534" w:hanging="360"/>
      </w:pPr>
      <w:rPr>
        <w:rFonts w:hint="default"/>
        <w:lang w:val="en-US" w:eastAsia="en-US" w:bidi="en-US"/>
      </w:rPr>
    </w:lvl>
    <w:lvl w:ilvl="4" w:tplc="71845AB8">
      <w:numFmt w:val="bullet"/>
      <w:lvlText w:val="•"/>
      <w:lvlJc w:val="left"/>
      <w:pPr>
        <w:ind w:left="3219" w:hanging="360"/>
      </w:pPr>
      <w:rPr>
        <w:rFonts w:hint="default"/>
        <w:lang w:val="en-US" w:eastAsia="en-US" w:bidi="en-US"/>
      </w:rPr>
    </w:lvl>
    <w:lvl w:ilvl="5" w:tplc="B1209548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en-US"/>
      </w:rPr>
    </w:lvl>
    <w:lvl w:ilvl="6" w:tplc="8A986E4C">
      <w:numFmt w:val="bullet"/>
      <w:lvlText w:val="•"/>
      <w:lvlJc w:val="left"/>
      <w:pPr>
        <w:ind w:left="4589" w:hanging="360"/>
      </w:pPr>
      <w:rPr>
        <w:rFonts w:hint="default"/>
        <w:lang w:val="en-US" w:eastAsia="en-US" w:bidi="en-US"/>
      </w:rPr>
    </w:lvl>
    <w:lvl w:ilvl="7" w:tplc="E55811CC">
      <w:numFmt w:val="bullet"/>
      <w:lvlText w:val="•"/>
      <w:lvlJc w:val="left"/>
      <w:pPr>
        <w:ind w:left="5274" w:hanging="360"/>
      </w:pPr>
      <w:rPr>
        <w:rFonts w:hint="default"/>
        <w:lang w:val="en-US" w:eastAsia="en-US" w:bidi="en-US"/>
      </w:rPr>
    </w:lvl>
    <w:lvl w:ilvl="8" w:tplc="35D69BF0">
      <w:numFmt w:val="bullet"/>
      <w:lvlText w:val="•"/>
      <w:lvlJc w:val="left"/>
      <w:pPr>
        <w:ind w:left="5959" w:hanging="360"/>
      </w:pPr>
      <w:rPr>
        <w:rFonts w:hint="default"/>
        <w:lang w:val="en-US" w:eastAsia="en-US" w:bidi="en-US"/>
      </w:r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8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4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CD7175"/>
    <w:rsid w:val="00BE2917"/>
    <w:rsid w:val="00CD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645C6A2"/>
  <w15:docId w15:val="{2A08132F-D6D3-4ACA-917B-8F8EBEC96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spacing w:line="273" w:lineRule="exact"/>
      <w:ind w:left="22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1650</Words>
  <Characters>9411</Characters>
  <Application>Microsoft Office Word</Application>
  <DocSecurity>0</DocSecurity>
  <Lines>78</Lines>
  <Paragraphs>22</Paragraphs>
  <ScaleCrop>false</ScaleCrop>
  <Company/>
  <LinksUpToDate>false</LinksUpToDate>
  <CharactersWithSpaces>11039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 Ogrinc</dc:creator>
  <cp:lastModifiedBy>Tinc, Pamela</cp:lastModifiedBy>
  <cp:revision>2</cp:revision>
  <dcterms:created xsi:type="dcterms:W3CDTF">2020-09-15T14:33:00Z</dcterms:created>
  <dcterms:modified xsi:type="dcterms:W3CDTF">2020-09-15T14:41:00Z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2020-09-15T00:00:00Z</vt:filetime>
  </property>
</Properties>
</file>