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FCD0B7" w14:textId="6EE0EA4D" w:rsidR="00004D53" w:rsidRDefault="005E2520">
      <w:pPr>
        <w:rPr>
          <w:noProof/>
        </w:rPr>
      </w:pPr>
      <w:r>
        <w:rPr>
          <w:noProof/>
        </w:rPr>
        <w:drawing>
          <wp:inline distT="0" distB="0" distL="0" distR="0" wp14:anchorId="3BAA85A2" wp14:editId="245AF873">
            <wp:extent cx="2725420" cy="368236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25420" cy="3682365"/>
                    </a:xfrm>
                    <a:prstGeom prst="rect">
                      <a:avLst/>
                    </a:prstGeom>
                    <a:noFill/>
                  </pic:spPr>
                </pic:pic>
              </a:graphicData>
            </a:graphic>
          </wp:inline>
        </w:drawing>
      </w:r>
    </w:p>
    <w:p w14:paraId="4BC624DE" w14:textId="600584F6" w:rsidR="005E2520" w:rsidRDefault="005E2520" w:rsidP="005E2520">
      <w:pPr>
        <w:spacing w:line="480" w:lineRule="auto"/>
        <w:jc w:val="both"/>
        <w:rPr>
          <w:rFonts w:ascii="Times New Roman" w:hAnsi="Times New Roman" w:cs="Times New Roman"/>
          <w:sz w:val="24"/>
          <w:szCs w:val="24"/>
        </w:rPr>
      </w:pPr>
      <w:r>
        <w:rPr>
          <w:rFonts w:ascii="Times New Roman" w:hAnsi="Times New Roman" w:cs="Times New Roman"/>
          <w:b/>
          <w:bCs/>
          <w:sz w:val="24"/>
          <w:szCs w:val="24"/>
        </w:rPr>
        <w:t>Supplementary</w:t>
      </w:r>
      <w:r w:rsidRPr="00227B20">
        <w:rPr>
          <w:rFonts w:ascii="Times New Roman" w:hAnsi="Times New Roman" w:cs="Times New Roman"/>
          <w:b/>
          <w:bCs/>
          <w:sz w:val="24"/>
          <w:szCs w:val="24"/>
        </w:rPr>
        <w:t xml:space="preserve"> figure 1</w:t>
      </w:r>
      <w:r>
        <w:rPr>
          <w:rFonts w:ascii="Times New Roman" w:hAnsi="Times New Roman" w:cs="Times New Roman"/>
          <w:sz w:val="24"/>
          <w:szCs w:val="24"/>
        </w:rPr>
        <w:t>: An example of an ex vivo ELISpot response at 4 weeks following the Gam-COVID-Vac</w:t>
      </w:r>
    </w:p>
    <w:p w14:paraId="6017F17C" w14:textId="2764BD82" w:rsidR="00E3106B" w:rsidRDefault="00E3106B">
      <w:pPr>
        <w:rPr>
          <w:noProof/>
        </w:rPr>
      </w:pPr>
    </w:p>
    <w:p w14:paraId="5EC6DBE6" w14:textId="1B48C9C1" w:rsidR="00E3106B" w:rsidRDefault="005E2520">
      <w:pPr>
        <w:rPr>
          <w:noProof/>
        </w:rPr>
      </w:pPr>
      <w:r>
        <w:rPr>
          <w:noProof/>
        </w:rPr>
        <w:lastRenderedPageBreak/>
        <w:drawing>
          <wp:inline distT="0" distB="0" distL="0" distR="0" wp14:anchorId="00F75809" wp14:editId="7C40CB97">
            <wp:extent cx="5944235" cy="47250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4235" cy="4725035"/>
                    </a:xfrm>
                    <a:prstGeom prst="rect">
                      <a:avLst/>
                    </a:prstGeom>
                    <a:noFill/>
                  </pic:spPr>
                </pic:pic>
              </a:graphicData>
            </a:graphic>
          </wp:inline>
        </w:drawing>
      </w:r>
    </w:p>
    <w:p w14:paraId="4BD9CC8F" w14:textId="1F0BE74C" w:rsidR="005E2520" w:rsidRDefault="005E2520" w:rsidP="005E2520">
      <w:pPr>
        <w:spacing w:line="480" w:lineRule="auto"/>
        <w:jc w:val="both"/>
        <w:rPr>
          <w:rFonts w:ascii="Times New Roman" w:hAnsi="Times New Roman" w:cs="Times New Roman"/>
          <w:sz w:val="24"/>
          <w:szCs w:val="24"/>
        </w:rPr>
      </w:pPr>
      <w:r>
        <w:rPr>
          <w:rFonts w:ascii="Times New Roman" w:hAnsi="Times New Roman" w:cs="Times New Roman"/>
          <w:b/>
          <w:bCs/>
          <w:sz w:val="24"/>
          <w:szCs w:val="24"/>
        </w:rPr>
        <w:t>Supplementary</w:t>
      </w:r>
      <w:r w:rsidRPr="00FC7DC4">
        <w:rPr>
          <w:rFonts w:ascii="Times New Roman" w:hAnsi="Times New Roman" w:cs="Times New Roman"/>
          <w:b/>
          <w:bCs/>
          <w:sz w:val="24"/>
          <w:szCs w:val="24"/>
        </w:rPr>
        <w:t xml:space="preserve"> figure </w:t>
      </w:r>
      <w:r>
        <w:rPr>
          <w:rFonts w:ascii="Times New Roman" w:hAnsi="Times New Roman" w:cs="Times New Roman"/>
          <w:b/>
          <w:bCs/>
          <w:sz w:val="24"/>
          <w:szCs w:val="24"/>
        </w:rPr>
        <w:t>2</w:t>
      </w:r>
      <w:r w:rsidRPr="00FC7DC4">
        <w:rPr>
          <w:rFonts w:ascii="Times New Roman" w:hAnsi="Times New Roman" w:cs="Times New Roman"/>
          <w:b/>
          <w:bCs/>
          <w:sz w:val="24"/>
          <w:szCs w:val="24"/>
        </w:rPr>
        <w:t>:</w:t>
      </w:r>
      <w:r>
        <w:rPr>
          <w:rFonts w:ascii="Times New Roman" w:hAnsi="Times New Roman" w:cs="Times New Roman"/>
          <w:sz w:val="24"/>
          <w:szCs w:val="24"/>
        </w:rPr>
        <w:t xml:space="preserve"> Gating strategy used to identify CD107a expressing CD4+ and CD8+ T cells and IFNγ producing CD4+ and CD8+ T cells. The cells were initially gates on FSC-H and FSC-A to gate the singlets. The lymphocytes from these cells were then identified by gating them on the FSC and SSC. From these cells, the live cells were then gates and then CD3+ T cells were gated. From these CD3+ T cells, CD107a expressing CD4+ and CD8+ T cells were identified and IFNγ producing CD4+ T cells and CD8+ T cells were identified. </w:t>
      </w:r>
    </w:p>
    <w:p w14:paraId="52709F6B" w14:textId="77777777" w:rsidR="005E2520" w:rsidRDefault="005E2520">
      <w:pPr>
        <w:rPr>
          <w:noProof/>
        </w:rPr>
      </w:pPr>
    </w:p>
    <w:p w14:paraId="1FE6F715" w14:textId="7AA19D78" w:rsidR="00E3106B" w:rsidRDefault="00E3106B">
      <w:pPr>
        <w:rPr>
          <w:noProof/>
        </w:rPr>
      </w:pPr>
    </w:p>
    <w:p w14:paraId="2522F151" w14:textId="4890797B" w:rsidR="00E3106B" w:rsidRDefault="00E3106B">
      <w:pPr>
        <w:rPr>
          <w:noProof/>
        </w:rPr>
      </w:pPr>
    </w:p>
    <w:p w14:paraId="69914157" w14:textId="44683070" w:rsidR="00E3106B" w:rsidRDefault="00E3106B">
      <w:r>
        <w:rPr>
          <w:noProof/>
        </w:rPr>
        <w:lastRenderedPageBreak/>
        <w:drawing>
          <wp:inline distT="0" distB="0" distL="0" distR="0" wp14:anchorId="704AE182" wp14:editId="3CF90683">
            <wp:extent cx="5944235" cy="12007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4235" cy="1200785"/>
                    </a:xfrm>
                    <a:prstGeom prst="rect">
                      <a:avLst/>
                    </a:prstGeom>
                    <a:noFill/>
                  </pic:spPr>
                </pic:pic>
              </a:graphicData>
            </a:graphic>
          </wp:inline>
        </w:drawing>
      </w:r>
    </w:p>
    <w:p w14:paraId="7B03D8FB" w14:textId="5B7406CF" w:rsidR="00E3106B" w:rsidRDefault="00E3106B" w:rsidP="00E3106B">
      <w:pPr>
        <w:tabs>
          <w:tab w:val="left" w:pos="2520"/>
        </w:tabs>
        <w:spacing w:line="480" w:lineRule="auto"/>
        <w:jc w:val="both"/>
        <w:rPr>
          <w:rFonts w:ascii="Times New Roman" w:hAnsi="Times New Roman" w:cs="Times New Roman"/>
          <w:sz w:val="24"/>
          <w:szCs w:val="24"/>
        </w:rPr>
      </w:pPr>
      <w:r>
        <w:rPr>
          <w:rFonts w:ascii="Times New Roman" w:hAnsi="Times New Roman" w:cs="Times New Roman"/>
          <w:b/>
          <w:bCs/>
          <w:sz w:val="24"/>
          <w:szCs w:val="24"/>
        </w:rPr>
        <w:t>Supplementary</w:t>
      </w:r>
      <w:r w:rsidRPr="003F1125">
        <w:rPr>
          <w:rFonts w:ascii="Times New Roman" w:hAnsi="Times New Roman" w:cs="Times New Roman"/>
          <w:b/>
          <w:bCs/>
          <w:sz w:val="24"/>
          <w:szCs w:val="24"/>
        </w:rPr>
        <w:t xml:space="preserve"> figure </w:t>
      </w:r>
      <w:r>
        <w:rPr>
          <w:rFonts w:ascii="Times New Roman" w:hAnsi="Times New Roman" w:cs="Times New Roman"/>
          <w:b/>
          <w:bCs/>
          <w:sz w:val="24"/>
          <w:szCs w:val="24"/>
        </w:rPr>
        <w:t>3</w:t>
      </w:r>
      <w:r w:rsidRPr="003F1125">
        <w:rPr>
          <w:rFonts w:ascii="Times New Roman" w:hAnsi="Times New Roman" w:cs="Times New Roman"/>
          <w:b/>
          <w:bCs/>
          <w:sz w:val="24"/>
          <w:szCs w:val="24"/>
        </w:rPr>
        <w:t xml:space="preserve">: </w:t>
      </w:r>
      <w:r>
        <w:rPr>
          <w:rFonts w:ascii="Times New Roman" w:hAnsi="Times New Roman" w:cs="Times New Roman"/>
          <w:sz w:val="24"/>
          <w:szCs w:val="24"/>
        </w:rPr>
        <w:t xml:space="preserve">An example of a B cell ELISpot assay at 4 weeks following the Gam-COVID-Vac for S1, S2 and N recombinant protein. </w:t>
      </w:r>
    </w:p>
    <w:p w14:paraId="6C170197" w14:textId="77777777" w:rsidR="00E3106B" w:rsidRDefault="00E3106B"/>
    <w:sectPr w:rsidR="00E310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F9B"/>
    <w:rsid w:val="00004D53"/>
    <w:rsid w:val="00246F9B"/>
    <w:rsid w:val="005E2520"/>
    <w:rsid w:val="00E310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82E87"/>
  <w15:chartTrackingRefBased/>
  <w15:docId w15:val="{DDE81899-00D1-467C-889A-F038DDD27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117</Words>
  <Characters>669</Characters>
  <Application>Microsoft Office Word</Application>
  <DocSecurity>0</DocSecurity>
  <Lines>5</Lines>
  <Paragraphs>1</Paragraphs>
  <ScaleCrop>false</ScaleCrop>
  <Company/>
  <LinksUpToDate>false</LinksUpToDate>
  <CharactersWithSpaces>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Gathsaurie Malavige</dc:creator>
  <cp:keywords/>
  <dc:description/>
  <cp:lastModifiedBy>Gathsaurie Malavige</cp:lastModifiedBy>
  <cp:revision>3</cp:revision>
  <dcterms:created xsi:type="dcterms:W3CDTF">2021-08-21T06:29:00Z</dcterms:created>
  <dcterms:modified xsi:type="dcterms:W3CDTF">2021-08-21T06:32:00Z</dcterms:modified>
</cp:coreProperties>
</file>