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B54" w:rsidRPr="007F6232" w:rsidRDefault="005A5B54" w:rsidP="005A5B54">
      <w:pPr>
        <w:autoSpaceDE/>
        <w:autoSpaceDN/>
        <w:adjustRightInd/>
        <w:spacing w:after="160"/>
        <w:ind w:firstLine="0"/>
        <w:jc w:val="left"/>
        <w:rPr>
          <w:b/>
        </w:rPr>
      </w:pPr>
      <w:r w:rsidRPr="008948EC">
        <w:rPr>
          <w:b/>
          <w:color w:val="000000" w:themeColor="text1"/>
        </w:rPr>
        <w:t xml:space="preserve">Supplement </w:t>
      </w:r>
      <w:r>
        <w:rPr>
          <w:b/>
          <w:color w:val="000000" w:themeColor="text1"/>
        </w:rPr>
        <w:t>1</w:t>
      </w:r>
      <w:r w:rsidRPr="008948EC">
        <w:rPr>
          <w:b/>
          <w:color w:val="000000" w:themeColor="text1"/>
        </w:rPr>
        <w:t xml:space="preserve">. </w:t>
      </w:r>
      <w:r w:rsidRPr="007F6232">
        <w:rPr>
          <w:b/>
          <w:lang w:val="en-US"/>
        </w:rPr>
        <w:t>Items of the COVID-19 a</w:t>
      </w:r>
      <w:r w:rsidRPr="007F6232">
        <w:rPr>
          <w:b/>
        </w:rPr>
        <w:t xml:space="preserve">dapted version of the 7-item Vaccine Conspiracy Beliefs Scale: </w:t>
      </w:r>
    </w:p>
    <w:p w:rsidR="005A5B54" w:rsidRPr="007F6232" w:rsidRDefault="005A5B54" w:rsidP="005A5B54">
      <w:pPr>
        <w:pStyle w:val="Listenabsatz"/>
        <w:numPr>
          <w:ilvl w:val="0"/>
          <w:numId w:val="1"/>
        </w:numPr>
        <w:spacing w:after="160" w:line="480" w:lineRule="auto"/>
        <w:rPr>
          <w:color w:val="000000" w:themeColor="text1"/>
          <w:lang w:val="en-HK"/>
        </w:rPr>
      </w:pPr>
      <w:r w:rsidRPr="006D5C7F">
        <w:rPr>
          <w:lang w:val="en-HK"/>
        </w:rPr>
        <w:t xml:space="preserve">Vaccine safety data for COVID-19 is faked; </w:t>
      </w:r>
    </w:p>
    <w:p w:rsidR="005A5B54" w:rsidRPr="007F6232" w:rsidRDefault="005A5B54" w:rsidP="005A5B54">
      <w:pPr>
        <w:pStyle w:val="Listenabsatz"/>
        <w:numPr>
          <w:ilvl w:val="0"/>
          <w:numId w:val="1"/>
        </w:numPr>
        <w:spacing w:after="160" w:line="480" w:lineRule="auto"/>
        <w:rPr>
          <w:color w:val="000000" w:themeColor="text1"/>
          <w:lang w:val="en-HK"/>
        </w:rPr>
      </w:pPr>
      <w:r w:rsidRPr="006D5C7F">
        <w:rPr>
          <w:lang w:val="en-HK"/>
        </w:rPr>
        <w:t xml:space="preserve">Immunizing children and other vulnerable groups is harmful and this fact is covered up; </w:t>
      </w:r>
    </w:p>
    <w:p w:rsidR="005A5B54" w:rsidRPr="007F6232" w:rsidRDefault="005A5B54" w:rsidP="005A5B54">
      <w:pPr>
        <w:pStyle w:val="Listenabsatz"/>
        <w:numPr>
          <w:ilvl w:val="0"/>
          <w:numId w:val="1"/>
        </w:numPr>
        <w:spacing w:after="160" w:line="480" w:lineRule="auto"/>
        <w:rPr>
          <w:color w:val="000000" w:themeColor="text1"/>
          <w:lang w:val="en-HK"/>
        </w:rPr>
      </w:pPr>
      <w:r w:rsidRPr="006D5C7F">
        <w:rPr>
          <w:lang w:val="en-HK"/>
        </w:rPr>
        <w:t xml:space="preserve">Pharmaceutical companies are covering up the dangers of COVID-19 vaccines; </w:t>
      </w:r>
    </w:p>
    <w:p w:rsidR="005A5B54" w:rsidRPr="007F6232" w:rsidRDefault="005A5B54" w:rsidP="005A5B54">
      <w:pPr>
        <w:pStyle w:val="Listenabsatz"/>
        <w:numPr>
          <w:ilvl w:val="0"/>
          <w:numId w:val="1"/>
        </w:numPr>
        <w:spacing w:after="160" w:line="480" w:lineRule="auto"/>
        <w:rPr>
          <w:color w:val="000000" w:themeColor="text1"/>
          <w:lang w:val="en-HK"/>
        </w:rPr>
      </w:pPr>
      <w:r w:rsidRPr="006D5C7F">
        <w:rPr>
          <w:lang w:val="en-HK"/>
        </w:rPr>
        <w:t xml:space="preserve">People are lied to about COVID-19 vaccine effectiveness; </w:t>
      </w:r>
    </w:p>
    <w:p w:rsidR="005A5B54" w:rsidRPr="007F6232" w:rsidRDefault="005A5B54" w:rsidP="005A5B54">
      <w:pPr>
        <w:pStyle w:val="Listenabsatz"/>
        <w:numPr>
          <w:ilvl w:val="0"/>
          <w:numId w:val="1"/>
        </w:numPr>
        <w:spacing w:after="160" w:line="480" w:lineRule="auto"/>
        <w:rPr>
          <w:color w:val="000000" w:themeColor="text1"/>
          <w:lang w:val="en-HK"/>
        </w:rPr>
      </w:pPr>
      <w:r w:rsidRPr="006D5C7F">
        <w:rPr>
          <w:lang w:val="en-HK"/>
        </w:rPr>
        <w:t xml:space="preserve">Vaccine effectiveness data is probably faked; </w:t>
      </w:r>
    </w:p>
    <w:p w:rsidR="005A5B54" w:rsidRPr="007F6232" w:rsidRDefault="005A5B54" w:rsidP="005A5B54">
      <w:pPr>
        <w:pStyle w:val="Listenabsatz"/>
        <w:numPr>
          <w:ilvl w:val="0"/>
          <w:numId w:val="1"/>
        </w:numPr>
        <w:spacing w:after="160" w:line="480" w:lineRule="auto"/>
        <w:rPr>
          <w:color w:val="000000" w:themeColor="text1"/>
          <w:lang w:val="en-HK"/>
        </w:rPr>
      </w:pPr>
      <w:r w:rsidRPr="006D5C7F">
        <w:rPr>
          <w:lang w:val="en-HK"/>
        </w:rPr>
        <w:t xml:space="preserve">People are lied to about vaccine safety; </w:t>
      </w:r>
    </w:p>
    <w:p w:rsidR="005A5B54" w:rsidRPr="006D5C7F" w:rsidRDefault="005A5B54" w:rsidP="005A5B54">
      <w:pPr>
        <w:pStyle w:val="Listenabsatz"/>
        <w:numPr>
          <w:ilvl w:val="0"/>
          <w:numId w:val="1"/>
        </w:numPr>
        <w:spacing w:after="160" w:line="480" w:lineRule="auto"/>
        <w:rPr>
          <w:color w:val="000000" w:themeColor="text1"/>
          <w:lang w:val="en-HK"/>
        </w:rPr>
      </w:pPr>
      <w:r>
        <w:rPr>
          <w:lang w:val="en-HK"/>
        </w:rPr>
        <w:t>T</w:t>
      </w:r>
      <w:r w:rsidRPr="006D5C7F">
        <w:rPr>
          <w:lang w:val="en-HK"/>
        </w:rPr>
        <w:t xml:space="preserve">he government are trying to cover up links between the vaccines being tested </w:t>
      </w:r>
      <w:r w:rsidRPr="006D5C7F">
        <w:rPr>
          <w:color w:val="000000" w:themeColor="text1"/>
          <w:lang w:val="en-HK"/>
        </w:rPr>
        <w:t>and serious health problems</w:t>
      </w:r>
    </w:p>
    <w:p w:rsidR="005A5B54" w:rsidRDefault="005A5B54" w:rsidP="005A5B54">
      <w:pPr>
        <w:autoSpaceDE/>
        <w:autoSpaceDN/>
        <w:adjustRightInd/>
        <w:spacing w:after="160" w:line="259" w:lineRule="auto"/>
        <w:ind w:firstLine="0"/>
        <w:jc w:val="left"/>
        <w:rPr>
          <w:b/>
          <w:color w:val="000000" w:themeColor="text1"/>
        </w:rPr>
      </w:pPr>
      <w:r>
        <w:rPr>
          <w:b/>
          <w:color w:val="000000" w:themeColor="text1"/>
        </w:rPr>
        <w:br w:type="page"/>
      </w:r>
    </w:p>
    <w:p w:rsidR="005A5B54" w:rsidRPr="008948EC" w:rsidRDefault="005A5B54" w:rsidP="005A5B54">
      <w:pPr>
        <w:ind w:left="720" w:hanging="720"/>
        <w:contextualSpacing/>
        <w:rPr>
          <w:b/>
          <w:color w:val="000000" w:themeColor="text1"/>
        </w:rPr>
      </w:pPr>
      <w:r w:rsidRPr="008948EC">
        <w:rPr>
          <w:b/>
          <w:color w:val="000000" w:themeColor="text1"/>
        </w:rPr>
        <w:lastRenderedPageBreak/>
        <w:t xml:space="preserve">Supplement </w:t>
      </w:r>
      <w:r>
        <w:rPr>
          <w:b/>
          <w:color w:val="000000" w:themeColor="text1"/>
        </w:rPr>
        <w:t>2</w:t>
      </w:r>
      <w:r w:rsidRPr="008948EC">
        <w:rPr>
          <w:b/>
          <w:color w:val="000000" w:themeColor="text1"/>
        </w:rPr>
        <w:t>. Hyperparameter tuning of the machine learning models</w:t>
      </w:r>
      <w:r>
        <w:rPr>
          <w:b/>
          <w:color w:val="000000" w:themeColor="text1"/>
        </w:rPr>
        <w:t xml:space="preserve"> </w:t>
      </w:r>
    </w:p>
    <w:p w:rsidR="005A5B54" w:rsidRPr="008948EC" w:rsidRDefault="005A5B54" w:rsidP="005A5B54">
      <w:pPr>
        <w:ind w:left="720" w:hanging="720"/>
        <w:contextualSpacing/>
        <w:rPr>
          <w:b/>
          <w:color w:val="000000" w:themeColor="text1"/>
        </w:rPr>
      </w:pPr>
      <w:r w:rsidRPr="008948EC">
        <w:rPr>
          <w:b/>
          <w:color w:val="000000" w:themeColor="text1"/>
        </w:rPr>
        <w:t>Strategy</w:t>
      </w:r>
      <w:r>
        <w:rPr>
          <w:b/>
          <w:color w:val="000000" w:themeColor="text1"/>
        </w:rPr>
        <w:t xml:space="preserve"> for hyperparameter tuning</w:t>
      </w:r>
    </w:p>
    <w:p w:rsidR="005A5B54" w:rsidRPr="007F6232" w:rsidRDefault="005A5B54" w:rsidP="005A5B54">
      <w:pPr>
        <w:ind w:firstLine="0"/>
        <w:rPr>
          <w:lang w:val="en-US"/>
        </w:rPr>
      </w:pPr>
      <w:r w:rsidRPr="008948EC">
        <w:rPr>
          <w:rFonts w:eastAsia="Calibri"/>
        </w:rPr>
        <w:t>The hyperparameter tuning was conducted in a nested-cross-validation procedure with eight outer and four inner folds</w:t>
      </w:r>
      <w:r>
        <w:rPr>
          <w:rFonts w:eastAsia="Calibri"/>
        </w:rPr>
        <w:t xml:space="preserve"> to identify the best hyperparameter configuration for each model</w:t>
      </w:r>
      <w:r w:rsidRPr="008948EC">
        <w:rPr>
          <w:rFonts w:eastAsia="Calibri"/>
        </w:rPr>
        <w:t>.</w:t>
      </w:r>
      <w:r>
        <w:rPr>
          <w:rFonts w:eastAsia="Calibri"/>
        </w:rPr>
        <w:t xml:space="preserve"> Due to the fact that classes were skewed we used random undersampling to prevent models potentially optimizing for the majority class. For the hyperparameter tuning we balanced classes on the whole dataset before starting the nested-cross-validation. </w:t>
      </w:r>
    </w:p>
    <w:p w:rsidR="005A5B54" w:rsidRDefault="005A5B54" w:rsidP="005A5B54">
      <w:pPr>
        <w:ind w:firstLine="0"/>
        <w:contextualSpacing/>
        <w:rPr>
          <w:rFonts w:eastAsia="Calibri"/>
        </w:rPr>
      </w:pPr>
      <w:r w:rsidRPr="008948EC">
        <w:rPr>
          <w:rFonts w:eastAsia="Calibri"/>
        </w:rPr>
        <w:t xml:space="preserve"> In nested cross-validation outer folds are split in training and testing folds. We split the training data of each outer fold in four inner folds consisting of a training and validation data set each. Hyperparameter configurations were cross validated in the inner folds and the best configuration in the inner fold was applied to the outer fold testing data. We used a randomized search over our hyperparameter space and optimized for the metric accuracy. Random forest classifiers could vary in their number of decision trees (50</w:t>
      </w:r>
      <w:r w:rsidRPr="002A0FD7">
        <w:rPr>
          <w:rFonts w:eastAsia="Calibri"/>
        </w:rPr>
        <w:t>, 100, 200, 500, 1000, 1500), maximum depth of decision trees (5, 10, 150 20, 25, 30, 35, 400, 45, 50, 55, 60, 65, 70, 75, 80, 85, 90, 95, 100, No restriction), maximum</w:t>
      </w:r>
      <w:r w:rsidRPr="008948EC">
        <w:rPr>
          <w:rFonts w:eastAsia="Calibri"/>
        </w:rPr>
        <w:t xml:space="preserve"> features allowed to use per split (20%, 40%, 60%, 80%), </w:t>
      </w:r>
      <w:r>
        <w:rPr>
          <w:rFonts w:eastAsia="Calibri"/>
        </w:rPr>
        <w:t xml:space="preserve">and </w:t>
      </w:r>
      <w:r w:rsidRPr="008948EC">
        <w:rPr>
          <w:rFonts w:eastAsia="Calibri"/>
        </w:rPr>
        <w:t>the minimum samples required at each leaf node (10, 15, 20, 25, 30)</w:t>
      </w:r>
      <w:r>
        <w:rPr>
          <w:rFonts w:eastAsia="Calibri"/>
        </w:rPr>
        <w:t>.</w:t>
      </w:r>
      <w:r w:rsidRPr="008948EC">
        <w:rPr>
          <w:rFonts w:eastAsia="Calibri"/>
        </w:rPr>
        <w:t xml:space="preserve"> </w:t>
      </w:r>
      <w:r>
        <w:rPr>
          <w:rFonts w:eastAsia="Calibri"/>
        </w:rPr>
        <w:t xml:space="preserve">Furthermore, we always used bootstrapping but varied the bootstrap sample size drawn from each training dataset </w:t>
      </w:r>
      <w:r w:rsidRPr="008948EC">
        <w:rPr>
          <w:rFonts w:eastAsia="Calibri"/>
        </w:rPr>
        <w:t xml:space="preserve">(25%, 50%, 75%, </w:t>
      </w:r>
      <w:r>
        <w:rPr>
          <w:rFonts w:eastAsia="Calibri"/>
        </w:rPr>
        <w:t>100%)</w:t>
      </w:r>
      <w:r w:rsidRPr="008948EC">
        <w:rPr>
          <w:rFonts w:eastAsia="Calibri"/>
        </w:rPr>
        <w:t>. Additionally, we pruned decision trees after calculation by varying the degree of model complexity penalization with the use of cost-complexity pruning (0</w:t>
      </w:r>
      <w:r>
        <w:rPr>
          <w:rFonts w:eastAsia="Calibri"/>
        </w:rPr>
        <w:t>.</w:t>
      </w:r>
      <w:r w:rsidRPr="008948EC">
        <w:rPr>
          <w:rFonts w:eastAsia="Calibri"/>
        </w:rPr>
        <w:t>005, 0</w:t>
      </w:r>
      <w:r>
        <w:rPr>
          <w:rFonts w:eastAsia="Calibri"/>
        </w:rPr>
        <w:t>.</w:t>
      </w:r>
      <w:r w:rsidRPr="008948EC">
        <w:rPr>
          <w:rFonts w:eastAsia="Calibri"/>
        </w:rPr>
        <w:t>01, 0</w:t>
      </w:r>
      <w:r>
        <w:rPr>
          <w:rFonts w:eastAsia="Calibri"/>
        </w:rPr>
        <w:t>.</w:t>
      </w:r>
      <w:r w:rsidRPr="008948EC">
        <w:rPr>
          <w:rFonts w:eastAsia="Calibri"/>
        </w:rPr>
        <w:t>0125, 0</w:t>
      </w:r>
      <w:r>
        <w:rPr>
          <w:rFonts w:eastAsia="Calibri"/>
        </w:rPr>
        <w:t>.</w:t>
      </w:r>
      <w:r w:rsidRPr="008948EC">
        <w:rPr>
          <w:rFonts w:eastAsia="Calibri"/>
        </w:rPr>
        <w:t>015, 0</w:t>
      </w:r>
      <w:r>
        <w:rPr>
          <w:rFonts w:eastAsia="Calibri"/>
        </w:rPr>
        <w:t>.</w:t>
      </w:r>
      <w:r w:rsidRPr="008948EC">
        <w:rPr>
          <w:rFonts w:eastAsia="Calibri"/>
        </w:rPr>
        <w:t>0175). Our hyperparameter space resulted in 50400 possible configurations and we randomly searched 20% of this hyperparameter space (10080 configurations). Results of the hyperparameter tuning for all models are summarized in Table S</w:t>
      </w:r>
      <w:r>
        <w:rPr>
          <w:rFonts w:eastAsia="Calibri"/>
        </w:rPr>
        <w:t>2</w:t>
      </w:r>
      <w:r w:rsidRPr="008948EC">
        <w:rPr>
          <w:rFonts w:eastAsia="Calibri"/>
        </w:rPr>
        <w:t>.</w:t>
      </w:r>
      <w:r>
        <w:rPr>
          <w:rFonts w:eastAsia="Calibri"/>
        </w:rPr>
        <w:t xml:space="preserve"> </w:t>
      </w:r>
      <w:r>
        <w:rPr>
          <w:rFonts w:eastAsia="Calibri"/>
        </w:rPr>
        <w:tab/>
      </w:r>
    </w:p>
    <w:p w:rsidR="005A5B54" w:rsidRPr="008948EC" w:rsidRDefault="005A5B54" w:rsidP="005A5B54">
      <w:pPr>
        <w:ind w:firstLine="0"/>
        <w:contextualSpacing/>
        <w:rPr>
          <w:b/>
          <w:color w:val="000000" w:themeColor="text1"/>
        </w:rPr>
      </w:pPr>
      <w:r>
        <w:rPr>
          <w:rFonts w:eastAsia="Calibri"/>
        </w:rPr>
        <w:lastRenderedPageBreak/>
        <w:tab/>
        <w:t>Following hyperparameter tuning, the leave one site out and leave one person out cross-validation of the models with their respective best hyperparameter configuration was performed using random undersampling on each training fold before model calculation, whereas the test folds were based on the full data set.</w:t>
      </w:r>
    </w:p>
    <w:p w:rsidR="005A5B54" w:rsidRPr="008948EC" w:rsidRDefault="005A5B54" w:rsidP="005A5B54">
      <w:pPr>
        <w:autoSpaceDE/>
        <w:autoSpaceDN/>
        <w:adjustRightInd/>
        <w:spacing w:after="160" w:line="259" w:lineRule="auto"/>
        <w:ind w:firstLine="0"/>
        <w:jc w:val="left"/>
        <w:rPr>
          <w:b/>
          <w:color w:val="000000" w:themeColor="text1"/>
        </w:rPr>
      </w:pPr>
      <w:r w:rsidRPr="008948EC">
        <w:rPr>
          <w:b/>
          <w:color w:val="000000" w:themeColor="text1"/>
        </w:rPr>
        <w:br w:type="page"/>
      </w:r>
    </w:p>
    <w:p w:rsidR="005A5B54" w:rsidRPr="008948EC" w:rsidRDefault="005A5B54" w:rsidP="005A5B54">
      <w:pPr>
        <w:ind w:left="720" w:hanging="720"/>
        <w:contextualSpacing/>
        <w:rPr>
          <w:b/>
          <w:color w:val="000000" w:themeColor="text1"/>
        </w:rPr>
      </w:pPr>
      <w:r w:rsidRPr="008948EC">
        <w:rPr>
          <w:b/>
          <w:color w:val="000000" w:themeColor="text1"/>
        </w:rPr>
        <w:lastRenderedPageBreak/>
        <w:t>Table S</w:t>
      </w:r>
      <w:r>
        <w:rPr>
          <w:b/>
          <w:color w:val="000000" w:themeColor="text1"/>
        </w:rPr>
        <w:t>2</w:t>
      </w:r>
      <w:r w:rsidRPr="008948EC">
        <w:rPr>
          <w:b/>
          <w:color w:val="000000" w:themeColor="text1"/>
        </w:rPr>
        <w:t xml:space="preserve"> (Supplement</w:t>
      </w:r>
      <w:r>
        <w:rPr>
          <w:b/>
          <w:color w:val="000000" w:themeColor="text1"/>
        </w:rPr>
        <w:t xml:space="preserve"> 2</w:t>
      </w:r>
      <w:r w:rsidRPr="008948EC">
        <w:rPr>
          <w:b/>
          <w:color w:val="000000" w:themeColor="text1"/>
        </w:rPr>
        <w:t>)</w:t>
      </w:r>
    </w:p>
    <w:p w:rsidR="005A5B54" w:rsidRPr="008948EC" w:rsidRDefault="005A5B54" w:rsidP="005A5B54">
      <w:pPr>
        <w:ind w:firstLine="0"/>
        <w:contextualSpacing/>
        <w:rPr>
          <w:i/>
        </w:rPr>
      </w:pPr>
      <w:r w:rsidRPr="008948EC">
        <w:rPr>
          <w:i/>
        </w:rPr>
        <w:t>Hyperparameter tuning results and final hyperparameter configuration for each model</w:t>
      </w:r>
    </w:p>
    <w:tbl>
      <w:tblPr>
        <w:tblStyle w:val="Tabellenraster"/>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471"/>
        <w:gridCol w:w="1471"/>
        <w:gridCol w:w="1471"/>
        <w:gridCol w:w="1472"/>
        <w:gridCol w:w="1471"/>
        <w:gridCol w:w="1471"/>
        <w:gridCol w:w="1471"/>
        <w:gridCol w:w="1472"/>
      </w:tblGrid>
      <w:tr w:rsidR="005A5B54" w:rsidRPr="008948EC" w:rsidTr="00F07442">
        <w:trPr>
          <w:trHeight w:val="426"/>
        </w:trPr>
        <w:tc>
          <w:tcPr>
            <w:tcW w:w="2802" w:type="dxa"/>
            <w:tcBorders>
              <w:top w:val="single" w:sz="8" w:space="0" w:color="auto"/>
            </w:tcBorders>
          </w:tcPr>
          <w:p w:rsidR="005A5B54" w:rsidRPr="008948EC" w:rsidRDefault="005A5B54" w:rsidP="00F07442">
            <w:pPr>
              <w:spacing w:after="160" w:line="259" w:lineRule="auto"/>
              <w:ind w:firstLine="0"/>
            </w:pPr>
            <w:r w:rsidRPr="008948EC">
              <w:t>Variables</w:t>
            </w:r>
          </w:p>
        </w:tc>
        <w:tc>
          <w:tcPr>
            <w:tcW w:w="1471" w:type="dxa"/>
            <w:tcBorders>
              <w:top w:val="single" w:sz="8" w:space="0" w:color="auto"/>
            </w:tcBorders>
          </w:tcPr>
          <w:p w:rsidR="005A5B54" w:rsidRPr="008948EC" w:rsidRDefault="005A5B54" w:rsidP="00F07442">
            <w:pPr>
              <w:spacing w:after="160" w:line="259" w:lineRule="auto"/>
              <w:ind w:firstLine="0"/>
              <w:jc w:val="center"/>
            </w:pPr>
            <w:r w:rsidRPr="008948EC">
              <w:t xml:space="preserve">Mean test accuracy </w:t>
            </w:r>
          </w:p>
        </w:tc>
        <w:tc>
          <w:tcPr>
            <w:tcW w:w="1471" w:type="dxa"/>
            <w:tcBorders>
              <w:top w:val="single" w:sz="8" w:space="0" w:color="auto"/>
            </w:tcBorders>
          </w:tcPr>
          <w:p w:rsidR="005A5B54" w:rsidRPr="008948EC" w:rsidRDefault="005A5B54" w:rsidP="00F07442">
            <w:pPr>
              <w:spacing w:after="160" w:line="259" w:lineRule="auto"/>
              <w:ind w:firstLine="0"/>
              <w:jc w:val="center"/>
            </w:pPr>
            <w:r w:rsidRPr="008948EC">
              <w:t>Mean training accuracy</w:t>
            </w:r>
          </w:p>
        </w:tc>
        <w:tc>
          <w:tcPr>
            <w:tcW w:w="1471" w:type="dxa"/>
            <w:tcBorders>
              <w:top w:val="single" w:sz="8" w:space="0" w:color="auto"/>
            </w:tcBorders>
          </w:tcPr>
          <w:p w:rsidR="005A5B54" w:rsidRPr="008948EC" w:rsidRDefault="005A5B54" w:rsidP="00F07442">
            <w:pPr>
              <w:spacing w:after="160" w:line="259" w:lineRule="auto"/>
              <w:ind w:firstLine="0"/>
              <w:jc w:val="center"/>
            </w:pPr>
            <w:r w:rsidRPr="008948EC">
              <w:t>Number of trees</w:t>
            </w:r>
          </w:p>
        </w:tc>
        <w:tc>
          <w:tcPr>
            <w:tcW w:w="1472" w:type="dxa"/>
            <w:tcBorders>
              <w:top w:val="single" w:sz="8" w:space="0" w:color="auto"/>
            </w:tcBorders>
          </w:tcPr>
          <w:p w:rsidR="005A5B54" w:rsidRPr="008948EC" w:rsidRDefault="005A5B54" w:rsidP="00F07442">
            <w:pPr>
              <w:spacing w:after="160" w:line="259" w:lineRule="auto"/>
              <w:ind w:firstLine="0"/>
              <w:jc w:val="center"/>
            </w:pPr>
            <w:r w:rsidRPr="008948EC">
              <w:t>Max. depth</w:t>
            </w:r>
          </w:p>
        </w:tc>
        <w:tc>
          <w:tcPr>
            <w:tcW w:w="1471" w:type="dxa"/>
            <w:tcBorders>
              <w:top w:val="single" w:sz="8" w:space="0" w:color="auto"/>
            </w:tcBorders>
          </w:tcPr>
          <w:p w:rsidR="005A5B54" w:rsidRPr="008948EC" w:rsidRDefault="005A5B54" w:rsidP="00F07442">
            <w:pPr>
              <w:spacing w:after="160" w:line="259" w:lineRule="auto"/>
              <w:ind w:firstLine="0"/>
              <w:jc w:val="center"/>
            </w:pPr>
            <w:r w:rsidRPr="008948EC">
              <w:t>Max. features per split</w:t>
            </w:r>
          </w:p>
        </w:tc>
        <w:tc>
          <w:tcPr>
            <w:tcW w:w="1471" w:type="dxa"/>
            <w:tcBorders>
              <w:top w:val="single" w:sz="8" w:space="0" w:color="auto"/>
            </w:tcBorders>
          </w:tcPr>
          <w:p w:rsidR="005A5B54" w:rsidRPr="008948EC" w:rsidRDefault="005A5B54" w:rsidP="00F07442">
            <w:pPr>
              <w:spacing w:after="160" w:line="259" w:lineRule="auto"/>
              <w:ind w:firstLine="0"/>
              <w:jc w:val="center"/>
            </w:pPr>
            <w:r w:rsidRPr="008948EC">
              <w:t>Min. samples per leaf</w:t>
            </w:r>
          </w:p>
        </w:tc>
        <w:tc>
          <w:tcPr>
            <w:tcW w:w="1471" w:type="dxa"/>
            <w:tcBorders>
              <w:top w:val="single" w:sz="8" w:space="0" w:color="auto"/>
            </w:tcBorders>
          </w:tcPr>
          <w:p w:rsidR="005A5B54" w:rsidRPr="008948EC" w:rsidRDefault="005A5B54" w:rsidP="00F07442">
            <w:pPr>
              <w:spacing w:after="160" w:line="259" w:lineRule="auto"/>
              <w:ind w:firstLine="0"/>
              <w:jc w:val="center"/>
            </w:pPr>
            <w:r w:rsidRPr="008948EC">
              <w:t>bootstrap</w:t>
            </w:r>
          </w:p>
        </w:tc>
        <w:tc>
          <w:tcPr>
            <w:tcW w:w="1472" w:type="dxa"/>
            <w:tcBorders>
              <w:top w:val="single" w:sz="8" w:space="0" w:color="auto"/>
            </w:tcBorders>
          </w:tcPr>
          <w:p w:rsidR="005A5B54" w:rsidRPr="008948EC" w:rsidRDefault="005A5B54" w:rsidP="00F07442">
            <w:pPr>
              <w:spacing w:after="160" w:line="259" w:lineRule="auto"/>
              <w:ind w:firstLine="0"/>
              <w:jc w:val="center"/>
            </w:pPr>
            <w:r w:rsidRPr="008948EC">
              <w:t>Ccp alpha</w:t>
            </w:r>
          </w:p>
        </w:tc>
      </w:tr>
      <w:tr w:rsidR="005A5B54" w:rsidRPr="008948EC" w:rsidTr="00F07442">
        <w:trPr>
          <w:trHeight w:val="440"/>
        </w:trPr>
        <w:tc>
          <w:tcPr>
            <w:tcW w:w="14572" w:type="dxa"/>
            <w:gridSpan w:val="9"/>
            <w:tcBorders>
              <w:top w:val="single" w:sz="8" w:space="0" w:color="auto"/>
            </w:tcBorders>
          </w:tcPr>
          <w:p w:rsidR="005A5B54" w:rsidRPr="008948EC" w:rsidRDefault="005A5B54" w:rsidP="00F07442">
            <w:pPr>
              <w:spacing w:after="160" w:line="259" w:lineRule="auto"/>
              <w:ind w:firstLine="0"/>
              <w:rPr>
                <w:b/>
                <w:bCs/>
              </w:rPr>
            </w:pPr>
            <w:r w:rsidRPr="008948EC">
              <w:t>Standard model (without middle category)</w:t>
            </w:r>
          </w:p>
        </w:tc>
      </w:tr>
      <w:tr w:rsidR="005A5B54" w:rsidRPr="008948EC" w:rsidTr="00F07442">
        <w:trPr>
          <w:trHeight w:val="426"/>
        </w:trPr>
        <w:tc>
          <w:tcPr>
            <w:tcW w:w="2802" w:type="dxa"/>
          </w:tcPr>
          <w:p w:rsidR="005A5B54" w:rsidRPr="008948EC" w:rsidRDefault="005A5B54" w:rsidP="00F07442">
            <w:pPr>
              <w:spacing w:after="160" w:line="259" w:lineRule="auto"/>
              <w:ind w:firstLine="0"/>
            </w:pPr>
            <w:r w:rsidRPr="008948EC">
              <w:t>All variables included</w:t>
            </w:r>
          </w:p>
        </w:tc>
        <w:tc>
          <w:tcPr>
            <w:tcW w:w="1471" w:type="dxa"/>
          </w:tcPr>
          <w:p w:rsidR="005A5B54" w:rsidRPr="008948EC" w:rsidRDefault="005A5B54" w:rsidP="00F07442">
            <w:pPr>
              <w:spacing w:after="160" w:line="259" w:lineRule="auto"/>
              <w:ind w:firstLine="0"/>
              <w:jc w:val="center"/>
            </w:pPr>
            <w:r w:rsidRPr="008948EC">
              <w:t>82</w:t>
            </w:r>
            <w:r>
              <w:t>.</w:t>
            </w:r>
            <w:r w:rsidRPr="008948EC">
              <w:t>42%</w:t>
            </w:r>
          </w:p>
        </w:tc>
        <w:tc>
          <w:tcPr>
            <w:tcW w:w="1471" w:type="dxa"/>
          </w:tcPr>
          <w:p w:rsidR="005A5B54" w:rsidRPr="008948EC" w:rsidRDefault="005A5B54" w:rsidP="00F07442">
            <w:pPr>
              <w:spacing w:after="160" w:line="259" w:lineRule="auto"/>
              <w:ind w:firstLine="0"/>
              <w:jc w:val="center"/>
            </w:pPr>
            <w:r w:rsidRPr="008948EC">
              <w:t>85</w:t>
            </w:r>
            <w:r>
              <w:t>.</w:t>
            </w:r>
            <w:r w:rsidRPr="008948EC">
              <w:t>3</w:t>
            </w:r>
            <w:r>
              <w:t>2</w:t>
            </w:r>
            <w:r w:rsidRPr="008948EC">
              <w:t>%</w:t>
            </w:r>
          </w:p>
        </w:tc>
        <w:tc>
          <w:tcPr>
            <w:tcW w:w="1471" w:type="dxa"/>
          </w:tcPr>
          <w:p w:rsidR="005A5B54" w:rsidRPr="008948EC" w:rsidRDefault="005A5B54" w:rsidP="00F07442">
            <w:pPr>
              <w:spacing w:after="160" w:line="259" w:lineRule="auto"/>
              <w:ind w:firstLine="0"/>
              <w:jc w:val="center"/>
            </w:pPr>
            <w:r w:rsidRPr="008948EC">
              <w:t>200</w:t>
            </w:r>
          </w:p>
        </w:tc>
        <w:tc>
          <w:tcPr>
            <w:tcW w:w="1472" w:type="dxa"/>
          </w:tcPr>
          <w:p w:rsidR="005A5B54" w:rsidRPr="008948EC" w:rsidRDefault="005A5B54" w:rsidP="00F07442">
            <w:pPr>
              <w:spacing w:after="160" w:line="259" w:lineRule="auto"/>
              <w:ind w:firstLine="0"/>
              <w:jc w:val="center"/>
            </w:pPr>
            <w:r w:rsidRPr="008948EC">
              <w:t>80</w:t>
            </w:r>
          </w:p>
        </w:tc>
        <w:tc>
          <w:tcPr>
            <w:tcW w:w="1471" w:type="dxa"/>
          </w:tcPr>
          <w:p w:rsidR="005A5B54" w:rsidRPr="008948EC" w:rsidRDefault="005A5B54" w:rsidP="00F07442">
            <w:pPr>
              <w:spacing w:after="160" w:line="259" w:lineRule="auto"/>
              <w:ind w:firstLine="0"/>
              <w:jc w:val="center"/>
            </w:pPr>
            <w:r>
              <w:t>80%</w:t>
            </w:r>
          </w:p>
        </w:tc>
        <w:tc>
          <w:tcPr>
            <w:tcW w:w="1471" w:type="dxa"/>
          </w:tcPr>
          <w:p w:rsidR="005A5B54" w:rsidRPr="008948EC" w:rsidRDefault="005A5B54" w:rsidP="00F07442">
            <w:pPr>
              <w:spacing w:after="160" w:line="259" w:lineRule="auto"/>
              <w:ind w:firstLine="0"/>
              <w:jc w:val="center"/>
            </w:pPr>
            <w:r w:rsidRPr="008948EC">
              <w:t>10</w:t>
            </w:r>
          </w:p>
        </w:tc>
        <w:tc>
          <w:tcPr>
            <w:tcW w:w="1471" w:type="dxa"/>
          </w:tcPr>
          <w:p w:rsidR="005A5B54" w:rsidRPr="008948EC" w:rsidRDefault="005A5B54" w:rsidP="00F07442">
            <w:pPr>
              <w:spacing w:after="160" w:line="259" w:lineRule="auto"/>
              <w:ind w:firstLine="0"/>
              <w:jc w:val="center"/>
            </w:pPr>
            <w:r>
              <w:t>100%</w:t>
            </w:r>
          </w:p>
        </w:tc>
        <w:tc>
          <w:tcPr>
            <w:tcW w:w="1472" w:type="dxa"/>
          </w:tcPr>
          <w:p w:rsidR="005A5B54" w:rsidRPr="008948EC" w:rsidRDefault="005A5B54" w:rsidP="00F07442">
            <w:pPr>
              <w:spacing w:after="160" w:line="259" w:lineRule="auto"/>
              <w:ind w:firstLine="0"/>
              <w:jc w:val="center"/>
            </w:pPr>
            <w:r w:rsidRPr="008948EC">
              <w:t>0</w:t>
            </w:r>
            <w:r>
              <w:t>.</w:t>
            </w:r>
            <w:r w:rsidRPr="008948EC">
              <w:t>005</w:t>
            </w:r>
          </w:p>
        </w:tc>
      </w:tr>
      <w:tr w:rsidR="005A5B54" w:rsidRPr="008948EC" w:rsidTr="00F07442">
        <w:trPr>
          <w:trHeight w:val="426"/>
        </w:trPr>
        <w:tc>
          <w:tcPr>
            <w:tcW w:w="2802" w:type="dxa"/>
          </w:tcPr>
          <w:p w:rsidR="005A5B54" w:rsidRPr="008948EC" w:rsidRDefault="005A5B54" w:rsidP="00F07442">
            <w:pPr>
              <w:spacing w:after="160" w:line="259" w:lineRule="auto"/>
              <w:ind w:firstLine="0"/>
            </w:pPr>
            <w:r w:rsidRPr="008948EC">
              <w:t>Vaccination conspiracy belief excluded from model</w:t>
            </w:r>
          </w:p>
        </w:tc>
        <w:tc>
          <w:tcPr>
            <w:tcW w:w="1471" w:type="dxa"/>
          </w:tcPr>
          <w:p w:rsidR="005A5B54" w:rsidRPr="008948EC" w:rsidRDefault="005A5B54" w:rsidP="00F07442">
            <w:pPr>
              <w:spacing w:after="160" w:line="259" w:lineRule="auto"/>
              <w:ind w:firstLine="0"/>
              <w:jc w:val="center"/>
            </w:pPr>
            <w:r w:rsidRPr="008948EC">
              <w:t>76</w:t>
            </w:r>
            <w:r>
              <w:t>.</w:t>
            </w:r>
            <w:r w:rsidRPr="008948EC">
              <w:t>93%</w:t>
            </w:r>
          </w:p>
        </w:tc>
        <w:tc>
          <w:tcPr>
            <w:tcW w:w="1471" w:type="dxa"/>
          </w:tcPr>
          <w:p w:rsidR="005A5B54" w:rsidRPr="008948EC" w:rsidRDefault="005A5B54" w:rsidP="00F07442">
            <w:pPr>
              <w:spacing w:after="160" w:line="259" w:lineRule="auto"/>
              <w:ind w:firstLine="0"/>
              <w:jc w:val="center"/>
            </w:pPr>
            <w:r w:rsidRPr="008948EC">
              <w:t>82</w:t>
            </w:r>
            <w:r>
              <w:t>.</w:t>
            </w:r>
            <w:r w:rsidRPr="008948EC">
              <w:t>60%</w:t>
            </w:r>
          </w:p>
        </w:tc>
        <w:tc>
          <w:tcPr>
            <w:tcW w:w="1471" w:type="dxa"/>
          </w:tcPr>
          <w:p w:rsidR="005A5B54" w:rsidRPr="008948EC" w:rsidRDefault="005A5B54" w:rsidP="00F07442">
            <w:pPr>
              <w:spacing w:after="160" w:line="259" w:lineRule="auto"/>
              <w:ind w:firstLine="0"/>
              <w:jc w:val="center"/>
            </w:pPr>
            <w:r w:rsidRPr="008948EC">
              <w:t>100</w:t>
            </w:r>
          </w:p>
        </w:tc>
        <w:tc>
          <w:tcPr>
            <w:tcW w:w="1472" w:type="dxa"/>
          </w:tcPr>
          <w:p w:rsidR="005A5B54" w:rsidRPr="008948EC" w:rsidRDefault="005A5B54" w:rsidP="00F07442">
            <w:pPr>
              <w:spacing w:after="160" w:line="259" w:lineRule="auto"/>
              <w:ind w:firstLine="0"/>
              <w:jc w:val="center"/>
            </w:pPr>
            <w:r>
              <w:t>6</w:t>
            </w:r>
            <w:r w:rsidRPr="008948EC">
              <w:t>0</w:t>
            </w:r>
          </w:p>
        </w:tc>
        <w:tc>
          <w:tcPr>
            <w:tcW w:w="1471" w:type="dxa"/>
          </w:tcPr>
          <w:p w:rsidR="005A5B54" w:rsidRPr="008948EC" w:rsidRDefault="005A5B54" w:rsidP="00F07442">
            <w:pPr>
              <w:spacing w:after="160" w:line="259" w:lineRule="auto"/>
              <w:ind w:firstLine="0"/>
              <w:jc w:val="center"/>
            </w:pPr>
            <w:r>
              <w:t>20%</w:t>
            </w:r>
          </w:p>
        </w:tc>
        <w:tc>
          <w:tcPr>
            <w:tcW w:w="1471" w:type="dxa"/>
          </w:tcPr>
          <w:p w:rsidR="005A5B54" w:rsidRPr="008948EC" w:rsidRDefault="005A5B54" w:rsidP="00F07442">
            <w:pPr>
              <w:spacing w:after="160" w:line="259" w:lineRule="auto"/>
              <w:ind w:firstLine="0"/>
              <w:jc w:val="center"/>
            </w:pPr>
            <w:r w:rsidRPr="008948EC">
              <w:t>10</w:t>
            </w:r>
          </w:p>
        </w:tc>
        <w:tc>
          <w:tcPr>
            <w:tcW w:w="1471" w:type="dxa"/>
          </w:tcPr>
          <w:p w:rsidR="005A5B54" w:rsidRPr="008948EC" w:rsidRDefault="005A5B54" w:rsidP="00F07442">
            <w:pPr>
              <w:spacing w:after="160" w:line="259" w:lineRule="auto"/>
              <w:ind w:firstLine="0"/>
              <w:jc w:val="center"/>
            </w:pPr>
            <w:r>
              <w:t>75%</w:t>
            </w:r>
          </w:p>
        </w:tc>
        <w:tc>
          <w:tcPr>
            <w:tcW w:w="1472" w:type="dxa"/>
          </w:tcPr>
          <w:p w:rsidR="005A5B54" w:rsidRPr="008948EC" w:rsidRDefault="005A5B54" w:rsidP="00F07442">
            <w:pPr>
              <w:spacing w:after="160" w:line="259" w:lineRule="auto"/>
              <w:ind w:firstLine="0"/>
              <w:jc w:val="center"/>
            </w:pPr>
            <w:r w:rsidRPr="008948EC">
              <w:t>0</w:t>
            </w:r>
            <w:r>
              <w:t>.</w:t>
            </w:r>
            <w:r w:rsidRPr="008948EC">
              <w:t>005</w:t>
            </w:r>
          </w:p>
        </w:tc>
      </w:tr>
      <w:tr w:rsidR="005A5B54" w:rsidRPr="008948EC" w:rsidTr="00F07442">
        <w:trPr>
          <w:trHeight w:val="426"/>
        </w:trPr>
        <w:tc>
          <w:tcPr>
            <w:tcW w:w="2802" w:type="dxa"/>
          </w:tcPr>
          <w:p w:rsidR="005A5B54" w:rsidRPr="008948EC" w:rsidRDefault="005A5B54" w:rsidP="00F07442">
            <w:pPr>
              <w:spacing w:after="160" w:line="259" w:lineRule="auto"/>
              <w:ind w:firstLine="0"/>
            </w:pPr>
            <w:r w:rsidRPr="008948EC">
              <w:t>Specific/General mistrust excluded from model</w:t>
            </w:r>
          </w:p>
        </w:tc>
        <w:tc>
          <w:tcPr>
            <w:tcW w:w="1471" w:type="dxa"/>
          </w:tcPr>
          <w:p w:rsidR="005A5B54" w:rsidRPr="008948EC" w:rsidRDefault="005A5B54" w:rsidP="00F07442">
            <w:pPr>
              <w:spacing w:after="160" w:line="259" w:lineRule="auto"/>
              <w:ind w:firstLine="0"/>
              <w:jc w:val="center"/>
            </w:pPr>
            <w:r w:rsidRPr="008948EC">
              <w:t>67</w:t>
            </w:r>
            <w:r>
              <w:t>.</w:t>
            </w:r>
            <w:r w:rsidRPr="008948EC">
              <w:t>07%</w:t>
            </w:r>
          </w:p>
        </w:tc>
        <w:tc>
          <w:tcPr>
            <w:tcW w:w="1471" w:type="dxa"/>
          </w:tcPr>
          <w:p w:rsidR="005A5B54" w:rsidRPr="008948EC" w:rsidRDefault="005A5B54" w:rsidP="00F07442">
            <w:pPr>
              <w:spacing w:after="160" w:line="259" w:lineRule="auto"/>
              <w:ind w:firstLine="0"/>
              <w:jc w:val="center"/>
            </w:pPr>
            <w:r w:rsidRPr="008948EC">
              <w:rPr>
                <w:color w:val="000000" w:themeColor="text1"/>
              </w:rPr>
              <w:t>74</w:t>
            </w:r>
            <w:r>
              <w:rPr>
                <w:color w:val="000000" w:themeColor="text1"/>
              </w:rPr>
              <w:t>.</w:t>
            </w:r>
            <w:r w:rsidRPr="008948EC">
              <w:rPr>
                <w:color w:val="000000" w:themeColor="text1"/>
              </w:rPr>
              <w:t>82%</w:t>
            </w:r>
          </w:p>
        </w:tc>
        <w:tc>
          <w:tcPr>
            <w:tcW w:w="1471" w:type="dxa"/>
          </w:tcPr>
          <w:p w:rsidR="005A5B54" w:rsidRPr="008948EC" w:rsidRDefault="005A5B54" w:rsidP="00F07442">
            <w:pPr>
              <w:spacing w:after="160" w:line="259" w:lineRule="auto"/>
              <w:ind w:firstLine="0"/>
              <w:jc w:val="center"/>
            </w:pPr>
            <w:r w:rsidRPr="008948EC">
              <w:t>1000</w:t>
            </w:r>
          </w:p>
        </w:tc>
        <w:tc>
          <w:tcPr>
            <w:tcW w:w="1472" w:type="dxa"/>
          </w:tcPr>
          <w:p w:rsidR="005A5B54" w:rsidRPr="008948EC" w:rsidRDefault="005A5B54" w:rsidP="00F07442">
            <w:pPr>
              <w:spacing w:after="160" w:line="259" w:lineRule="auto"/>
              <w:ind w:firstLine="0"/>
              <w:jc w:val="center"/>
            </w:pPr>
            <w:r w:rsidRPr="008948EC">
              <w:t>20</w:t>
            </w:r>
          </w:p>
        </w:tc>
        <w:tc>
          <w:tcPr>
            <w:tcW w:w="1471" w:type="dxa"/>
          </w:tcPr>
          <w:p w:rsidR="005A5B54" w:rsidRPr="008948EC" w:rsidRDefault="005A5B54" w:rsidP="00F07442">
            <w:pPr>
              <w:spacing w:after="160" w:line="259" w:lineRule="auto"/>
              <w:ind w:firstLine="0"/>
              <w:jc w:val="center"/>
            </w:pPr>
            <w:r>
              <w:t>20%</w:t>
            </w:r>
          </w:p>
        </w:tc>
        <w:tc>
          <w:tcPr>
            <w:tcW w:w="1471" w:type="dxa"/>
          </w:tcPr>
          <w:p w:rsidR="005A5B54" w:rsidRPr="008948EC" w:rsidRDefault="005A5B54" w:rsidP="00F07442">
            <w:pPr>
              <w:spacing w:after="160" w:line="259" w:lineRule="auto"/>
              <w:ind w:firstLine="0"/>
              <w:jc w:val="center"/>
            </w:pPr>
            <w:r w:rsidRPr="008948EC">
              <w:t>20</w:t>
            </w:r>
          </w:p>
        </w:tc>
        <w:tc>
          <w:tcPr>
            <w:tcW w:w="1471" w:type="dxa"/>
          </w:tcPr>
          <w:p w:rsidR="005A5B54" w:rsidRPr="008948EC" w:rsidRDefault="005A5B54" w:rsidP="00F07442">
            <w:pPr>
              <w:spacing w:after="160" w:line="259" w:lineRule="auto"/>
              <w:ind w:firstLine="0"/>
              <w:jc w:val="center"/>
            </w:pPr>
            <w:r>
              <w:t>50%</w:t>
            </w:r>
          </w:p>
        </w:tc>
        <w:tc>
          <w:tcPr>
            <w:tcW w:w="1472" w:type="dxa"/>
          </w:tcPr>
          <w:p w:rsidR="005A5B54" w:rsidRPr="008948EC" w:rsidRDefault="005A5B54" w:rsidP="00F07442">
            <w:pPr>
              <w:spacing w:after="160" w:line="259" w:lineRule="auto"/>
              <w:ind w:firstLine="0"/>
              <w:jc w:val="center"/>
            </w:pPr>
            <w:r w:rsidRPr="008948EC">
              <w:t>0</w:t>
            </w:r>
            <w:r>
              <w:t>.</w:t>
            </w:r>
            <w:r w:rsidRPr="008948EC">
              <w:t>005</w:t>
            </w:r>
          </w:p>
        </w:tc>
      </w:tr>
      <w:tr w:rsidR="005A5B54" w:rsidRPr="008948EC" w:rsidTr="00F07442">
        <w:trPr>
          <w:trHeight w:val="426"/>
        </w:trPr>
        <w:tc>
          <w:tcPr>
            <w:tcW w:w="14572" w:type="dxa"/>
            <w:gridSpan w:val="9"/>
          </w:tcPr>
          <w:p w:rsidR="005A5B54" w:rsidRPr="008948EC" w:rsidRDefault="005A5B54" w:rsidP="00F07442">
            <w:pPr>
              <w:spacing w:after="160" w:line="259" w:lineRule="auto"/>
              <w:ind w:firstLine="0"/>
              <w:rPr>
                <w:lang w:val="en-US"/>
              </w:rPr>
            </w:pPr>
            <w:r w:rsidRPr="008948EC">
              <w:t>Prediction using the most relevant variables</w:t>
            </w:r>
          </w:p>
        </w:tc>
      </w:tr>
      <w:tr w:rsidR="005A5B54" w:rsidRPr="008948EC" w:rsidTr="00F07442">
        <w:trPr>
          <w:trHeight w:val="426"/>
        </w:trPr>
        <w:tc>
          <w:tcPr>
            <w:tcW w:w="2802" w:type="dxa"/>
          </w:tcPr>
          <w:p w:rsidR="005A5B54" w:rsidRPr="008948EC" w:rsidRDefault="005A5B54" w:rsidP="00F07442">
            <w:pPr>
              <w:spacing w:after="160" w:line="259" w:lineRule="auto"/>
              <w:ind w:firstLine="0"/>
              <w:jc w:val="left"/>
            </w:pPr>
            <w:r w:rsidRPr="008948EC">
              <w:rPr>
                <w:lang w:eastAsia="en-US"/>
              </w:rPr>
              <w:t>10 best variables</w:t>
            </w:r>
          </w:p>
        </w:tc>
        <w:tc>
          <w:tcPr>
            <w:tcW w:w="1471" w:type="dxa"/>
          </w:tcPr>
          <w:p w:rsidR="005A5B54" w:rsidRPr="008948EC" w:rsidRDefault="005A5B54" w:rsidP="00F07442">
            <w:pPr>
              <w:spacing w:after="160" w:line="259" w:lineRule="auto"/>
              <w:ind w:firstLine="0"/>
              <w:jc w:val="center"/>
              <w:rPr>
                <w:lang w:val="de-DE"/>
              </w:rPr>
            </w:pPr>
            <w:r w:rsidRPr="008948EC">
              <w:rPr>
                <w:lang w:val="de-DE" w:eastAsia="en-US"/>
              </w:rPr>
              <w:t>82</w:t>
            </w:r>
            <w:r>
              <w:rPr>
                <w:lang w:val="de-DE" w:eastAsia="en-US"/>
              </w:rPr>
              <w:t>.</w:t>
            </w:r>
            <w:r w:rsidRPr="008948EC">
              <w:rPr>
                <w:lang w:val="de-DE" w:eastAsia="en-US"/>
              </w:rPr>
              <w:t>20%</w:t>
            </w:r>
          </w:p>
        </w:tc>
        <w:tc>
          <w:tcPr>
            <w:tcW w:w="1471" w:type="dxa"/>
          </w:tcPr>
          <w:p w:rsidR="005A5B54" w:rsidRPr="008948EC" w:rsidRDefault="005A5B54" w:rsidP="00F07442">
            <w:pPr>
              <w:spacing w:after="160" w:line="259" w:lineRule="auto"/>
              <w:ind w:firstLine="0"/>
              <w:jc w:val="center"/>
              <w:rPr>
                <w:lang w:val="de-DE"/>
              </w:rPr>
            </w:pPr>
            <w:r w:rsidRPr="008948EC">
              <w:rPr>
                <w:lang w:val="de-DE" w:eastAsia="en-US"/>
              </w:rPr>
              <w:t>83</w:t>
            </w:r>
            <w:r>
              <w:rPr>
                <w:lang w:val="de-DE" w:eastAsia="en-US"/>
              </w:rPr>
              <w:t>.</w:t>
            </w:r>
            <w:r w:rsidRPr="008948EC">
              <w:rPr>
                <w:lang w:val="de-DE" w:eastAsia="en-US"/>
              </w:rPr>
              <w:t>9</w:t>
            </w:r>
            <w:r>
              <w:rPr>
                <w:lang w:val="de-DE" w:eastAsia="en-US"/>
              </w:rPr>
              <w:t>5</w:t>
            </w:r>
            <w:r w:rsidRPr="008948EC">
              <w:rPr>
                <w:lang w:val="de-DE" w:eastAsia="en-US"/>
              </w:rPr>
              <w:t>%</w:t>
            </w:r>
          </w:p>
        </w:tc>
        <w:tc>
          <w:tcPr>
            <w:tcW w:w="1471" w:type="dxa"/>
          </w:tcPr>
          <w:p w:rsidR="005A5B54" w:rsidRPr="008948EC" w:rsidRDefault="005A5B54" w:rsidP="00F07442">
            <w:pPr>
              <w:spacing w:after="160" w:line="259" w:lineRule="auto"/>
              <w:ind w:firstLine="0"/>
              <w:jc w:val="center"/>
              <w:rPr>
                <w:lang w:val="de-DE"/>
              </w:rPr>
            </w:pPr>
            <w:r w:rsidRPr="008948EC">
              <w:rPr>
                <w:lang w:val="de-DE" w:eastAsia="en-US"/>
              </w:rPr>
              <w:t>200</w:t>
            </w:r>
          </w:p>
        </w:tc>
        <w:tc>
          <w:tcPr>
            <w:tcW w:w="1472" w:type="dxa"/>
          </w:tcPr>
          <w:p w:rsidR="005A5B54" w:rsidRPr="008948EC" w:rsidRDefault="005A5B54" w:rsidP="00F07442">
            <w:pPr>
              <w:spacing w:after="160" w:line="259" w:lineRule="auto"/>
              <w:ind w:firstLine="0"/>
              <w:jc w:val="center"/>
              <w:rPr>
                <w:lang w:val="de-DE"/>
              </w:rPr>
            </w:pPr>
            <w:r w:rsidRPr="008948EC">
              <w:rPr>
                <w:lang w:val="de-DE" w:eastAsia="en-US"/>
              </w:rPr>
              <w:t>15</w:t>
            </w:r>
          </w:p>
        </w:tc>
        <w:tc>
          <w:tcPr>
            <w:tcW w:w="1471" w:type="dxa"/>
          </w:tcPr>
          <w:p w:rsidR="005A5B54" w:rsidRPr="008948EC" w:rsidRDefault="005A5B54" w:rsidP="00F07442">
            <w:pPr>
              <w:spacing w:after="160" w:line="259" w:lineRule="auto"/>
              <w:ind w:firstLine="0"/>
              <w:jc w:val="center"/>
              <w:rPr>
                <w:lang w:val="de-DE"/>
              </w:rPr>
            </w:pPr>
            <w:r>
              <w:rPr>
                <w:lang w:val="de-DE" w:eastAsia="en-US"/>
              </w:rPr>
              <w:t>60%</w:t>
            </w:r>
          </w:p>
        </w:tc>
        <w:tc>
          <w:tcPr>
            <w:tcW w:w="1471" w:type="dxa"/>
          </w:tcPr>
          <w:p w:rsidR="005A5B54" w:rsidRPr="008948EC" w:rsidRDefault="005A5B54" w:rsidP="00F07442">
            <w:pPr>
              <w:spacing w:after="160" w:line="259" w:lineRule="auto"/>
              <w:ind w:firstLine="0"/>
              <w:jc w:val="center"/>
              <w:rPr>
                <w:lang w:val="de-DE"/>
              </w:rPr>
            </w:pPr>
            <w:r w:rsidRPr="008948EC">
              <w:rPr>
                <w:lang w:val="de-DE" w:eastAsia="en-US"/>
              </w:rPr>
              <w:t>10</w:t>
            </w:r>
          </w:p>
        </w:tc>
        <w:tc>
          <w:tcPr>
            <w:tcW w:w="1471" w:type="dxa"/>
          </w:tcPr>
          <w:p w:rsidR="005A5B54" w:rsidRPr="008948EC" w:rsidRDefault="005A5B54" w:rsidP="00F07442">
            <w:pPr>
              <w:spacing w:after="160" w:line="259" w:lineRule="auto"/>
              <w:ind w:firstLine="0"/>
              <w:jc w:val="center"/>
              <w:rPr>
                <w:lang w:val="de-DE"/>
              </w:rPr>
            </w:pPr>
            <w:r>
              <w:rPr>
                <w:lang w:val="de-DE" w:eastAsia="en-US"/>
              </w:rPr>
              <w:t>50%</w:t>
            </w:r>
          </w:p>
        </w:tc>
        <w:tc>
          <w:tcPr>
            <w:tcW w:w="1472" w:type="dxa"/>
          </w:tcPr>
          <w:p w:rsidR="005A5B54" w:rsidRPr="008948EC" w:rsidRDefault="005A5B54" w:rsidP="00F07442">
            <w:pPr>
              <w:spacing w:after="160" w:line="259" w:lineRule="auto"/>
              <w:ind w:firstLine="0"/>
              <w:jc w:val="center"/>
              <w:rPr>
                <w:lang w:val="de-DE"/>
              </w:rPr>
            </w:pPr>
            <w:r w:rsidRPr="008948EC">
              <w:rPr>
                <w:lang w:val="de-DE" w:eastAsia="en-US"/>
              </w:rPr>
              <w:t>0</w:t>
            </w:r>
            <w:r>
              <w:rPr>
                <w:lang w:val="de-DE" w:eastAsia="en-US"/>
              </w:rPr>
              <w:t>.</w:t>
            </w:r>
            <w:r w:rsidRPr="008948EC">
              <w:rPr>
                <w:lang w:val="de-DE" w:eastAsia="en-US"/>
              </w:rPr>
              <w:t>005</w:t>
            </w:r>
          </w:p>
        </w:tc>
      </w:tr>
      <w:tr w:rsidR="005A5B54" w:rsidRPr="008948EC" w:rsidTr="00F07442">
        <w:trPr>
          <w:trHeight w:val="426"/>
        </w:trPr>
        <w:tc>
          <w:tcPr>
            <w:tcW w:w="2802" w:type="dxa"/>
            <w:tcBorders>
              <w:bottom w:val="single" w:sz="4" w:space="0" w:color="auto"/>
            </w:tcBorders>
          </w:tcPr>
          <w:p w:rsidR="005A5B54" w:rsidRPr="008948EC" w:rsidRDefault="005A5B54" w:rsidP="00F07442">
            <w:pPr>
              <w:spacing w:after="160" w:line="259" w:lineRule="auto"/>
              <w:ind w:firstLine="0"/>
              <w:jc w:val="left"/>
            </w:pPr>
            <w:r w:rsidRPr="008948EC">
              <w:rPr>
                <w:lang w:eastAsia="en-US"/>
              </w:rPr>
              <w:t>5 best variables</w:t>
            </w:r>
          </w:p>
        </w:tc>
        <w:tc>
          <w:tcPr>
            <w:tcW w:w="1471" w:type="dxa"/>
            <w:tcBorders>
              <w:bottom w:val="single" w:sz="4" w:space="0" w:color="auto"/>
            </w:tcBorders>
          </w:tcPr>
          <w:p w:rsidR="005A5B54" w:rsidRPr="008948EC" w:rsidRDefault="005A5B54" w:rsidP="00F07442">
            <w:pPr>
              <w:spacing w:after="160" w:line="259" w:lineRule="auto"/>
              <w:ind w:firstLine="0"/>
              <w:jc w:val="center"/>
              <w:rPr>
                <w:lang w:val="de-DE"/>
              </w:rPr>
            </w:pPr>
            <w:r w:rsidRPr="008948EC">
              <w:rPr>
                <w:lang w:val="de-DE" w:eastAsia="en-US"/>
              </w:rPr>
              <w:t>81</w:t>
            </w:r>
            <w:r>
              <w:rPr>
                <w:lang w:val="de-DE" w:eastAsia="en-US"/>
              </w:rPr>
              <w:t>.</w:t>
            </w:r>
            <w:r w:rsidRPr="008948EC">
              <w:rPr>
                <w:lang w:val="de-DE" w:eastAsia="en-US"/>
              </w:rPr>
              <w:t>97%</w:t>
            </w:r>
          </w:p>
        </w:tc>
        <w:tc>
          <w:tcPr>
            <w:tcW w:w="1471" w:type="dxa"/>
            <w:tcBorders>
              <w:bottom w:val="single" w:sz="4" w:space="0" w:color="auto"/>
            </w:tcBorders>
          </w:tcPr>
          <w:p w:rsidR="005A5B54" w:rsidRPr="008948EC" w:rsidRDefault="005A5B54" w:rsidP="00F07442">
            <w:pPr>
              <w:spacing w:after="160" w:line="259" w:lineRule="auto"/>
              <w:ind w:firstLine="0"/>
              <w:jc w:val="center"/>
              <w:rPr>
                <w:lang w:val="de-DE"/>
              </w:rPr>
            </w:pPr>
            <w:r w:rsidRPr="008948EC">
              <w:rPr>
                <w:lang w:val="de-DE" w:eastAsia="en-US"/>
              </w:rPr>
              <w:t>83</w:t>
            </w:r>
            <w:r>
              <w:rPr>
                <w:lang w:val="de-DE" w:eastAsia="en-US"/>
              </w:rPr>
              <w:t>.</w:t>
            </w:r>
            <w:r w:rsidRPr="008948EC">
              <w:rPr>
                <w:lang w:val="de-DE" w:eastAsia="en-US"/>
              </w:rPr>
              <w:t>11%</w:t>
            </w:r>
          </w:p>
        </w:tc>
        <w:tc>
          <w:tcPr>
            <w:tcW w:w="1471" w:type="dxa"/>
            <w:tcBorders>
              <w:bottom w:val="single" w:sz="4" w:space="0" w:color="auto"/>
            </w:tcBorders>
          </w:tcPr>
          <w:p w:rsidR="005A5B54" w:rsidRPr="008948EC" w:rsidRDefault="005A5B54" w:rsidP="00F07442">
            <w:pPr>
              <w:spacing w:after="160" w:line="259" w:lineRule="auto"/>
              <w:ind w:firstLine="0"/>
              <w:jc w:val="center"/>
              <w:rPr>
                <w:lang w:val="de-DE"/>
              </w:rPr>
            </w:pPr>
            <w:r w:rsidRPr="008948EC">
              <w:rPr>
                <w:lang w:val="de-DE" w:eastAsia="en-US"/>
              </w:rPr>
              <w:t>1500</w:t>
            </w:r>
          </w:p>
        </w:tc>
        <w:tc>
          <w:tcPr>
            <w:tcW w:w="1472" w:type="dxa"/>
            <w:tcBorders>
              <w:bottom w:val="single" w:sz="4" w:space="0" w:color="auto"/>
            </w:tcBorders>
          </w:tcPr>
          <w:p w:rsidR="005A5B54" w:rsidRPr="008948EC" w:rsidRDefault="005A5B54" w:rsidP="00F07442">
            <w:pPr>
              <w:spacing w:after="160" w:line="259" w:lineRule="auto"/>
              <w:ind w:firstLine="0"/>
              <w:jc w:val="center"/>
              <w:rPr>
                <w:lang w:val="de-DE"/>
              </w:rPr>
            </w:pPr>
            <w:r w:rsidRPr="008948EC">
              <w:rPr>
                <w:lang w:val="de-DE" w:eastAsia="en-US"/>
              </w:rPr>
              <w:t>20</w:t>
            </w:r>
          </w:p>
        </w:tc>
        <w:tc>
          <w:tcPr>
            <w:tcW w:w="1471" w:type="dxa"/>
            <w:tcBorders>
              <w:bottom w:val="single" w:sz="4" w:space="0" w:color="auto"/>
            </w:tcBorders>
          </w:tcPr>
          <w:p w:rsidR="005A5B54" w:rsidRPr="008948EC" w:rsidRDefault="005A5B54" w:rsidP="00F07442">
            <w:pPr>
              <w:spacing w:after="160" w:line="259" w:lineRule="auto"/>
              <w:ind w:firstLine="0"/>
              <w:jc w:val="center"/>
              <w:rPr>
                <w:lang w:val="de-DE"/>
              </w:rPr>
            </w:pPr>
            <w:r>
              <w:rPr>
                <w:lang w:val="de-DE" w:eastAsia="en-US"/>
              </w:rPr>
              <w:t>80%</w:t>
            </w:r>
          </w:p>
        </w:tc>
        <w:tc>
          <w:tcPr>
            <w:tcW w:w="1471" w:type="dxa"/>
            <w:tcBorders>
              <w:bottom w:val="single" w:sz="4" w:space="0" w:color="auto"/>
            </w:tcBorders>
          </w:tcPr>
          <w:p w:rsidR="005A5B54" w:rsidRPr="008948EC" w:rsidRDefault="005A5B54" w:rsidP="00F07442">
            <w:pPr>
              <w:spacing w:after="160" w:line="259" w:lineRule="auto"/>
              <w:ind w:firstLine="0"/>
              <w:jc w:val="center"/>
              <w:rPr>
                <w:lang w:val="de-DE"/>
              </w:rPr>
            </w:pPr>
            <w:r w:rsidRPr="008948EC">
              <w:rPr>
                <w:lang w:val="de-DE" w:eastAsia="en-US"/>
              </w:rPr>
              <w:t>15</w:t>
            </w:r>
          </w:p>
        </w:tc>
        <w:tc>
          <w:tcPr>
            <w:tcW w:w="1471" w:type="dxa"/>
            <w:tcBorders>
              <w:bottom w:val="single" w:sz="4" w:space="0" w:color="auto"/>
            </w:tcBorders>
          </w:tcPr>
          <w:p w:rsidR="005A5B54" w:rsidRPr="008948EC" w:rsidRDefault="005A5B54" w:rsidP="00F07442">
            <w:pPr>
              <w:spacing w:after="160" w:line="259" w:lineRule="auto"/>
              <w:ind w:firstLine="0"/>
              <w:jc w:val="center"/>
              <w:rPr>
                <w:lang w:val="de-DE"/>
              </w:rPr>
            </w:pPr>
            <w:r>
              <w:rPr>
                <w:lang w:val="de-DE" w:eastAsia="en-US"/>
              </w:rPr>
              <w:t>100%</w:t>
            </w:r>
          </w:p>
        </w:tc>
        <w:tc>
          <w:tcPr>
            <w:tcW w:w="1472" w:type="dxa"/>
            <w:tcBorders>
              <w:bottom w:val="single" w:sz="4" w:space="0" w:color="auto"/>
            </w:tcBorders>
          </w:tcPr>
          <w:p w:rsidR="005A5B54" w:rsidRPr="008948EC" w:rsidRDefault="005A5B54" w:rsidP="00F07442">
            <w:pPr>
              <w:spacing w:after="160" w:line="259" w:lineRule="auto"/>
              <w:ind w:firstLine="0"/>
              <w:jc w:val="center"/>
              <w:rPr>
                <w:lang w:val="de-DE"/>
              </w:rPr>
            </w:pPr>
            <w:r w:rsidRPr="008948EC">
              <w:rPr>
                <w:lang w:val="de-DE" w:eastAsia="en-US"/>
              </w:rPr>
              <w:t>0</w:t>
            </w:r>
            <w:r>
              <w:rPr>
                <w:lang w:val="de-DE" w:eastAsia="en-US"/>
              </w:rPr>
              <w:t>.</w:t>
            </w:r>
            <w:r w:rsidRPr="008948EC">
              <w:rPr>
                <w:lang w:val="de-DE" w:eastAsia="en-US"/>
              </w:rPr>
              <w:t>005</w:t>
            </w:r>
          </w:p>
        </w:tc>
      </w:tr>
    </w:tbl>
    <w:p w:rsidR="005A5B54" w:rsidRDefault="005A5B54" w:rsidP="005A5B54">
      <w:pPr>
        <w:ind w:firstLine="0"/>
      </w:pPr>
      <w:r w:rsidRPr="008948EC">
        <w:rPr>
          <w:i/>
        </w:rPr>
        <w:t>Note.</w:t>
      </w:r>
      <w:r w:rsidRPr="008948EC">
        <w:t xml:space="preserve"> Ccp alpha = alpha value for cost-complexity pruning</w:t>
      </w:r>
    </w:p>
    <w:p w:rsidR="005A5B54" w:rsidRDefault="005A5B54" w:rsidP="005A5B54">
      <w:pPr>
        <w:autoSpaceDE/>
        <w:autoSpaceDN/>
        <w:adjustRightInd/>
        <w:spacing w:after="160" w:line="259" w:lineRule="auto"/>
        <w:ind w:firstLine="0"/>
        <w:jc w:val="left"/>
      </w:pPr>
      <w:r>
        <w:br w:type="page"/>
      </w:r>
    </w:p>
    <w:p w:rsidR="005A5B54" w:rsidRPr="007F6232" w:rsidRDefault="005A5B54" w:rsidP="005A5B54">
      <w:pPr>
        <w:ind w:firstLine="0"/>
        <w:rPr>
          <w:rFonts w:eastAsia="Calibri"/>
          <w:b/>
        </w:rPr>
      </w:pPr>
      <w:r w:rsidRPr="008948EC">
        <w:rPr>
          <w:b/>
          <w:color w:val="000000" w:themeColor="text1"/>
        </w:rPr>
        <w:lastRenderedPageBreak/>
        <w:t xml:space="preserve">Supplement </w:t>
      </w:r>
      <w:r>
        <w:rPr>
          <w:b/>
          <w:color w:val="000000" w:themeColor="text1"/>
        </w:rPr>
        <w:t>3</w:t>
      </w:r>
      <w:r w:rsidRPr="008948EC">
        <w:rPr>
          <w:b/>
          <w:color w:val="000000" w:themeColor="text1"/>
        </w:rPr>
        <w:t xml:space="preserve">. </w:t>
      </w:r>
      <w:r w:rsidRPr="007F6232">
        <w:rPr>
          <w:rFonts w:eastAsia="Calibri"/>
          <w:b/>
        </w:rPr>
        <w:t>Strategy for permutation feature importance analysis</w:t>
      </w:r>
    </w:p>
    <w:p w:rsidR="005A5B54" w:rsidRDefault="005A5B54" w:rsidP="005A5B54">
      <w:pPr>
        <w:ind w:firstLine="0"/>
        <w:rPr>
          <w:rFonts w:eastAsia="Calibri"/>
        </w:rPr>
      </w:pPr>
      <w:r>
        <w:rPr>
          <w:rFonts w:eastAsia="Calibri"/>
        </w:rPr>
        <w:t>W</w:t>
      </w:r>
      <w:r w:rsidRPr="008948EC">
        <w:rPr>
          <w:rFonts w:eastAsia="Calibri"/>
        </w:rPr>
        <w:t>e used permutation feature importance</w:t>
      </w:r>
      <w:r>
        <w:rPr>
          <w:rFonts w:eastAsia="Calibri"/>
        </w:rPr>
        <w:t xml:space="preserve"> for the site </w:t>
      </w:r>
      <w:r w:rsidRPr="008948EC">
        <w:rPr>
          <w:rFonts w:eastAsia="Calibri"/>
        </w:rPr>
        <w:t>cross</w:t>
      </w:r>
      <w:r>
        <w:rPr>
          <w:rFonts w:eastAsia="Calibri"/>
        </w:rPr>
        <w:t>-</w:t>
      </w:r>
      <w:r w:rsidRPr="008948EC">
        <w:rPr>
          <w:rFonts w:eastAsia="Calibri"/>
        </w:rPr>
        <w:t xml:space="preserve">validation analysis. Each variable of the testing data was permuted ten times. The accuracy of models was then re-evaluated with the permutation of each variable and the overall accuracy of each resulting model with permutation was juxtaposed with the original model. For each variable, a score of the mean </w:t>
      </w:r>
      <w:r>
        <w:rPr>
          <w:rFonts w:eastAsia="Calibri"/>
        </w:rPr>
        <w:t xml:space="preserve">of the 10 </w:t>
      </w:r>
      <w:r w:rsidRPr="008948EC">
        <w:rPr>
          <w:rFonts w:eastAsia="Calibri"/>
        </w:rPr>
        <w:t>difference</w:t>
      </w:r>
      <w:r>
        <w:rPr>
          <w:rFonts w:eastAsia="Calibri"/>
        </w:rPr>
        <w:t>s</w:t>
      </w:r>
      <w:r w:rsidRPr="008948EC">
        <w:rPr>
          <w:rFonts w:eastAsia="Calibri"/>
        </w:rPr>
        <w:t xml:space="preserve"> in accuracy between the original model and the model with </w:t>
      </w:r>
      <w:r>
        <w:rPr>
          <w:rFonts w:eastAsia="Calibri"/>
        </w:rPr>
        <w:t xml:space="preserve">one of the 10 </w:t>
      </w:r>
      <w:r w:rsidRPr="008948EC">
        <w:rPr>
          <w:rFonts w:eastAsia="Calibri"/>
        </w:rPr>
        <w:t>permutation</w:t>
      </w:r>
      <w:r>
        <w:rPr>
          <w:rFonts w:eastAsia="Calibri"/>
        </w:rPr>
        <w:t>s</w:t>
      </w:r>
      <w:r w:rsidRPr="008948EC">
        <w:rPr>
          <w:rFonts w:eastAsia="Calibri"/>
        </w:rPr>
        <w:t xml:space="preserve"> of this variable was calculated to estimate </w:t>
      </w:r>
      <w:r>
        <w:rPr>
          <w:rFonts w:eastAsia="Calibri"/>
        </w:rPr>
        <w:t xml:space="preserve">its </w:t>
      </w:r>
      <w:r w:rsidRPr="008948EC">
        <w:rPr>
          <w:rFonts w:eastAsia="Calibri"/>
        </w:rPr>
        <w:t xml:space="preserve">importance </w:t>
      </w:r>
      <w:r>
        <w:rPr>
          <w:rFonts w:eastAsia="Calibri"/>
        </w:rPr>
        <w:t xml:space="preserve">in a given model </w:t>
      </w:r>
      <w:r w:rsidRPr="008948EC">
        <w:rPr>
          <w:rFonts w:eastAsia="Calibri"/>
        </w:rPr>
        <w:t xml:space="preserve">in terms of reduction in </w:t>
      </w:r>
      <w:r>
        <w:rPr>
          <w:rFonts w:eastAsia="Calibri"/>
        </w:rPr>
        <w:t>model-</w:t>
      </w:r>
      <w:r w:rsidRPr="008948EC">
        <w:rPr>
          <w:rFonts w:eastAsia="Calibri"/>
        </w:rPr>
        <w:t>accuracy without</w:t>
      </w:r>
      <w:r>
        <w:rPr>
          <w:rFonts w:eastAsia="Calibri"/>
        </w:rPr>
        <w:t xml:space="preserve"> meaningful information from</w:t>
      </w:r>
      <w:r w:rsidRPr="008948EC">
        <w:rPr>
          <w:rFonts w:eastAsia="Calibri"/>
        </w:rPr>
        <w:t xml:space="preserve"> this variable. </w:t>
      </w:r>
    </w:p>
    <w:p w:rsidR="005A5B54" w:rsidRDefault="005A5B54" w:rsidP="005A5B54">
      <w:pPr>
        <w:autoSpaceDE/>
        <w:autoSpaceDN/>
        <w:adjustRightInd/>
        <w:spacing w:after="160" w:line="259" w:lineRule="auto"/>
        <w:ind w:firstLine="0"/>
        <w:jc w:val="left"/>
        <w:rPr>
          <w:rFonts w:eastAsia="Calibri"/>
        </w:rPr>
      </w:pPr>
      <w:r>
        <w:rPr>
          <w:rFonts w:eastAsia="Calibri"/>
        </w:rPr>
        <w:br w:type="page"/>
      </w:r>
    </w:p>
    <w:p w:rsidR="005A5B54" w:rsidRPr="0087143F" w:rsidRDefault="005A5B54" w:rsidP="005A5B54">
      <w:pPr>
        <w:ind w:firstLine="0"/>
        <w:rPr>
          <w:b/>
        </w:rPr>
      </w:pPr>
      <w:r w:rsidRPr="0087143F">
        <w:rPr>
          <w:b/>
        </w:rPr>
        <w:lastRenderedPageBreak/>
        <w:t xml:space="preserve">Supplement 4 </w:t>
      </w:r>
    </w:p>
    <w:p w:rsidR="005A5B54" w:rsidRPr="008948EC" w:rsidRDefault="005A5B54" w:rsidP="005A5B54">
      <w:pPr>
        <w:ind w:left="720" w:hanging="720"/>
        <w:contextualSpacing/>
        <w:rPr>
          <w:b/>
          <w:color w:val="000000" w:themeColor="text1"/>
        </w:rPr>
      </w:pPr>
      <w:r w:rsidRPr="008948EC">
        <w:rPr>
          <w:b/>
          <w:color w:val="000000" w:themeColor="text1"/>
        </w:rPr>
        <w:t>Table S</w:t>
      </w:r>
      <w:r>
        <w:rPr>
          <w:b/>
          <w:color w:val="000000" w:themeColor="text1"/>
        </w:rPr>
        <w:t>4</w:t>
      </w:r>
      <w:r w:rsidRPr="008948EC">
        <w:rPr>
          <w:b/>
          <w:color w:val="000000" w:themeColor="text1"/>
        </w:rPr>
        <w:t xml:space="preserve"> </w:t>
      </w:r>
    </w:p>
    <w:p w:rsidR="005A5B54" w:rsidRPr="008948EC" w:rsidRDefault="005A5B54" w:rsidP="005A5B54">
      <w:pPr>
        <w:ind w:firstLine="0"/>
        <w:contextualSpacing/>
        <w:rPr>
          <w:i/>
        </w:rPr>
      </w:pPr>
      <w:r>
        <w:rPr>
          <w:i/>
        </w:rPr>
        <w:t>Mean values and standard deviations for all psychosocial predictors by site</w:t>
      </w:r>
    </w:p>
    <w:tbl>
      <w:tblPr>
        <w:tblStyle w:val="Tabellenraster"/>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978"/>
        <w:gridCol w:w="978"/>
        <w:gridCol w:w="978"/>
        <w:gridCol w:w="978"/>
        <w:gridCol w:w="978"/>
        <w:gridCol w:w="978"/>
        <w:gridCol w:w="978"/>
        <w:gridCol w:w="978"/>
        <w:gridCol w:w="978"/>
        <w:gridCol w:w="979"/>
      </w:tblGrid>
      <w:tr w:rsidR="005A5B54" w:rsidRPr="008948EC" w:rsidTr="00F07442">
        <w:trPr>
          <w:trHeight w:val="426"/>
        </w:trPr>
        <w:tc>
          <w:tcPr>
            <w:tcW w:w="4820" w:type="dxa"/>
            <w:tcBorders>
              <w:top w:val="single" w:sz="8" w:space="0" w:color="auto"/>
              <w:bottom w:val="single" w:sz="4" w:space="0" w:color="auto"/>
            </w:tcBorders>
          </w:tcPr>
          <w:p w:rsidR="005A5B54" w:rsidRPr="008948EC" w:rsidRDefault="005A5B54" w:rsidP="00F07442">
            <w:pPr>
              <w:spacing w:after="160" w:line="259" w:lineRule="auto"/>
              <w:ind w:firstLine="0"/>
            </w:pPr>
            <w:r w:rsidRPr="008948EC">
              <w:t>Variables</w:t>
            </w:r>
          </w:p>
        </w:tc>
        <w:tc>
          <w:tcPr>
            <w:tcW w:w="1956" w:type="dxa"/>
            <w:gridSpan w:val="2"/>
            <w:tcBorders>
              <w:top w:val="single" w:sz="8" w:space="0" w:color="auto"/>
              <w:bottom w:val="single" w:sz="4" w:space="0" w:color="auto"/>
            </w:tcBorders>
          </w:tcPr>
          <w:p w:rsidR="005A5B54" w:rsidRPr="008948EC" w:rsidRDefault="005A5B54" w:rsidP="00F07442">
            <w:pPr>
              <w:spacing w:after="160" w:line="259" w:lineRule="auto"/>
              <w:ind w:firstLine="0"/>
              <w:jc w:val="center"/>
            </w:pPr>
            <w:r w:rsidRPr="004545C8">
              <w:t xml:space="preserve">UK </w:t>
            </w:r>
            <w:r>
              <w:br/>
            </w:r>
            <w:r w:rsidRPr="004545C8">
              <w:t>(n=512)</w:t>
            </w:r>
          </w:p>
        </w:tc>
        <w:tc>
          <w:tcPr>
            <w:tcW w:w="1956" w:type="dxa"/>
            <w:gridSpan w:val="2"/>
            <w:tcBorders>
              <w:top w:val="single" w:sz="8" w:space="0" w:color="auto"/>
              <w:bottom w:val="single" w:sz="4" w:space="0" w:color="auto"/>
            </w:tcBorders>
          </w:tcPr>
          <w:p w:rsidR="005A5B54" w:rsidRPr="008948EC" w:rsidRDefault="005A5B54" w:rsidP="00F07442">
            <w:pPr>
              <w:spacing w:after="160" w:line="259" w:lineRule="auto"/>
              <w:ind w:firstLine="0"/>
              <w:jc w:val="center"/>
            </w:pPr>
            <w:r w:rsidRPr="004545C8">
              <w:t>USA             (n=535)</w:t>
            </w:r>
          </w:p>
        </w:tc>
        <w:tc>
          <w:tcPr>
            <w:tcW w:w="1956" w:type="dxa"/>
            <w:gridSpan w:val="2"/>
            <w:tcBorders>
              <w:top w:val="single" w:sz="8" w:space="0" w:color="auto"/>
              <w:bottom w:val="single" w:sz="4" w:space="0" w:color="auto"/>
            </w:tcBorders>
          </w:tcPr>
          <w:p w:rsidR="005A5B54" w:rsidRPr="008948EC" w:rsidRDefault="005A5B54" w:rsidP="00F07442">
            <w:pPr>
              <w:spacing w:after="160" w:line="259" w:lineRule="auto"/>
              <w:ind w:firstLine="0"/>
              <w:jc w:val="center"/>
            </w:pPr>
            <w:r w:rsidRPr="004545C8">
              <w:t xml:space="preserve">AU </w:t>
            </w:r>
            <w:r>
              <w:br/>
            </w:r>
            <w:r w:rsidRPr="004545C8">
              <w:t>(n=502)</w:t>
            </w:r>
          </w:p>
        </w:tc>
        <w:tc>
          <w:tcPr>
            <w:tcW w:w="1956" w:type="dxa"/>
            <w:gridSpan w:val="2"/>
            <w:tcBorders>
              <w:top w:val="single" w:sz="8" w:space="0" w:color="auto"/>
              <w:bottom w:val="single" w:sz="4" w:space="0" w:color="auto"/>
            </w:tcBorders>
          </w:tcPr>
          <w:p w:rsidR="005A5B54" w:rsidRPr="008948EC" w:rsidRDefault="005A5B54" w:rsidP="00F07442">
            <w:pPr>
              <w:spacing w:after="160" w:line="259" w:lineRule="auto"/>
              <w:ind w:firstLine="0"/>
              <w:jc w:val="center"/>
            </w:pPr>
            <w:r w:rsidRPr="004545C8">
              <w:t xml:space="preserve">GE </w:t>
            </w:r>
            <w:r>
              <w:br/>
            </w:r>
            <w:r w:rsidRPr="004545C8">
              <w:t>(n=516)</w:t>
            </w:r>
          </w:p>
        </w:tc>
        <w:tc>
          <w:tcPr>
            <w:tcW w:w="1957" w:type="dxa"/>
            <w:gridSpan w:val="2"/>
            <w:tcBorders>
              <w:top w:val="single" w:sz="8" w:space="0" w:color="auto"/>
              <w:bottom w:val="single" w:sz="4" w:space="0" w:color="auto"/>
            </w:tcBorders>
          </w:tcPr>
          <w:p w:rsidR="005A5B54" w:rsidRPr="008948EC" w:rsidRDefault="005A5B54" w:rsidP="00F07442">
            <w:pPr>
              <w:spacing w:after="160" w:line="259" w:lineRule="auto"/>
              <w:ind w:firstLine="0"/>
              <w:jc w:val="center"/>
            </w:pPr>
            <w:r w:rsidRPr="004545C8">
              <w:t xml:space="preserve">HK </w:t>
            </w:r>
            <w:r>
              <w:br/>
            </w:r>
            <w:r w:rsidRPr="004545C8">
              <w:t>(n=445)</w:t>
            </w:r>
          </w:p>
        </w:tc>
      </w:tr>
      <w:tr w:rsidR="005A5B54" w:rsidRPr="008948EC" w:rsidTr="00F07442">
        <w:trPr>
          <w:trHeight w:val="426"/>
        </w:trPr>
        <w:tc>
          <w:tcPr>
            <w:tcW w:w="4820" w:type="dxa"/>
            <w:tcBorders>
              <w:top w:val="single" w:sz="4" w:space="0" w:color="auto"/>
            </w:tcBorders>
          </w:tcPr>
          <w:p w:rsidR="005A5B54" w:rsidRPr="008948EC" w:rsidRDefault="005A5B54" w:rsidP="00F07442">
            <w:pPr>
              <w:spacing w:after="160" w:line="259" w:lineRule="auto"/>
              <w:ind w:firstLine="0"/>
              <w:rPr>
                <w:i/>
                <w:lang w:val="en-US"/>
              </w:rPr>
            </w:pPr>
          </w:p>
        </w:tc>
        <w:tc>
          <w:tcPr>
            <w:tcW w:w="978"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M/%</w:t>
            </w:r>
          </w:p>
        </w:tc>
        <w:tc>
          <w:tcPr>
            <w:tcW w:w="978"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SD</w:t>
            </w:r>
          </w:p>
        </w:tc>
        <w:tc>
          <w:tcPr>
            <w:tcW w:w="978"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M/%</w:t>
            </w:r>
          </w:p>
        </w:tc>
        <w:tc>
          <w:tcPr>
            <w:tcW w:w="978"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SD</w:t>
            </w:r>
          </w:p>
        </w:tc>
        <w:tc>
          <w:tcPr>
            <w:tcW w:w="978"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M/%</w:t>
            </w:r>
          </w:p>
        </w:tc>
        <w:tc>
          <w:tcPr>
            <w:tcW w:w="978"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SD</w:t>
            </w:r>
          </w:p>
        </w:tc>
        <w:tc>
          <w:tcPr>
            <w:tcW w:w="978"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M/%</w:t>
            </w:r>
          </w:p>
        </w:tc>
        <w:tc>
          <w:tcPr>
            <w:tcW w:w="978"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SD</w:t>
            </w:r>
          </w:p>
        </w:tc>
        <w:tc>
          <w:tcPr>
            <w:tcW w:w="978"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M/%</w:t>
            </w:r>
          </w:p>
        </w:tc>
        <w:tc>
          <w:tcPr>
            <w:tcW w:w="979" w:type="dxa"/>
            <w:tcBorders>
              <w:top w:val="single" w:sz="4" w:space="0" w:color="auto"/>
            </w:tcBorders>
          </w:tcPr>
          <w:p w:rsidR="005A5B54" w:rsidRDefault="005A5B54" w:rsidP="00F07442">
            <w:pPr>
              <w:spacing w:after="160" w:line="259" w:lineRule="auto"/>
              <w:ind w:firstLine="0"/>
              <w:jc w:val="center"/>
              <w:rPr>
                <w:rFonts w:ascii="Calibri" w:hAnsi="Calibri" w:cs="Calibri"/>
                <w:color w:val="000000"/>
                <w:sz w:val="22"/>
                <w:szCs w:val="22"/>
              </w:rPr>
            </w:pPr>
            <w:r>
              <w:rPr>
                <w:rFonts w:ascii="Calibri" w:hAnsi="Calibri" w:cs="Calibri"/>
                <w:color w:val="000000"/>
                <w:sz w:val="22"/>
                <w:szCs w:val="22"/>
              </w:rPr>
              <w:t>SD</w:t>
            </w:r>
          </w:p>
        </w:tc>
      </w:tr>
      <w:tr w:rsidR="005A5B54" w:rsidRPr="008948EC" w:rsidTr="00F07442">
        <w:trPr>
          <w:trHeight w:val="426"/>
        </w:trPr>
        <w:tc>
          <w:tcPr>
            <w:tcW w:w="4820" w:type="dxa"/>
            <w:tcBorders>
              <w:top w:val="single" w:sz="4" w:space="0" w:color="auto"/>
            </w:tcBorders>
          </w:tcPr>
          <w:p w:rsidR="005A5B54" w:rsidRPr="008948EC" w:rsidRDefault="005A5B54" w:rsidP="00F07442">
            <w:pPr>
              <w:spacing w:after="160" w:line="259" w:lineRule="auto"/>
              <w:ind w:firstLine="0"/>
            </w:pPr>
            <w:r w:rsidRPr="008948EC">
              <w:rPr>
                <w:i/>
                <w:lang w:val="en-US"/>
              </w:rPr>
              <w:t>Risk perception</w:t>
            </w:r>
          </w:p>
        </w:tc>
        <w:tc>
          <w:tcPr>
            <w:tcW w:w="978" w:type="dxa"/>
            <w:tcBorders>
              <w:top w:val="single" w:sz="4" w:space="0" w:color="auto"/>
            </w:tcBorders>
          </w:tcPr>
          <w:p w:rsidR="005A5B54" w:rsidRPr="008948EC" w:rsidRDefault="005A5B54" w:rsidP="00F07442">
            <w:pPr>
              <w:spacing w:after="160" w:line="259" w:lineRule="auto"/>
              <w:ind w:firstLine="0"/>
              <w:jc w:val="center"/>
            </w:pPr>
          </w:p>
        </w:tc>
        <w:tc>
          <w:tcPr>
            <w:tcW w:w="978" w:type="dxa"/>
            <w:tcBorders>
              <w:top w:val="single" w:sz="4" w:space="0" w:color="auto"/>
            </w:tcBorders>
          </w:tcPr>
          <w:p w:rsidR="005A5B54" w:rsidRPr="008948EC" w:rsidRDefault="005A5B54" w:rsidP="00F07442">
            <w:pPr>
              <w:spacing w:after="160" w:line="259" w:lineRule="auto"/>
              <w:ind w:firstLine="0"/>
              <w:jc w:val="center"/>
            </w:pPr>
          </w:p>
        </w:tc>
        <w:tc>
          <w:tcPr>
            <w:tcW w:w="978" w:type="dxa"/>
            <w:tcBorders>
              <w:top w:val="single" w:sz="4" w:space="0" w:color="auto"/>
            </w:tcBorders>
          </w:tcPr>
          <w:p w:rsidR="005A5B54" w:rsidRPr="008948EC" w:rsidRDefault="005A5B54" w:rsidP="00F07442">
            <w:pPr>
              <w:spacing w:after="160" w:line="259" w:lineRule="auto"/>
              <w:ind w:firstLine="0"/>
              <w:jc w:val="center"/>
            </w:pPr>
          </w:p>
        </w:tc>
        <w:tc>
          <w:tcPr>
            <w:tcW w:w="978" w:type="dxa"/>
            <w:tcBorders>
              <w:top w:val="single" w:sz="4" w:space="0" w:color="auto"/>
            </w:tcBorders>
          </w:tcPr>
          <w:p w:rsidR="005A5B54" w:rsidRPr="008948EC" w:rsidRDefault="005A5B54" w:rsidP="00F07442">
            <w:pPr>
              <w:spacing w:after="160" w:line="259" w:lineRule="auto"/>
              <w:ind w:firstLine="0"/>
              <w:jc w:val="center"/>
            </w:pPr>
          </w:p>
        </w:tc>
        <w:tc>
          <w:tcPr>
            <w:tcW w:w="978" w:type="dxa"/>
            <w:tcBorders>
              <w:top w:val="single" w:sz="4" w:space="0" w:color="auto"/>
            </w:tcBorders>
          </w:tcPr>
          <w:p w:rsidR="005A5B54" w:rsidRPr="008948EC" w:rsidRDefault="005A5B54" w:rsidP="00F07442">
            <w:pPr>
              <w:spacing w:after="160" w:line="259" w:lineRule="auto"/>
              <w:ind w:firstLine="0"/>
              <w:jc w:val="center"/>
            </w:pPr>
          </w:p>
        </w:tc>
        <w:tc>
          <w:tcPr>
            <w:tcW w:w="978" w:type="dxa"/>
            <w:tcBorders>
              <w:top w:val="single" w:sz="4" w:space="0" w:color="auto"/>
            </w:tcBorders>
          </w:tcPr>
          <w:p w:rsidR="005A5B54" w:rsidRPr="008948EC" w:rsidRDefault="005A5B54" w:rsidP="00F07442">
            <w:pPr>
              <w:spacing w:after="160" w:line="259" w:lineRule="auto"/>
              <w:ind w:firstLine="0"/>
              <w:jc w:val="center"/>
            </w:pPr>
          </w:p>
        </w:tc>
        <w:tc>
          <w:tcPr>
            <w:tcW w:w="978" w:type="dxa"/>
            <w:tcBorders>
              <w:top w:val="single" w:sz="4" w:space="0" w:color="auto"/>
            </w:tcBorders>
          </w:tcPr>
          <w:p w:rsidR="005A5B54" w:rsidRPr="008948EC" w:rsidRDefault="005A5B54" w:rsidP="00F07442">
            <w:pPr>
              <w:spacing w:after="160" w:line="259" w:lineRule="auto"/>
              <w:ind w:firstLine="0"/>
              <w:jc w:val="center"/>
            </w:pPr>
          </w:p>
        </w:tc>
        <w:tc>
          <w:tcPr>
            <w:tcW w:w="978" w:type="dxa"/>
            <w:tcBorders>
              <w:top w:val="single" w:sz="4" w:space="0" w:color="auto"/>
            </w:tcBorders>
          </w:tcPr>
          <w:p w:rsidR="005A5B54" w:rsidRPr="008948EC" w:rsidRDefault="005A5B54" w:rsidP="00F07442">
            <w:pPr>
              <w:spacing w:after="160" w:line="259" w:lineRule="auto"/>
              <w:ind w:firstLine="0"/>
              <w:jc w:val="center"/>
            </w:pPr>
          </w:p>
        </w:tc>
        <w:tc>
          <w:tcPr>
            <w:tcW w:w="978" w:type="dxa"/>
            <w:tcBorders>
              <w:top w:val="single" w:sz="4" w:space="0" w:color="auto"/>
            </w:tcBorders>
          </w:tcPr>
          <w:p w:rsidR="005A5B54" w:rsidRPr="008948EC" w:rsidRDefault="005A5B54" w:rsidP="00F07442">
            <w:pPr>
              <w:spacing w:after="160" w:line="259" w:lineRule="auto"/>
              <w:ind w:firstLine="0"/>
              <w:jc w:val="center"/>
            </w:pPr>
          </w:p>
        </w:tc>
        <w:tc>
          <w:tcPr>
            <w:tcW w:w="979" w:type="dxa"/>
            <w:tcBorders>
              <w:top w:val="single" w:sz="4" w:space="0" w:color="auto"/>
            </w:tcBorders>
          </w:tcPr>
          <w:p w:rsidR="005A5B54" w:rsidRPr="008948EC" w:rsidRDefault="005A5B54" w:rsidP="00F07442">
            <w:pPr>
              <w:spacing w:after="160" w:line="259" w:lineRule="auto"/>
              <w:jc w:val="center"/>
            </w:pP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COVID anxiety</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57.00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28.08</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53.63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32.80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51.93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29.46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58.66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29.56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55.98</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24.29</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 xml:space="preserve">Close people have been infected </w:t>
            </w:r>
          </w:p>
        </w:tc>
        <w:tc>
          <w:tcPr>
            <w:tcW w:w="978" w:type="dxa"/>
          </w:tcPr>
          <w:p w:rsidR="005A5B54" w:rsidRPr="00067363" w:rsidRDefault="005A5B54" w:rsidP="00F07442">
            <w:pPr>
              <w:autoSpaceDE/>
              <w:autoSpaceDN/>
              <w:adjustRightInd/>
              <w:spacing w:line="240" w:lineRule="auto"/>
              <w:ind w:firstLine="0"/>
              <w:jc w:val="center"/>
              <w:rPr>
                <w:rFonts w:ascii="Calibri" w:hAnsi="Calibri" w:cs="Calibri"/>
                <w:color w:val="000000"/>
                <w:sz w:val="22"/>
                <w:szCs w:val="22"/>
                <w:lang w:val="de-DE"/>
              </w:rPr>
            </w:pPr>
            <w:r>
              <w:rPr>
                <w:rFonts w:ascii="Calibri" w:hAnsi="Calibri" w:cs="Calibri"/>
                <w:color w:val="000000"/>
                <w:sz w:val="22"/>
                <w:szCs w:val="22"/>
              </w:rPr>
              <w:t>40.63%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tcPr>
          <w:p w:rsidR="005A5B54" w:rsidRPr="00067363" w:rsidRDefault="005A5B54" w:rsidP="00F07442">
            <w:pPr>
              <w:autoSpaceDE/>
              <w:autoSpaceDN/>
              <w:adjustRightInd/>
              <w:spacing w:line="240" w:lineRule="auto"/>
              <w:ind w:firstLine="0"/>
              <w:jc w:val="center"/>
              <w:rPr>
                <w:rFonts w:ascii="Calibri" w:hAnsi="Calibri" w:cs="Calibri"/>
                <w:color w:val="000000"/>
                <w:sz w:val="22"/>
                <w:szCs w:val="22"/>
                <w:lang w:val="de-DE"/>
              </w:rPr>
            </w:pPr>
            <w:r>
              <w:rPr>
                <w:rFonts w:ascii="Calibri" w:hAnsi="Calibri" w:cs="Calibri"/>
                <w:color w:val="000000"/>
                <w:sz w:val="22"/>
                <w:szCs w:val="22"/>
              </w:rPr>
              <w:t>41.50%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tcPr>
          <w:p w:rsidR="005A5B54" w:rsidRPr="00067363" w:rsidRDefault="005A5B54" w:rsidP="00F07442">
            <w:pPr>
              <w:autoSpaceDE/>
              <w:autoSpaceDN/>
              <w:adjustRightInd/>
              <w:spacing w:line="240" w:lineRule="auto"/>
              <w:ind w:firstLine="0"/>
              <w:jc w:val="center"/>
              <w:rPr>
                <w:rFonts w:ascii="Calibri" w:hAnsi="Calibri" w:cs="Calibri"/>
                <w:color w:val="000000"/>
                <w:sz w:val="22"/>
                <w:szCs w:val="22"/>
                <w:lang w:val="de-DE"/>
              </w:rPr>
            </w:pPr>
            <w:r>
              <w:rPr>
                <w:rFonts w:ascii="Calibri" w:hAnsi="Calibri" w:cs="Calibri"/>
                <w:color w:val="000000"/>
                <w:sz w:val="22"/>
                <w:szCs w:val="22"/>
              </w:rPr>
              <w:t>13.94%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tcPr>
          <w:p w:rsidR="005A5B54" w:rsidRPr="00067363" w:rsidRDefault="005A5B54" w:rsidP="00F07442">
            <w:pPr>
              <w:autoSpaceDE/>
              <w:autoSpaceDN/>
              <w:adjustRightInd/>
              <w:spacing w:line="240" w:lineRule="auto"/>
              <w:ind w:firstLine="0"/>
              <w:jc w:val="center"/>
              <w:rPr>
                <w:rFonts w:ascii="Calibri" w:hAnsi="Calibri" w:cs="Calibri"/>
                <w:color w:val="000000"/>
                <w:sz w:val="22"/>
                <w:szCs w:val="22"/>
                <w:lang w:val="de-DE"/>
              </w:rPr>
            </w:pPr>
            <w:r>
              <w:rPr>
                <w:rFonts w:ascii="Calibri" w:hAnsi="Calibri" w:cs="Calibri"/>
                <w:color w:val="000000"/>
                <w:sz w:val="22"/>
                <w:szCs w:val="22"/>
              </w:rPr>
              <w:t>28.29%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tcPr>
          <w:p w:rsidR="005A5B54" w:rsidRPr="00067363" w:rsidRDefault="005A5B54" w:rsidP="00F07442">
            <w:pPr>
              <w:autoSpaceDE/>
              <w:autoSpaceDN/>
              <w:adjustRightInd/>
              <w:spacing w:line="240" w:lineRule="auto"/>
              <w:ind w:firstLine="0"/>
              <w:jc w:val="center"/>
              <w:rPr>
                <w:rFonts w:ascii="Calibri" w:hAnsi="Calibri" w:cs="Calibri"/>
                <w:color w:val="000000"/>
                <w:sz w:val="22"/>
                <w:szCs w:val="22"/>
                <w:lang w:val="de-DE"/>
              </w:rPr>
            </w:pPr>
            <w:r>
              <w:rPr>
                <w:rFonts w:ascii="Calibri" w:hAnsi="Calibri" w:cs="Calibri"/>
                <w:color w:val="000000"/>
                <w:sz w:val="22"/>
                <w:szCs w:val="22"/>
              </w:rPr>
              <w:t>6.74%</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 xml:space="preserve">Perceived infection risk </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4.82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2.25</w:t>
            </w:r>
          </w:p>
        </w:tc>
        <w:tc>
          <w:tcPr>
            <w:tcW w:w="978" w:type="dxa"/>
          </w:tcPr>
          <w:p w:rsidR="005A5B54" w:rsidRPr="008948EC" w:rsidRDefault="005A5B54" w:rsidP="00F07442">
            <w:pPr>
              <w:spacing w:after="160" w:line="259" w:lineRule="auto"/>
              <w:ind w:firstLine="0"/>
              <w:jc w:val="center"/>
            </w:pPr>
            <w:r w:rsidRPr="00711962">
              <w:rPr>
                <w:rFonts w:ascii="Calibri" w:hAnsi="Calibri" w:cs="Calibri"/>
                <w:color w:val="000000"/>
                <w:sz w:val="22"/>
                <w:szCs w:val="22"/>
              </w:rPr>
              <w:t>4.02</w:t>
            </w:r>
          </w:p>
        </w:tc>
        <w:tc>
          <w:tcPr>
            <w:tcW w:w="978" w:type="dxa"/>
          </w:tcPr>
          <w:p w:rsidR="005A5B54" w:rsidRPr="008948EC" w:rsidRDefault="005A5B54" w:rsidP="00F07442">
            <w:pPr>
              <w:spacing w:after="160" w:line="259" w:lineRule="auto"/>
              <w:ind w:firstLine="0"/>
              <w:jc w:val="center"/>
            </w:pPr>
            <w:r w:rsidRPr="00711962">
              <w:rPr>
                <w:rFonts w:ascii="Calibri" w:hAnsi="Calibri" w:cs="Calibri"/>
                <w:color w:val="000000"/>
                <w:sz w:val="22"/>
                <w:szCs w:val="22"/>
              </w:rPr>
              <w:t>2.55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4.03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2.79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4.76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2.50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4.06</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2.25</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Perceived consequences of infection</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42.75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26.55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37.48</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30.70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48.75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32.14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48.20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30.24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46.54</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27.44</w:t>
            </w:r>
          </w:p>
        </w:tc>
      </w:tr>
      <w:tr w:rsidR="005A5B54" w:rsidRPr="008948EC" w:rsidTr="00F07442">
        <w:trPr>
          <w:trHeight w:val="426"/>
        </w:trPr>
        <w:tc>
          <w:tcPr>
            <w:tcW w:w="4820" w:type="dxa"/>
          </w:tcPr>
          <w:p w:rsidR="005A5B54" w:rsidRPr="008948EC" w:rsidRDefault="005A5B54" w:rsidP="00F07442">
            <w:pPr>
              <w:spacing w:after="160" w:line="259" w:lineRule="auto"/>
              <w:ind w:firstLine="0"/>
            </w:pPr>
            <w:r w:rsidRPr="008948EC">
              <w:rPr>
                <w:i/>
                <w:lang w:val="en-US"/>
              </w:rPr>
              <w:t>Political views</w:t>
            </w: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9" w:type="dxa"/>
          </w:tcPr>
          <w:p w:rsidR="005A5B54" w:rsidRPr="008948EC" w:rsidRDefault="005A5B54" w:rsidP="00F07442">
            <w:pPr>
              <w:spacing w:after="160" w:line="259" w:lineRule="auto"/>
              <w:ind w:firstLine="0"/>
              <w:jc w:val="center"/>
            </w:pP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Political views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3.66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1.43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4.17</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1.72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3.57</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1.36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3.65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1.17</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3.74</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1.18</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Primary information source</w:t>
            </w:r>
          </w:p>
        </w:tc>
        <w:tc>
          <w:tcPr>
            <w:tcW w:w="978" w:type="dxa"/>
          </w:tcPr>
          <w:p w:rsidR="005A5B54" w:rsidRPr="008948EC" w:rsidRDefault="005A5B54" w:rsidP="00F07442">
            <w:pPr>
              <w:spacing w:after="160" w:line="259" w:lineRule="auto"/>
              <w:ind w:firstLine="0"/>
              <w:jc w:val="center"/>
            </w:pPr>
            <w:r w:rsidRPr="00711962">
              <w:rPr>
                <w:rFonts w:ascii="Calibri" w:hAnsi="Calibri" w:cs="Calibri"/>
                <w:color w:val="000000"/>
                <w:sz w:val="22"/>
                <w:szCs w:val="22"/>
              </w:rPr>
              <w:t>2.41</w:t>
            </w:r>
          </w:p>
        </w:tc>
        <w:tc>
          <w:tcPr>
            <w:tcW w:w="978" w:type="dxa"/>
          </w:tcPr>
          <w:p w:rsidR="005A5B54" w:rsidRPr="008948EC" w:rsidRDefault="005A5B54" w:rsidP="00F07442">
            <w:pPr>
              <w:spacing w:after="160" w:line="259" w:lineRule="auto"/>
              <w:ind w:firstLine="0"/>
              <w:jc w:val="center"/>
            </w:pPr>
            <w:r w:rsidRPr="00711962">
              <w:rPr>
                <w:rFonts w:ascii="Calibri" w:hAnsi="Calibri" w:cs="Calibri"/>
                <w:color w:val="000000"/>
                <w:sz w:val="22"/>
                <w:szCs w:val="22"/>
              </w:rPr>
              <w:t>1.24</w:t>
            </w:r>
          </w:p>
        </w:tc>
        <w:tc>
          <w:tcPr>
            <w:tcW w:w="978" w:type="dxa"/>
          </w:tcPr>
          <w:p w:rsidR="005A5B54" w:rsidRPr="008948EC" w:rsidRDefault="005A5B54" w:rsidP="00F07442">
            <w:pPr>
              <w:spacing w:after="160" w:line="259" w:lineRule="auto"/>
              <w:ind w:firstLine="0"/>
              <w:jc w:val="center"/>
            </w:pPr>
            <w:r w:rsidRPr="00711962">
              <w:rPr>
                <w:rFonts w:ascii="Calibri" w:hAnsi="Calibri" w:cs="Calibri"/>
                <w:color w:val="000000"/>
                <w:sz w:val="22"/>
                <w:szCs w:val="22"/>
              </w:rPr>
              <w:t>2.46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1.31</w:t>
            </w:r>
          </w:p>
        </w:tc>
        <w:tc>
          <w:tcPr>
            <w:tcW w:w="978" w:type="dxa"/>
          </w:tcPr>
          <w:p w:rsidR="005A5B54" w:rsidRPr="008948EC" w:rsidRDefault="005A5B54" w:rsidP="00F07442">
            <w:pPr>
              <w:spacing w:after="160" w:line="259" w:lineRule="auto"/>
              <w:ind w:firstLine="0"/>
              <w:jc w:val="center"/>
            </w:pPr>
            <w:r w:rsidRPr="00067363">
              <w:rPr>
                <w:rFonts w:ascii="Calibri" w:hAnsi="Calibri" w:cs="Calibri"/>
                <w:color w:val="000000"/>
                <w:sz w:val="22"/>
                <w:szCs w:val="22"/>
              </w:rPr>
              <w:t>2.58</w:t>
            </w:r>
          </w:p>
        </w:tc>
        <w:tc>
          <w:tcPr>
            <w:tcW w:w="978" w:type="dxa"/>
          </w:tcPr>
          <w:p w:rsidR="005A5B54" w:rsidRPr="008948EC" w:rsidRDefault="005A5B54" w:rsidP="00F07442">
            <w:pPr>
              <w:spacing w:after="160" w:line="259" w:lineRule="auto"/>
              <w:ind w:firstLine="0"/>
              <w:jc w:val="center"/>
            </w:pPr>
            <w:r w:rsidRPr="00067363">
              <w:rPr>
                <w:rFonts w:ascii="Calibri" w:hAnsi="Calibri" w:cs="Calibri"/>
                <w:color w:val="000000"/>
                <w:sz w:val="22"/>
                <w:szCs w:val="22"/>
              </w:rPr>
              <w:t>1.28</w:t>
            </w:r>
          </w:p>
        </w:tc>
        <w:tc>
          <w:tcPr>
            <w:tcW w:w="978" w:type="dxa"/>
          </w:tcPr>
          <w:p w:rsidR="005A5B54" w:rsidRPr="008948EC" w:rsidRDefault="005A5B54" w:rsidP="00F07442">
            <w:pPr>
              <w:spacing w:after="160" w:line="259" w:lineRule="auto"/>
              <w:ind w:firstLine="0"/>
              <w:jc w:val="center"/>
            </w:pPr>
            <w:r w:rsidRPr="00711962">
              <w:rPr>
                <w:rFonts w:ascii="Calibri" w:hAnsi="Calibri" w:cs="Calibri"/>
                <w:color w:val="000000"/>
                <w:sz w:val="22"/>
                <w:szCs w:val="22"/>
              </w:rPr>
              <w:t>2.</w:t>
            </w:r>
            <w:r>
              <w:rPr>
                <w:rFonts w:ascii="Calibri" w:hAnsi="Calibri" w:cs="Calibri"/>
                <w:color w:val="000000"/>
                <w:sz w:val="22"/>
                <w:szCs w:val="22"/>
              </w:rPr>
              <w:t>60</w:t>
            </w:r>
          </w:p>
        </w:tc>
        <w:tc>
          <w:tcPr>
            <w:tcW w:w="978" w:type="dxa"/>
          </w:tcPr>
          <w:p w:rsidR="005A5B54" w:rsidRPr="008948EC" w:rsidRDefault="005A5B54" w:rsidP="00F07442">
            <w:pPr>
              <w:spacing w:after="160" w:line="259" w:lineRule="auto"/>
              <w:ind w:firstLine="0"/>
              <w:jc w:val="center"/>
            </w:pPr>
            <w:r w:rsidRPr="00711962">
              <w:rPr>
                <w:rFonts w:ascii="Calibri" w:hAnsi="Calibri" w:cs="Calibri"/>
                <w:color w:val="000000"/>
                <w:sz w:val="22"/>
                <w:szCs w:val="22"/>
              </w:rPr>
              <w:t>1.19</w:t>
            </w:r>
          </w:p>
        </w:tc>
        <w:tc>
          <w:tcPr>
            <w:tcW w:w="978" w:type="dxa"/>
          </w:tcPr>
          <w:p w:rsidR="005A5B54" w:rsidRPr="008948EC" w:rsidRDefault="005A5B54" w:rsidP="00F07442">
            <w:pPr>
              <w:spacing w:after="160" w:line="259" w:lineRule="auto"/>
              <w:ind w:firstLine="0"/>
              <w:jc w:val="center"/>
            </w:pPr>
            <w:r w:rsidRPr="00711962">
              <w:rPr>
                <w:rFonts w:ascii="Calibri" w:hAnsi="Calibri" w:cs="Calibri"/>
                <w:color w:val="000000"/>
                <w:sz w:val="22"/>
                <w:szCs w:val="22"/>
              </w:rPr>
              <w:t>2.37</w:t>
            </w:r>
          </w:p>
        </w:tc>
        <w:tc>
          <w:tcPr>
            <w:tcW w:w="979" w:type="dxa"/>
          </w:tcPr>
          <w:p w:rsidR="005A5B54" w:rsidRPr="008948EC" w:rsidRDefault="005A5B54" w:rsidP="00F07442">
            <w:pPr>
              <w:spacing w:after="160" w:line="259" w:lineRule="auto"/>
              <w:ind w:firstLine="0"/>
              <w:jc w:val="center"/>
            </w:pPr>
            <w:r w:rsidRPr="00711962">
              <w:rPr>
                <w:rFonts w:ascii="Calibri" w:hAnsi="Calibri" w:cs="Calibri"/>
                <w:color w:val="000000"/>
                <w:sz w:val="22"/>
                <w:szCs w:val="22"/>
              </w:rPr>
              <w:t>1.29</w:t>
            </w:r>
          </w:p>
        </w:tc>
      </w:tr>
      <w:tr w:rsidR="005A5B54" w:rsidRPr="008948EC" w:rsidTr="00F07442">
        <w:trPr>
          <w:trHeight w:val="426"/>
        </w:trPr>
        <w:tc>
          <w:tcPr>
            <w:tcW w:w="4820" w:type="dxa"/>
          </w:tcPr>
          <w:p w:rsidR="005A5B54" w:rsidRPr="008948EC" w:rsidRDefault="005A5B54" w:rsidP="00F07442">
            <w:pPr>
              <w:spacing w:after="160" w:line="259" w:lineRule="auto"/>
              <w:ind w:firstLine="0"/>
            </w:pPr>
            <w:r w:rsidRPr="008948EC">
              <w:rPr>
                <w:i/>
              </w:rPr>
              <w:t>Specific Mistrust</w:t>
            </w: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9" w:type="dxa"/>
          </w:tcPr>
          <w:p w:rsidR="005A5B54" w:rsidRPr="008948EC" w:rsidRDefault="005A5B54" w:rsidP="00F07442">
            <w:pPr>
              <w:spacing w:after="160" w:line="259" w:lineRule="auto"/>
              <w:ind w:firstLine="0"/>
              <w:jc w:val="center"/>
            </w:pP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Pandemic persecutory threat (PPS)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2.48</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7.03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4.70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10.71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7.20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12.20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3.11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7.11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5.27</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9.05</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Pandemic paranoid conspiracy (PPS)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3.85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3.22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3.48</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3.44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4.10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3.25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2.93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3.01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3.52</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2.73</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Pandemic interpersonal mistrust (PPS)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3.66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4.83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4.71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5.92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5.50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5.94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4.05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5.20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6.01</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5.36</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General Pandemic Paranoia (PPS)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6.68</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9.05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9.09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12.97</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12.18</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14.60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6.94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9.07</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10.42</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11.15</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lastRenderedPageBreak/>
              <w:t>Vaccine conspiracy beliefs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16.32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11.39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20.55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12.77</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22.41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12.31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18.62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11.83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19.91</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11.30</w:t>
            </w:r>
          </w:p>
        </w:tc>
      </w:tr>
      <w:tr w:rsidR="005A5B54" w:rsidRPr="008948EC" w:rsidTr="00F07442">
        <w:trPr>
          <w:trHeight w:val="426"/>
        </w:trPr>
        <w:tc>
          <w:tcPr>
            <w:tcW w:w="4820" w:type="dxa"/>
          </w:tcPr>
          <w:p w:rsidR="005A5B54" w:rsidRPr="008948EC" w:rsidRDefault="005A5B54" w:rsidP="00F07442">
            <w:pPr>
              <w:spacing w:after="160" w:line="259" w:lineRule="auto"/>
              <w:ind w:firstLine="0"/>
            </w:pPr>
            <w:r w:rsidRPr="008948EC">
              <w:rPr>
                <w:i/>
                <w:lang w:val="en-US"/>
              </w:rPr>
              <w:t>General mistrust</w:t>
            </w: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9" w:type="dxa"/>
          </w:tcPr>
          <w:p w:rsidR="005A5B54" w:rsidRPr="008948EC" w:rsidRDefault="005A5B54" w:rsidP="00F07442">
            <w:pPr>
              <w:spacing w:after="160" w:line="259" w:lineRule="auto"/>
              <w:ind w:firstLine="0"/>
              <w:jc w:val="center"/>
            </w:pP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Ideas of reference (RGPTS)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6.46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8.59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6.77</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8.69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11.73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8.52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7.13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8.60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9.17</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7.07</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Paranoid ideation (RGPTS)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6.03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9.66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6.85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10.42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12.01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11.02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5.72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9.11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8.52</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9.67</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General conspiracy mentality (CMQ)</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29.95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10.43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31.30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12.43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34.09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10.35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24.45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12.44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34.61</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9.73</w:t>
            </w:r>
          </w:p>
        </w:tc>
      </w:tr>
      <w:tr w:rsidR="005A5B54" w:rsidRPr="008948EC" w:rsidTr="00F07442">
        <w:trPr>
          <w:trHeight w:val="426"/>
        </w:trPr>
        <w:tc>
          <w:tcPr>
            <w:tcW w:w="4820" w:type="dxa"/>
          </w:tcPr>
          <w:p w:rsidR="005A5B54" w:rsidRPr="008948EC" w:rsidRDefault="005A5B54" w:rsidP="00F07442">
            <w:pPr>
              <w:spacing w:after="160" w:line="259" w:lineRule="auto"/>
              <w:ind w:firstLine="0"/>
            </w:pPr>
            <w:r w:rsidRPr="008948EC">
              <w:rPr>
                <w:i/>
                <w:lang w:val="en-US"/>
              </w:rPr>
              <w:t>Social adversity</w:t>
            </w: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9" w:type="dxa"/>
          </w:tcPr>
          <w:p w:rsidR="005A5B54" w:rsidRPr="008948EC" w:rsidRDefault="005A5B54" w:rsidP="00F07442">
            <w:pPr>
              <w:spacing w:after="160" w:line="259" w:lineRule="auto"/>
              <w:ind w:firstLine="0"/>
              <w:jc w:val="center"/>
            </w:pP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Traumatic emotional neglect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30.66%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33.64%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61.75%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44.19%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45.39%</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Traumatic psychological abuse</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25.59%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34.95%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50.80%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36.82%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30.34%</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r>
      <w:tr w:rsidR="005A5B54" w:rsidRPr="008948EC" w:rsidTr="00F07442">
        <w:trPr>
          <w:trHeight w:val="300"/>
        </w:trPr>
        <w:tc>
          <w:tcPr>
            <w:tcW w:w="4820" w:type="dxa"/>
          </w:tcPr>
          <w:p w:rsidR="005A5B54" w:rsidRPr="008948EC" w:rsidRDefault="005A5B54" w:rsidP="00F07442">
            <w:pPr>
              <w:spacing w:after="160" w:line="259" w:lineRule="auto"/>
              <w:ind w:firstLine="0"/>
              <w:jc w:val="right"/>
            </w:pPr>
            <w:r w:rsidRPr="008948EC">
              <w:rPr>
                <w:lang w:val="en-US"/>
              </w:rPr>
              <w:t>Traumatic physical abuse</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20.90%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30.52%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39.64%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30.62%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12.41%</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rPr>
                <w:lang w:val="en-US"/>
              </w:rPr>
              <w:t>Traumatic sexual abuse</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18.16%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28.41%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38.84%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19.96%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c>
          <w:tcPr>
            <w:tcW w:w="978" w:type="dxa"/>
            <w:vAlign w:val="bottom"/>
          </w:tcPr>
          <w:p w:rsidR="005A5B54" w:rsidRPr="008948EC" w:rsidRDefault="005A5B54" w:rsidP="00F07442">
            <w:pPr>
              <w:spacing w:after="160" w:line="259" w:lineRule="auto"/>
              <w:ind w:firstLine="0"/>
              <w:jc w:val="center"/>
            </w:pPr>
            <w:r>
              <w:rPr>
                <w:rFonts w:ascii="Calibri" w:hAnsi="Calibri" w:cs="Calibri"/>
                <w:color w:val="000000"/>
                <w:sz w:val="22"/>
                <w:szCs w:val="22"/>
              </w:rPr>
              <w:t>17.08%</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w:t>
            </w:r>
          </w:p>
        </w:tc>
      </w:tr>
      <w:tr w:rsidR="005A5B54" w:rsidRPr="008948EC" w:rsidTr="00F07442">
        <w:trPr>
          <w:trHeight w:val="426"/>
        </w:trPr>
        <w:tc>
          <w:tcPr>
            <w:tcW w:w="4820" w:type="dxa"/>
          </w:tcPr>
          <w:p w:rsidR="005A5B54" w:rsidRPr="008948EC" w:rsidRDefault="005A5B54" w:rsidP="00F07442">
            <w:pPr>
              <w:spacing w:after="160" w:line="259" w:lineRule="auto"/>
              <w:ind w:firstLine="0"/>
            </w:pPr>
            <w:r w:rsidRPr="008948EC">
              <w:rPr>
                <w:i/>
              </w:rPr>
              <w:t xml:space="preserve">Generalized beliefs </w:t>
            </w: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8" w:type="dxa"/>
          </w:tcPr>
          <w:p w:rsidR="005A5B54" w:rsidRPr="008948EC" w:rsidRDefault="005A5B54" w:rsidP="00F07442">
            <w:pPr>
              <w:spacing w:after="160" w:line="259" w:lineRule="auto"/>
              <w:ind w:firstLine="0"/>
              <w:jc w:val="center"/>
            </w:pPr>
          </w:p>
        </w:tc>
        <w:tc>
          <w:tcPr>
            <w:tcW w:w="979" w:type="dxa"/>
          </w:tcPr>
          <w:p w:rsidR="005A5B54" w:rsidRPr="008948EC" w:rsidRDefault="005A5B54" w:rsidP="00F07442">
            <w:pPr>
              <w:spacing w:after="160" w:line="259" w:lineRule="auto"/>
              <w:ind w:firstLine="0"/>
              <w:jc w:val="center"/>
            </w:pP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t>Negative beliefs about self (BCSS)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2.92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4.70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2.60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4.73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5.35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5.81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3.29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4.85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3.48</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5.31</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t>Negative beliefs about others (BCSS)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4.52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5.83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5.76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6.79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6.63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6.97</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5.55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5.96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2.88</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5.17</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t>Positive beliefs about self (BCSS)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9.83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6.15</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14.10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6.94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8.72</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6.39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12.80</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6.46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11.38</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6.21</w:t>
            </w:r>
          </w:p>
        </w:tc>
      </w:tr>
      <w:tr w:rsidR="005A5B54" w:rsidRPr="008948EC" w:rsidTr="00F07442">
        <w:trPr>
          <w:trHeight w:val="426"/>
        </w:trPr>
        <w:tc>
          <w:tcPr>
            <w:tcW w:w="4820" w:type="dxa"/>
          </w:tcPr>
          <w:p w:rsidR="005A5B54" w:rsidRPr="008948EC" w:rsidRDefault="005A5B54" w:rsidP="00F07442">
            <w:pPr>
              <w:spacing w:after="160" w:line="259" w:lineRule="auto"/>
              <w:ind w:firstLine="0"/>
              <w:jc w:val="right"/>
            </w:pPr>
            <w:r w:rsidRPr="008948EC">
              <w:t>Positive beliefs about others (BCSS)</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9.83</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6.09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11.14</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6.76</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8.81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6.39</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10.81</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5.87</w:t>
            </w:r>
          </w:p>
        </w:tc>
        <w:tc>
          <w:tcPr>
            <w:tcW w:w="978" w:type="dxa"/>
          </w:tcPr>
          <w:p w:rsidR="005A5B54" w:rsidRPr="008948EC" w:rsidRDefault="005A5B54" w:rsidP="00F07442">
            <w:pPr>
              <w:spacing w:after="160" w:line="259" w:lineRule="auto"/>
              <w:ind w:firstLine="0"/>
              <w:jc w:val="center"/>
            </w:pPr>
            <w:r>
              <w:rPr>
                <w:rFonts w:ascii="Calibri" w:hAnsi="Calibri" w:cs="Calibri"/>
                <w:color w:val="000000"/>
                <w:sz w:val="22"/>
                <w:szCs w:val="22"/>
              </w:rPr>
              <w:t>8.54</w:t>
            </w:r>
          </w:p>
        </w:tc>
        <w:tc>
          <w:tcPr>
            <w:tcW w:w="979" w:type="dxa"/>
          </w:tcPr>
          <w:p w:rsidR="005A5B54" w:rsidRPr="008948EC" w:rsidRDefault="005A5B54" w:rsidP="00F07442">
            <w:pPr>
              <w:spacing w:after="160" w:line="259" w:lineRule="auto"/>
              <w:ind w:firstLine="0"/>
              <w:jc w:val="center"/>
            </w:pPr>
            <w:r>
              <w:rPr>
                <w:rFonts w:ascii="Calibri" w:hAnsi="Calibri" w:cs="Calibri"/>
                <w:color w:val="000000"/>
                <w:sz w:val="22"/>
                <w:szCs w:val="22"/>
              </w:rPr>
              <w:t>6.02</w:t>
            </w:r>
          </w:p>
        </w:tc>
      </w:tr>
      <w:tr w:rsidR="005A5B54" w:rsidRPr="008948EC" w:rsidTr="00F07442">
        <w:trPr>
          <w:trHeight w:val="426"/>
        </w:trPr>
        <w:tc>
          <w:tcPr>
            <w:tcW w:w="4820" w:type="dxa"/>
            <w:tcBorders>
              <w:bottom w:val="single" w:sz="4" w:space="0" w:color="auto"/>
            </w:tcBorders>
          </w:tcPr>
          <w:p w:rsidR="005A5B54" w:rsidRPr="008948EC" w:rsidRDefault="005A5B54" w:rsidP="00F07442">
            <w:pPr>
              <w:spacing w:after="160" w:line="259" w:lineRule="auto"/>
              <w:ind w:firstLine="0"/>
              <w:jc w:val="right"/>
            </w:pPr>
            <w:r w:rsidRPr="008948EC">
              <w:t>Low perceived social rank (SCS)</w:t>
            </w:r>
          </w:p>
        </w:tc>
        <w:tc>
          <w:tcPr>
            <w:tcW w:w="978"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5.54</w:t>
            </w:r>
          </w:p>
        </w:tc>
        <w:tc>
          <w:tcPr>
            <w:tcW w:w="978"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1.71</w:t>
            </w:r>
          </w:p>
        </w:tc>
        <w:tc>
          <w:tcPr>
            <w:tcW w:w="978"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6.49</w:t>
            </w:r>
          </w:p>
        </w:tc>
        <w:tc>
          <w:tcPr>
            <w:tcW w:w="978"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1.99</w:t>
            </w:r>
          </w:p>
        </w:tc>
        <w:tc>
          <w:tcPr>
            <w:tcW w:w="978"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5.17</w:t>
            </w:r>
          </w:p>
        </w:tc>
        <w:tc>
          <w:tcPr>
            <w:tcW w:w="978"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2.00</w:t>
            </w:r>
          </w:p>
        </w:tc>
        <w:tc>
          <w:tcPr>
            <w:tcW w:w="978"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6.34</w:t>
            </w:r>
          </w:p>
        </w:tc>
        <w:tc>
          <w:tcPr>
            <w:tcW w:w="978"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1.80</w:t>
            </w:r>
          </w:p>
        </w:tc>
        <w:tc>
          <w:tcPr>
            <w:tcW w:w="978"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6.08</w:t>
            </w:r>
          </w:p>
        </w:tc>
        <w:tc>
          <w:tcPr>
            <w:tcW w:w="979" w:type="dxa"/>
            <w:tcBorders>
              <w:bottom w:val="single" w:sz="4" w:space="0" w:color="auto"/>
            </w:tcBorders>
          </w:tcPr>
          <w:p w:rsidR="005A5B54" w:rsidRPr="008948EC" w:rsidRDefault="005A5B54" w:rsidP="00F07442">
            <w:pPr>
              <w:spacing w:after="160" w:line="259" w:lineRule="auto"/>
              <w:ind w:firstLine="0"/>
              <w:jc w:val="center"/>
            </w:pPr>
            <w:r>
              <w:rPr>
                <w:rFonts w:ascii="Calibri" w:hAnsi="Calibri" w:cs="Calibri"/>
                <w:color w:val="000000"/>
                <w:sz w:val="22"/>
                <w:szCs w:val="22"/>
              </w:rPr>
              <w:t>1.50</w:t>
            </w:r>
          </w:p>
        </w:tc>
      </w:tr>
    </w:tbl>
    <w:p w:rsidR="005A5B54" w:rsidRPr="007F6232" w:rsidRDefault="005A5B54" w:rsidP="005A5B54">
      <w:pPr>
        <w:ind w:firstLine="0"/>
      </w:pPr>
      <w:r>
        <w:rPr>
          <w:lang w:val="en-US"/>
        </w:rPr>
        <w:tab/>
      </w:r>
      <w:r w:rsidRPr="008948EC">
        <w:rPr>
          <w:lang w:val="en-US"/>
        </w:rPr>
        <w:t>Note: PPS = Pandemic Paranoia Scale; CMQ = Conspiracy Mentality Questionnaire; RGTPS = Revised Green Paranoid Thoughts Scale; Scale</w:t>
      </w:r>
      <w:r w:rsidRPr="008948EC">
        <w:rPr>
          <w:color w:val="000000" w:themeColor="text1"/>
          <w:lang w:val="en-US"/>
        </w:rPr>
        <w:t>; BCSS = Brief Core Schema Scales; SCS = Social Comparison Scale.</w:t>
      </w:r>
    </w:p>
    <w:p w:rsidR="00E570BF" w:rsidRDefault="005A5B54">
      <w:bookmarkStart w:id="0" w:name="_GoBack"/>
      <w:bookmarkEnd w:id="0"/>
    </w:p>
    <w:sectPr w:rsidR="00E570BF" w:rsidSect="00711962">
      <w:pgSz w:w="16817" w:h="11901" w:orient="landscape"/>
      <w:pgMar w:top="1418" w:right="65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A67F9"/>
    <w:multiLevelType w:val="hybridMultilevel"/>
    <w:tmpl w:val="FEFA8B5C"/>
    <w:lvl w:ilvl="0" w:tplc="169233C8">
      <w:start w:val="1"/>
      <w:numFmt w:val="bullet"/>
      <w:lvlText w:val="-"/>
      <w:lvlJc w:val="left"/>
      <w:pPr>
        <w:ind w:left="720" w:hanging="360"/>
      </w:pPr>
      <w:rPr>
        <w:rFonts w:ascii="Times New Roman" w:eastAsia="Times New Roman" w:hAnsi="Times New Roman"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54"/>
    <w:rsid w:val="001A037F"/>
    <w:rsid w:val="005A5B54"/>
    <w:rsid w:val="00D470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F6759-DCFC-44F7-B951-C7BC14B9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5B54"/>
    <w:pPr>
      <w:autoSpaceDE w:val="0"/>
      <w:autoSpaceDN w:val="0"/>
      <w:adjustRightInd w:val="0"/>
      <w:spacing w:after="0" w:line="480" w:lineRule="auto"/>
      <w:ind w:firstLine="708"/>
      <w:jc w:val="both"/>
    </w:pPr>
    <w:rPr>
      <w:rFonts w:ascii="Times New Roman" w:eastAsia="Times New Roman" w:hAnsi="Times New Roman" w:cs="Times New Roman"/>
      <w:sz w:val="24"/>
      <w:szCs w:val="24"/>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A5B54"/>
    <w:pPr>
      <w:autoSpaceDE/>
      <w:autoSpaceDN/>
      <w:adjustRightInd/>
      <w:spacing w:line="276" w:lineRule="auto"/>
      <w:ind w:left="720" w:firstLine="0"/>
      <w:contextualSpacing/>
      <w:jc w:val="left"/>
    </w:pPr>
    <w:rPr>
      <w:rFonts w:ascii="Arial" w:eastAsia="Arial" w:hAnsi="Arial" w:cs="Arial"/>
      <w:sz w:val="22"/>
      <w:szCs w:val="22"/>
      <w:lang w:eastAsia="zh-TW"/>
    </w:rPr>
  </w:style>
  <w:style w:type="table" w:styleId="Tabellenraster">
    <w:name w:val="Table Grid"/>
    <w:basedOn w:val="NormaleTabelle"/>
    <w:uiPriority w:val="39"/>
    <w:rsid w:val="005A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924</Words>
  <Characters>5826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penv474</dc:creator>
  <cp:keywords/>
  <dc:description/>
  <cp:lastModifiedBy>penv474</cp:lastModifiedBy>
  <cp:revision>1</cp:revision>
  <dcterms:created xsi:type="dcterms:W3CDTF">2021-08-06T07:58:00Z</dcterms:created>
  <dcterms:modified xsi:type="dcterms:W3CDTF">2021-08-06T07:58:00Z</dcterms:modified>
</cp:coreProperties>
</file>