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61BA7" w14:textId="77777777" w:rsidR="00AE4999" w:rsidRPr="00D61FE6" w:rsidRDefault="00AE4999" w:rsidP="00AE4999">
      <w:pPr>
        <w:keepNext/>
        <w:keepLines/>
        <w:spacing w:before="160" w:after="80"/>
        <w:outlineLvl w:val="1"/>
        <w:rPr>
          <w:rFonts w:ascii="Calibri" w:eastAsia="Times New Roman" w:hAnsi="Calibri" w:cs="Calibri"/>
          <w:b/>
          <w:bCs/>
          <w:snapToGrid w:val="0"/>
          <w:color w:val="0F4761"/>
          <w:kern w:val="2"/>
          <w:sz w:val="26"/>
          <w:szCs w:val="26"/>
          <w:lang w:val="en-US" w:eastAsia="de-DE" w:bidi="en-US"/>
          <w14:ligatures w14:val="standardContextual"/>
        </w:rPr>
      </w:pPr>
      <w:r w:rsidRPr="00D61FE6">
        <w:rPr>
          <w:rFonts w:ascii="Calibri" w:eastAsia="Times New Roman" w:hAnsi="Calibri" w:cs="Calibri"/>
          <w:b/>
          <w:bCs/>
          <w:snapToGrid w:val="0"/>
          <w:color w:val="0F4761"/>
          <w:kern w:val="2"/>
          <w:sz w:val="26"/>
          <w:szCs w:val="26"/>
          <w:lang w:val="en-US" w:eastAsia="de-DE" w:bidi="en-US"/>
          <w14:ligatures w14:val="standardContextual"/>
        </w:rPr>
        <w:t>Reporting Checklist for Methodology and Data Reporting</w:t>
      </w:r>
    </w:p>
    <w:p w14:paraId="714FC53C" w14:textId="77777777" w:rsidR="00AE4999" w:rsidRPr="00D61FE6" w:rsidRDefault="00AE4999" w:rsidP="00AE4999">
      <w:pPr>
        <w:pStyle w:val="ListParagraph"/>
        <w:numPr>
          <w:ilvl w:val="0"/>
          <w:numId w:val="1"/>
        </w:numPr>
        <w:rPr>
          <w:rFonts w:ascii="Calibri" w:eastAsia="Aptos" w:hAnsi="Calibri" w:cs="Calibri"/>
          <w:kern w:val="2"/>
          <w:sz w:val="24"/>
          <w:szCs w:val="24"/>
          <w:lang w:val="en-US" w:bidi="en-US"/>
          <w14:ligatures w14:val="standardContextual"/>
        </w:rPr>
      </w:pPr>
      <w:r w:rsidRPr="00D61FE6">
        <w:rPr>
          <w:rFonts w:ascii="Calibri" w:eastAsia="Aptos" w:hAnsi="Calibri" w:cs="Calibri"/>
          <w:kern w:val="2"/>
          <w:sz w:val="24"/>
          <w:szCs w:val="24"/>
          <w:lang w:val="en-US" w:bidi="en-US"/>
          <w14:ligatures w14:val="standardContextual"/>
        </w:rPr>
        <w:t>Study Design and Objectives: The study is described as consisting of two phases: an initial survey phase and a subsequent mHealth data collection phase, aimed at comparing sedentary behaviors and PA between face-to-face and online education periods.</w:t>
      </w:r>
    </w:p>
    <w:p w14:paraId="1C4E7A79" w14:textId="77777777" w:rsidR="00AE4999" w:rsidRPr="00D61FE6" w:rsidRDefault="00AE4999" w:rsidP="00AE4999">
      <w:pPr>
        <w:pStyle w:val="ListParagraph"/>
        <w:numPr>
          <w:ilvl w:val="0"/>
          <w:numId w:val="1"/>
        </w:numPr>
        <w:rPr>
          <w:rFonts w:ascii="Calibri" w:eastAsia="Aptos" w:hAnsi="Calibri" w:cs="Calibri"/>
          <w:kern w:val="2"/>
          <w:sz w:val="24"/>
          <w:szCs w:val="24"/>
          <w:lang w:val="en-US" w:bidi="en-US"/>
          <w14:ligatures w14:val="standardContextual"/>
        </w:rPr>
      </w:pPr>
      <w:r w:rsidRPr="00D61FE6">
        <w:rPr>
          <w:rFonts w:ascii="Calibri" w:eastAsia="Aptos" w:hAnsi="Calibri" w:cs="Calibri"/>
          <w:kern w:val="2"/>
          <w:sz w:val="24"/>
          <w:szCs w:val="24"/>
          <w:lang w:val="en-US" w:bidi="en-US"/>
          <w14:ligatures w14:val="standardContextual"/>
        </w:rPr>
        <w:t>Setting and Context: The research takes place in Turkish universities during the 2022-2023 academic year, with the shift to online education initiated by the earthquakes on February 6, 2023. Official academic calendars were acquired from institutional websites.</w:t>
      </w:r>
    </w:p>
    <w:p w14:paraId="09BD2830" w14:textId="77777777" w:rsidR="00AE4999" w:rsidRPr="00D61FE6" w:rsidRDefault="00AE4999" w:rsidP="00AE4999">
      <w:pPr>
        <w:pStyle w:val="ListParagraph"/>
        <w:numPr>
          <w:ilvl w:val="0"/>
          <w:numId w:val="1"/>
        </w:numPr>
        <w:rPr>
          <w:rFonts w:ascii="Calibri" w:eastAsia="Aptos" w:hAnsi="Calibri" w:cs="Calibri"/>
          <w:kern w:val="2"/>
          <w:sz w:val="24"/>
          <w:szCs w:val="24"/>
          <w:lang w:val="en-US" w:bidi="en-US"/>
          <w14:ligatures w14:val="standardContextual"/>
        </w:rPr>
      </w:pPr>
      <w:r w:rsidRPr="00D61FE6">
        <w:rPr>
          <w:rFonts w:ascii="Calibri" w:eastAsia="Aptos" w:hAnsi="Calibri" w:cs="Calibri"/>
          <w:kern w:val="2"/>
          <w:sz w:val="24"/>
          <w:szCs w:val="24"/>
          <w:lang w:val="en-US" w:bidi="en-US"/>
          <w14:ligatures w14:val="standardContextual"/>
        </w:rPr>
        <w:t>Participant Eligibility and Recruitment: Participants were university students recruited on a voluntary basis and</w:t>
      </w:r>
      <w:r w:rsidRPr="00D61FE6">
        <w:rPr>
          <w:rFonts w:ascii="Calibri" w:eastAsia="Aptos" w:hAnsi="Calibri" w:cs="Arial"/>
          <w:color w:val="000000"/>
          <w:kern w:val="2"/>
          <w:sz w:val="24"/>
          <w:lang w:val="en-US"/>
          <w14:ligatures w14:val="standardContextual"/>
        </w:rPr>
        <w:t xml:space="preserve"> were contacted through class representatives and online platforms such as email, WhatsApp® groups. Eligibility criteria are to be a university student with “active” status during 2022-23 academic year, owned a smartphone. </w:t>
      </w:r>
      <w:r w:rsidRPr="00D61FE6">
        <w:rPr>
          <w:rFonts w:ascii="Calibri" w:eastAsia="Aptos" w:hAnsi="Calibri" w:cs="Calibri"/>
          <w:kern w:val="2"/>
          <w:sz w:val="24"/>
          <w:szCs w:val="24"/>
          <w:lang w:val="en-US" w:bidi="en-US"/>
          <w14:ligatures w14:val="standardContextual"/>
        </w:rPr>
        <w:t>Socio-demographic data was collected from N=164 participants via Google Forms; mHealth data was shared by N=55 volunteers (reduced to N=54 after exclusion).</w:t>
      </w:r>
    </w:p>
    <w:p w14:paraId="38BB5DB4" w14:textId="77777777" w:rsidR="00AE4999" w:rsidRPr="00D61FE6" w:rsidRDefault="00AE4999" w:rsidP="00AE4999">
      <w:pPr>
        <w:pStyle w:val="ListParagraph"/>
        <w:numPr>
          <w:ilvl w:val="0"/>
          <w:numId w:val="1"/>
        </w:numPr>
        <w:rPr>
          <w:rFonts w:ascii="Calibri" w:eastAsia="Aptos" w:hAnsi="Calibri" w:cs="Calibri"/>
          <w:kern w:val="2"/>
          <w:sz w:val="24"/>
          <w:szCs w:val="24"/>
          <w:lang w:val="en-US" w:bidi="en-US"/>
          <w14:ligatures w14:val="standardContextual"/>
        </w:rPr>
      </w:pPr>
      <w:r w:rsidRPr="00D61FE6">
        <w:rPr>
          <w:rFonts w:ascii="Calibri" w:eastAsia="Aptos" w:hAnsi="Calibri" w:cs="Calibri"/>
          <w:kern w:val="2"/>
          <w:sz w:val="24"/>
          <w:szCs w:val="24"/>
          <w:lang w:val="en-US" w:bidi="en-US"/>
          <w14:ligatures w14:val="standardContextual"/>
        </w:rPr>
        <w:t>Informed Consent and Ethical Considerations: Participants were informed about research objectives and data handling. Informed consent was obtained as hard copies. Data was handled confidentially and protected, with only specific metrics (step counts, caloric expenditure, distance) used.</w:t>
      </w:r>
    </w:p>
    <w:p w14:paraId="070698F0" w14:textId="77777777" w:rsidR="00AE4999" w:rsidRPr="00D61FE6" w:rsidRDefault="00AE4999" w:rsidP="00AE4999">
      <w:pPr>
        <w:pStyle w:val="ListParagraph"/>
        <w:numPr>
          <w:ilvl w:val="0"/>
          <w:numId w:val="1"/>
        </w:numPr>
        <w:rPr>
          <w:rFonts w:ascii="Calibri" w:eastAsia="Aptos" w:hAnsi="Calibri" w:cs="Calibri"/>
          <w:kern w:val="2"/>
          <w:sz w:val="24"/>
          <w:szCs w:val="24"/>
          <w:lang w:val="en-US" w:bidi="en-US"/>
          <w14:ligatures w14:val="standardContextual"/>
        </w:rPr>
      </w:pPr>
      <w:r w:rsidRPr="00D61FE6">
        <w:rPr>
          <w:rFonts w:ascii="Calibri" w:eastAsia="Aptos" w:hAnsi="Calibri" w:cs="Calibri"/>
          <w:kern w:val="2"/>
          <w:sz w:val="24"/>
          <w:szCs w:val="24"/>
          <w:lang w:val="en-US" w:bidi="en-US"/>
          <w14:ligatures w14:val="standardContextual"/>
        </w:rPr>
        <w:t xml:space="preserve">Data Collection Methods and Tools: Phase 1 used Google Forms for socio-demographic, eating, online habits, PA, and dietary data (17 questions, developed from literature: </w:t>
      </w:r>
      <w:r w:rsidRPr="00D61FE6">
        <w:rPr>
          <w:rFonts w:ascii="Calibri" w:eastAsia="Aptos" w:hAnsi="Calibri" w:cs="Calibri"/>
          <w:kern w:val="2"/>
          <w:sz w:val="24"/>
          <w:szCs w:val="24"/>
          <w:lang w:val="en-US" w:bidi="en-US"/>
          <w14:ligatures w14:val="standardContextual"/>
        </w:rPr>
        <w:fldChar w:fldCharType="begin"/>
      </w:r>
      <w:r w:rsidRPr="00D61FE6">
        <w:rPr>
          <w:rFonts w:ascii="Calibri" w:eastAsia="Aptos" w:hAnsi="Calibri" w:cs="Calibri"/>
          <w:kern w:val="2"/>
          <w:sz w:val="24"/>
          <w:szCs w:val="24"/>
          <w:lang w:val="en-US" w:bidi="en-US"/>
          <w14:ligatures w14:val="standardContextual"/>
        </w:rPr>
        <w:instrText xml:space="preserve"> ADDIN ZOTERO_ITEM CSL_CITATION {"citationID":"b5c9RhDm","properties":{"formattedCitation":"(41\\uc0\\u8211{}43)","plainCitation":"(41–43)","noteIndex":0},"citationItems":[{"id":1039,"uris":["http://zotero.org/users/9620434/items/9CX27YNC"],"itemData":{"id":1039,"type":"article-journal","container-title":"Appetite","DOI":"10.1006/appe.1994.1045","ISSN":"01956663","issue":"2","journalAbbreviation":"Appetite","language":"en","license":"https://www.elsevier.com/tdm/userlicense/1.0/","page":"179-192","source":"DOI.org (Crossref)","title":"Methodology, Correlational Analysis, and Interpretation of Diet Diary Records of the Food and Fluid Intake of Free-living Humans","volume":"23","author":[{"family":"De Castro","given":"John M."}],"issued":{"date-parts":[["1994",10]]}}},{"id":1035,"uris":["http://zotero.org/users/9620434/items/6CGKNBYM"],"itemData":{"id":1035,"type":"article-journal","container-title":"Food &amp; Nutrition Research","DOI":"10.3402/fnr.v56i0.19103","ISSN":"1654-6628, 1654-661X","issue":"1","journalAbbreviation":"Food &amp; Nutrition Research","language":"en","page":"19103","source":"DOI.org (Crossref)","title":"Dietary macronutrients and food consumption as determinants of long-term weight change in adult populations: a systematic literature review","title-short":"Dietary macronutrients and food consumption as determinants of long-term weight change in adult populations","volume":"56","author":[{"family":"Fogelholm","given":"Mikael"},{"family":"Anderssen","given":"Sigmund"},{"family":"Gunnarsdottir","given":"Ingibjörg"},{"family":"Lahti-Koski","given":"Marjaana"}],"issued":{"date-parts":[["2012",1]]}}},{"id":1037,"uris":["http://zotero.org/users/9620434/items/IY9YXSPE"],"itemData":{"id":1037,"type":"article-journal","container-title":"The Lancet","DOI":"10.1016/S0140-6736(20)30547-X","ISSN":"01406736","issue":"10228","journalAbbreviation":"The Lancet","language":"en","license":"https://www.elsevier.com/tdm/userlicense/1.0/","page":"945-947","source":"DOI.org (Crossref)","title":"Mitigate the effects of home confinement on children during the COVID-19 outbreak","volume":"395","author":[{"family":"Wang","given":"Guanghai"},{"family":"Zhang","given":"Yunting"},{"family":"Zhao","given":"Jin"},{"family":"Zhang","given":"Jun"},{"family":"Jiang","given":"Fan"}],"issued":{"date-parts":[["2020",3]]}}}],"schema":"https://github.com/citation-style-language/schema/raw/master/csl-citation.json"} </w:instrText>
      </w:r>
      <w:r w:rsidRPr="00D61FE6">
        <w:rPr>
          <w:rFonts w:ascii="Calibri" w:eastAsia="Aptos" w:hAnsi="Calibri" w:cs="Calibri"/>
          <w:kern w:val="2"/>
          <w:sz w:val="24"/>
          <w:szCs w:val="24"/>
          <w:lang w:val="en-US" w:bidi="en-US"/>
          <w14:ligatures w14:val="standardContextual"/>
        </w:rPr>
        <w:fldChar w:fldCharType="separate"/>
      </w:r>
      <w:r w:rsidRPr="00D61FE6">
        <w:rPr>
          <w:rFonts w:ascii="Calibri" w:hAnsi="Calibri" w:cs="Calibri"/>
          <w:sz w:val="24"/>
          <w:szCs w:val="24"/>
          <w:lang w:val="en-US"/>
        </w:rPr>
        <w:t>(41–43)</w:t>
      </w:r>
      <w:r w:rsidRPr="00D61FE6">
        <w:rPr>
          <w:rFonts w:ascii="Calibri" w:eastAsia="Aptos" w:hAnsi="Calibri" w:cs="Calibri"/>
          <w:kern w:val="2"/>
          <w:sz w:val="24"/>
          <w:szCs w:val="24"/>
          <w:lang w:val="en-US" w:bidi="en-US"/>
          <w14:ligatures w14:val="standardContextual"/>
        </w:rPr>
        <w:fldChar w:fldCharType="end"/>
      </w:r>
      <w:r w:rsidRPr="00D61FE6">
        <w:rPr>
          <w:rFonts w:ascii="Calibri" w:eastAsia="Aptos" w:hAnsi="Calibri" w:cs="Calibri"/>
          <w:kern w:val="2"/>
          <w:sz w:val="24"/>
          <w:szCs w:val="24"/>
          <w:lang w:val="en-US" w:bidi="en-US"/>
          <w14:ligatures w14:val="standardContextual"/>
        </w:rPr>
        <w:t>. Phase 2 involved mHealth data submission guided by a "Health Data Download Guide" created by researchers, with data emailed to researchers.</w:t>
      </w:r>
    </w:p>
    <w:p w14:paraId="2325DACC" w14:textId="77777777" w:rsidR="00AE4999" w:rsidRPr="00D61FE6" w:rsidRDefault="00AE4999" w:rsidP="00AE4999">
      <w:pPr>
        <w:pStyle w:val="ListParagraph"/>
        <w:numPr>
          <w:ilvl w:val="0"/>
          <w:numId w:val="1"/>
        </w:numPr>
        <w:rPr>
          <w:rFonts w:ascii="Calibri" w:eastAsia="Aptos" w:hAnsi="Calibri" w:cs="Calibri"/>
          <w:kern w:val="2"/>
          <w:sz w:val="24"/>
          <w:szCs w:val="24"/>
          <w:lang w:val="en-US" w:bidi="en-US"/>
          <w14:ligatures w14:val="standardContextual"/>
        </w:rPr>
      </w:pPr>
      <w:r w:rsidRPr="00D61FE6">
        <w:rPr>
          <w:rFonts w:ascii="Calibri" w:eastAsia="Aptos" w:hAnsi="Calibri" w:cs="Calibri"/>
          <w:kern w:val="2"/>
          <w:sz w:val="24"/>
          <w:szCs w:val="24"/>
          <w:lang w:val="en-US" w:bidi="en-US"/>
          <w14:ligatures w14:val="standardContextual"/>
        </w:rPr>
        <w:t>Data Sources and Variables: mHealth data from smartphone applications (the same brand for all participants) included daily step counts, caloric expenditure, distance traveled, and times of inactivity. Data was retrospective, covering fall (face-to-face) and spring (online) semesters of 2022-2023.</w:t>
      </w:r>
    </w:p>
    <w:p w14:paraId="7E479301" w14:textId="77777777" w:rsidR="00AE4999" w:rsidRPr="00D61FE6" w:rsidRDefault="00AE4999" w:rsidP="00AE4999">
      <w:pPr>
        <w:pStyle w:val="ListParagraph"/>
        <w:numPr>
          <w:ilvl w:val="0"/>
          <w:numId w:val="1"/>
        </w:numPr>
        <w:rPr>
          <w:rFonts w:ascii="Calibri" w:eastAsia="Aptos" w:hAnsi="Calibri" w:cs="Calibri"/>
          <w:kern w:val="2"/>
          <w:sz w:val="24"/>
          <w:szCs w:val="24"/>
          <w:lang w:val="en-US" w:bidi="en-US"/>
          <w14:ligatures w14:val="standardContextual"/>
        </w:rPr>
      </w:pPr>
      <w:r w:rsidRPr="00D61FE6">
        <w:rPr>
          <w:rFonts w:ascii="Calibri" w:eastAsia="Aptos" w:hAnsi="Calibri" w:cs="Calibri"/>
          <w:kern w:val="2"/>
          <w:sz w:val="24"/>
          <w:szCs w:val="24"/>
          <w:lang w:val="en-US" w:bidi="en-US"/>
          <w14:ligatures w14:val="standardContextual"/>
        </w:rPr>
        <w:t>Data Preparation and Processing: Exported XML data was converted to Microsoft Excel format using custom software. A script in Python 3.6 put together daily metrics like steps, distance, calories, and inactivity. To figure out inactivity, we subtracted the recorded activity durations from 24 hours. One participant's data was excluded due to insufficiency.</w:t>
      </w:r>
    </w:p>
    <w:p w14:paraId="1ADF97D5" w14:textId="77777777" w:rsidR="00AE4999" w:rsidRPr="00D61FE6" w:rsidRDefault="00AE4999" w:rsidP="00AE4999">
      <w:pPr>
        <w:pStyle w:val="ListParagraph"/>
        <w:numPr>
          <w:ilvl w:val="0"/>
          <w:numId w:val="1"/>
        </w:numPr>
        <w:rPr>
          <w:rFonts w:ascii="Calibri" w:eastAsia="Aptos" w:hAnsi="Calibri" w:cs="Calibri"/>
          <w:kern w:val="2"/>
          <w:sz w:val="24"/>
          <w:szCs w:val="24"/>
          <w:lang w:val="en-US" w:bidi="en-US"/>
          <w14:ligatures w14:val="standardContextual"/>
        </w:rPr>
      </w:pPr>
      <w:r w:rsidRPr="00D61FE6">
        <w:rPr>
          <w:rFonts w:ascii="Calibri" w:eastAsia="Aptos" w:hAnsi="Calibri" w:cs="Calibri"/>
          <w:kern w:val="2"/>
          <w:sz w:val="24"/>
          <w:szCs w:val="24"/>
          <w:lang w:val="en-US" w:bidi="en-US"/>
          <w14:ligatures w14:val="standardContextual"/>
        </w:rPr>
        <w:t xml:space="preserve">Data Quality and Validation: We checked the Python script by running unit tests with fake inputs. It was easy to standardize mHealth data because all the devices were from the same brand. Sensors tracked user motions for PA measurement </w:t>
      </w:r>
      <w:r w:rsidRPr="00D61FE6">
        <w:rPr>
          <w:rFonts w:ascii="Calibri" w:eastAsia="Aptos" w:hAnsi="Calibri" w:cs="Calibri"/>
          <w:kern w:val="2"/>
          <w:sz w:val="24"/>
          <w:szCs w:val="24"/>
          <w:lang w:val="en-US" w:bidi="en-US"/>
          <w14:ligatures w14:val="standardContextual"/>
        </w:rPr>
        <w:fldChar w:fldCharType="begin"/>
      </w:r>
      <w:r w:rsidRPr="00D61FE6">
        <w:rPr>
          <w:rFonts w:ascii="Calibri" w:eastAsia="Aptos" w:hAnsi="Calibri" w:cs="Calibri"/>
          <w:kern w:val="2"/>
          <w:sz w:val="24"/>
          <w:szCs w:val="24"/>
          <w:lang w:val="en-US" w:bidi="en-US"/>
          <w14:ligatures w14:val="standardContextual"/>
        </w:rPr>
        <w:instrText xml:space="preserve"> ADDIN ZOTERO_ITEM CSL_CITATION {"citationID":"P38r2Gw4","properties":{"formattedCitation":"(35)","plainCitation":"(35)","noteIndex":0},"citationItems":[{"id":970,"uris":["http://zotero.org/users/9620434/items/J6W3X7WX"],"itemData":{"id":970,"type":"article-journal","container-title":"mHealth","DOI":"10.21037/mhealth.2020.01.01","ISSN":"23069740","journalAbbreviation":"mHealth","page":"13-13","source":"DOI.org (Crossref)","title":"Mobile physical activity planning and tracking: a brief overview of current options and desiderata for future solutions","title-short":"Mobile physical activity planning and tracking","volume":"7","author":[{"family":"Kamel Boulos","given":"Maged N."},{"family":"Yang","given":"Stephen P."}],"issued":{"date-parts":[["2021",1]]}}}],"schema":"https://github.com/citation-style-language/schema/raw/master/csl-citation.json"} </w:instrText>
      </w:r>
      <w:r w:rsidRPr="00D61FE6">
        <w:rPr>
          <w:rFonts w:ascii="Calibri" w:eastAsia="Aptos" w:hAnsi="Calibri" w:cs="Calibri"/>
          <w:kern w:val="2"/>
          <w:sz w:val="24"/>
          <w:szCs w:val="24"/>
          <w:lang w:val="en-US" w:bidi="en-US"/>
          <w14:ligatures w14:val="standardContextual"/>
        </w:rPr>
        <w:fldChar w:fldCharType="separate"/>
      </w:r>
      <w:r w:rsidRPr="00D61FE6">
        <w:rPr>
          <w:rFonts w:ascii="Calibri" w:hAnsi="Calibri" w:cs="Calibri"/>
          <w:sz w:val="24"/>
          <w:lang w:val="en-US"/>
        </w:rPr>
        <w:t>(35)</w:t>
      </w:r>
      <w:r w:rsidRPr="00D61FE6">
        <w:rPr>
          <w:rFonts w:ascii="Calibri" w:eastAsia="Aptos" w:hAnsi="Calibri" w:cs="Calibri"/>
          <w:kern w:val="2"/>
          <w:sz w:val="24"/>
          <w:szCs w:val="24"/>
          <w:lang w:val="en-US" w:bidi="en-US"/>
          <w14:ligatures w14:val="standardContextual"/>
        </w:rPr>
        <w:fldChar w:fldCharType="end"/>
      </w:r>
      <w:r w:rsidRPr="00D61FE6">
        <w:rPr>
          <w:rFonts w:ascii="Calibri" w:eastAsia="Aptos" w:hAnsi="Calibri" w:cs="Calibri"/>
          <w:kern w:val="2"/>
          <w:sz w:val="24"/>
          <w:szCs w:val="24"/>
          <w:lang w:val="en-US" w:bidi="en-US"/>
          <w14:ligatures w14:val="standardContextual"/>
        </w:rPr>
        <w:t>.</w:t>
      </w:r>
    </w:p>
    <w:p w14:paraId="0ED093A2" w14:textId="77777777" w:rsidR="00AE4999" w:rsidRPr="00D61FE6" w:rsidRDefault="00AE4999" w:rsidP="00AE4999">
      <w:pPr>
        <w:pStyle w:val="ListParagraph"/>
        <w:numPr>
          <w:ilvl w:val="0"/>
          <w:numId w:val="1"/>
        </w:numPr>
        <w:rPr>
          <w:rFonts w:ascii="Calibri" w:eastAsia="Aptos" w:hAnsi="Calibri" w:cs="Calibri"/>
          <w:kern w:val="2"/>
          <w:sz w:val="24"/>
          <w:szCs w:val="24"/>
          <w:lang w:val="en-US" w:bidi="en-US"/>
          <w14:ligatures w14:val="standardContextual"/>
        </w:rPr>
      </w:pPr>
      <w:r w:rsidRPr="00D61FE6">
        <w:rPr>
          <w:rFonts w:ascii="Calibri" w:eastAsia="Aptos" w:hAnsi="Calibri" w:cs="Calibri"/>
          <w:kern w:val="2"/>
          <w:sz w:val="24"/>
          <w:szCs w:val="24"/>
          <w:lang w:val="en-US" w:bidi="en-US"/>
          <w14:ligatures w14:val="standardContextual"/>
        </w:rPr>
        <w:t xml:space="preserve">Statistical or Analytical Methods: Descriptive statistics (mean, standard deviation) provided a summary of the variables. Skewness and kurtosis (±1.5) and the Kolmogorov-Smirnov test (p &gt; .05) were used to check for normality, which showed that the data was normally distributed </w:t>
      </w:r>
      <w:r w:rsidRPr="00D61FE6">
        <w:rPr>
          <w:rFonts w:ascii="Calibri" w:eastAsia="Aptos" w:hAnsi="Calibri" w:cs="Calibri"/>
          <w:kern w:val="2"/>
          <w:sz w:val="24"/>
          <w:szCs w:val="24"/>
          <w:lang w:val="en-US" w:bidi="en-US"/>
          <w14:ligatures w14:val="standardContextual"/>
        </w:rPr>
        <w:fldChar w:fldCharType="begin"/>
      </w:r>
      <w:r w:rsidRPr="00D61FE6">
        <w:rPr>
          <w:rFonts w:ascii="Calibri" w:eastAsia="Aptos" w:hAnsi="Calibri" w:cs="Calibri"/>
          <w:kern w:val="2"/>
          <w:sz w:val="24"/>
          <w:szCs w:val="24"/>
          <w:lang w:val="en-US" w:bidi="en-US"/>
          <w14:ligatures w14:val="standardContextual"/>
        </w:rPr>
        <w:instrText xml:space="preserve"> ADDIN ZOTERO_ITEM CSL_CITATION {"citationID":"vo4qa3ZA","properties":{"formattedCitation":"(44)","plainCitation":"(44)","noteIndex":0},"citationItems":[{"id":599,"uris":["http://zotero.org/users/9620434/items/M855ELGQ"],"itemData":{"id":599,"type":"book","call-number":"QA278 .T3 2013","edition":"6th ed","event-place":"Boston","ISBN":"978-0-205-84957-4","number-of-pages":"983","publisher":"Pearson Education","publisher-place":"Boston","source":"Library of Congress ISBN","title":"Using multivariate statistics","author":[{"family":"Tabachnick","given":"Barbara G."},{"family":"Fidell","given":"Linda S."}],"issued":{"date-parts":[["2013"]]}}}],"schema":"https://github.com/citation-style-language/schema/raw/master/csl-citation.json"} </w:instrText>
      </w:r>
      <w:r w:rsidRPr="00D61FE6">
        <w:rPr>
          <w:rFonts w:ascii="Calibri" w:eastAsia="Aptos" w:hAnsi="Calibri" w:cs="Calibri"/>
          <w:kern w:val="2"/>
          <w:sz w:val="24"/>
          <w:szCs w:val="24"/>
          <w:lang w:val="en-US" w:bidi="en-US"/>
          <w14:ligatures w14:val="standardContextual"/>
        </w:rPr>
        <w:fldChar w:fldCharType="separate"/>
      </w:r>
      <w:r w:rsidRPr="00D61FE6">
        <w:rPr>
          <w:rFonts w:ascii="Calibri" w:hAnsi="Calibri" w:cs="Calibri"/>
          <w:sz w:val="24"/>
          <w:lang w:val="en-US"/>
        </w:rPr>
        <w:t>(44)</w:t>
      </w:r>
      <w:r w:rsidRPr="00D61FE6">
        <w:rPr>
          <w:rFonts w:ascii="Calibri" w:eastAsia="Aptos" w:hAnsi="Calibri" w:cs="Calibri"/>
          <w:kern w:val="2"/>
          <w:sz w:val="24"/>
          <w:szCs w:val="24"/>
          <w:lang w:val="en-US" w:bidi="en-US"/>
          <w14:ligatures w14:val="standardContextual"/>
        </w:rPr>
        <w:fldChar w:fldCharType="end"/>
      </w:r>
      <w:r w:rsidRPr="00D61FE6">
        <w:rPr>
          <w:rFonts w:ascii="Calibri" w:eastAsia="Aptos" w:hAnsi="Calibri" w:cs="Calibri"/>
          <w:kern w:val="2"/>
          <w:sz w:val="24"/>
          <w:szCs w:val="24"/>
          <w:lang w:val="en-US" w:bidi="en-US"/>
          <w14:ligatures w14:val="standardContextual"/>
        </w:rPr>
        <w:t xml:space="preserve">. Paired t-tests compared differences in step counts, caloric expenditure, distance traveled, and inactivity durations between fall (face-to-face) and spring (online) semesters using IBM SPSS 26.0.  </w:t>
      </w:r>
    </w:p>
    <w:p w14:paraId="72BC6BBD" w14:textId="77777777" w:rsidR="00AE4999" w:rsidRPr="00D61FE6" w:rsidRDefault="00AE4999" w:rsidP="00AE4999">
      <w:pPr>
        <w:pStyle w:val="ListParagraph"/>
        <w:numPr>
          <w:ilvl w:val="0"/>
          <w:numId w:val="1"/>
        </w:numPr>
        <w:rPr>
          <w:rFonts w:ascii="Calibri" w:eastAsia="Aptos" w:hAnsi="Calibri" w:cs="Calibri"/>
          <w:kern w:val="2"/>
          <w:sz w:val="24"/>
          <w:szCs w:val="24"/>
          <w:lang w:val="en-US" w:bidi="en-US"/>
          <w14:ligatures w14:val="standardContextual"/>
        </w:rPr>
      </w:pPr>
      <w:r w:rsidRPr="00D61FE6">
        <w:rPr>
          <w:rFonts w:ascii="Calibri" w:eastAsia="Aptos" w:hAnsi="Calibri" w:cs="Calibri"/>
          <w:kern w:val="2"/>
          <w:sz w:val="24"/>
          <w:szCs w:val="24"/>
          <w:lang w:val="en-US" w:bidi="en-US"/>
          <w14:ligatures w14:val="standardContextual"/>
        </w:rPr>
        <w:lastRenderedPageBreak/>
        <w:t>Handling of Missing Data or Exclusions: One participant's data was excluded due to insufficient coverage for the 2022-2023 academic year. No selective metric extraction was possible from mHealth apps. This may lead to restricted sharing and reduced number of participants willing to share their mobile health data.</w:t>
      </w:r>
    </w:p>
    <w:p w14:paraId="417E3336" w14:textId="77777777" w:rsidR="00AE4999" w:rsidRPr="00D61FE6" w:rsidRDefault="00AE4999" w:rsidP="00AE4999">
      <w:pPr>
        <w:pStyle w:val="ListParagraph"/>
        <w:numPr>
          <w:ilvl w:val="0"/>
          <w:numId w:val="1"/>
        </w:numPr>
        <w:rPr>
          <w:rFonts w:ascii="Calibri" w:eastAsia="Aptos" w:hAnsi="Calibri" w:cs="Calibri"/>
          <w:kern w:val="2"/>
          <w:sz w:val="24"/>
          <w:szCs w:val="24"/>
          <w:lang w:val="en-US" w:bidi="en-US"/>
          <w14:ligatures w14:val="standardContextual"/>
        </w:rPr>
      </w:pPr>
      <w:r w:rsidRPr="00D61FE6">
        <w:rPr>
          <w:rFonts w:ascii="Calibri" w:eastAsia="Aptos" w:hAnsi="Calibri" w:cs="Calibri"/>
          <w:kern w:val="2"/>
          <w:sz w:val="24"/>
          <w:szCs w:val="24"/>
          <w:lang w:val="en-US" w:bidi="en-US"/>
          <w14:ligatures w14:val="standardContextual"/>
        </w:rPr>
        <w:t>Limitations in Data Collection: There were some challenges noted. mHealth apps do not allow selective metric export; limited volunteers (N=55 shared, N=54 analyzed); uniform device brand among sharers.</w:t>
      </w:r>
    </w:p>
    <w:p w14:paraId="217F7AB5" w14:textId="77777777" w:rsidR="00AE4999" w:rsidRPr="00D61FE6" w:rsidRDefault="00AE4999" w:rsidP="00AE4999">
      <w:pPr>
        <w:pStyle w:val="ListParagraph"/>
        <w:numPr>
          <w:ilvl w:val="0"/>
          <w:numId w:val="1"/>
        </w:numPr>
        <w:rPr>
          <w:rFonts w:ascii="Calibri" w:eastAsia="Aptos" w:hAnsi="Calibri" w:cs="Calibri"/>
          <w:kern w:val="2"/>
          <w:sz w:val="24"/>
          <w:szCs w:val="24"/>
          <w:lang w:val="en-US" w:bidi="en-US"/>
          <w14:ligatures w14:val="standardContextual"/>
        </w:rPr>
      </w:pPr>
      <w:r w:rsidRPr="00D61FE6">
        <w:rPr>
          <w:rFonts w:ascii="Calibri" w:eastAsia="Aptos" w:hAnsi="Calibri" w:cs="Calibri"/>
          <w:kern w:val="2"/>
          <w:sz w:val="24"/>
          <w:szCs w:val="24"/>
          <w:lang w:val="en-US" w:bidi="en-US"/>
          <w14:ligatures w14:val="standardContextual"/>
        </w:rPr>
        <w:t>Reproducibility Measures: The "Health Data Download Guide," custom software for XML-to-Excel conversion, and Python script are described. Unit testing ensures script reliability. Scripts and guides can be made available upon request for replication.</w:t>
      </w:r>
    </w:p>
    <w:p w14:paraId="0E2B81D0"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87660A"/>
    <w:multiLevelType w:val="hybridMultilevel"/>
    <w:tmpl w:val="66C04A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624461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999"/>
    <w:rsid w:val="00284FD8"/>
    <w:rsid w:val="002E281E"/>
    <w:rsid w:val="003201BB"/>
    <w:rsid w:val="00865217"/>
    <w:rsid w:val="00AE49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D3313"/>
  <w15:chartTrackingRefBased/>
  <w15:docId w15:val="{E72EF0F4-5D40-48AC-B409-2FB5A9AAA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4999"/>
    <w:pPr>
      <w:spacing w:line="259" w:lineRule="auto"/>
    </w:pPr>
    <w:rPr>
      <w:kern w:val="0"/>
      <w:sz w:val="22"/>
      <w:szCs w:val="22"/>
      <w:lang w:val="tr-TR"/>
      <w14:ligatures w14:val="none"/>
    </w:rPr>
  </w:style>
  <w:style w:type="paragraph" w:styleId="Heading1">
    <w:name w:val="heading 1"/>
    <w:basedOn w:val="Normal"/>
    <w:next w:val="Normal"/>
    <w:link w:val="Heading1Char"/>
    <w:uiPriority w:val="9"/>
    <w:qFormat/>
    <w:rsid w:val="00AE49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49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49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49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49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49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49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49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49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49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49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49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49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49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49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49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49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4999"/>
    <w:rPr>
      <w:rFonts w:eastAsiaTheme="majorEastAsia" w:cstheme="majorBidi"/>
      <w:color w:val="272727" w:themeColor="text1" w:themeTint="D8"/>
    </w:rPr>
  </w:style>
  <w:style w:type="paragraph" w:styleId="Title">
    <w:name w:val="Title"/>
    <w:basedOn w:val="Normal"/>
    <w:next w:val="Normal"/>
    <w:link w:val="TitleChar"/>
    <w:uiPriority w:val="10"/>
    <w:qFormat/>
    <w:rsid w:val="00AE49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49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49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49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4999"/>
    <w:pPr>
      <w:spacing w:before="160"/>
      <w:jc w:val="center"/>
    </w:pPr>
    <w:rPr>
      <w:i/>
      <w:iCs/>
      <w:color w:val="404040" w:themeColor="text1" w:themeTint="BF"/>
    </w:rPr>
  </w:style>
  <w:style w:type="character" w:customStyle="1" w:styleId="QuoteChar">
    <w:name w:val="Quote Char"/>
    <w:basedOn w:val="DefaultParagraphFont"/>
    <w:link w:val="Quote"/>
    <w:uiPriority w:val="29"/>
    <w:rsid w:val="00AE4999"/>
    <w:rPr>
      <w:i/>
      <w:iCs/>
      <w:color w:val="404040" w:themeColor="text1" w:themeTint="BF"/>
    </w:rPr>
  </w:style>
  <w:style w:type="paragraph" w:styleId="ListParagraph">
    <w:name w:val="List Paragraph"/>
    <w:basedOn w:val="Normal"/>
    <w:uiPriority w:val="34"/>
    <w:qFormat/>
    <w:rsid w:val="00AE4999"/>
    <w:pPr>
      <w:ind w:left="720"/>
      <w:contextualSpacing/>
    </w:pPr>
  </w:style>
  <w:style w:type="character" w:styleId="IntenseEmphasis">
    <w:name w:val="Intense Emphasis"/>
    <w:basedOn w:val="DefaultParagraphFont"/>
    <w:uiPriority w:val="21"/>
    <w:qFormat/>
    <w:rsid w:val="00AE4999"/>
    <w:rPr>
      <w:i/>
      <w:iCs/>
      <w:color w:val="0F4761" w:themeColor="accent1" w:themeShade="BF"/>
    </w:rPr>
  </w:style>
  <w:style w:type="paragraph" w:styleId="IntenseQuote">
    <w:name w:val="Intense Quote"/>
    <w:basedOn w:val="Normal"/>
    <w:next w:val="Normal"/>
    <w:link w:val="IntenseQuoteChar"/>
    <w:uiPriority w:val="30"/>
    <w:qFormat/>
    <w:rsid w:val="00AE49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4999"/>
    <w:rPr>
      <w:i/>
      <w:iCs/>
      <w:color w:val="0F4761" w:themeColor="accent1" w:themeShade="BF"/>
    </w:rPr>
  </w:style>
  <w:style w:type="character" w:styleId="IntenseReference">
    <w:name w:val="Intense Reference"/>
    <w:basedOn w:val="DefaultParagraphFont"/>
    <w:uiPriority w:val="32"/>
    <w:qFormat/>
    <w:rsid w:val="00AE499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1144</Words>
  <Characters>6707</Characters>
  <Application>Microsoft Office Word</Application>
  <DocSecurity>0</DocSecurity>
  <Lines>145</Lines>
  <Paragraphs>61</Paragraphs>
  <ScaleCrop>false</ScaleCrop>
  <Company>Springer Nature</Company>
  <LinksUpToDate>false</LinksUpToDate>
  <CharactersWithSpaces>7790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2025-11-24T11:19:00Z</dcterms:created>
  <dcterms:modified xsi:type="dcterms:W3CDTF">2025-11-24T11:20:00Z</dcterms:modified>
</cp:coreProperties>
</file>