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FD97B4">
      <w:pPr>
        <w:keepNext w:val="0"/>
        <w:keepLines w:val="0"/>
        <w:widowControl/>
        <w:suppressLineNumbers w:val="0"/>
        <w:ind w:firstLine="420" w:firstLineChars="0"/>
        <w:jc w:val="center"/>
        <w:rPr>
          <w:rFonts w:hint="default" w:ascii="Times New Roman" w:hAnsi="Times New Roman" w:cs="Times New Roman"/>
          <w:sz w:val="28"/>
          <w:szCs w:val="28"/>
        </w:rPr>
      </w:pPr>
      <w:r>
        <w:rPr>
          <w:rFonts w:hint="default" w:ascii="Times New Roman" w:hAnsi="Times New Roman" w:eastAsia="Helvetica Neue" w:cs="Times New Roman"/>
          <w:b/>
          <w:bCs/>
          <w:color w:val="000000"/>
          <w:kern w:val="0"/>
          <w:sz w:val="28"/>
          <w:szCs w:val="28"/>
          <w:lang w:val="en-US" w:eastAsia="zh-CN" w:bidi="ar"/>
        </w:rPr>
        <w:t>Supplementary Information</w:t>
      </w:r>
    </w:p>
    <w:p w14:paraId="7FF97AAF">
      <w:pPr>
        <w:jc w:val="left"/>
        <w:rPr>
          <w:rFonts w:ascii="Times New Roman" w:hAnsi="Times New Roman" w:cs="Times New Roman"/>
          <w:b/>
          <w:kern w:val="0"/>
          <w:sz w:val="24"/>
          <w:szCs w:val="24"/>
        </w:rPr>
      </w:pPr>
    </w:p>
    <w:p w14:paraId="7CE45769">
      <w:pPr>
        <w:keepNext w:val="0"/>
        <w:keepLines w:val="0"/>
        <w:pageBreakBefore w:val="0"/>
        <w:kinsoku/>
        <w:wordWrap/>
        <w:overflowPunct/>
        <w:topLinePunct w:val="0"/>
        <w:autoSpaceDE/>
        <w:autoSpaceDN/>
        <w:bidi w:val="0"/>
        <w:adjustRightInd/>
        <w:snapToGrid/>
        <w:spacing w:line="480" w:lineRule="auto"/>
        <w:jc w:val="center"/>
        <w:rPr>
          <w:rFonts w:ascii="Times New Roman" w:hAnsi="Times New Roman" w:cs="Times New Roman"/>
          <w:b/>
          <w:color w:val="auto"/>
          <w:sz w:val="24"/>
          <w:szCs w:val="24"/>
          <w:lang w:val="en-US"/>
        </w:rPr>
      </w:pPr>
      <w:r>
        <w:rPr>
          <w:rFonts w:ascii="Times New Roman" w:hAnsi="Times New Roman" w:cs="Times New Roman"/>
          <w:b/>
          <w:color w:val="auto"/>
          <w:sz w:val="24"/>
          <w:szCs w:val="24"/>
          <w:lang w:val="en-US"/>
        </w:rPr>
        <w:t>The Effects of Flywheel Resistance Training on Athletic Performance: A Systematic Review and Meta-analysis of Randomized Controlled Trials</w:t>
      </w:r>
    </w:p>
    <w:p w14:paraId="21DC7E96">
      <w:pPr>
        <w:keepNext w:val="0"/>
        <w:keepLines w:val="0"/>
        <w:pageBreakBefore w:val="0"/>
        <w:kinsoku/>
        <w:wordWrap/>
        <w:overflowPunct/>
        <w:topLinePunct w:val="0"/>
        <w:autoSpaceDE/>
        <w:autoSpaceDN/>
        <w:bidi w:val="0"/>
        <w:adjustRightInd/>
        <w:snapToGrid/>
        <w:spacing w:line="480" w:lineRule="auto"/>
        <w:jc w:val="center"/>
        <w:rPr>
          <w:rFonts w:ascii="Times New Roman" w:hAnsi="Times New Roman" w:cs="Times New Roman"/>
          <w:b/>
          <w:color w:val="auto"/>
          <w:sz w:val="24"/>
          <w:szCs w:val="24"/>
        </w:rPr>
      </w:pPr>
    </w:p>
    <w:p w14:paraId="6F1BE2B3">
      <w:pPr>
        <w:keepNext w:val="0"/>
        <w:keepLines w:val="0"/>
        <w:pageBreakBefore w:val="0"/>
        <w:widowControl/>
        <w:shd w:val="clear" w:color="auto" w:fill="FFFFFF"/>
        <w:kinsoku/>
        <w:wordWrap/>
        <w:overflowPunct/>
        <w:topLinePunct w:val="0"/>
        <w:autoSpaceDE/>
        <w:autoSpaceDN/>
        <w:bidi w:val="0"/>
        <w:adjustRightInd/>
        <w:snapToGrid/>
        <w:spacing w:line="480" w:lineRule="auto"/>
        <w:jc w:val="left"/>
        <w:textAlignment w:val="baseline"/>
        <w:rPr>
          <w:rFonts w:ascii="Times New Roman" w:hAnsi="Times New Roman" w:eastAsia="宋体" w:cs="Times New Roman"/>
          <w:color w:val="000000"/>
          <w:kern w:val="0"/>
          <w:sz w:val="24"/>
          <w:szCs w:val="24"/>
          <w:lang w:val="en-US"/>
        </w:rPr>
      </w:pPr>
      <w:r>
        <w:rPr>
          <w:rFonts w:ascii="Times New Roman" w:hAnsi="Times New Roman" w:eastAsia="宋体" w:cs="Times New Roman"/>
          <w:color w:val="000000"/>
          <w:kern w:val="0"/>
          <w:sz w:val="24"/>
          <w:szCs w:val="24"/>
          <w:lang w:val="en-US"/>
        </w:rPr>
        <w:t>Junxin Zhang</w:t>
      </w:r>
      <w:r>
        <w:rPr>
          <w:rFonts w:hint="eastAsia" w:ascii="Times New Roman" w:hAnsi="Times New Roman" w:eastAsia="宋体" w:cs="Times New Roman"/>
          <w:color w:val="000000"/>
          <w:kern w:val="0"/>
          <w:sz w:val="24"/>
          <w:szCs w:val="24"/>
          <w:vertAlign w:val="superscript"/>
          <w:lang w:val="en-US" w:eastAsia="zh-CN"/>
        </w:rPr>
        <w:t>1,2</w:t>
      </w:r>
      <w:r>
        <w:rPr>
          <w:rFonts w:ascii="Times New Roman" w:hAnsi="Times New Roman" w:eastAsia="宋体" w:cs="Times New Roman"/>
          <w:color w:val="000000"/>
          <w:kern w:val="0"/>
          <w:sz w:val="24"/>
          <w:szCs w:val="24"/>
          <w:lang w:val="en-US"/>
        </w:rPr>
        <w:t xml:space="preserve">, </w:t>
      </w:r>
      <w:r>
        <w:rPr>
          <w:rFonts w:hint="eastAsia" w:ascii="Times New Roman" w:hAnsi="Times New Roman" w:eastAsia="宋体" w:cs="Times New Roman"/>
          <w:color w:val="000000"/>
          <w:kern w:val="0"/>
          <w:sz w:val="24"/>
          <w:szCs w:val="24"/>
          <w:lang w:val="en-US" w:eastAsia="zh-CN"/>
        </w:rPr>
        <w:t>Jianxiu</w:t>
      </w:r>
      <w:r>
        <w:rPr>
          <w:rFonts w:ascii="Times New Roman" w:hAnsi="Times New Roman" w:eastAsia="宋体" w:cs="Times New Roman"/>
          <w:color w:val="000000"/>
          <w:kern w:val="0"/>
          <w:sz w:val="24"/>
          <w:szCs w:val="24"/>
          <w:lang w:val="en-US"/>
        </w:rPr>
        <w:t xml:space="preserve"> Liu</w:t>
      </w:r>
      <w:r>
        <w:rPr>
          <w:rFonts w:hint="eastAsia" w:ascii="Times New Roman" w:hAnsi="Times New Roman" w:eastAsia="宋体" w:cs="Times New Roman"/>
          <w:color w:val="000000"/>
          <w:kern w:val="0"/>
          <w:sz w:val="24"/>
          <w:szCs w:val="24"/>
          <w:vertAlign w:val="superscript"/>
          <w:lang w:val="en-US" w:eastAsia="zh-CN"/>
        </w:rPr>
        <w:t>2</w:t>
      </w:r>
      <w:r>
        <w:rPr>
          <w:rFonts w:ascii="Times New Roman" w:hAnsi="Times New Roman" w:eastAsia="宋体" w:cs="Times New Roman"/>
          <w:color w:val="000000"/>
          <w:kern w:val="0"/>
          <w:sz w:val="24"/>
          <w:szCs w:val="24"/>
          <w:lang w:val="en-US"/>
        </w:rPr>
        <w:t xml:space="preserve">*, </w:t>
      </w:r>
      <w:r>
        <w:rPr>
          <w:rFonts w:hint="eastAsia" w:ascii="Times New Roman" w:hAnsi="Times New Roman" w:eastAsia="宋体" w:cs="Times New Roman"/>
          <w:color w:val="000000"/>
          <w:kern w:val="0"/>
          <w:sz w:val="24"/>
          <w:szCs w:val="24"/>
          <w:lang w:val="en-US" w:eastAsia="zh-CN"/>
        </w:rPr>
        <w:t>Ruidong</w:t>
      </w:r>
      <w:r>
        <w:rPr>
          <w:rFonts w:ascii="Times New Roman" w:hAnsi="Times New Roman" w:eastAsia="宋体" w:cs="Times New Roman"/>
          <w:color w:val="000000"/>
          <w:kern w:val="0"/>
          <w:sz w:val="24"/>
          <w:szCs w:val="24"/>
          <w:lang w:val="en-US"/>
        </w:rPr>
        <w:t xml:space="preserve"> </w:t>
      </w:r>
      <w:r>
        <w:rPr>
          <w:rFonts w:hint="eastAsia" w:ascii="Times New Roman" w:hAnsi="Times New Roman" w:eastAsia="宋体" w:cs="Times New Roman"/>
          <w:color w:val="000000"/>
          <w:kern w:val="0"/>
          <w:sz w:val="24"/>
          <w:szCs w:val="24"/>
          <w:lang w:val="en-US" w:eastAsia="zh-CN"/>
        </w:rPr>
        <w:t>Liu</w:t>
      </w:r>
      <w:r>
        <w:rPr>
          <w:rFonts w:hint="eastAsia" w:ascii="Times New Roman" w:hAnsi="Times New Roman" w:eastAsia="宋体" w:cs="Times New Roman"/>
          <w:color w:val="000000"/>
          <w:kern w:val="0"/>
          <w:sz w:val="24"/>
          <w:szCs w:val="24"/>
          <w:vertAlign w:val="superscript"/>
          <w:lang w:val="en-US" w:eastAsia="zh-CN"/>
        </w:rPr>
        <w:t>1,3</w:t>
      </w:r>
      <w:r>
        <w:rPr>
          <w:rFonts w:ascii="Times New Roman" w:hAnsi="Times New Roman" w:eastAsia="宋体" w:cs="Times New Roman"/>
          <w:color w:val="000000"/>
          <w:kern w:val="0"/>
          <w:sz w:val="24"/>
          <w:szCs w:val="24"/>
          <w:lang w:val="en-US"/>
        </w:rPr>
        <w:t>*</w:t>
      </w:r>
    </w:p>
    <w:p w14:paraId="274D9487">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480" w:lineRule="auto"/>
        <w:ind w:left="425" w:hanging="425"/>
        <w:jc w:val="left"/>
        <w:textAlignment w:val="baseline"/>
        <w:rPr>
          <w:rFonts w:ascii="Times New Roman" w:hAnsi="Times New Roman" w:eastAsia="宋体" w:cs="Times New Roman"/>
          <w:color w:val="000000"/>
          <w:kern w:val="0"/>
          <w:sz w:val="24"/>
          <w:szCs w:val="24"/>
          <w:lang w:val="en-US"/>
        </w:rPr>
      </w:pPr>
      <w:r>
        <w:rPr>
          <w:rFonts w:ascii="Times New Roman" w:hAnsi="Times New Roman" w:eastAsia="宋体" w:cs="Times New Roman"/>
          <w:color w:val="000000"/>
          <w:kern w:val="0"/>
          <w:sz w:val="24"/>
          <w:szCs w:val="24"/>
          <w:lang w:val="en-US"/>
        </w:rPr>
        <w:t xml:space="preserve">Sports Coaching College, Beijing Sport </w:t>
      </w:r>
      <w:bookmarkStart w:id="1" w:name="_GoBack"/>
      <w:bookmarkEnd w:id="1"/>
      <w:r>
        <w:rPr>
          <w:rFonts w:ascii="Times New Roman" w:hAnsi="Times New Roman" w:eastAsia="宋体" w:cs="Times New Roman"/>
          <w:color w:val="000000"/>
          <w:kern w:val="0"/>
          <w:sz w:val="24"/>
          <w:szCs w:val="24"/>
          <w:lang w:val="en-US"/>
        </w:rPr>
        <w:t>University, Beijing 100084, China.</w:t>
      </w:r>
    </w:p>
    <w:p w14:paraId="0E3DC186">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480" w:lineRule="auto"/>
        <w:ind w:left="425" w:hanging="425"/>
        <w:jc w:val="left"/>
        <w:textAlignment w:val="baseline"/>
        <w:rPr>
          <w:rFonts w:ascii="Times New Roman" w:hAnsi="Times New Roman" w:eastAsia="宋体" w:cs="Times New Roman"/>
          <w:color w:val="000000"/>
          <w:kern w:val="0"/>
          <w:sz w:val="24"/>
          <w:szCs w:val="24"/>
          <w:lang w:val="en-US"/>
        </w:rPr>
      </w:pPr>
      <w:r>
        <w:rPr>
          <w:rFonts w:ascii="Times New Roman" w:hAnsi="Times New Roman" w:eastAsia="宋体" w:cs="Times New Roman"/>
          <w:color w:val="000000"/>
          <w:kern w:val="0"/>
          <w:sz w:val="24"/>
          <w:szCs w:val="24"/>
          <w:lang w:val="en-US" w:eastAsia="zh-CN"/>
        </w:rPr>
        <w:t>Division of Sports Science and Physical Education, Tsinghua University, Beijing 100084, China</w:t>
      </w:r>
    </w:p>
    <w:p w14:paraId="72ADA289">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480" w:lineRule="auto"/>
        <w:ind w:left="425" w:hanging="425"/>
        <w:jc w:val="left"/>
        <w:textAlignment w:val="baseline"/>
        <w:rPr>
          <w:rFonts w:ascii="Times New Roman" w:hAnsi="Times New Roman" w:eastAsia="宋体" w:cs="Times New Roman"/>
          <w:color w:val="000000"/>
          <w:kern w:val="0"/>
          <w:sz w:val="24"/>
          <w:szCs w:val="24"/>
          <w:lang w:val="en-US"/>
        </w:rPr>
      </w:pPr>
      <w:r>
        <w:rPr>
          <w:rFonts w:hint="eastAsia" w:ascii="Times New Roman" w:hAnsi="Times New Roman" w:eastAsia="宋体" w:cs="Times New Roman"/>
          <w:color w:val="000000"/>
          <w:kern w:val="0"/>
          <w:sz w:val="24"/>
          <w:szCs w:val="24"/>
          <w:lang w:val="en-US"/>
        </w:rPr>
        <w:t xml:space="preserve">Key Laboratory of Sport Training of General Administration of Sport of China, Beijing Sport University, Beijing, China </w:t>
      </w:r>
    </w:p>
    <w:p w14:paraId="1C7CB717">
      <w:pPr>
        <w:keepNext w:val="0"/>
        <w:keepLines w:val="0"/>
        <w:pageBreakBefore w:val="0"/>
        <w:widowControl/>
        <w:shd w:val="clear" w:color="auto" w:fill="FFFFFF"/>
        <w:kinsoku/>
        <w:wordWrap/>
        <w:overflowPunct/>
        <w:topLinePunct w:val="0"/>
        <w:autoSpaceDE/>
        <w:autoSpaceDN/>
        <w:bidi w:val="0"/>
        <w:adjustRightInd/>
        <w:snapToGrid/>
        <w:spacing w:line="480" w:lineRule="auto"/>
        <w:jc w:val="left"/>
        <w:textAlignment w:val="baseline"/>
        <w:rPr>
          <w:rFonts w:ascii="Times New Roman" w:hAnsi="Times New Roman" w:eastAsia="宋体" w:cs="Times New Roman"/>
          <w:color w:val="000000"/>
          <w:kern w:val="0"/>
          <w:sz w:val="24"/>
          <w:szCs w:val="24"/>
          <w:lang w:val="en-US"/>
        </w:rPr>
      </w:pPr>
    </w:p>
    <w:p w14:paraId="61860FD5">
      <w:pPr>
        <w:keepNext w:val="0"/>
        <w:keepLines w:val="0"/>
        <w:pageBreakBefore w:val="0"/>
        <w:widowControl/>
        <w:shd w:val="clear" w:color="auto" w:fill="FFFFFF"/>
        <w:kinsoku/>
        <w:wordWrap/>
        <w:overflowPunct/>
        <w:topLinePunct w:val="0"/>
        <w:autoSpaceDE/>
        <w:autoSpaceDN/>
        <w:bidi w:val="0"/>
        <w:adjustRightInd/>
        <w:snapToGrid/>
        <w:spacing w:line="480" w:lineRule="auto"/>
        <w:jc w:val="left"/>
        <w:textAlignment w:val="baseline"/>
        <w:rPr>
          <w:rFonts w:ascii="Times New Roman" w:hAnsi="Times New Roman" w:eastAsia="宋体" w:cs="Times New Roman"/>
          <w:b/>
          <w:color w:val="000000"/>
          <w:kern w:val="0"/>
          <w:sz w:val="24"/>
          <w:szCs w:val="24"/>
        </w:rPr>
      </w:pPr>
      <w:r>
        <w:rPr>
          <w:rFonts w:ascii="Times New Roman" w:hAnsi="Times New Roman" w:eastAsia="宋体" w:cs="Times New Roman"/>
          <w:color w:val="000000"/>
          <w:kern w:val="0"/>
          <w:sz w:val="24"/>
          <w:szCs w:val="24"/>
          <w:lang w:val="en-US"/>
        </w:rPr>
        <w:t>*</w:t>
      </w:r>
      <w:r>
        <w:rPr>
          <w:rFonts w:ascii="Times New Roman" w:hAnsi="Times New Roman" w:eastAsia="宋体" w:cs="Times New Roman"/>
          <w:b/>
          <w:color w:val="000000"/>
          <w:kern w:val="0"/>
          <w:sz w:val="24"/>
          <w:szCs w:val="24"/>
          <w:lang w:val="en-US"/>
        </w:rPr>
        <w:t>Corresponding author:</w:t>
      </w:r>
    </w:p>
    <w:p w14:paraId="1CE8F7A0">
      <w:pPr>
        <w:keepNext w:val="0"/>
        <w:keepLines w:val="0"/>
        <w:pageBreakBefore w:val="0"/>
        <w:widowControl/>
        <w:shd w:val="clear" w:color="auto" w:fill="FFFFFF"/>
        <w:kinsoku/>
        <w:wordWrap/>
        <w:overflowPunct/>
        <w:topLinePunct w:val="0"/>
        <w:autoSpaceDE/>
        <w:autoSpaceDN/>
        <w:bidi w:val="0"/>
        <w:adjustRightInd/>
        <w:snapToGrid/>
        <w:spacing w:line="480" w:lineRule="auto"/>
        <w:jc w:val="left"/>
        <w:textAlignment w:val="baseline"/>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lang w:val="en-US"/>
        </w:rPr>
        <w:t>Ruidong Liu, Email: lrd5156@bsu.edu.cn; Phone: +86 18800101779.</w:t>
      </w:r>
    </w:p>
    <w:p w14:paraId="4F874DC7">
      <w:pPr>
        <w:keepNext w:val="0"/>
        <w:keepLines w:val="0"/>
        <w:pageBreakBefore w:val="0"/>
        <w:widowControl/>
        <w:kinsoku/>
        <w:wordWrap/>
        <w:overflowPunct/>
        <w:topLinePunct w:val="0"/>
        <w:autoSpaceDE/>
        <w:autoSpaceDN/>
        <w:bidi w:val="0"/>
        <w:adjustRightInd/>
        <w:snapToGrid/>
        <w:spacing w:line="480" w:lineRule="auto"/>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lang w:val="en-US" w:eastAsia="zh-CN"/>
        </w:rPr>
        <w:t>Jianxiu</w:t>
      </w:r>
      <w:r>
        <w:rPr>
          <w:rFonts w:ascii="Times New Roman" w:hAnsi="Times New Roman" w:eastAsia="宋体" w:cs="Times New Roman"/>
          <w:color w:val="000000"/>
          <w:kern w:val="0"/>
          <w:sz w:val="24"/>
          <w:szCs w:val="24"/>
          <w:lang w:val="en-US"/>
        </w:rPr>
        <w:t xml:space="preserve"> Liu, Email: </w:t>
      </w:r>
      <w:r>
        <w:rPr>
          <w:rFonts w:ascii="Times New Roman" w:hAnsi="Times New Roman" w:eastAsia="宋体" w:cs="Times New Roman"/>
          <w:color w:val="000000"/>
          <w:kern w:val="0"/>
          <w:sz w:val="24"/>
          <w:szCs w:val="24"/>
          <w:lang w:val="en-US"/>
        </w:rPr>
        <w:fldChar w:fldCharType="begin"/>
      </w:r>
      <w:r>
        <w:rPr>
          <w:rFonts w:ascii="Times New Roman" w:hAnsi="Times New Roman" w:eastAsia="宋体" w:cs="Times New Roman"/>
          <w:color w:val="000000"/>
          <w:kern w:val="0"/>
          <w:sz w:val="24"/>
          <w:szCs w:val="24"/>
          <w:lang w:val="en-US"/>
        </w:rPr>
        <w:instrText xml:space="preserve"> HYPERLINK "mailto:liujianx17@mails.tsinghua.edu.cn" </w:instrText>
      </w:r>
      <w:r>
        <w:rPr>
          <w:rFonts w:ascii="Times New Roman" w:hAnsi="Times New Roman" w:eastAsia="宋体" w:cs="Times New Roman"/>
          <w:color w:val="000000"/>
          <w:kern w:val="0"/>
          <w:sz w:val="24"/>
          <w:szCs w:val="24"/>
          <w:lang w:val="en-US"/>
        </w:rPr>
        <w:fldChar w:fldCharType="separate"/>
      </w:r>
      <w:r>
        <w:rPr>
          <w:rFonts w:hint="default" w:ascii="Times New Roman" w:hAnsi="Times New Roman" w:eastAsia="宋体" w:cs="Times New Roman"/>
          <w:color w:val="000000"/>
          <w:kern w:val="0"/>
          <w:sz w:val="24"/>
          <w:szCs w:val="24"/>
          <w:lang w:val="en-US"/>
        </w:rPr>
        <w:t>liujianx17@mails.tsinghua.edu.cn</w:t>
      </w:r>
      <w:r>
        <w:rPr>
          <w:rFonts w:hint="default" w:ascii="Times New Roman" w:hAnsi="Times New Roman" w:eastAsia="宋体" w:cs="Times New Roman"/>
          <w:color w:val="000000"/>
          <w:kern w:val="0"/>
          <w:sz w:val="24"/>
          <w:szCs w:val="24"/>
          <w:lang w:val="en-US"/>
        </w:rPr>
        <w:fldChar w:fldCharType="end"/>
      </w:r>
      <w:r>
        <w:rPr>
          <w:rFonts w:ascii="Times New Roman" w:hAnsi="Times New Roman" w:eastAsia="宋体" w:cs="Times New Roman"/>
          <w:color w:val="000000"/>
          <w:kern w:val="0"/>
          <w:sz w:val="24"/>
          <w:szCs w:val="24"/>
          <w:lang w:val="en-US"/>
        </w:rPr>
        <w:t>.</w:t>
      </w:r>
    </w:p>
    <w:p w14:paraId="377DAEAA">
      <w:pPr>
        <w:keepNext w:val="0"/>
        <w:keepLines w:val="0"/>
        <w:pageBreakBefore w:val="0"/>
        <w:kinsoku/>
        <w:wordWrap/>
        <w:overflowPunct/>
        <w:topLinePunct w:val="0"/>
        <w:autoSpaceDE/>
        <w:autoSpaceDN/>
        <w:bidi w:val="0"/>
        <w:adjustRightInd/>
        <w:snapToGrid/>
        <w:spacing w:line="480" w:lineRule="auto"/>
        <w:jc w:val="both"/>
        <w:rPr>
          <w:rFonts w:ascii="Times New Roman" w:hAnsi="Times New Roman" w:cs="Times New Roman"/>
          <w:b/>
          <w:color w:val="auto"/>
          <w:sz w:val="24"/>
          <w:szCs w:val="24"/>
          <w:lang w:val="en-US"/>
        </w:rPr>
        <w:sectPr>
          <w:pgSz w:w="11906" w:h="16838"/>
          <w:pgMar w:top="1440" w:right="1800" w:bottom="1440" w:left="1800" w:header="851" w:footer="992" w:gutter="0"/>
          <w:lnNumType w:countBy="1" w:restart="continuous"/>
          <w:cols w:space="425" w:num="1"/>
          <w:docGrid w:type="lines" w:linePitch="312" w:charSpace="0"/>
        </w:sectPr>
      </w:pPr>
    </w:p>
    <w:p w14:paraId="0655653B">
      <w:pPr>
        <w:pStyle w:val="2"/>
        <w:keepNext/>
        <w:keepLines/>
        <w:pageBreakBefore w:val="0"/>
        <w:widowControl/>
        <w:kinsoku/>
        <w:wordWrap/>
        <w:overflowPunct/>
        <w:topLinePunct w:val="0"/>
        <w:autoSpaceDE/>
        <w:autoSpaceDN/>
        <w:bidi w:val="0"/>
        <w:adjustRightInd/>
        <w:snapToGrid/>
        <w:spacing w:before="0" w:line="240" w:lineRule="auto"/>
        <w:jc w:val="both"/>
        <w:textAlignment w:val="auto"/>
        <w:rPr>
          <w:rFonts w:hint="default" w:ascii="Times New Roman" w:hAnsi="Times New Roman" w:cs="Times New Roman"/>
          <w:b w:val="0"/>
          <w:bCs w:val="0"/>
          <w:color w:val="auto"/>
          <w:sz w:val="24"/>
          <w:szCs w:val="24"/>
          <w:highlight w:val="none"/>
        </w:rPr>
      </w:pPr>
      <w:r>
        <w:rPr>
          <w:rFonts w:hint="default" w:ascii="Times New Roman" w:hAnsi="Times New Roman" w:cs="Times New Roman"/>
          <w:color w:val="auto"/>
          <w:sz w:val="24"/>
          <w:szCs w:val="24"/>
          <w:highlight w:val="none"/>
          <w:lang w:val="en-US" w:eastAsia="zh-CN"/>
        </w:rPr>
        <w:t>Table S</w:t>
      </w:r>
      <w:r>
        <w:rPr>
          <w:rFonts w:hint="eastAsia"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Searching strateg</w:t>
      </w:r>
    </w:p>
    <w:tbl>
      <w:tblPr>
        <w:tblStyle w:val="8"/>
        <w:tblpPr w:leftFromText="180" w:rightFromText="180" w:vertAnchor="text" w:horzAnchor="page" w:tblpX="1224" w:tblpY="93"/>
        <w:tblOverlap w:val="never"/>
        <w:tblW w:w="142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9"/>
        <w:gridCol w:w="11570"/>
      </w:tblGrid>
      <w:tr w14:paraId="1AA24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699" w:type="dxa"/>
            <w:tcBorders>
              <w:top w:val="single" w:color="auto" w:sz="4" w:space="0"/>
              <w:left w:val="nil"/>
              <w:bottom w:val="nil"/>
              <w:right w:val="nil"/>
            </w:tcBorders>
            <w:shd w:val="clear" w:color="auto" w:fill="auto"/>
            <w:vAlign w:val="top"/>
          </w:tcPr>
          <w:p w14:paraId="2603FD60">
            <w:pPr>
              <w:spacing w:after="0" w:line="240" w:lineRule="auto"/>
              <w:jc w:val="both"/>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b/>
                <w:bCs/>
                <w:color w:val="auto"/>
                <w:sz w:val="24"/>
                <w:szCs w:val="24"/>
              </w:rPr>
              <w:t>Database name</w:t>
            </w:r>
          </w:p>
        </w:tc>
        <w:tc>
          <w:tcPr>
            <w:tcW w:w="11570" w:type="dxa"/>
            <w:tcBorders>
              <w:top w:val="single" w:color="auto" w:sz="4" w:space="0"/>
              <w:left w:val="nil"/>
              <w:bottom w:val="nil"/>
              <w:right w:val="nil"/>
            </w:tcBorders>
            <w:shd w:val="clear" w:color="auto" w:fill="auto"/>
            <w:vAlign w:val="top"/>
          </w:tcPr>
          <w:p w14:paraId="3289B223">
            <w:pPr>
              <w:spacing w:after="0" w:line="240" w:lineRule="auto"/>
              <w:jc w:val="center"/>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b/>
                <w:bCs/>
                <w:color w:val="auto"/>
                <w:sz w:val="24"/>
                <w:szCs w:val="24"/>
                <w:lang w:val="en-US" w:eastAsia="zh-CN"/>
              </w:rPr>
              <w:t>Medline</w:t>
            </w:r>
          </w:p>
        </w:tc>
      </w:tr>
      <w:tr w14:paraId="4DD58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3" w:hRule="atLeast"/>
        </w:trPr>
        <w:tc>
          <w:tcPr>
            <w:tcW w:w="2699" w:type="dxa"/>
            <w:tcBorders>
              <w:top w:val="nil"/>
              <w:left w:val="nil"/>
              <w:bottom w:val="nil"/>
              <w:right w:val="nil"/>
            </w:tcBorders>
            <w:shd w:val="clear" w:color="auto" w:fill="auto"/>
            <w:vAlign w:val="top"/>
          </w:tcPr>
          <w:p w14:paraId="2340C416">
            <w:pPr>
              <w:spacing w:after="0" w:line="240" w:lineRule="auto"/>
              <w:jc w:val="left"/>
              <w:rPr>
                <w:rFonts w:hint="eastAsia" w:ascii="Times New Roman" w:hAnsi="Times New Roman" w:cs="Times New Roman" w:eastAsiaTheme="minorEastAsia"/>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F</w:t>
            </w:r>
            <w:r>
              <w:rPr>
                <w:rFonts w:hint="default" w:ascii="Times New Roman" w:hAnsi="Times New Roman" w:cs="Times New Roman" w:eastAsiaTheme="minorEastAsia"/>
                <w:color w:val="auto"/>
                <w:sz w:val="24"/>
                <w:szCs w:val="24"/>
                <w:lang w:val="en-US" w:eastAsia="en-US" w:bidi="ar-SA"/>
              </w:rPr>
              <w:t>ull search strategies</w:t>
            </w:r>
          </w:p>
        </w:tc>
        <w:tc>
          <w:tcPr>
            <w:tcW w:w="11570" w:type="dxa"/>
            <w:tcBorders>
              <w:top w:val="nil"/>
              <w:left w:val="nil"/>
              <w:bottom w:val="nil"/>
              <w:right w:val="nil"/>
            </w:tcBorders>
            <w:shd w:val="clear" w:color="auto" w:fill="auto"/>
            <w:vAlign w:val="top"/>
          </w:tcPr>
          <w:p w14:paraId="1176D1E5">
            <w:pPr>
              <w:spacing w:after="0" w:line="240" w:lineRule="auto"/>
              <w:jc w:val="left"/>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sz w:val="24"/>
                <w:szCs w:val="24"/>
                <w:lang w:val="en-US" w:eastAsia="zh-CN" w:bidi="ar-SA"/>
              </w:rPr>
              <w:t>("Flywheel" OR "Flywheel exercise" OR "flywheel inertia" OR "flywheel resistance" OR "Flywheel training" OR "flywheel resistance exercise" OR "variable inertial" OR "rotary inertial" OR "inertial training" OR "isoinertial training" OR "isoinertial exercise" OR "eccentric overload" OR "eccentric overload training") AND ("physical performance" OR "athletic performance" OR "motor performance" OR "physical fitness" OR "strength" OR "power" OR "speed" OR "agility" OR "balance" OR "coordination" OR "flexibility" OR "endurance") AND ("athletes" OR "players" OR "sports participants" OR "sport practitioners" OR "trained individuals" OR "recreationally active")</w:t>
            </w:r>
          </w:p>
        </w:tc>
      </w:tr>
      <w:tr w14:paraId="66BD2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1C9BA487">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Limits and restrictions</w:t>
            </w:r>
          </w:p>
        </w:tc>
        <w:tc>
          <w:tcPr>
            <w:tcW w:w="11570" w:type="dxa"/>
            <w:tcBorders>
              <w:top w:val="nil"/>
              <w:left w:val="nil"/>
              <w:bottom w:val="nil"/>
              <w:right w:val="nil"/>
            </w:tcBorders>
            <w:shd w:val="clear" w:color="auto" w:fill="auto"/>
            <w:vAlign w:val="top"/>
          </w:tcPr>
          <w:p w14:paraId="628C84FA">
            <w:pPr>
              <w:spacing w:after="0" w:line="240" w:lineRule="auto"/>
              <w:jc w:val="left"/>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color w:val="auto"/>
                <w:sz w:val="24"/>
                <w:szCs w:val="24"/>
                <w:lang w:val="en-US" w:eastAsia="zh-CN" w:bidi="ar-SA"/>
              </w:rPr>
              <w:t xml:space="preserve">Linked Full Text; </w:t>
            </w:r>
            <w:r>
              <w:rPr>
                <w:rFonts w:hint="default" w:ascii="Times New Roman" w:hAnsi="Times New Roman" w:cs="Times New Roman" w:eastAsiaTheme="minorEastAsia"/>
                <w:color w:val="auto"/>
                <w:sz w:val="24"/>
                <w:szCs w:val="24"/>
                <w:lang w:val="en-US" w:eastAsia="en-US" w:bidi="ar-SA"/>
              </w:rPr>
              <w:t>Language: English</w:t>
            </w:r>
            <w:r>
              <w:rPr>
                <w:rFonts w:hint="default" w:ascii="Times New Roman" w:hAnsi="Times New Roman" w:eastAsia="宋体" w:cs="Times New Roman"/>
                <w:color w:val="auto"/>
                <w:sz w:val="24"/>
                <w:szCs w:val="24"/>
                <w:lang w:val="en-US" w:eastAsia="zh-CN" w:bidi="ar-SA"/>
              </w:rPr>
              <w:t>; Huma</w:t>
            </w:r>
            <w:r>
              <w:rPr>
                <w:rFonts w:hint="eastAsia" w:ascii="Times New Roman" w:hAnsi="Times New Roman" w:eastAsia="宋体" w:cs="Times New Roman"/>
                <w:color w:val="auto"/>
                <w:sz w:val="24"/>
                <w:szCs w:val="24"/>
                <w:lang w:val="en-US" w:eastAsia="zh-CN" w:bidi="ar-SA"/>
              </w:rPr>
              <w:t>n</w:t>
            </w:r>
          </w:p>
        </w:tc>
      </w:tr>
      <w:tr w14:paraId="446AD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3576C30B">
            <w:pPr>
              <w:spacing w:after="0" w:line="240" w:lineRule="auto"/>
              <w:jc w:val="left"/>
              <w:rPr>
                <w:rFonts w:hint="eastAsia"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Dates of</w:t>
            </w:r>
            <w:r>
              <w:rPr>
                <w:rFonts w:hint="eastAsia" w:ascii="Times New Roman" w:hAnsi="Times New Roman" w:eastAsia="宋体" w:cs="Times New Roman"/>
                <w:color w:val="auto"/>
                <w:sz w:val="24"/>
                <w:szCs w:val="24"/>
                <w:lang w:val="en-US" w:eastAsia="zh-CN"/>
              </w:rPr>
              <w:t xml:space="preserve"> searches</w:t>
            </w:r>
          </w:p>
        </w:tc>
        <w:tc>
          <w:tcPr>
            <w:tcW w:w="11570" w:type="dxa"/>
            <w:tcBorders>
              <w:top w:val="nil"/>
              <w:left w:val="nil"/>
              <w:bottom w:val="nil"/>
              <w:right w:val="nil"/>
            </w:tcBorders>
            <w:shd w:val="clear" w:color="auto" w:fill="auto"/>
            <w:vAlign w:val="top"/>
          </w:tcPr>
          <w:p w14:paraId="6D970F2B">
            <w:pPr>
              <w:spacing w:after="0" w:line="240" w:lineRule="auto"/>
              <w:jc w:val="left"/>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26/08/2025</w:t>
            </w:r>
          </w:p>
        </w:tc>
      </w:tr>
      <w:tr w14:paraId="71DA9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single" w:color="auto" w:sz="4" w:space="0"/>
              <w:right w:val="nil"/>
            </w:tcBorders>
            <w:shd w:val="clear" w:color="auto" w:fill="auto"/>
            <w:vAlign w:val="top"/>
          </w:tcPr>
          <w:p w14:paraId="7242ADE4">
            <w:pPr>
              <w:spacing w:after="0" w:line="240" w:lineRule="auto"/>
              <w:jc w:val="left"/>
              <w:rPr>
                <w:rFonts w:hint="default" w:ascii="Times New Roman" w:hAnsi="Times New Roman" w:cs="Times New Roman"/>
                <w:color w:val="auto"/>
                <w:sz w:val="24"/>
                <w:szCs w:val="24"/>
              </w:rPr>
            </w:pPr>
            <w:r>
              <w:rPr>
                <w:rFonts w:hint="eastAsia" w:ascii="Times New Roman" w:hAnsi="Times New Roman" w:eastAsia="宋体" w:cs="Times New Roman"/>
                <w:color w:val="auto"/>
                <w:sz w:val="24"/>
                <w:szCs w:val="24"/>
                <w:lang w:val="en-US" w:eastAsia="zh-CN"/>
              </w:rPr>
              <w:t>h</w:t>
            </w:r>
            <w:r>
              <w:rPr>
                <w:rFonts w:hint="default" w:ascii="Times New Roman" w:hAnsi="Times New Roman" w:cs="Times New Roman"/>
                <w:color w:val="auto"/>
                <w:sz w:val="24"/>
                <w:szCs w:val="24"/>
              </w:rPr>
              <w:t>its</w:t>
            </w:r>
          </w:p>
        </w:tc>
        <w:tc>
          <w:tcPr>
            <w:tcW w:w="11570" w:type="dxa"/>
            <w:tcBorders>
              <w:top w:val="nil"/>
              <w:left w:val="nil"/>
              <w:bottom w:val="single" w:color="auto" w:sz="4" w:space="0"/>
              <w:right w:val="nil"/>
            </w:tcBorders>
            <w:shd w:val="clear" w:color="auto" w:fill="auto"/>
            <w:vAlign w:val="top"/>
          </w:tcPr>
          <w:p w14:paraId="4D6786BA">
            <w:pPr>
              <w:spacing w:after="0" w:line="240" w:lineRule="auto"/>
              <w:jc w:val="left"/>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101</w:t>
            </w:r>
          </w:p>
        </w:tc>
      </w:tr>
      <w:tr w14:paraId="7505D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single" w:color="auto" w:sz="4" w:space="0"/>
              <w:left w:val="nil"/>
              <w:bottom w:val="nil"/>
              <w:right w:val="nil"/>
            </w:tcBorders>
            <w:shd w:val="clear" w:color="auto" w:fill="auto"/>
            <w:vAlign w:val="top"/>
          </w:tcPr>
          <w:p w14:paraId="3DC2F1F0">
            <w:pPr>
              <w:spacing w:after="0" w:line="240" w:lineRule="auto"/>
              <w:jc w:val="both"/>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b/>
                <w:bCs/>
                <w:color w:val="auto"/>
                <w:sz w:val="24"/>
                <w:szCs w:val="24"/>
              </w:rPr>
              <w:t>Database name</w:t>
            </w:r>
          </w:p>
        </w:tc>
        <w:tc>
          <w:tcPr>
            <w:tcW w:w="11570" w:type="dxa"/>
            <w:tcBorders>
              <w:top w:val="single" w:color="auto" w:sz="4" w:space="0"/>
              <w:left w:val="nil"/>
              <w:bottom w:val="nil"/>
              <w:right w:val="nil"/>
            </w:tcBorders>
            <w:shd w:val="clear" w:color="auto" w:fill="auto"/>
            <w:vAlign w:val="top"/>
          </w:tcPr>
          <w:p w14:paraId="26C1A22F">
            <w:pPr>
              <w:spacing w:after="0" w:line="240" w:lineRule="auto"/>
              <w:jc w:val="center"/>
              <w:rPr>
                <w:rFonts w:hint="default" w:ascii="Times New Roman" w:hAnsi="Times New Roman" w:eastAsia="宋体" w:cs="Times New Roman"/>
                <w:color w:val="auto"/>
                <w:sz w:val="24"/>
                <w:szCs w:val="24"/>
                <w:lang w:val="en-US" w:eastAsia="zh-CN" w:bidi="ar-SA"/>
              </w:rPr>
            </w:pPr>
            <w:r>
              <w:rPr>
                <w:rFonts w:hint="default" w:ascii="Times New Roman" w:hAnsi="Times New Roman" w:eastAsia="宋体" w:cs="Times New Roman"/>
                <w:b/>
                <w:bCs/>
                <w:color w:val="auto"/>
                <w:sz w:val="24"/>
                <w:szCs w:val="24"/>
                <w:lang w:val="en-US" w:eastAsia="zh-CN" w:bidi="ar-SA"/>
              </w:rPr>
              <w:t>Pubmed</w:t>
            </w:r>
          </w:p>
        </w:tc>
      </w:tr>
      <w:tr w14:paraId="0A509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39A860CE">
            <w:pPr>
              <w:spacing w:after="0" w:line="240" w:lineRule="auto"/>
              <w:jc w:val="left"/>
              <w:rPr>
                <w:rFonts w:hint="default" w:ascii="Times New Roman" w:hAnsi="Times New Roman" w:cs="Times New Roman" w:eastAsiaTheme="minorEastAsia"/>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F</w:t>
            </w:r>
            <w:r>
              <w:rPr>
                <w:rFonts w:hint="default" w:ascii="Times New Roman" w:hAnsi="Times New Roman" w:cs="Times New Roman" w:eastAsiaTheme="minorEastAsia"/>
                <w:color w:val="auto"/>
                <w:sz w:val="24"/>
                <w:szCs w:val="24"/>
                <w:lang w:val="en-US" w:eastAsia="en-US" w:bidi="ar-SA"/>
              </w:rPr>
              <w:t>ull search strategies</w:t>
            </w:r>
          </w:p>
        </w:tc>
        <w:tc>
          <w:tcPr>
            <w:tcW w:w="11570" w:type="dxa"/>
            <w:tcBorders>
              <w:top w:val="nil"/>
              <w:left w:val="nil"/>
              <w:bottom w:val="nil"/>
              <w:right w:val="nil"/>
            </w:tcBorders>
            <w:shd w:val="clear" w:color="auto" w:fill="auto"/>
            <w:vAlign w:val="top"/>
          </w:tcPr>
          <w:p w14:paraId="40FDF176">
            <w:pPr>
              <w:spacing w:after="0" w:line="240" w:lineRule="auto"/>
              <w:jc w:val="left"/>
              <w:rPr>
                <w:rFonts w:hint="default" w:ascii="Times New Roman" w:hAnsi="Times New Roman" w:eastAsia="宋体" w:cs="Times New Roman"/>
                <w:color w:val="auto"/>
                <w:sz w:val="24"/>
                <w:szCs w:val="24"/>
                <w:lang w:val="en-US" w:eastAsia="en-US" w:bidi="ar-SA"/>
              </w:rPr>
            </w:pPr>
            <w:r>
              <w:rPr>
                <w:rFonts w:hint="eastAsia" w:ascii="Times New Roman" w:hAnsi="Times New Roman" w:eastAsia="宋体" w:cs="Times New Roman"/>
                <w:color w:val="auto"/>
                <w:sz w:val="24"/>
                <w:szCs w:val="24"/>
                <w:lang w:val="en-US" w:eastAsia="zh-CN" w:bidi="ar-SA"/>
              </w:rPr>
              <w:t>("Flywheel" OR "Flywheel exercise" OR "flywheel inertia" OR "flywheel resistance" OR "Flywheel training" OR "flywheel resistance exercise" OR "variable inertial" OR "rotary inertial" OR "inertial training" OR "isoinertial training" OR "isoinertial exercise" OR "eccentric overload" OR "eccentric overload training") AND ("physical performance" OR "athletic performance" OR "motor performance" OR "physical fitness" OR "strength" OR "power" OR "speed" OR "agility" OR "balance" OR "coordination" OR "flexibility" OR "endurance") AND ("athletes" OR "players" OR "sports participants" OR "sport practitioners" OR "trained individuals" OR "recreationally active")</w:t>
            </w:r>
          </w:p>
        </w:tc>
      </w:tr>
      <w:tr w14:paraId="28EC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68CEE5C0">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Limits and restrictions</w:t>
            </w:r>
          </w:p>
        </w:tc>
        <w:tc>
          <w:tcPr>
            <w:tcW w:w="11570" w:type="dxa"/>
            <w:tcBorders>
              <w:top w:val="nil"/>
              <w:left w:val="nil"/>
              <w:bottom w:val="nil"/>
              <w:right w:val="nil"/>
            </w:tcBorders>
            <w:shd w:val="clear" w:color="auto" w:fill="auto"/>
            <w:vAlign w:val="top"/>
          </w:tcPr>
          <w:p w14:paraId="3962A640">
            <w:pPr>
              <w:spacing w:after="0" w:line="240" w:lineRule="auto"/>
              <w:jc w:val="left"/>
              <w:rPr>
                <w:rFonts w:hint="default" w:ascii="Times New Roman" w:hAnsi="Times New Roman" w:eastAsia="宋体" w:cs="Times New Roman"/>
                <w:color w:val="auto"/>
                <w:sz w:val="24"/>
                <w:szCs w:val="24"/>
                <w:lang w:val="en-US" w:eastAsia="en-US" w:bidi="ar-SA"/>
              </w:rPr>
            </w:pPr>
            <w:r>
              <w:rPr>
                <w:rFonts w:hint="eastAsia" w:ascii="Times New Roman" w:hAnsi="Times New Roman" w:eastAsia="宋体" w:cs="Times New Roman"/>
                <w:color w:val="auto"/>
                <w:sz w:val="24"/>
                <w:szCs w:val="24"/>
                <w:lang w:val="en-US" w:eastAsia="zh-CN" w:bidi="ar-SA"/>
              </w:rPr>
              <w:t>Full text</w:t>
            </w:r>
            <w:r>
              <w:rPr>
                <w:rFonts w:hint="default" w:ascii="Times New Roman" w:hAnsi="Times New Roman" w:eastAsia="宋体" w:cs="Times New Roman"/>
                <w:color w:val="auto"/>
                <w:sz w:val="24"/>
                <w:szCs w:val="24"/>
                <w:lang w:val="en-US" w:eastAsia="zh-CN" w:bidi="ar-SA"/>
              </w:rPr>
              <w:t>;</w:t>
            </w:r>
            <w:r>
              <w:rPr>
                <w:rFonts w:hint="eastAsia" w:ascii="Times New Roman" w:hAnsi="Times New Roman" w:eastAsia="宋体" w:cs="Times New Roman"/>
                <w:color w:val="auto"/>
                <w:sz w:val="24"/>
                <w:szCs w:val="24"/>
                <w:lang w:val="en-US" w:eastAsia="zh-CN" w:bidi="ar-SA"/>
              </w:rPr>
              <w:t xml:space="preserve"> Humans</w:t>
            </w:r>
            <w:r>
              <w:rPr>
                <w:rFonts w:hint="default" w:ascii="Times New Roman" w:hAnsi="Times New Roman" w:eastAsia="宋体" w:cs="Times New Roman"/>
                <w:color w:val="auto"/>
                <w:sz w:val="24"/>
                <w:szCs w:val="24"/>
                <w:lang w:val="en-US" w:eastAsia="zh-CN" w:bidi="ar-SA"/>
              </w:rPr>
              <w:t>;</w:t>
            </w:r>
            <w:r>
              <w:rPr>
                <w:rFonts w:hint="eastAsia" w:ascii="Times New Roman" w:hAnsi="Times New Roman" w:eastAsia="宋体" w:cs="Times New Roman"/>
                <w:color w:val="auto"/>
                <w:sz w:val="24"/>
                <w:szCs w:val="24"/>
                <w:lang w:val="en-US" w:eastAsia="zh-CN" w:bidi="ar-SA"/>
              </w:rPr>
              <w:t xml:space="preserve"> </w:t>
            </w:r>
            <w:r>
              <w:rPr>
                <w:rFonts w:hint="default" w:ascii="Times New Roman" w:hAnsi="Times New Roman" w:cs="Times New Roman" w:eastAsiaTheme="minorEastAsia"/>
                <w:color w:val="auto"/>
                <w:sz w:val="24"/>
                <w:szCs w:val="24"/>
                <w:lang w:val="en-US" w:eastAsia="en-US" w:bidi="ar-SA"/>
              </w:rPr>
              <w:t>Language: English</w:t>
            </w:r>
          </w:p>
        </w:tc>
      </w:tr>
      <w:tr w14:paraId="2227F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612F49A2">
            <w:pPr>
              <w:spacing w:after="0" w:line="240" w:lineRule="auto"/>
              <w:jc w:val="left"/>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sz w:val="24"/>
                <w:szCs w:val="24"/>
              </w:rPr>
              <w:t>Dates of</w:t>
            </w:r>
            <w:r>
              <w:rPr>
                <w:rFonts w:hint="eastAsia" w:ascii="Times New Roman" w:hAnsi="Times New Roman" w:eastAsia="宋体" w:cs="Times New Roman"/>
                <w:color w:val="auto"/>
                <w:sz w:val="24"/>
                <w:szCs w:val="24"/>
                <w:lang w:val="en-US" w:eastAsia="zh-CN"/>
              </w:rPr>
              <w:t xml:space="preserve"> searches</w:t>
            </w:r>
          </w:p>
        </w:tc>
        <w:tc>
          <w:tcPr>
            <w:tcW w:w="11570" w:type="dxa"/>
            <w:tcBorders>
              <w:top w:val="nil"/>
              <w:left w:val="nil"/>
              <w:bottom w:val="nil"/>
              <w:right w:val="nil"/>
            </w:tcBorders>
            <w:shd w:val="clear" w:color="auto" w:fill="auto"/>
            <w:vAlign w:val="top"/>
          </w:tcPr>
          <w:p w14:paraId="40967005">
            <w:pPr>
              <w:spacing w:after="0" w:line="240" w:lineRule="auto"/>
              <w:jc w:val="left"/>
              <w:rPr>
                <w:rFonts w:hint="default" w:ascii="Times New Roman" w:hAnsi="Times New Roman" w:eastAsia="宋体" w:cs="Times New Roman"/>
                <w:color w:val="auto"/>
                <w:sz w:val="24"/>
                <w:szCs w:val="24"/>
                <w:lang w:val="en-US" w:eastAsia="en-US" w:bidi="ar-SA"/>
              </w:rPr>
            </w:pPr>
            <w:r>
              <w:rPr>
                <w:rFonts w:hint="eastAsia" w:ascii="Times New Roman" w:hAnsi="Times New Roman" w:eastAsia="宋体" w:cs="Times New Roman"/>
                <w:color w:val="auto"/>
                <w:sz w:val="24"/>
                <w:szCs w:val="24"/>
                <w:lang w:val="en-US" w:eastAsia="zh-CN" w:bidi="ar-SA"/>
              </w:rPr>
              <w:t>26/08/2025</w:t>
            </w:r>
          </w:p>
        </w:tc>
      </w:tr>
      <w:tr w14:paraId="7F08A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single" w:color="auto" w:sz="4" w:space="0"/>
              <w:right w:val="nil"/>
            </w:tcBorders>
            <w:shd w:val="clear" w:color="auto" w:fill="auto"/>
            <w:vAlign w:val="top"/>
          </w:tcPr>
          <w:p w14:paraId="7631B083">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eastAsia="宋体" w:cs="Times New Roman"/>
                <w:color w:val="auto"/>
                <w:sz w:val="24"/>
                <w:szCs w:val="24"/>
                <w:lang w:val="en-US" w:eastAsia="zh-CN"/>
              </w:rPr>
              <w:t>h</w:t>
            </w:r>
            <w:r>
              <w:rPr>
                <w:rFonts w:hint="default" w:ascii="Times New Roman" w:hAnsi="Times New Roman" w:cs="Times New Roman"/>
                <w:color w:val="auto"/>
                <w:sz w:val="24"/>
                <w:szCs w:val="24"/>
              </w:rPr>
              <w:t>its</w:t>
            </w:r>
          </w:p>
        </w:tc>
        <w:tc>
          <w:tcPr>
            <w:tcW w:w="11570" w:type="dxa"/>
            <w:tcBorders>
              <w:top w:val="nil"/>
              <w:left w:val="nil"/>
              <w:bottom w:val="single" w:color="auto" w:sz="4" w:space="0"/>
              <w:right w:val="nil"/>
            </w:tcBorders>
            <w:shd w:val="clear" w:color="auto" w:fill="auto"/>
            <w:vAlign w:val="top"/>
          </w:tcPr>
          <w:p w14:paraId="497825A9">
            <w:pPr>
              <w:spacing w:after="0" w:line="240" w:lineRule="auto"/>
              <w:jc w:val="left"/>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104</w:t>
            </w:r>
          </w:p>
        </w:tc>
      </w:tr>
      <w:tr w14:paraId="42273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single" w:color="auto" w:sz="4" w:space="0"/>
              <w:left w:val="nil"/>
              <w:bottom w:val="nil"/>
              <w:right w:val="nil"/>
            </w:tcBorders>
            <w:shd w:val="clear" w:color="auto" w:fill="auto"/>
            <w:vAlign w:val="top"/>
          </w:tcPr>
          <w:p w14:paraId="6474A088">
            <w:pPr>
              <w:spacing w:after="0" w:line="240" w:lineRule="auto"/>
              <w:jc w:val="both"/>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b/>
                <w:bCs/>
                <w:color w:val="auto"/>
                <w:sz w:val="24"/>
                <w:szCs w:val="24"/>
              </w:rPr>
              <w:t>Database name</w:t>
            </w:r>
          </w:p>
        </w:tc>
        <w:tc>
          <w:tcPr>
            <w:tcW w:w="11570" w:type="dxa"/>
            <w:tcBorders>
              <w:top w:val="single" w:color="auto" w:sz="4" w:space="0"/>
              <w:left w:val="nil"/>
              <w:bottom w:val="nil"/>
              <w:right w:val="nil"/>
            </w:tcBorders>
            <w:shd w:val="clear" w:color="auto" w:fill="auto"/>
            <w:vAlign w:val="top"/>
          </w:tcPr>
          <w:p w14:paraId="5C9FAED4">
            <w:pPr>
              <w:spacing w:after="0" w:line="240" w:lineRule="auto"/>
              <w:jc w:val="center"/>
              <w:rPr>
                <w:rFonts w:hint="default" w:ascii="Times New Roman" w:hAnsi="Times New Roman" w:cs="Times New Roman" w:eastAsiaTheme="minorEastAsia"/>
                <w:color w:val="auto"/>
                <w:sz w:val="24"/>
                <w:szCs w:val="24"/>
                <w:lang w:val="en-US" w:eastAsia="en-US" w:bidi="ar-SA"/>
              </w:rPr>
            </w:pPr>
            <w:r>
              <w:rPr>
                <w:rFonts w:ascii="Times New Roman" w:hAnsi="Times New Roman" w:cs="Times New Roman"/>
                <w:b/>
                <w:bCs/>
                <w:color w:val="auto"/>
                <w:sz w:val="24"/>
                <w:szCs w:val="24"/>
                <w:lang w:val="en-US"/>
              </w:rPr>
              <w:t>Scopus</w:t>
            </w:r>
          </w:p>
        </w:tc>
      </w:tr>
      <w:tr w14:paraId="0FE4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66267A02">
            <w:pPr>
              <w:spacing w:after="0" w:line="240" w:lineRule="auto"/>
              <w:jc w:val="left"/>
              <w:rPr>
                <w:rFonts w:hint="default" w:ascii="Times New Roman" w:hAnsi="Times New Roman" w:cs="Times New Roman" w:eastAsiaTheme="minorEastAsia"/>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F</w:t>
            </w:r>
            <w:r>
              <w:rPr>
                <w:rFonts w:hint="default" w:ascii="Times New Roman" w:hAnsi="Times New Roman" w:cs="Times New Roman" w:eastAsiaTheme="minorEastAsia"/>
                <w:color w:val="auto"/>
                <w:sz w:val="24"/>
                <w:szCs w:val="24"/>
                <w:lang w:val="en-US" w:eastAsia="en-US" w:bidi="ar-SA"/>
              </w:rPr>
              <w:t>ull search strategies</w:t>
            </w:r>
          </w:p>
        </w:tc>
        <w:tc>
          <w:tcPr>
            <w:tcW w:w="11570" w:type="dxa"/>
            <w:tcBorders>
              <w:top w:val="nil"/>
              <w:left w:val="nil"/>
              <w:bottom w:val="nil"/>
              <w:right w:val="nil"/>
            </w:tcBorders>
            <w:shd w:val="clear" w:color="auto" w:fill="auto"/>
            <w:vAlign w:val="top"/>
          </w:tcPr>
          <w:p w14:paraId="56370B8F">
            <w:pPr>
              <w:spacing w:after="0" w:line="240" w:lineRule="auto"/>
              <w:jc w:val="left"/>
              <w:rPr>
                <w:rFonts w:hint="default" w:ascii="Times New Roman" w:hAnsi="Times New Roman" w:eastAsia="宋体" w:cs="Times New Roman"/>
                <w:color w:val="auto"/>
                <w:sz w:val="24"/>
                <w:szCs w:val="24"/>
                <w:lang w:val="en-US" w:eastAsia="en-US" w:bidi="ar-SA"/>
              </w:rPr>
            </w:pPr>
            <w:r>
              <w:rPr>
                <w:rFonts w:hint="eastAsia" w:ascii="Times New Roman" w:hAnsi="Times New Roman" w:eastAsia="宋体" w:cs="Times New Roman"/>
                <w:color w:val="auto"/>
                <w:sz w:val="24"/>
                <w:szCs w:val="24"/>
                <w:lang w:val="en-US" w:eastAsia="zh-CN" w:bidi="ar-SA"/>
              </w:rPr>
              <w:t>("Flywheel" OR "Flywheel exercise" OR "flywheel inertia" OR "flywheel resistance" OR "Flywheel training" OR "flywheel resistance exercise" OR "variable inertial" OR "rotary inertial" OR "inertial training" OR "isoinertial training" OR "isoinertial exercise" OR "eccentric overload" OR "eccentric overload training") AND ("physical performance" OR "athletic performance" OR "motor performance" OR "physical fitness" OR "strength" OR "power" OR "speed" OR "agility" OR "balance" OR "coordination" OR "flexibility" OR "endurance") AND ("athletes" OR "players" OR "sports participants" OR "sport practitioners" OR "trained individuals" OR "recreationally active")</w:t>
            </w:r>
          </w:p>
        </w:tc>
      </w:tr>
      <w:tr w14:paraId="195C7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174F306C">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Limits and restrictions</w:t>
            </w:r>
          </w:p>
        </w:tc>
        <w:tc>
          <w:tcPr>
            <w:tcW w:w="11570" w:type="dxa"/>
            <w:tcBorders>
              <w:top w:val="nil"/>
              <w:left w:val="nil"/>
              <w:bottom w:val="nil"/>
              <w:right w:val="nil"/>
            </w:tcBorders>
            <w:shd w:val="clear" w:color="auto" w:fill="auto"/>
            <w:vAlign w:val="top"/>
          </w:tcPr>
          <w:p w14:paraId="2966D670">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eastAsia="宋体" w:cs="Times New Roman"/>
                <w:color w:val="auto"/>
                <w:sz w:val="24"/>
                <w:szCs w:val="24"/>
                <w:lang w:val="en-US" w:eastAsia="zh-CN" w:bidi="ar-SA"/>
              </w:rPr>
              <w:t>Humans</w:t>
            </w:r>
            <w:r>
              <w:rPr>
                <w:rFonts w:hint="default" w:ascii="Times New Roman" w:hAnsi="Times New Roman" w:eastAsia="宋体" w:cs="Times New Roman"/>
                <w:color w:val="auto"/>
                <w:sz w:val="24"/>
                <w:szCs w:val="24"/>
                <w:lang w:val="en-US" w:eastAsia="zh-CN" w:bidi="ar-SA"/>
              </w:rPr>
              <w:t>;</w:t>
            </w:r>
            <w:r>
              <w:rPr>
                <w:rFonts w:hint="eastAsia" w:ascii="Times New Roman" w:hAnsi="Times New Roman" w:eastAsia="宋体" w:cs="Times New Roman"/>
                <w:color w:val="auto"/>
                <w:sz w:val="24"/>
                <w:szCs w:val="24"/>
                <w:lang w:val="en-US" w:eastAsia="zh-CN" w:bidi="ar-SA"/>
              </w:rPr>
              <w:t xml:space="preserve"> </w:t>
            </w:r>
            <w:r>
              <w:rPr>
                <w:rFonts w:hint="default" w:ascii="Times New Roman" w:hAnsi="Times New Roman" w:cs="Times New Roman" w:eastAsiaTheme="minorEastAsia"/>
                <w:color w:val="auto"/>
                <w:sz w:val="24"/>
                <w:szCs w:val="24"/>
                <w:lang w:val="en-US" w:eastAsia="en-US" w:bidi="ar-SA"/>
              </w:rPr>
              <w:t>Language: English</w:t>
            </w:r>
          </w:p>
        </w:tc>
      </w:tr>
      <w:tr w14:paraId="7D3C0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765352D9">
            <w:pPr>
              <w:spacing w:after="0" w:line="240" w:lineRule="auto"/>
              <w:jc w:val="left"/>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sz w:val="24"/>
                <w:szCs w:val="24"/>
              </w:rPr>
              <w:t>Dates of</w:t>
            </w:r>
            <w:r>
              <w:rPr>
                <w:rFonts w:hint="eastAsia" w:ascii="Times New Roman" w:hAnsi="Times New Roman" w:eastAsia="宋体" w:cs="Times New Roman"/>
                <w:color w:val="auto"/>
                <w:sz w:val="24"/>
                <w:szCs w:val="24"/>
                <w:lang w:val="en-US" w:eastAsia="zh-CN"/>
              </w:rPr>
              <w:t xml:space="preserve"> searches</w:t>
            </w:r>
          </w:p>
        </w:tc>
        <w:tc>
          <w:tcPr>
            <w:tcW w:w="11570" w:type="dxa"/>
            <w:tcBorders>
              <w:top w:val="nil"/>
              <w:left w:val="nil"/>
              <w:bottom w:val="nil"/>
              <w:right w:val="nil"/>
            </w:tcBorders>
            <w:shd w:val="clear" w:color="auto" w:fill="auto"/>
            <w:vAlign w:val="top"/>
          </w:tcPr>
          <w:p w14:paraId="0E6A594E">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eastAsia="宋体" w:cs="Times New Roman"/>
                <w:color w:val="auto"/>
                <w:sz w:val="24"/>
                <w:szCs w:val="24"/>
                <w:lang w:val="en-US" w:eastAsia="zh-CN" w:bidi="ar-SA"/>
              </w:rPr>
              <w:t>26/08/2025</w:t>
            </w:r>
          </w:p>
        </w:tc>
      </w:tr>
      <w:tr w14:paraId="61A2D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single" w:color="auto" w:sz="4" w:space="0"/>
              <w:right w:val="nil"/>
            </w:tcBorders>
            <w:shd w:val="clear" w:color="auto" w:fill="auto"/>
            <w:vAlign w:val="top"/>
          </w:tcPr>
          <w:p w14:paraId="6D86EA08">
            <w:pPr>
              <w:spacing w:after="0" w:line="240" w:lineRule="auto"/>
              <w:jc w:val="left"/>
              <w:rPr>
                <w:rFonts w:hint="default" w:ascii="Times New Roman" w:hAnsi="Times New Roman" w:cs="Times New Roman"/>
                <w:color w:val="auto"/>
                <w:sz w:val="24"/>
                <w:szCs w:val="24"/>
                <w:lang w:val="en-US" w:eastAsia="en-US"/>
              </w:rPr>
            </w:pPr>
            <w:r>
              <w:rPr>
                <w:rFonts w:hint="eastAsia" w:ascii="Times New Roman" w:hAnsi="Times New Roman" w:eastAsia="宋体" w:cs="Times New Roman"/>
                <w:color w:val="auto"/>
                <w:sz w:val="24"/>
                <w:szCs w:val="24"/>
                <w:lang w:val="en-US" w:eastAsia="zh-CN"/>
              </w:rPr>
              <w:t>H</w:t>
            </w:r>
            <w:r>
              <w:rPr>
                <w:rFonts w:hint="default" w:ascii="Times New Roman" w:hAnsi="Times New Roman" w:cs="Times New Roman"/>
                <w:color w:val="auto"/>
                <w:sz w:val="24"/>
                <w:szCs w:val="24"/>
              </w:rPr>
              <w:t>its</w:t>
            </w:r>
          </w:p>
        </w:tc>
        <w:tc>
          <w:tcPr>
            <w:tcW w:w="11570" w:type="dxa"/>
            <w:tcBorders>
              <w:top w:val="nil"/>
              <w:left w:val="nil"/>
              <w:bottom w:val="single" w:color="auto" w:sz="4" w:space="0"/>
              <w:right w:val="nil"/>
            </w:tcBorders>
            <w:shd w:val="clear" w:color="auto" w:fill="auto"/>
            <w:vAlign w:val="top"/>
          </w:tcPr>
          <w:p w14:paraId="791E188B">
            <w:pPr>
              <w:spacing w:after="0" w:line="240" w:lineRule="auto"/>
              <w:jc w:val="left"/>
              <w:rPr>
                <w:rFonts w:hint="default" w:ascii="Times New Roman" w:hAnsi="Times New Roman" w:cs="Times New Roman" w:eastAsiaTheme="minorEastAsia"/>
                <w:color w:val="auto"/>
                <w:sz w:val="24"/>
                <w:szCs w:val="24"/>
                <w:lang w:val="en-US" w:eastAsia="zh-CN" w:bidi="ar-SA"/>
              </w:rPr>
            </w:pPr>
            <w:r>
              <w:rPr>
                <w:rFonts w:hint="eastAsia" w:ascii="Times New Roman" w:hAnsi="Times New Roman" w:cs="Times New Roman"/>
                <w:color w:val="auto"/>
                <w:sz w:val="24"/>
                <w:szCs w:val="24"/>
                <w:lang w:val="en-US" w:eastAsia="zh-CN" w:bidi="ar-SA"/>
              </w:rPr>
              <w:t>152</w:t>
            </w:r>
          </w:p>
        </w:tc>
      </w:tr>
      <w:tr w14:paraId="59B0D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single" w:color="auto" w:sz="4" w:space="0"/>
              <w:left w:val="nil"/>
              <w:bottom w:val="nil"/>
              <w:right w:val="nil"/>
            </w:tcBorders>
            <w:shd w:val="clear" w:color="auto" w:fill="auto"/>
            <w:vAlign w:val="top"/>
          </w:tcPr>
          <w:p w14:paraId="7DBED5DD">
            <w:pPr>
              <w:spacing w:after="0" w:line="240" w:lineRule="auto"/>
              <w:jc w:val="both"/>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b/>
                <w:bCs/>
                <w:color w:val="auto"/>
                <w:sz w:val="24"/>
                <w:szCs w:val="24"/>
              </w:rPr>
              <w:t>Database name</w:t>
            </w:r>
          </w:p>
        </w:tc>
        <w:tc>
          <w:tcPr>
            <w:tcW w:w="11570" w:type="dxa"/>
            <w:tcBorders>
              <w:top w:val="single" w:color="auto" w:sz="4" w:space="0"/>
              <w:left w:val="nil"/>
              <w:bottom w:val="nil"/>
              <w:right w:val="nil"/>
            </w:tcBorders>
            <w:shd w:val="clear" w:color="auto" w:fill="auto"/>
            <w:vAlign w:val="top"/>
          </w:tcPr>
          <w:p w14:paraId="05B08BB0">
            <w:pPr>
              <w:spacing w:after="0" w:line="240" w:lineRule="auto"/>
              <w:jc w:val="center"/>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b/>
                <w:bCs/>
                <w:color w:val="auto"/>
                <w:sz w:val="24"/>
                <w:szCs w:val="24"/>
                <w:lang w:val="en-US" w:eastAsia="en-US" w:bidi="ar-SA"/>
              </w:rPr>
              <w:t>SPORTDiscus</w:t>
            </w:r>
          </w:p>
        </w:tc>
      </w:tr>
      <w:tr w14:paraId="07341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6D9657BA">
            <w:pPr>
              <w:spacing w:after="0" w:line="240" w:lineRule="auto"/>
              <w:jc w:val="left"/>
              <w:rPr>
                <w:rFonts w:hint="default" w:ascii="Times New Roman" w:hAnsi="Times New Roman" w:cs="Times New Roman" w:eastAsiaTheme="minorEastAsia"/>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F</w:t>
            </w:r>
            <w:r>
              <w:rPr>
                <w:rFonts w:hint="default" w:ascii="Times New Roman" w:hAnsi="Times New Roman" w:cs="Times New Roman" w:eastAsiaTheme="minorEastAsia"/>
                <w:color w:val="auto"/>
                <w:sz w:val="24"/>
                <w:szCs w:val="24"/>
                <w:lang w:val="en-US" w:eastAsia="en-US" w:bidi="ar-SA"/>
              </w:rPr>
              <w:t>ull search strategies</w:t>
            </w:r>
          </w:p>
        </w:tc>
        <w:tc>
          <w:tcPr>
            <w:tcW w:w="11570" w:type="dxa"/>
            <w:tcBorders>
              <w:top w:val="nil"/>
              <w:left w:val="nil"/>
              <w:bottom w:val="nil"/>
              <w:right w:val="nil"/>
            </w:tcBorders>
            <w:shd w:val="clear" w:color="auto" w:fill="auto"/>
            <w:vAlign w:val="top"/>
          </w:tcPr>
          <w:p w14:paraId="11B6C18C">
            <w:pPr>
              <w:spacing w:after="0" w:line="240" w:lineRule="auto"/>
              <w:jc w:val="left"/>
              <w:rPr>
                <w:rFonts w:hint="default" w:ascii="Times New Roman" w:hAnsi="Times New Roman" w:eastAsia="宋体" w:cs="Times New Roman"/>
                <w:color w:val="auto"/>
                <w:sz w:val="24"/>
                <w:szCs w:val="24"/>
                <w:lang w:val="en-US" w:eastAsia="en-US" w:bidi="ar-SA"/>
              </w:rPr>
            </w:pPr>
            <w:r>
              <w:rPr>
                <w:rFonts w:hint="default" w:ascii="Times New Roman" w:hAnsi="Times New Roman" w:eastAsia="宋体" w:cs="Times New Roman"/>
                <w:color w:val="auto"/>
                <w:sz w:val="24"/>
                <w:szCs w:val="24"/>
                <w:lang w:val="en-US" w:eastAsia="en-US" w:bidi="ar-SA"/>
              </w:rPr>
              <w:t>(TI("flywheel" OR "flywheel exercise" OR "flywheel inertia" OR "flywheel resistance" OR "flywheel training" OR "flywheel resistance exercise" OR "variable inertial" OR "rotary inertial" OR "inertial training" OR "isoinertial training" OR "isoinertial exercise" OR "eccentric overload" OR "eccentric overload training") OR AB("flywheel" OR "flywheel exercise" OR "flywheel inertia" OR "flywheel resistance" OR "flywheel training" OR "flywheel resistance exercise" OR "variable inertial" OR "rotary inertial" OR "inertial training" OR "isoinertial training" OR "isoinertial exercise" OR "eccentric overload" OR "eccentric overload training") OR SU("flywheel training" OR "inertial training" OR "eccentric overload")) AND (TI("physical performance" OR "athletic performance" OR "motor performance" OR "physical fitness" OR "strength" OR "power" OR "speed" OR "agility" OR "balance" OR "coordination" OR "flexibility" OR "endurance") OR AB("physical performance" OR "athletic performance" OR "motor performance" OR "physical fitness" OR "strength" OR "power" OR "speed" OR "agility" OR "balance" OR "coordination" OR "flexibility" OR "endurance") OR SU("physical fitness" OR "strength training" OR "athletic performance")) AND (TI("athletes" OR "players" OR "sports participants" OR "sport practitioners" OR "trained individuals" OR "recreationally active") OR AB("athletes" OR "players" OR "sports participants" OR "sport practitioners" OR "trained individuals" OR "recreationally active") OR SU("athletes" OR "sports participants" OR "exercise"))</w:t>
            </w:r>
          </w:p>
        </w:tc>
      </w:tr>
      <w:tr w14:paraId="420D7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32CD01F5">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Limits and restrictions</w:t>
            </w:r>
          </w:p>
        </w:tc>
        <w:tc>
          <w:tcPr>
            <w:tcW w:w="11570" w:type="dxa"/>
            <w:tcBorders>
              <w:top w:val="nil"/>
              <w:left w:val="nil"/>
              <w:bottom w:val="nil"/>
              <w:right w:val="nil"/>
            </w:tcBorders>
            <w:shd w:val="clear" w:color="auto" w:fill="auto"/>
            <w:vAlign w:val="top"/>
          </w:tcPr>
          <w:p w14:paraId="1C4462A3">
            <w:pPr>
              <w:spacing w:after="0" w:line="240" w:lineRule="auto"/>
              <w:jc w:val="left"/>
              <w:rPr>
                <w:rFonts w:hint="default" w:ascii="Times New Roman" w:hAnsi="Times New Roman" w:cs="Times New Roman" w:eastAsiaTheme="minorEastAsia"/>
                <w:b/>
                <w:bCs/>
                <w:color w:val="auto"/>
                <w:sz w:val="24"/>
                <w:szCs w:val="24"/>
                <w:lang w:val="en-US" w:eastAsia="en-US" w:bidi="ar-SA"/>
              </w:rPr>
            </w:pPr>
            <w:r>
              <w:rPr>
                <w:rFonts w:hint="default" w:ascii="Times New Roman" w:hAnsi="Times New Roman" w:cs="Times New Roman" w:eastAsiaTheme="minorEastAsia"/>
                <w:b w:val="0"/>
                <w:bCs w:val="0"/>
                <w:color w:val="auto"/>
                <w:sz w:val="24"/>
                <w:szCs w:val="24"/>
                <w:lang w:val="en-US" w:eastAsia="en-US" w:bidi="ar-SA"/>
              </w:rPr>
              <w:t>Full Text; Language: English</w:t>
            </w:r>
          </w:p>
        </w:tc>
      </w:tr>
      <w:tr w14:paraId="6FFF2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22C262CC">
            <w:pPr>
              <w:spacing w:after="0" w:line="240" w:lineRule="auto"/>
              <w:jc w:val="left"/>
              <w:rPr>
                <w:rFonts w:hint="default" w:ascii="Times New Roman" w:hAnsi="Times New Roman" w:eastAsia="宋体" w:cs="Times New Roman"/>
                <w:color w:val="auto"/>
                <w:sz w:val="24"/>
                <w:szCs w:val="24"/>
                <w:lang w:val="en-US" w:eastAsia="zh-CN" w:bidi="ar-SA"/>
              </w:rPr>
            </w:pPr>
            <w:r>
              <w:rPr>
                <w:rFonts w:hint="default" w:ascii="Times New Roman" w:hAnsi="Times New Roman" w:cs="Times New Roman"/>
                <w:color w:val="auto"/>
                <w:sz w:val="24"/>
                <w:szCs w:val="24"/>
              </w:rPr>
              <w:t>Dates of</w:t>
            </w:r>
            <w:r>
              <w:rPr>
                <w:rFonts w:hint="eastAsia" w:ascii="Times New Roman" w:hAnsi="Times New Roman" w:eastAsia="宋体" w:cs="Times New Roman"/>
                <w:color w:val="auto"/>
                <w:sz w:val="24"/>
                <w:szCs w:val="24"/>
                <w:lang w:val="en-US" w:eastAsia="zh-CN"/>
              </w:rPr>
              <w:t xml:space="preserve"> searches</w:t>
            </w:r>
          </w:p>
        </w:tc>
        <w:tc>
          <w:tcPr>
            <w:tcW w:w="11570" w:type="dxa"/>
            <w:tcBorders>
              <w:top w:val="nil"/>
              <w:left w:val="nil"/>
              <w:bottom w:val="nil"/>
              <w:right w:val="nil"/>
            </w:tcBorders>
            <w:shd w:val="clear" w:color="auto" w:fill="auto"/>
            <w:vAlign w:val="top"/>
          </w:tcPr>
          <w:p w14:paraId="4905922A">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eastAsia="宋体" w:cs="Times New Roman"/>
                <w:color w:val="auto"/>
                <w:sz w:val="24"/>
                <w:szCs w:val="24"/>
                <w:lang w:val="en-US" w:eastAsia="zh-CN" w:bidi="ar-SA"/>
              </w:rPr>
              <w:t>26/08/2025</w:t>
            </w:r>
          </w:p>
        </w:tc>
      </w:tr>
      <w:tr w14:paraId="39DEA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single" w:color="auto" w:sz="4" w:space="0"/>
              <w:right w:val="nil"/>
            </w:tcBorders>
            <w:shd w:val="clear" w:color="auto" w:fill="auto"/>
            <w:vAlign w:val="top"/>
          </w:tcPr>
          <w:p w14:paraId="4B0690DA">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eastAsia="宋体" w:cs="Times New Roman"/>
                <w:color w:val="auto"/>
                <w:sz w:val="24"/>
                <w:szCs w:val="24"/>
                <w:lang w:val="en-US" w:eastAsia="zh-CN"/>
              </w:rPr>
              <w:t>h</w:t>
            </w:r>
            <w:r>
              <w:rPr>
                <w:rFonts w:hint="default" w:ascii="Times New Roman" w:hAnsi="Times New Roman" w:cs="Times New Roman"/>
                <w:color w:val="auto"/>
                <w:sz w:val="24"/>
                <w:szCs w:val="24"/>
              </w:rPr>
              <w:t>its</w:t>
            </w:r>
          </w:p>
        </w:tc>
        <w:tc>
          <w:tcPr>
            <w:tcW w:w="11570" w:type="dxa"/>
            <w:tcBorders>
              <w:top w:val="nil"/>
              <w:left w:val="nil"/>
              <w:bottom w:val="single" w:color="auto" w:sz="4" w:space="0"/>
              <w:right w:val="nil"/>
            </w:tcBorders>
            <w:shd w:val="clear" w:color="auto" w:fill="auto"/>
            <w:vAlign w:val="top"/>
          </w:tcPr>
          <w:p w14:paraId="7FC03316">
            <w:pPr>
              <w:spacing w:after="0" w:line="240" w:lineRule="auto"/>
              <w:jc w:val="left"/>
              <w:rPr>
                <w:rFonts w:hint="default" w:ascii="Times New Roman" w:hAnsi="Times New Roman" w:cs="Times New Roman" w:eastAsiaTheme="minorEastAsia"/>
                <w:color w:val="auto"/>
                <w:sz w:val="24"/>
                <w:szCs w:val="24"/>
                <w:lang w:val="en-US" w:eastAsia="zh-CN" w:bidi="ar-SA"/>
              </w:rPr>
            </w:pPr>
            <w:r>
              <w:rPr>
                <w:rFonts w:hint="eastAsia" w:ascii="Times New Roman" w:hAnsi="Times New Roman" w:cs="Times New Roman"/>
                <w:color w:val="auto"/>
                <w:sz w:val="24"/>
                <w:szCs w:val="24"/>
                <w:lang w:val="en-US" w:eastAsia="zh-CN" w:bidi="ar-SA"/>
              </w:rPr>
              <w:t>202</w:t>
            </w:r>
          </w:p>
        </w:tc>
      </w:tr>
      <w:tr w14:paraId="6C89A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single" w:color="auto" w:sz="4" w:space="0"/>
              <w:left w:val="nil"/>
              <w:bottom w:val="nil"/>
              <w:right w:val="nil"/>
            </w:tcBorders>
            <w:shd w:val="clear" w:color="auto" w:fill="auto"/>
            <w:vAlign w:val="top"/>
          </w:tcPr>
          <w:p w14:paraId="3EFC5083">
            <w:pPr>
              <w:spacing w:after="0" w:line="240" w:lineRule="auto"/>
              <w:jc w:val="both"/>
              <w:rPr>
                <w:rFonts w:hint="eastAsia" w:ascii="Times New Roman" w:hAnsi="Times New Roman" w:cs="Times New Roman" w:eastAsiaTheme="minorEastAsia"/>
                <w:color w:val="auto"/>
                <w:sz w:val="24"/>
                <w:szCs w:val="24"/>
                <w:lang w:val="en-US" w:eastAsia="zh-CN" w:bidi="ar-SA"/>
              </w:rPr>
            </w:pPr>
            <w:r>
              <w:rPr>
                <w:rFonts w:hint="default" w:ascii="Times New Roman" w:hAnsi="Times New Roman" w:cs="Times New Roman"/>
                <w:b/>
                <w:bCs/>
                <w:color w:val="auto"/>
                <w:sz w:val="24"/>
                <w:szCs w:val="24"/>
              </w:rPr>
              <w:t>Database name</w:t>
            </w:r>
          </w:p>
        </w:tc>
        <w:tc>
          <w:tcPr>
            <w:tcW w:w="11570" w:type="dxa"/>
            <w:tcBorders>
              <w:top w:val="single" w:color="auto" w:sz="4" w:space="0"/>
              <w:left w:val="nil"/>
              <w:bottom w:val="nil"/>
              <w:right w:val="nil"/>
            </w:tcBorders>
            <w:shd w:val="clear" w:color="auto" w:fill="auto"/>
            <w:vAlign w:val="top"/>
          </w:tcPr>
          <w:p w14:paraId="2B2C6569">
            <w:pPr>
              <w:spacing w:after="0" w:line="240" w:lineRule="auto"/>
              <w:jc w:val="center"/>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b/>
                <w:bCs/>
                <w:color w:val="auto"/>
                <w:sz w:val="24"/>
                <w:szCs w:val="24"/>
                <w:lang w:val="en-US" w:eastAsia="en-US" w:bidi="ar-SA"/>
              </w:rPr>
              <w:t>Web of Science</w:t>
            </w:r>
          </w:p>
        </w:tc>
      </w:tr>
      <w:tr w14:paraId="03C52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699" w:type="dxa"/>
            <w:tcBorders>
              <w:top w:val="nil"/>
              <w:left w:val="nil"/>
              <w:bottom w:val="nil"/>
              <w:right w:val="nil"/>
            </w:tcBorders>
            <w:shd w:val="clear" w:color="auto" w:fill="auto"/>
            <w:vAlign w:val="top"/>
          </w:tcPr>
          <w:p w14:paraId="68763F45">
            <w:pPr>
              <w:spacing w:after="0" w:line="240" w:lineRule="auto"/>
              <w:jc w:val="left"/>
              <w:rPr>
                <w:rFonts w:hint="eastAsia" w:ascii="Times New Roman" w:hAnsi="Times New Roman" w:cs="Times New Roman" w:eastAsiaTheme="minorEastAsia"/>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F</w:t>
            </w:r>
            <w:r>
              <w:rPr>
                <w:rFonts w:hint="default" w:ascii="Times New Roman" w:hAnsi="Times New Roman" w:cs="Times New Roman" w:eastAsiaTheme="minorEastAsia"/>
                <w:color w:val="auto"/>
                <w:sz w:val="24"/>
                <w:szCs w:val="24"/>
                <w:lang w:val="en-US" w:eastAsia="en-US" w:bidi="ar-SA"/>
              </w:rPr>
              <w:t>ull search strategies</w:t>
            </w:r>
          </w:p>
        </w:tc>
        <w:tc>
          <w:tcPr>
            <w:tcW w:w="11570" w:type="dxa"/>
            <w:tcBorders>
              <w:top w:val="nil"/>
              <w:left w:val="nil"/>
              <w:bottom w:val="nil"/>
              <w:right w:val="nil"/>
            </w:tcBorders>
            <w:shd w:val="clear" w:color="auto" w:fill="auto"/>
            <w:vAlign w:val="top"/>
          </w:tcPr>
          <w:p w14:paraId="6165C4CD">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eastAsia="宋体" w:cs="Times New Roman"/>
                <w:color w:val="auto"/>
                <w:sz w:val="24"/>
                <w:szCs w:val="24"/>
                <w:lang w:val="en-US" w:eastAsia="zh-CN" w:bidi="ar-SA"/>
              </w:rPr>
              <w:t>("Flywheel" OR "Flywheel exercise" OR "flywheel inertia" OR "flywheel resistance" OR "Flywheel training" OR "flywheel resistance exercise" OR "variable inertial" OR "rotary inertial" OR "inertial training" OR "isoinertial training" OR "isoinertial exercise" OR "eccentric overload" OR "eccentric overload training") AND ("physical performance" OR "athletic performance" OR "motor performance" OR "physical fitness" OR "strength" OR "power" OR "speed" OR "agility" OR "balance" OR "coordination" OR "flexibility" OR "endurance") AND ("athletes" OR "players" OR "sports participants" OR "sport practitioners" OR "trained individuals" OR "recreationally active")</w:t>
            </w:r>
          </w:p>
        </w:tc>
      </w:tr>
      <w:tr w14:paraId="307ED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505E1621">
            <w:pPr>
              <w:spacing w:after="0" w:line="240" w:lineRule="auto"/>
              <w:jc w:val="left"/>
              <w:rPr>
                <w:rFonts w:hint="eastAsia" w:ascii="Times New Roman" w:hAnsi="Times New Roman" w:cs="Times New Roman" w:eastAsiaTheme="minorEastAsia"/>
                <w:color w:val="auto"/>
                <w:sz w:val="24"/>
                <w:szCs w:val="24"/>
                <w:lang w:val="en-US" w:eastAsia="zh-CN" w:bidi="ar-SA"/>
              </w:rPr>
            </w:pPr>
            <w:r>
              <w:rPr>
                <w:rFonts w:hint="default" w:ascii="Times New Roman" w:hAnsi="Times New Roman" w:cs="Times New Roman" w:eastAsiaTheme="minorEastAsia"/>
                <w:color w:val="auto"/>
                <w:sz w:val="24"/>
                <w:szCs w:val="24"/>
                <w:lang w:val="en-US" w:eastAsia="en-US" w:bidi="ar-SA"/>
              </w:rPr>
              <w:t>Limits and restrictions</w:t>
            </w:r>
          </w:p>
        </w:tc>
        <w:tc>
          <w:tcPr>
            <w:tcW w:w="11570" w:type="dxa"/>
            <w:tcBorders>
              <w:top w:val="nil"/>
              <w:left w:val="nil"/>
              <w:bottom w:val="nil"/>
              <w:right w:val="nil"/>
            </w:tcBorders>
            <w:shd w:val="clear" w:color="auto" w:fill="auto"/>
            <w:vAlign w:val="top"/>
          </w:tcPr>
          <w:p w14:paraId="330951FF">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Language: English</w:t>
            </w:r>
          </w:p>
        </w:tc>
      </w:tr>
      <w:tr w14:paraId="270F4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4D0BE143">
            <w:pPr>
              <w:spacing w:after="0" w:line="240" w:lineRule="auto"/>
              <w:jc w:val="left"/>
              <w:rPr>
                <w:rFonts w:hint="eastAsia" w:ascii="Times New Roman" w:hAnsi="Times New Roman" w:eastAsia="宋体" w:cs="Times New Roman"/>
                <w:color w:val="auto"/>
                <w:sz w:val="24"/>
                <w:szCs w:val="24"/>
                <w:lang w:val="en-US" w:eastAsia="zh-CN" w:bidi="ar-SA"/>
              </w:rPr>
            </w:pPr>
            <w:r>
              <w:rPr>
                <w:rFonts w:hint="default" w:ascii="Times New Roman" w:hAnsi="Times New Roman" w:cs="Times New Roman"/>
                <w:color w:val="auto"/>
                <w:sz w:val="24"/>
                <w:szCs w:val="24"/>
              </w:rPr>
              <w:t>Dates of</w:t>
            </w:r>
            <w:r>
              <w:rPr>
                <w:rFonts w:hint="eastAsia" w:ascii="Times New Roman" w:hAnsi="Times New Roman" w:eastAsia="宋体" w:cs="Times New Roman"/>
                <w:color w:val="auto"/>
                <w:sz w:val="24"/>
                <w:szCs w:val="24"/>
                <w:lang w:val="en-US" w:eastAsia="zh-CN"/>
              </w:rPr>
              <w:t xml:space="preserve"> searches</w:t>
            </w:r>
          </w:p>
        </w:tc>
        <w:tc>
          <w:tcPr>
            <w:tcW w:w="11570" w:type="dxa"/>
            <w:tcBorders>
              <w:top w:val="nil"/>
              <w:left w:val="nil"/>
              <w:bottom w:val="nil"/>
              <w:right w:val="nil"/>
            </w:tcBorders>
            <w:shd w:val="clear" w:color="auto" w:fill="auto"/>
            <w:vAlign w:val="top"/>
          </w:tcPr>
          <w:p w14:paraId="0D11DA39">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eastAsia="宋体" w:cs="Times New Roman"/>
                <w:color w:val="auto"/>
                <w:sz w:val="24"/>
                <w:szCs w:val="24"/>
                <w:lang w:val="en-US" w:eastAsia="zh-CN" w:bidi="ar-SA"/>
              </w:rPr>
              <w:t>26/08/2025</w:t>
            </w:r>
          </w:p>
        </w:tc>
      </w:tr>
      <w:tr w14:paraId="731B6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single" w:color="auto" w:sz="4" w:space="0"/>
              <w:right w:val="nil"/>
            </w:tcBorders>
            <w:shd w:val="clear" w:color="auto" w:fill="auto"/>
            <w:vAlign w:val="top"/>
          </w:tcPr>
          <w:p w14:paraId="1BEE16E3">
            <w:pPr>
              <w:spacing w:after="0" w:line="240" w:lineRule="auto"/>
              <w:jc w:val="left"/>
              <w:rPr>
                <w:rFonts w:hint="eastAsia" w:ascii="Times New Roman" w:hAnsi="Times New Roman" w:cs="Times New Roman" w:eastAsiaTheme="minorEastAsia"/>
                <w:color w:val="auto"/>
                <w:sz w:val="24"/>
                <w:szCs w:val="24"/>
                <w:lang w:val="en-US" w:eastAsia="zh-CN" w:bidi="ar-SA"/>
              </w:rPr>
            </w:pPr>
            <w:r>
              <w:rPr>
                <w:rFonts w:hint="eastAsia" w:ascii="Times New Roman" w:hAnsi="Times New Roman" w:eastAsia="宋体" w:cs="Times New Roman"/>
                <w:color w:val="auto"/>
                <w:sz w:val="24"/>
                <w:szCs w:val="24"/>
                <w:lang w:val="en-US" w:eastAsia="zh-CN"/>
              </w:rPr>
              <w:t>h</w:t>
            </w:r>
            <w:r>
              <w:rPr>
                <w:rFonts w:hint="default" w:ascii="Times New Roman" w:hAnsi="Times New Roman" w:cs="Times New Roman"/>
                <w:color w:val="auto"/>
                <w:sz w:val="24"/>
                <w:szCs w:val="24"/>
              </w:rPr>
              <w:t>its</w:t>
            </w:r>
          </w:p>
        </w:tc>
        <w:tc>
          <w:tcPr>
            <w:tcW w:w="11570" w:type="dxa"/>
            <w:tcBorders>
              <w:top w:val="nil"/>
              <w:left w:val="nil"/>
              <w:bottom w:val="single" w:color="auto" w:sz="4" w:space="0"/>
              <w:right w:val="nil"/>
            </w:tcBorders>
            <w:shd w:val="clear" w:color="auto" w:fill="auto"/>
            <w:vAlign w:val="top"/>
          </w:tcPr>
          <w:p w14:paraId="6DEB910A">
            <w:pPr>
              <w:spacing w:after="0" w:line="240" w:lineRule="auto"/>
              <w:jc w:val="left"/>
              <w:rPr>
                <w:rFonts w:hint="default" w:ascii="Times New Roman" w:hAnsi="Times New Roman" w:cs="Times New Roman" w:eastAsiaTheme="minorEastAsia"/>
                <w:color w:val="auto"/>
                <w:sz w:val="24"/>
                <w:szCs w:val="24"/>
                <w:lang w:val="en-US" w:eastAsia="zh-CN" w:bidi="ar-SA"/>
              </w:rPr>
            </w:pPr>
            <w:r>
              <w:rPr>
                <w:rFonts w:hint="eastAsia" w:ascii="Times New Roman" w:hAnsi="Times New Roman" w:cs="Times New Roman"/>
                <w:color w:val="auto"/>
                <w:sz w:val="24"/>
                <w:szCs w:val="24"/>
                <w:lang w:val="en-US" w:eastAsia="zh-CN" w:bidi="ar-SA"/>
              </w:rPr>
              <w:t>266</w:t>
            </w:r>
          </w:p>
        </w:tc>
      </w:tr>
      <w:tr w14:paraId="1DAF2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single" w:color="auto" w:sz="4" w:space="0"/>
              <w:left w:val="nil"/>
              <w:bottom w:val="nil"/>
              <w:right w:val="nil"/>
            </w:tcBorders>
            <w:shd w:val="clear" w:color="auto" w:fill="auto"/>
            <w:vAlign w:val="top"/>
          </w:tcPr>
          <w:p w14:paraId="2072B1DA">
            <w:pPr>
              <w:spacing w:after="0" w:line="240" w:lineRule="auto"/>
              <w:jc w:val="both"/>
              <w:rPr>
                <w:rFonts w:hint="eastAsia" w:ascii="Times New Roman" w:hAnsi="Times New Roman" w:cs="Times New Roman" w:eastAsiaTheme="minorEastAsia"/>
                <w:color w:val="auto"/>
                <w:kern w:val="2"/>
                <w:sz w:val="24"/>
                <w:szCs w:val="24"/>
                <w:lang w:val="en-US" w:eastAsia="zh-CN" w:bidi="ar-SA"/>
              </w:rPr>
            </w:pPr>
            <w:r>
              <w:rPr>
                <w:rFonts w:hint="default" w:ascii="Times New Roman" w:hAnsi="Times New Roman" w:cs="Times New Roman"/>
                <w:b/>
                <w:bCs/>
                <w:color w:val="auto"/>
                <w:sz w:val="24"/>
                <w:szCs w:val="24"/>
              </w:rPr>
              <w:t>Database name</w:t>
            </w:r>
          </w:p>
        </w:tc>
        <w:tc>
          <w:tcPr>
            <w:tcW w:w="11570" w:type="dxa"/>
            <w:tcBorders>
              <w:top w:val="single" w:color="auto" w:sz="4" w:space="0"/>
              <w:left w:val="nil"/>
              <w:bottom w:val="nil"/>
              <w:right w:val="nil"/>
            </w:tcBorders>
            <w:shd w:val="clear" w:color="auto" w:fill="auto"/>
            <w:vAlign w:val="top"/>
          </w:tcPr>
          <w:p w14:paraId="4B734841">
            <w:pPr>
              <w:spacing w:after="0" w:line="240" w:lineRule="auto"/>
              <w:jc w:val="center"/>
              <w:rPr>
                <w:rFonts w:hint="eastAsia" w:ascii="Times New Roman" w:hAnsi="Times New Roman" w:cs="Times New Roman"/>
                <w:color w:val="auto"/>
                <w:sz w:val="24"/>
                <w:szCs w:val="24"/>
                <w:lang w:val="en-US" w:eastAsia="zh-CN" w:bidi="ar-SA"/>
              </w:rPr>
            </w:pPr>
            <w:r>
              <w:rPr>
                <w:rFonts w:hint="default" w:ascii="Times New Roman" w:hAnsi="Times New Roman" w:cs="Times New Roman" w:eastAsiaTheme="minorEastAsia"/>
                <w:b/>
                <w:bCs/>
                <w:i w:val="0"/>
                <w:iCs w:val="0"/>
                <w:color w:val="auto"/>
                <w:sz w:val="24"/>
                <w:szCs w:val="24"/>
                <w:lang w:val="en-US" w:eastAsia="en-US" w:bidi="ar-SA"/>
              </w:rPr>
              <w:t>Academic Search Ultimate</w:t>
            </w:r>
          </w:p>
        </w:tc>
      </w:tr>
      <w:tr w14:paraId="0C154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157C6934">
            <w:pPr>
              <w:spacing w:after="0" w:line="240" w:lineRule="auto"/>
              <w:jc w:val="left"/>
              <w:rPr>
                <w:rFonts w:hint="eastAsia" w:ascii="Times New Roman" w:hAnsi="Times New Roman" w:cs="Times New Roman" w:eastAsiaTheme="minorEastAsia"/>
                <w:color w:val="auto"/>
                <w:kern w:val="2"/>
                <w:sz w:val="24"/>
                <w:szCs w:val="24"/>
                <w:lang w:val="en-US" w:eastAsia="zh-CN" w:bidi="ar-SA"/>
              </w:rPr>
            </w:pPr>
            <w:r>
              <w:rPr>
                <w:rFonts w:hint="eastAsia" w:ascii="Times New Roman" w:hAnsi="Times New Roman" w:eastAsia="宋体" w:cs="Times New Roman"/>
                <w:color w:val="auto"/>
                <w:sz w:val="24"/>
                <w:szCs w:val="24"/>
                <w:lang w:val="en-US" w:eastAsia="zh-CN" w:bidi="ar-SA"/>
              </w:rPr>
              <w:t>F</w:t>
            </w:r>
            <w:r>
              <w:rPr>
                <w:rFonts w:hint="default" w:ascii="Times New Roman" w:hAnsi="Times New Roman" w:cs="Times New Roman" w:eastAsiaTheme="minorEastAsia"/>
                <w:color w:val="auto"/>
                <w:sz w:val="24"/>
                <w:szCs w:val="24"/>
                <w:lang w:val="en-US" w:eastAsia="en-US" w:bidi="ar-SA"/>
              </w:rPr>
              <w:t>ull search strategies</w:t>
            </w:r>
          </w:p>
        </w:tc>
        <w:tc>
          <w:tcPr>
            <w:tcW w:w="11570" w:type="dxa"/>
            <w:tcBorders>
              <w:top w:val="nil"/>
              <w:left w:val="nil"/>
              <w:bottom w:val="nil"/>
              <w:right w:val="nil"/>
            </w:tcBorders>
            <w:shd w:val="clear" w:color="auto" w:fill="auto"/>
            <w:vAlign w:val="top"/>
          </w:tcPr>
          <w:p w14:paraId="748A3421">
            <w:pPr>
              <w:spacing w:after="0" w:line="240" w:lineRule="auto"/>
              <w:jc w:val="left"/>
              <w:rPr>
                <w:rFonts w:hint="eastAsia" w:ascii="Times New Roman" w:hAnsi="Times New Roman" w:cs="Times New Roman"/>
                <w:color w:val="auto"/>
                <w:sz w:val="24"/>
                <w:szCs w:val="24"/>
                <w:lang w:val="en-US" w:eastAsia="zh-CN" w:bidi="ar-SA"/>
              </w:rPr>
            </w:pPr>
            <w:r>
              <w:rPr>
                <w:rFonts w:hint="default" w:ascii="Times New Roman" w:hAnsi="Times New Roman" w:eastAsia="宋体" w:cs="Times New Roman"/>
                <w:color w:val="auto"/>
                <w:sz w:val="24"/>
                <w:szCs w:val="24"/>
                <w:lang w:val="en-US" w:eastAsia="zh-CN" w:bidi="ar-SA"/>
              </w:rPr>
              <w:t>("Flywheel" OR "Flywheel exercise" OR "flywheel inertia" OR "flywheel resistance" OR "Flywheel training" OR "flywheel resistance exercise" OR "variable inertial" OR "rotary inertial" OR "inertial training" OR "isoinertial training" OR "isoinertial exercise" OR "eccentric overload" OR "eccentric overload training") AND ("physical performance" OR "athletic performance" OR "motor performance" OR "physical fitness" OR "strength" OR "power" OR "speed" OR "agility" OR "balance" OR "coordination" OR "flexibility" OR "endurance") AND ("athletes" OR "players" OR "sports participants" OR "sport practitioners" OR "trained individuals" OR "recreationally active")</w:t>
            </w:r>
          </w:p>
        </w:tc>
      </w:tr>
      <w:tr w14:paraId="026D9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7F12D896">
            <w:pPr>
              <w:spacing w:after="0" w:line="240" w:lineRule="auto"/>
              <w:jc w:val="left"/>
              <w:rPr>
                <w:rFonts w:hint="eastAsia" w:ascii="Times New Roman" w:hAnsi="Times New Roman" w:cs="Times New Roman" w:eastAsiaTheme="minorEastAsia"/>
                <w:color w:val="auto"/>
                <w:kern w:val="2"/>
                <w:sz w:val="24"/>
                <w:szCs w:val="24"/>
                <w:lang w:val="en-US" w:eastAsia="zh-CN" w:bidi="ar-SA"/>
              </w:rPr>
            </w:pPr>
            <w:r>
              <w:rPr>
                <w:rFonts w:hint="default" w:ascii="Times New Roman" w:hAnsi="Times New Roman" w:cs="Times New Roman" w:eastAsiaTheme="minorEastAsia"/>
                <w:color w:val="auto"/>
                <w:sz w:val="24"/>
                <w:szCs w:val="24"/>
                <w:lang w:val="en-US" w:eastAsia="en-US" w:bidi="ar-SA"/>
              </w:rPr>
              <w:t>Limits and restrictions</w:t>
            </w:r>
          </w:p>
        </w:tc>
        <w:tc>
          <w:tcPr>
            <w:tcW w:w="11570" w:type="dxa"/>
            <w:tcBorders>
              <w:top w:val="nil"/>
              <w:left w:val="nil"/>
              <w:bottom w:val="nil"/>
              <w:right w:val="nil"/>
            </w:tcBorders>
            <w:shd w:val="clear" w:color="auto" w:fill="auto"/>
            <w:vAlign w:val="top"/>
          </w:tcPr>
          <w:p w14:paraId="6C072FED">
            <w:pPr>
              <w:spacing w:after="0" w:line="240" w:lineRule="auto"/>
              <w:jc w:val="left"/>
              <w:rPr>
                <w:rFonts w:hint="eastAsia" w:ascii="Times New Roman" w:hAnsi="Times New Roman" w:cs="Times New Roman"/>
                <w:color w:val="auto"/>
                <w:sz w:val="24"/>
                <w:szCs w:val="24"/>
                <w:lang w:val="en-US" w:eastAsia="zh-CN" w:bidi="ar-SA"/>
              </w:rPr>
            </w:pPr>
            <w:r>
              <w:rPr>
                <w:rFonts w:hint="default" w:ascii="Times New Roman" w:hAnsi="Times New Roman" w:cs="Times New Roman" w:eastAsiaTheme="minorEastAsia"/>
                <w:color w:val="auto"/>
                <w:sz w:val="24"/>
                <w:szCs w:val="24"/>
                <w:lang w:val="en-US" w:eastAsia="en-US" w:bidi="ar-SA"/>
              </w:rPr>
              <w:t>Language: English</w:t>
            </w:r>
          </w:p>
        </w:tc>
      </w:tr>
      <w:tr w14:paraId="606C8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bottom w:val="nil"/>
              <w:right w:val="nil"/>
            </w:tcBorders>
            <w:shd w:val="clear" w:color="auto" w:fill="auto"/>
            <w:vAlign w:val="top"/>
          </w:tcPr>
          <w:p w14:paraId="12C8C2B1">
            <w:pPr>
              <w:spacing w:after="0" w:line="240" w:lineRule="auto"/>
              <w:jc w:val="left"/>
              <w:rPr>
                <w:rFonts w:hint="eastAsia"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rPr>
              <w:t>Dates of</w:t>
            </w:r>
            <w:r>
              <w:rPr>
                <w:rFonts w:hint="eastAsia" w:ascii="Times New Roman" w:hAnsi="Times New Roman" w:eastAsia="宋体" w:cs="Times New Roman"/>
                <w:sz w:val="24"/>
                <w:szCs w:val="24"/>
                <w:lang w:val="en-US" w:eastAsia="zh-CN"/>
              </w:rPr>
              <w:t xml:space="preserve"> searches</w:t>
            </w:r>
          </w:p>
        </w:tc>
        <w:tc>
          <w:tcPr>
            <w:tcW w:w="11570" w:type="dxa"/>
            <w:tcBorders>
              <w:top w:val="nil"/>
              <w:left w:val="nil"/>
              <w:bottom w:val="nil"/>
              <w:right w:val="nil"/>
            </w:tcBorders>
            <w:shd w:val="clear" w:color="auto" w:fill="auto"/>
            <w:vAlign w:val="top"/>
          </w:tcPr>
          <w:p w14:paraId="06E13B68">
            <w:pPr>
              <w:spacing w:after="0" w:line="240" w:lineRule="auto"/>
              <w:jc w:val="left"/>
              <w:rPr>
                <w:rFonts w:hint="eastAsia" w:ascii="Times New Roman" w:hAnsi="Times New Roman" w:cs="Times New Roman"/>
                <w:sz w:val="24"/>
                <w:szCs w:val="24"/>
                <w:lang w:val="en-US" w:eastAsia="zh-CN" w:bidi="ar-SA"/>
              </w:rPr>
            </w:pPr>
            <w:r>
              <w:rPr>
                <w:rFonts w:hint="eastAsia" w:ascii="Times New Roman" w:hAnsi="Times New Roman" w:eastAsia="宋体" w:cs="Times New Roman"/>
                <w:sz w:val="24"/>
                <w:szCs w:val="24"/>
                <w:lang w:val="en-US" w:eastAsia="zh-CN" w:bidi="ar-SA"/>
              </w:rPr>
              <w:t>26/08/2025</w:t>
            </w:r>
          </w:p>
        </w:tc>
      </w:tr>
      <w:tr w14:paraId="7E75E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2699" w:type="dxa"/>
            <w:tcBorders>
              <w:top w:val="nil"/>
              <w:left w:val="nil"/>
              <w:right w:val="nil"/>
            </w:tcBorders>
            <w:shd w:val="clear" w:color="auto" w:fill="auto"/>
            <w:vAlign w:val="top"/>
          </w:tcPr>
          <w:p w14:paraId="0A371E1C">
            <w:pPr>
              <w:spacing w:after="0" w:line="240" w:lineRule="auto"/>
              <w:jc w:val="left"/>
              <w:rPr>
                <w:rFonts w:hint="eastAsia" w:ascii="Times New Roman" w:hAnsi="Times New Roman" w:cs="Times New Roman" w:eastAsiaTheme="minorEastAsia"/>
                <w:kern w:val="2"/>
                <w:sz w:val="24"/>
                <w:szCs w:val="24"/>
                <w:lang w:val="en-US" w:eastAsia="zh-CN" w:bidi="ar-SA"/>
              </w:rPr>
            </w:pPr>
            <w:r>
              <w:rPr>
                <w:rFonts w:hint="eastAsia" w:ascii="Times New Roman" w:hAnsi="Times New Roman" w:eastAsia="宋体" w:cs="Times New Roman"/>
                <w:sz w:val="24"/>
                <w:szCs w:val="24"/>
                <w:lang w:val="en-US" w:eastAsia="zh-CN"/>
              </w:rPr>
              <w:t>h</w:t>
            </w:r>
            <w:r>
              <w:rPr>
                <w:rFonts w:hint="default" w:ascii="Times New Roman" w:hAnsi="Times New Roman" w:cs="Times New Roman"/>
                <w:sz w:val="24"/>
                <w:szCs w:val="24"/>
              </w:rPr>
              <w:t>its</w:t>
            </w:r>
          </w:p>
        </w:tc>
        <w:tc>
          <w:tcPr>
            <w:tcW w:w="11570" w:type="dxa"/>
            <w:tcBorders>
              <w:top w:val="nil"/>
              <w:left w:val="nil"/>
              <w:right w:val="nil"/>
            </w:tcBorders>
            <w:shd w:val="clear" w:color="auto" w:fill="auto"/>
            <w:vAlign w:val="top"/>
          </w:tcPr>
          <w:p w14:paraId="3FEBE947">
            <w:pPr>
              <w:spacing w:after="0" w:line="240" w:lineRule="auto"/>
              <w:jc w:val="left"/>
              <w:rPr>
                <w:rFonts w:hint="default" w:ascii="Times New Roman" w:hAnsi="Times New Roman" w:cs="Times New Roman"/>
                <w:sz w:val="24"/>
                <w:szCs w:val="24"/>
                <w:lang w:val="en-US" w:eastAsia="zh-CN" w:bidi="ar-SA"/>
              </w:rPr>
            </w:pPr>
            <w:r>
              <w:rPr>
                <w:rFonts w:hint="eastAsia" w:ascii="Times New Roman" w:hAnsi="Times New Roman" w:cs="Times New Roman"/>
                <w:sz w:val="24"/>
                <w:szCs w:val="24"/>
                <w:lang w:val="en-US" w:eastAsia="zh-CN" w:bidi="ar-SA"/>
              </w:rPr>
              <w:t>71</w:t>
            </w:r>
          </w:p>
        </w:tc>
      </w:tr>
    </w:tbl>
    <w:p w14:paraId="5A825591">
      <w:pPr>
        <w:rPr>
          <w:rFonts w:ascii="Times New Roman" w:hAnsi="Times New Roman" w:cs="Times New Roman"/>
          <w:b/>
          <w:kern w:val="0"/>
          <w:sz w:val="24"/>
          <w:szCs w:val="24"/>
        </w:rPr>
      </w:pPr>
      <w:r>
        <w:rPr>
          <w:rFonts w:ascii="Times New Roman" w:hAnsi="Times New Roman" w:cs="Times New Roman"/>
          <w:b/>
          <w:kern w:val="0"/>
          <w:sz w:val="24"/>
          <w:szCs w:val="24"/>
        </w:rPr>
        <w:br w:type="page"/>
      </w:r>
    </w:p>
    <w:p w14:paraId="1DAC24C3">
      <w:pPr>
        <w:jc w:val="left"/>
        <w:rPr>
          <w:rFonts w:ascii="Times New Roman" w:hAnsi="Times New Roman" w:cs="Times New Roman"/>
          <w:b/>
          <w:kern w:val="0"/>
          <w:sz w:val="24"/>
          <w:szCs w:val="24"/>
        </w:rPr>
        <w:sectPr>
          <w:pgSz w:w="16838" w:h="11906" w:orient="landscape"/>
          <w:pgMar w:top="1800" w:right="1440" w:bottom="1800" w:left="1440" w:header="851" w:footer="992" w:gutter="0"/>
          <w:cols w:space="425" w:num="1"/>
          <w:docGrid w:type="lines" w:linePitch="312" w:charSpace="0"/>
        </w:sectPr>
      </w:pPr>
    </w:p>
    <w:p w14:paraId="5A308186">
      <w:pPr>
        <w:jc w:val="left"/>
        <w:rPr>
          <w:rFonts w:ascii="Times New Roman" w:hAnsi="Times New Roman" w:cs="Times New Roman"/>
          <w:b/>
          <w:kern w:val="0"/>
          <w:sz w:val="24"/>
          <w:szCs w:val="24"/>
        </w:rPr>
      </w:pPr>
      <w:r>
        <w:rPr>
          <w:rFonts w:ascii="Times New Roman" w:hAnsi="Times New Roman" w:cs="Times New Roman"/>
          <w:b/>
          <w:kern w:val="0"/>
          <w:sz w:val="24"/>
          <w:szCs w:val="24"/>
        </w:rPr>
        <w:t xml:space="preserve">Table </w:t>
      </w:r>
      <w:r>
        <w:rPr>
          <w:rFonts w:hint="eastAsia" w:ascii="Times New Roman" w:hAnsi="Times New Roman" w:cs="Times New Roman"/>
          <w:b/>
          <w:kern w:val="0"/>
          <w:sz w:val="24"/>
          <w:szCs w:val="24"/>
          <w:lang w:val="en-US" w:eastAsia="zh-CN"/>
        </w:rPr>
        <w:t>S2</w:t>
      </w:r>
      <w:r>
        <w:rPr>
          <w:rFonts w:hint="eastAsia" w:ascii="Times New Roman" w:hAnsi="Times New Roman" w:cs="Times New Roman"/>
          <w:b/>
          <w:kern w:val="0"/>
          <w:sz w:val="24"/>
          <w:szCs w:val="24"/>
        </w:rPr>
        <w:t xml:space="preserve"> </w:t>
      </w:r>
      <w:r>
        <w:rPr>
          <w:rFonts w:hint="eastAsia" w:ascii="Times New Roman" w:hAnsi="Times New Roman" w:cs="Times New Roman"/>
          <w:b w:val="0"/>
          <w:bCs/>
          <w:kern w:val="0"/>
          <w:sz w:val="24"/>
          <w:szCs w:val="24"/>
          <w:lang w:val="en-US" w:eastAsia="zh-CN"/>
        </w:rPr>
        <w:t>Characteristics of the included studies</w:t>
      </w:r>
    </w:p>
    <w:tbl>
      <w:tblPr>
        <w:tblStyle w:val="8"/>
        <w:tblW w:w="156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1350"/>
        <w:gridCol w:w="781"/>
        <w:gridCol w:w="970"/>
        <w:gridCol w:w="1100"/>
        <w:gridCol w:w="3380"/>
        <w:gridCol w:w="2660"/>
        <w:gridCol w:w="2430"/>
        <w:gridCol w:w="1797"/>
      </w:tblGrid>
      <w:tr w14:paraId="7A2D0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1197" w:type="dxa"/>
            <w:vAlign w:val="center"/>
          </w:tcPr>
          <w:p w14:paraId="2DDEEE55">
            <w:pPr>
              <w:spacing w:line="280" w:lineRule="exact"/>
              <w:jc w:val="center"/>
              <w:rPr>
                <w:rFonts w:ascii="Times New Roman" w:hAnsi="Times New Roman" w:cs="Times New Roman"/>
                <w:b/>
                <w:sz w:val="20"/>
                <w:szCs w:val="20"/>
              </w:rPr>
            </w:pPr>
            <w:r>
              <w:rPr>
                <w:rFonts w:ascii="Times New Roman" w:hAnsi="Times New Roman" w:cs="Times New Roman"/>
                <w:b/>
                <w:sz w:val="20"/>
                <w:szCs w:val="20"/>
              </w:rPr>
              <w:t>First author, year</w:t>
            </w:r>
          </w:p>
        </w:tc>
        <w:tc>
          <w:tcPr>
            <w:tcW w:w="1350" w:type="dxa"/>
            <w:vAlign w:val="center"/>
          </w:tcPr>
          <w:p w14:paraId="268722FC">
            <w:pPr>
              <w:keepNext w:val="0"/>
              <w:keepLines w:val="0"/>
              <w:widowControl/>
              <w:suppressLineNumbers w:val="0"/>
              <w:jc w:val="left"/>
            </w:pPr>
            <w:r>
              <w:rPr>
                <w:rFonts w:ascii="Helvetica Neue" w:hAnsi="Helvetica Neue" w:eastAsia="Helvetica Neue" w:cs="Helvetica Neue"/>
                <w:b/>
                <w:bCs/>
                <w:color w:val="000000"/>
                <w:kern w:val="0"/>
                <w:sz w:val="19"/>
                <w:szCs w:val="19"/>
                <w:lang w:val="en-US" w:eastAsia="zh-CN" w:bidi="ar"/>
              </w:rPr>
              <w:t xml:space="preserve">Participants, </w:t>
            </w:r>
          </w:p>
          <w:p w14:paraId="33D3238D">
            <w:pPr>
              <w:keepNext w:val="0"/>
              <w:keepLines w:val="0"/>
              <w:widowControl/>
              <w:suppressLineNumbers w:val="0"/>
              <w:jc w:val="left"/>
              <w:rPr>
                <w:rFonts w:ascii="Times New Roman" w:hAnsi="Times New Roman" w:cs="Times New Roman"/>
                <w:b/>
                <w:sz w:val="20"/>
                <w:szCs w:val="20"/>
              </w:rPr>
            </w:pPr>
            <w:r>
              <w:rPr>
                <w:rFonts w:hint="default" w:ascii="Helvetica Neue" w:hAnsi="Helvetica Neue" w:eastAsia="Helvetica Neue" w:cs="Helvetica Neue"/>
                <w:b/>
                <w:bCs/>
                <w:color w:val="000000"/>
                <w:kern w:val="0"/>
                <w:sz w:val="19"/>
                <w:szCs w:val="19"/>
                <w:lang w:val="en-US" w:eastAsia="zh-CN" w:bidi="ar"/>
              </w:rPr>
              <w:t>N (sex), age</w:t>
            </w:r>
          </w:p>
        </w:tc>
        <w:tc>
          <w:tcPr>
            <w:tcW w:w="781" w:type="dxa"/>
            <w:vAlign w:val="center"/>
          </w:tcPr>
          <w:p w14:paraId="6C91D91B">
            <w:pPr>
              <w:keepNext w:val="0"/>
              <w:keepLines w:val="0"/>
              <w:widowControl/>
              <w:suppressLineNumbers w:val="0"/>
              <w:jc w:val="left"/>
            </w:pPr>
            <w:r>
              <w:rPr>
                <w:rFonts w:ascii="Helvetica Neue" w:hAnsi="Helvetica Neue" w:eastAsia="Helvetica Neue" w:cs="Helvetica Neue"/>
                <w:b/>
                <w:bCs/>
                <w:color w:val="000000"/>
                <w:kern w:val="0"/>
                <w:sz w:val="19"/>
                <w:szCs w:val="19"/>
                <w:lang w:val="en-US" w:eastAsia="zh-CN" w:bidi="ar"/>
              </w:rPr>
              <w:t xml:space="preserve">Study </w:t>
            </w:r>
          </w:p>
          <w:p w14:paraId="00BCA78A">
            <w:pPr>
              <w:keepNext w:val="0"/>
              <w:keepLines w:val="0"/>
              <w:widowControl/>
              <w:suppressLineNumbers w:val="0"/>
              <w:jc w:val="left"/>
              <w:rPr>
                <w:rFonts w:hint="default" w:ascii="Helvetica Neue" w:hAnsi="Helvetica Neue" w:eastAsia="Helvetica Neue" w:cs="Helvetica Neue"/>
                <w:b/>
                <w:bCs/>
                <w:color w:val="000000"/>
                <w:kern w:val="0"/>
                <w:sz w:val="19"/>
                <w:szCs w:val="19"/>
                <w:lang w:val="en-US" w:eastAsia="zh-CN" w:bidi="ar"/>
              </w:rPr>
            </w:pPr>
            <w:r>
              <w:rPr>
                <w:rFonts w:hint="eastAsia" w:ascii="Helvetica Neue" w:hAnsi="Helvetica Neue" w:eastAsia="Helvetica Neue" w:cs="Helvetica Neue"/>
                <w:b/>
                <w:bCs/>
                <w:color w:val="000000"/>
                <w:kern w:val="0"/>
                <w:sz w:val="19"/>
                <w:szCs w:val="19"/>
                <w:lang w:val="en-US" w:eastAsia="zh-CN" w:bidi="ar"/>
              </w:rPr>
              <w:t>Design</w:t>
            </w:r>
          </w:p>
        </w:tc>
        <w:tc>
          <w:tcPr>
            <w:tcW w:w="970" w:type="dxa"/>
            <w:vAlign w:val="center"/>
          </w:tcPr>
          <w:p w14:paraId="3434F318">
            <w:pPr>
              <w:keepNext w:val="0"/>
              <w:keepLines w:val="0"/>
              <w:widowControl/>
              <w:suppressLineNumbers w:val="0"/>
              <w:jc w:val="left"/>
            </w:pPr>
            <w:r>
              <w:rPr>
                <w:rFonts w:ascii="Helvetica Neue" w:hAnsi="Helvetica Neue" w:eastAsia="Helvetica Neue" w:cs="Helvetica Neue"/>
                <w:b/>
                <w:bCs/>
                <w:color w:val="000000"/>
                <w:kern w:val="0"/>
                <w:sz w:val="19"/>
                <w:szCs w:val="19"/>
                <w:lang w:val="en-US" w:eastAsia="zh-CN" w:bidi="ar"/>
              </w:rPr>
              <w:t xml:space="preserve">Study </w:t>
            </w:r>
          </w:p>
          <w:p w14:paraId="476E7576">
            <w:pPr>
              <w:keepNext w:val="0"/>
              <w:keepLines w:val="0"/>
              <w:widowControl/>
              <w:suppressLineNumbers w:val="0"/>
              <w:jc w:val="left"/>
              <w:rPr>
                <w:rFonts w:ascii="Times New Roman" w:hAnsi="Times New Roman" w:cs="Times New Roman"/>
                <w:b/>
                <w:sz w:val="20"/>
                <w:szCs w:val="20"/>
              </w:rPr>
            </w:pPr>
            <w:r>
              <w:rPr>
                <w:rFonts w:hint="eastAsia" w:ascii="Helvetica Neue" w:hAnsi="Helvetica Neue" w:eastAsia="Helvetica Neue" w:cs="Helvetica Neue"/>
                <w:b/>
                <w:bCs/>
                <w:color w:val="000000"/>
                <w:kern w:val="0"/>
                <w:sz w:val="19"/>
                <w:szCs w:val="19"/>
                <w:lang w:val="en-US" w:eastAsia="zh-CN" w:bidi="ar"/>
              </w:rPr>
              <w:t>D</w:t>
            </w:r>
            <w:r>
              <w:rPr>
                <w:rFonts w:hint="default" w:ascii="Helvetica Neue" w:hAnsi="Helvetica Neue" w:eastAsia="Helvetica Neue" w:cs="Helvetica Neue"/>
                <w:b/>
                <w:bCs/>
                <w:color w:val="000000"/>
                <w:kern w:val="0"/>
                <w:sz w:val="19"/>
                <w:szCs w:val="19"/>
                <w:lang w:val="en-US" w:eastAsia="zh-CN" w:bidi="ar"/>
              </w:rPr>
              <w:t>uration</w:t>
            </w:r>
          </w:p>
        </w:tc>
        <w:tc>
          <w:tcPr>
            <w:tcW w:w="1100" w:type="dxa"/>
            <w:vAlign w:val="center"/>
          </w:tcPr>
          <w:p w14:paraId="2092A6BA">
            <w:pPr>
              <w:keepNext w:val="0"/>
              <w:keepLines w:val="0"/>
              <w:widowControl/>
              <w:suppressLineNumbers w:val="0"/>
              <w:jc w:val="left"/>
            </w:pPr>
            <w:r>
              <w:rPr>
                <w:rFonts w:ascii="Helvetica Neue" w:hAnsi="Helvetica Neue" w:eastAsia="Helvetica Neue" w:cs="Helvetica Neue"/>
                <w:b/>
                <w:bCs/>
                <w:color w:val="000000"/>
                <w:kern w:val="0"/>
                <w:sz w:val="19"/>
                <w:szCs w:val="19"/>
                <w:lang w:val="en-US" w:eastAsia="zh-CN" w:bidi="ar"/>
              </w:rPr>
              <w:t xml:space="preserve">Training </w:t>
            </w:r>
          </w:p>
          <w:p w14:paraId="7884324A">
            <w:pPr>
              <w:keepNext w:val="0"/>
              <w:keepLines w:val="0"/>
              <w:widowControl/>
              <w:suppressLineNumbers w:val="0"/>
              <w:jc w:val="left"/>
              <w:rPr>
                <w:rFonts w:hint="default" w:ascii="Times New Roman" w:hAnsi="Times New Roman" w:cs="Times New Roman"/>
                <w:b/>
                <w:sz w:val="20"/>
                <w:szCs w:val="20"/>
                <w:lang w:val="en-US" w:eastAsia="zh-CN"/>
              </w:rPr>
            </w:pPr>
            <w:r>
              <w:rPr>
                <w:rFonts w:hint="eastAsia" w:ascii="Helvetica Neue" w:hAnsi="Helvetica Neue" w:eastAsia="Helvetica Neue" w:cs="Helvetica Neue"/>
                <w:b/>
                <w:bCs/>
                <w:color w:val="000000"/>
                <w:kern w:val="0"/>
                <w:sz w:val="19"/>
                <w:szCs w:val="19"/>
                <w:lang w:val="en-US" w:eastAsia="zh-CN" w:bidi="ar"/>
              </w:rPr>
              <w:t>F</w:t>
            </w:r>
            <w:r>
              <w:rPr>
                <w:rFonts w:hint="default" w:ascii="Helvetica Neue" w:hAnsi="Helvetica Neue" w:eastAsia="Helvetica Neue" w:cs="Helvetica Neue"/>
                <w:b/>
                <w:bCs/>
                <w:color w:val="000000"/>
                <w:kern w:val="0"/>
                <w:sz w:val="19"/>
                <w:szCs w:val="19"/>
                <w:lang w:val="en-US" w:eastAsia="zh-CN" w:bidi="ar"/>
              </w:rPr>
              <w:t>requency</w:t>
            </w:r>
          </w:p>
        </w:tc>
        <w:tc>
          <w:tcPr>
            <w:tcW w:w="3380" w:type="dxa"/>
            <w:vAlign w:val="center"/>
          </w:tcPr>
          <w:p w14:paraId="7133E0F2">
            <w:pPr>
              <w:spacing w:line="280" w:lineRule="exact"/>
              <w:jc w:val="center"/>
              <w:rPr>
                <w:rFonts w:hint="eastAsia" w:ascii="Times New Roman" w:hAnsi="Times New Roman" w:cs="Times New Roman"/>
                <w:b/>
                <w:sz w:val="20"/>
                <w:szCs w:val="20"/>
                <w:lang w:val="en-US" w:eastAsia="zh-CN"/>
              </w:rPr>
            </w:pPr>
            <w:r>
              <w:rPr>
                <w:rFonts w:hint="default" w:ascii="Times New Roman" w:hAnsi="Times New Roman" w:cs="Times New Roman"/>
                <w:b/>
                <w:sz w:val="20"/>
                <w:szCs w:val="20"/>
                <w:lang w:val="en-US" w:eastAsia="zh-CN"/>
              </w:rPr>
              <w:t>Interventi</w:t>
            </w:r>
            <w:r>
              <w:rPr>
                <w:rFonts w:hint="eastAsia" w:ascii="Times New Roman" w:hAnsi="Times New Roman" w:cs="Times New Roman"/>
                <w:b/>
                <w:sz w:val="20"/>
                <w:szCs w:val="20"/>
                <w:lang w:val="en-US" w:eastAsia="zh-CN"/>
              </w:rPr>
              <w:t>on</w:t>
            </w:r>
          </w:p>
          <w:p w14:paraId="4EFC6A21">
            <w:pPr>
              <w:spacing w:line="280" w:lineRule="exact"/>
              <w:jc w:val="center"/>
              <w:rPr>
                <w:rFonts w:hint="default" w:ascii="Times New Roman" w:hAnsi="Times New Roman" w:cs="Times New Roman"/>
                <w:b/>
                <w:sz w:val="20"/>
                <w:szCs w:val="20"/>
              </w:rPr>
            </w:pPr>
            <w:r>
              <w:rPr>
                <w:rFonts w:hint="default" w:ascii="Times New Roman" w:hAnsi="Times New Roman" w:cs="Times New Roman"/>
                <w:b/>
                <w:sz w:val="20"/>
                <w:szCs w:val="20"/>
                <w:lang w:val="en-US" w:eastAsia="zh-CN"/>
              </w:rPr>
              <w:t>(</w:t>
            </w:r>
            <w:r>
              <w:rPr>
                <w:rFonts w:hint="eastAsia" w:ascii="Times New Roman" w:hAnsi="Times New Roman" w:cs="Times New Roman"/>
                <w:b/>
                <w:sz w:val="20"/>
                <w:szCs w:val="20"/>
                <w:lang w:val="en-US" w:eastAsia="zh-CN"/>
              </w:rPr>
              <w:t>Flywheel</w:t>
            </w:r>
            <w:r>
              <w:rPr>
                <w:rFonts w:hint="default" w:ascii="Times New Roman" w:hAnsi="Times New Roman" w:cs="Times New Roman"/>
                <w:b/>
                <w:sz w:val="20"/>
                <w:szCs w:val="20"/>
                <w:lang w:val="en-US" w:eastAsia="zh-CN"/>
              </w:rPr>
              <w:t>)</w:t>
            </w:r>
          </w:p>
          <w:p w14:paraId="07DF50D0">
            <w:pPr>
              <w:spacing w:line="280" w:lineRule="exact"/>
              <w:jc w:val="center"/>
              <w:rPr>
                <w:rFonts w:hint="default" w:ascii="Times New Roman" w:hAnsi="Times New Roman" w:cs="Times New Roman"/>
                <w:b/>
                <w:sz w:val="20"/>
                <w:szCs w:val="20"/>
              </w:rPr>
            </w:pPr>
            <w:r>
              <w:rPr>
                <w:rFonts w:hint="eastAsia" w:ascii="Times New Roman" w:hAnsi="Times New Roman" w:cs="Times New Roman"/>
                <w:b/>
                <w:sz w:val="20"/>
                <w:szCs w:val="20"/>
                <w:lang w:val="en-US" w:eastAsia="zh-CN"/>
              </w:rPr>
              <w:t>D</w:t>
            </w:r>
            <w:r>
              <w:rPr>
                <w:rFonts w:hint="default" w:ascii="Times New Roman" w:hAnsi="Times New Roman" w:cs="Times New Roman"/>
                <w:b/>
                <w:sz w:val="20"/>
                <w:szCs w:val="20"/>
                <w:lang w:val="en-US" w:eastAsia="zh-CN"/>
              </w:rPr>
              <w:t>esc</w:t>
            </w:r>
            <w:r>
              <w:rPr>
                <w:rFonts w:hint="eastAsia" w:ascii="Times New Roman" w:hAnsi="Times New Roman" w:cs="Times New Roman"/>
                <w:b/>
                <w:sz w:val="20"/>
                <w:szCs w:val="20"/>
                <w:lang w:val="en-US" w:eastAsia="zh-CN"/>
              </w:rPr>
              <w:t>ripti</w:t>
            </w:r>
            <w:r>
              <w:rPr>
                <w:rFonts w:hint="default" w:ascii="Times New Roman" w:hAnsi="Times New Roman" w:cs="Times New Roman"/>
                <w:b/>
                <w:sz w:val="20"/>
                <w:szCs w:val="20"/>
                <w:lang w:val="en-US" w:eastAsia="zh-CN"/>
              </w:rPr>
              <w:t>on</w:t>
            </w:r>
          </w:p>
        </w:tc>
        <w:tc>
          <w:tcPr>
            <w:tcW w:w="2660" w:type="dxa"/>
            <w:vAlign w:val="center"/>
          </w:tcPr>
          <w:p w14:paraId="4D9C5F50">
            <w:pPr>
              <w:keepNext w:val="0"/>
              <w:keepLines w:val="0"/>
              <w:widowControl/>
              <w:suppressLineNumbers w:val="0"/>
              <w:jc w:val="center"/>
              <w:rPr>
                <w:rFonts w:hint="default" w:ascii="Helvetica Neue" w:hAnsi="Helvetica Neue" w:eastAsia="Helvetica Neue" w:cs="Helvetica Neue"/>
                <w:b/>
                <w:bCs/>
                <w:color w:val="000000"/>
                <w:kern w:val="0"/>
                <w:sz w:val="19"/>
                <w:szCs w:val="19"/>
                <w:lang w:val="en-US" w:eastAsia="zh-CN" w:bidi="ar"/>
              </w:rPr>
            </w:pPr>
            <w:r>
              <w:rPr>
                <w:rFonts w:ascii="Helvetica Neue" w:hAnsi="Helvetica Neue" w:eastAsia="Helvetica Neue" w:cs="Helvetica Neue"/>
                <w:b/>
                <w:bCs/>
                <w:color w:val="000000"/>
                <w:kern w:val="0"/>
                <w:sz w:val="19"/>
                <w:szCs w:val="19"/>
                <w:lang w:val="en-US" w:eastAsia="zh-CN" w:bidi="ar"/>
              </w:rPr>
              <w:t>Con</w:t>
            </w:r>
            <w:r>
              <w:rPr>
                <w:rFonts w:hint="default" w:ascii="Helvetica Neue" w:hAnsi="Helvetica Neue" w:eastAsia="Helvetica Neue" w:cs="Helvetica Neue"/>
                <w:b/>
                <w:bCs/>
                <w:color w:val="000000"/>
                <w:kern w:val="0"/>
                <w:sz w:val="19"/>
                <w:szCs w:val="19"/>
                <w:lang w:val="en-US" w:eastAsia="zh-CN" w:bidi="ar"/>
              </w:rPr>
              <w:t>trol group</w:t>
            </w:r>
          </w:p>
          <w:p w14:paraId="2809A0BD">
            <w:pPr>
              <w:keepNext w:val="0"/>
              <w:keepLines w:val="0"/>
              <w:widowControl/>
              <w:suppressLineNumbers w:val="0"/>
              <w:jc w:val="center"/>
              <w:rPr>
                <w:rFonts w:ascii="Times New Roman" w:hAnsi="Times New Roman" w:cs="Times New Roman"/>
                <w:b/>
                <w:sz w:val="20"/>
                <w:szCs w:val="20"/>
              </w:rPr>
            </w:pPr>
            <w:r>
              <w:rPr>
                <w:rFonts w:hint="eastAsia" w:ascii="Times New Roman" w:hAnsi="Times New Roman" w:cs="Times New Roman"/>
                <w:b/>
                <w:sz w:val="20"/>
                <w:szCs w:val="20"/>
                <w:lang w:val="en-US" w:eastAsia="zh-CN"/>
              </w:rPr>
              <w:t>D</w:t>
            </w:r>
            <w:r>
              <w:rPr>
                <w:rFonts w:hint="default" w:ascii="Times New Roman" w:hAnsi="Times New Roman" w:cs="Times New Roman"/>
                <w:b/>
                <w:sz w:val="20"/>
                <w:szCs w:val="20"/>
                <w:lang w:val="en-US" w:eastAsia="zh-CN"/>
              </w:rPr>
              <w:t>esc</w:t>
            </w:r>
            <w:r>
              <w:rPr>
                <w:rFonts w:hint="eastAsia" w:ascii="Times New Roman" w:hAnsi="Times New Roman" w:cs="Times New Roman"/>
                <w:b/>
                <w:sz w:val="20"/>
                <w:szCs w:val="20"/>
                <w:lang w:val="en-US" w:eastAsia="zh-CN"/>
              </w:rPr>
              <w:t>ripti</w:t>
            </w:r>
            <w:r>
              <w:rPr>
                <w:rFonts w:hint="default" w:ascii="Times New Roman" w:hAnsi="Times New Roman" w:cs="Times New Roman"/>
                <w:b/>
                <w:sz w:val="20"/>
                <w:szCs w:val="20"/>
                <w:lang w:val="en-US" w:eastAsia="zh-CN"/>
              </w:rPr>
              <w:t>on</w:t>
            </w:r>
          </w:p>
        </w:tc>
        <w:tc>
          <w:tcPr>
            <w:tcW w:w="2430" w:type="dxa"/>
            <w:shd w:val="clear" w:color="auto" w:fill="auto"/>
            <w:vAlign w:val="center"/>
          </w:tcPr>
          <w:p w14:paraId="7A9CC2BE">
            <w:pPr>
              <w:spacing w:line="280" w:lineRule="exact"/>
              <w:jc w:val="center"/>
              <w:rPr>
                <w:rFonts w:ascii="Times New Roman" w:hAnsi="Times New Roman" w:eastAsia="等线" w:cs="Times New Roman"/>
                <w:b/>
                <w:kern w:val="2"/>
                <w:sz w:val="20"/>
                <w:szCs w:val="20"/>
                <w:lang w:val="en-US" w:eastAsia="zh-CN" w:bidi="ar-SA"/>
              </w:rPr>
            </w:pPr>
            <w:r>
              <w:rPr>
                <w:rFonts w:ascii="Times New Roman" w:hAnsi="Times New Roman" w:eastAsia="等线" w:cs="Times New Roman"/>
                <w:b/>
                <w:kern w:val="2"/>
                <w:sz w:val="20"/>
                <w:szCs w:val="20"/>
                <w:lang w:val="en-US" w:eastAsia="zh-CN" w:bidi="ar-SA"/>
              </w:rPr>
              <w:t xml:space="preserve">Physical performance </w:t>
            </w:r>
          </w:p>
          <w:p w14:paraId="6B47F682">
            <w:pPr>
              <w:spacing w:line="280" w:lineRule="exact"/>
              <w:jc w:val="center"/>
              <w:rPr>
                <w:rFonts w:ascii="Times New Roman" w:hAnsi="Times New Roman" w:eastAsia="等线" w:cs="Times New Roman"/>
                <w:b/>
                <w:kern w:val="2"/>
                <w:sz w:val="20"/>
                <w:szCs w:val="20"/>
                <w:lang w:val="en-US" w:eastAsia="zh-CN" w:bidi="ar-SA"/>
              </w:rPr>
            </w:pPr>
            <w:r>
              <w:rPr>
                <w:rFonts w:hint="default" w:ascii="Times New Roman" w:hAnsi="Times New Roman" w:eastAsia="等线" w:cs="Times New Roman"/>
                <w:b/>
                <w:kern w:val="2"/>
                <w:sz w:val="20"/>
                <w:szCs w:val="20"/>
                <w:lang w:val="en-US" w:eastAsia="zh-CN" w:bidi="ar-SA"/>
              </w:rPr>
              <w:t>test method</w:t>
            </w:r>
          </w:p>
        </w:tc>
        <w:tc>
          <w:tcPr>
            <w:tcW w:w="1797" w:type="dxa"/>
            <w:vAlign w:val="center"/>
          </w:tcPr>
          <w:p w14:paraId="2E689956">
            <w:pPr>
              <w:keepNext w:val="0"/>
              <w:keepLines w:val="0"/>
              <w:widowControl/>
              <w:suppressLineNumbers w:val="0"/>
              <w:jc w:val="center"/>
              <w:rPr>
                <w:rFonts w:ascii="Helvetica Neue" w:hAnsi="Helvetica Neue" w:eastAsia="Helvetica Neue" w:cs="Helvetica Neue"/>
                <w:b/>
                <w:bCs/>
                <w:color w:val="000000"/>
                <w:kern w:val="0"/>
                <w:sz w:val="19"/>
                <w:szCs w:val="19"/>
                <w:lang w:val="en-US" w:eastAsia="zh-CN" w:bidi="ar"/>
              </w:rPr>
            </w:pPr>
          </w:p>
          <w:p w14:paraId="63778BFB">
            <w:pPr>
              <w:keepNext w:val="0"/>
              <w:keepLines w:val="0"/>
              <w:widowControl/>
              <w:suppressLineNumbers w:val="0"/>
              <w:jc w:val="center"/>
            </w:pPr>
            <w:r>
              <w:rPr>
                <w:rFonts w:ascii="Helvetica Neue" w:hAnsi="Helvetica Neue" w:eastAsia="Helvetica Neue" w:cs="Helvetica Neue"/>
                <w:b/>
                <w:bCs/>
                <w:color w:val="000000"/>
                <w:kern w:val="0"/>
                <w:sz w:val="19"/>
                <w:szCs w:val="19"/>
                <w:lang w:val="en-US" w:eastAsia="zh-CN" w:bidi="ar"/>
              </w:rPr>
              <w:t xml:space="preserve">Main </w:t>
            </w:r>
            <w:r>
              <w:rPr>
                <w:rFonts w:hint="eastAsia" w:ascii="Helvetica Neue" w:hAnsi="Helvetica Neue" w:eastAsia="Helvetica Neue" w:cs="Helvetica Neue"/>
                <w:b/>
                <w:bCs/>
                <w:color w:val="000000"/>
                <w:kern w:val="0"/>
                <w:sz w:val="19"/>
                <w:szCs w:val="19"/>
                <w:lang w:val="en-US" w:eastAsia="zh-CN" w:bidi="ar"/>
              </w:rPr>
              <w:t>F</w:t>
            </w:r>
            <w:r>
              <w:rPr>
                <w:rFonts w:ascii="Helvetica Neue" w:hAnsi="Helvetica Neue" w:eastAsia="Helvetica Neue" w:cs="Helvetica Neue"/>
                <w:b/>
                <w:bCs/>
                <w:color w:val="000000"/>
                <w:kern w:val="0"/>
                <w:sz w:val="19"/>
                <w:szCs w:val="19"/>
                <w:lang w:val="en-US" w:eastAsia="zh-CN" w:bidi="ar"/>
              </w:rPr>
              <w:t>indings</w:t>
            </w:r>
          </w:p>
          <w:p w14:paraId="6E145D44">
            <w:pPr>
              <w:spacing w:line="280" w:lineRule="exact"/>
              <w:jc w:val="center"/>
              <w:rPr>
                <w:rFonts w:ascii="Times New Roman" w:hAnsi="Times New Roman" w:eastAsia="等线" w:cs="Times New Roman"/>
                <w:b/>
                <w:sz w:val="20"/>
                <w:szCs w:val="20"/>
              </w:rPr>
            </w:pPr>
          </w:p>
        </w:tc>
      </w:tr>
      <w:tr w14:paraId="2E04E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197" w:type="dxa"/>
            <w:vAlign w:val="center"/>
          </w:tcPr>
          <w:p w14:paraId="3A0646E6">
            <w:pPr>
              <w:spacing w:line="280" w:lineRule="exact"/>
              <w:jc w:val="left"/>
              <w:rPr>
                <w:rFonts w:hint="default" w:ascii="Times New Roman" w:hAnsi="Times New Roman" w:cs="Times New Roman" w:eastAsiaTheme="minorEastAsia"/>
                <w:b w:val="0"/>
                <w:bCs/>
                <w:sz w:val="20"/>
                <w:szCs w:val="20"/>
                <w:lang w:val="en-US" w:eastAsia="zh-CN"/>
              </w:rPr>
            </w:pPr>
            <w:r>
              <w:rPr>
                <w:rFonts w:hint="default" w:ascii="Times New Roman" w:hAnsi="Times New Roman" w:cs="Times New Roman" w:eastAsiaTheme="minorEastAsia"/>
                <w:b w:val="0"/>
                <w:bCs/>
                <w:sz w:val="20"/>
                <w:szCs w:val="20"/>
                <w:lang w:val="en-US" w:eastAsia="zh-CN"/>
              </w:rPr>
              <w:t>Kaya et al., 2025</w:t>
            </w:r>
          </w:p>
        </w:tc>
        <w:tc>
          <w:tcPr>
            <w:tcW w:w="1350" w:type="dxa"/>
            <w:vAlign w:val="center"/>
          </w:tcPr>
          <w:p w14:paraId="3C0F2B1B">
            <w:pPr>
              <w:spacing w:line="280" w:lineRule="exact"/>
              <w:jc w:val="left"/>
              <w:rPr>
                <w:rFonts w:hint="eastAsia" w:ascii="Times New Roman" w:hAnsi="Times New Roman" w:cs="Times New Roman"/>
                <w:sz w:val="20"/>
                <w:szCs w:val="20"/>
                <w:lang w:val="en-US" w:eastAsia="zh-CN"/>
              </w:rPr>
            </w:pPr>
            <w:r>
              <w:rPr>
                <w:rFonts w:hint="default" w:ascii="Times New Roman" w:hAnsi="Times New Roman" w:cs="Times New Roman"/>
                <w:sz w:val="20"/>
                <w:szCs w:val="20"/>
                <w:lang w:val="en-US"/>
              </w:rPr>
              <w:t>Adolescent male football players, N = 42</w:t>
            </w:r>
            <w:r>
              <w:rPr>
                <w:rFonts w:hint="eastAsia" w:ascii="Times New Roman" w:hAnsi="Times New Roman" w:cs="Times New Roman"/>
                <w:sz w:val="20"/>
                <w:szCs w:val="20"/>
                <w:lang w:val="en-US" w:eastAsia="zh-CN"/>
              </w:rPr>
              <w:t>;</w:t>
            </w:r>
          </w:p>
          <w:p w14:paraId="7EF34DAE">
            <w:pPr>
              <w:spacing w:line="280" w:lineRule="exact"/>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FRT: 15.1</w:t>
            </w:r>
            <w:r>
              <w:rPr>
                <w:rFonts w:ascii="Times New Roman" w:hAnsi="Times New Roman" w:cs="Times New Roman"/>
                <w:b w:val="0"/>
                <w:bCs/>
                <w:sz w:val="20"/>
                <w:szCs w:val="20"/>
              </w:rPr>
              <w:t xml:space="preserve"> ± </w:t>
            </w:r>
            <w:r>
              <w:rPr>
                <w:rFonts w:hint="eastAsia" w:ascii="Times New Roman" w:hAnsi="Times New Roman" w:cs="Times New Roman"/>
                <w:sz w:val="20"/>
                <w:szCs w:val="20"/>
                <w:lang w:val="en-US" w:eastAsia="zh-CN"/>
              </w:rPr>
              <w:t>0.5y</w:t>
            </w:r>
          </w:p>
          <w:p w14:paraId="4967B16F">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sz w:val="20"/>
                <w:szCs w:val="20"/>
                <w:lang w:val="en-US" w:eastAsia="zh-CN"/>
              </w:rPr>
              <w:t>CG: 15.5</w:t>
            </w:r>
            <w:r>
              <w:rPr>
                <w:rFonts w:ascii="Times New Roman" w:hAnsi="Times New Roman" w:cs="Times New Roman"/>
                <w:b w:val="0"/>
                <w:bCs/>
                <w:sz w:val="20"/>
                <w:szCs w:val="20"/>
              </w:rPr>
              <w:t xml:space="preserve"> ± </w:t>
            </w:r>
            <w:r>
              <w:rPr>
                <w:rFonts w:hint="eastAsia" w:ascii="Times New Roman" w:hAnsi="Times New Roman" w:cs="Times New Roman"/>
                <w:sz w:val="20"/>
                <w:szCs w:val="20"/>
                <w:lang w:val="en-US" w:eastAsia="zh-CN"/>
              </w:rPr>
              <w:t>6.6y</w:t>
            </w:r>
          </w:p>
        </w:tc>
        <w:tc>
          <w:tcPr>
            <w:tcW w:w="781" w:type="dxa"/>
            <w:vAlign w:val="center"/>
          </w:tcPr>
          <w:p w14:paraId="3FB3A30B">
            <w:pPr>
              <w:spacing w:line="280" w:lineRule="exact"/>
              <w:jc w:val="left"/>
              <w:rPr>
                <w:rFonts w:hint="default" w:ascii="Times New Roman" w:hAnsi="Times New Roman" w:cs="Times New Roman"/>
                <w:sz w:val="20"/>
                <w:szCs w:val="20"/>
                <w:lang w:val="en-US"/>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53326AB4">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4F1D258C">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709CA10B">
            <w:pPr>
              <w:spacing w:line="280" w:lineRule="exact"/>
              <w:jc w:val="left"/>
              <w:rPr>
                <w:rFonts w:hint="default" w:ascii="Times New Roman" w:hAnsi="Times New Roman" w:cs="Times New Roman"/>
                <w:sz w:val="20"/>
                <w:szCs w:val="20"/>
              </w:rPr>
            </w:pPr>
            <w:r>
              <w:rPr>
                <w:rFonts w:hint="default" w:ascii="Times New Roman" w:hAnsi="Times New Roman" w:cs="Times New Roman"/>
                <w:sz w:val="20"/>
                <w:szCs w:val="20"/>
              </w:rPr>
              <w:t>Isoinertial eccentric-overload strength training:</w:t>
            </w:r>
          </w:p>
          <w:p w14:paraId="7C837FA9">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Duration: ~15 min per session</w:t>
            </w:r>
            <w:r>
              <w:rPr>
                <w:rFonts w:hint="eastAsia" w:ascii="Times New Roman" w:hAnsi="Times New Roman" w:cs="Times New Roman"/>
                <w:b w:val="0"/>
                <w:bCs/>
                <w:sz w:val="20"/>
                <w:szCs w:val="20"/>
                <w:lang w:val="en-US" w:eastAsia="zh-CN"/>
              </w:rPr>
              <w:t>;</w:t>
            </w:r>
          </w:p>
          <w:p w14:paraId="65CE9414">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Format: warm-up + football training</w:t>
            </w:r>
            <w:r>
              <w:rPr>
                <w:rFonts w:hint="eastAsia" w:ascii="Times New Roman" w:hAnsi="Times New Roman" w:cs="Times New Roman"/>
                <w:b w:val="0"/>
                <w:bCs/>
                <w:sz w:val="20"/>
                <w:szCs w:val="20"/>
                <w:lang w:val="en-US" w:eastAsia="zh-CN"/>
              </w:rPr>
              <w:t>;</w:t>
            </w:r>
          </w:p>
          <w:p w14:paraId="124F9254">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Devices: isoinertial equipment (wheel-based)</w:t>
            </w:r>
            <w:r>
              <w:rPr>
                <w:rFonts w:hint="eastAsia" w:ascii="Times New Roman" w:hAnsi="Times New Roman" w:cs="Times New Roman"/>
                <w:b w:val="0"/>
                <w:bCs/>
                <w:sz w:val="20"/>
                <w:szCs w:val="20"/>
                <w:lang w:val="en-US" w:eastAsia="zh-CN"/>
              </w:rPr>
              <w:t>;</w:t>
            </w:r>
          </w:p>
          <w:p w14:paraId="40400874">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Focus: lower extremity hamstring/quadriceps strength</w:t>
            </w:r>
            <w:r>
              <w:rPr>
                <w:rFonts w:hint="eastAsia" w:ascii="Times New Roman" w:hAnsi="Times New Roman" w:cs="Times New Roman"/>
                <w:b w:val="0"/>
                <w:bCs/>
                <w:sz w:val="20"/>
                <w:szCs w:val="20"/>
                <w:lang w:val="en-US" w:eastAsia="zh-CN"/>
              </w:rPr>
              <w:t>;</w:t>
            </w:r>
          </w:p>
          <w:p w14:paraId="2DD803E9">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Exercises included eccentric overload phases, supervised</w:t>
            </w:r>
            <w:r>
              <w:rPr>
                <w:rFonts w:hint="eastAsia" w:ascii="Times New Roman" w:hAnsi="Times New Roman" w:cs="Times New Roman"/>
                <w:sz w:val="20"/>
                <w:szCs w:val="20"/>
                <w:lang w:val="en-US" w:eastAsia="zh-CN"/>
              </w:rPr>
              <w:t>.</w:t>
            </w:r>
          </w:p>
        </w:tc>
        <w:tc>
          <w:tcPr>
            <w:tcW w:w="2660" w:type="dxa"/>
            <w:vAlign w:val="center"/>
          </w:tcPr>
          <w:p w14:paraId="5BA25893">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CG: regular warm-up + football training only (no isoinertial intervention)</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6DA19313">
            <w:pPr>
              <w:numPr>
                <w:ilvl w:val="0"/>
                <w:numId w:val="2"/>
              </w:numPr>
              <w:spacing w:line="280" w:lineRule="exact"/>
              <w:jc w:val="left"/>
              <w:rPr>
                <w:rFonts w:hint="eastAsia" w:ascii="Times New Roman" w:hAnsi="Times New Roman" w:cs="Times New Roman"/>
                <w:kern w:val="2"/>
                <w:sz w:val="20"/>
                <w:szCs w:val="20"/>
                <w:lang w:val="en-US" w:eastAsia="zh-CN" w:bidi="ar-SA"/>
              </w:rPr>
            </w:pPr>
            <w:r>
              <w:rPr>
                <w:rFonts w:ascii="Times New Roman" w:hAnsi="Times New Roman" w:cs="Times New Roman" w:eastAsiaTheme="minorEastAsia"/>
                <w:kern w:val="2"/>
                <w:sz w:val="20"/>
                <w:szCs w:val="20"/>
                <w:lang w:val="en-US" w:eastAsia="zh-CN" w:bidi="ar-SA"/>
              </w:rPr>
              <w:t>Balance</w:t>
            </w:r>
            <w:r>
              <w:rPr>
                <w:rFonts w:hint="eastAsia" w:ascii="Times New Roman" w:hAnsi="Times New Roman" w:cs="Times New Roman"/>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Test</w:t>
            </w:r>
            <w:r>
              <w:rPr>
                <w:rFonts w:hint="eastAsia" w:ascii="Times New Roman" w:hAnsi="Times New Roman" w:cs="Times New Roman"/>
                <w:kern w:val="2"/>
                <w:sz w:val="20"/>
                <w:szCs w:val="20"/>
                <w:lang w:val="en-US" w:eastAsia="zh-CN" w:bidi="ar-SA"/>
              </w:rPr>
              <w:t>;</w:t>
            </w:r>
          </w:p>
          <w:p w14:paraId="2FC0DB45">
            <w:pPr>
              <w:numPr>
                <w:ilvl w:val="0"/>
                <w:numId w:val="0"/>
              </w:numPr>
              <w:spacing w:line="280" w:lineRule="exact"/>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Fitlight reaction-time dribbling test</w:t>
            </w:r>
            <w:r>
              <w:rPr>
                <w:rFonts w:hint="eastAsia" w:ascii="Times New Roman" w:hAnsi="Times New Roman" w:cs="Times New Roman"/>
                <w:kern w:val="2"/>
                <w:sz w:val="20"/>
                <w:szCs w:val="20"/>
                <w:lang w:val="en-US" w:eastAsia="zh-CN" w:bidi="ar-SA"/>
              </w:rPr>
              <w:t>;</w:t>
            </w:r>
          </w:p>
          <w:p w14:paraId="65972C70">
            <w:pPr>
              <w:spacing w:line="280" w:lineRule="exact"/>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Radar gun (Bushnell Velocity)</w:t>
            </w:r>
            <w:r>
              <w:rPr>
                <w:rFonts w:hint="eastAsia" w:ascii="Times New Roman" w:hAnsi="Times New Roman" w:cs="Times New Roman"/>
                <w:kern w:val="2"/>
                <w:sz w:val="20"/>
                <w:szCs w:val="20"/>
                <w:lang w:val="en-US" w:eastAsia="zh-CN" w:bidi="ar-SA"/>
              </w:rPr>
              <w:t>.</w:t>
            </w:r>
          </w:p>
          <w:p w14:paraId="08BA7E41">
            <w:pPr>
              <w:spacing w:line="280" w:lineRule="exact"/>
              <w:jc w:val="left"/>
              <w:rPr>
                <w:rFonts w:ascii="Times New Roman" w:hAnsi="Times New Roman" w:cs="Times New Roman" w:eastAsiaTheme="minorEastAsia"/>
                <w:kern w:val="2"/>
                <w:sz w:val="20"/>
                <w:szCs w:val="20"/>
                <w:lang w:val="en-US" w:eastAsia="zh-CN" w:bidi="ar-SA"/>
              </w:rPr>
            </w:pPr>
          </w:p>
        </w:tc>
        <w:tc>
          <w:tcPr>
            <w:tcW w:w="1797" w:type="dxa"/>
            <w:vAlign w:val="center"/>
          </w:tcPr>
          <w:p w14:paraId="29FCA3CB">
            <w:pPr>
              <w:spacing w:line="280" w:lineRule="exact"/>
              <w:jc w:val="left"/>
              <w:rPr>
                <w:rFonts w:hint="default" w:ascii="Times New Roman" w:hAnsi="Times New Roman" w:cs="Times New Roman" w:eastAsiaTheme="minorEastAsia"/>
                <w:sz w:val="20"/>
                <w:szCs w:val="20"/>
                <w:lang w:val="en-US" w:eastAsia="zh-CN"/>
              </w:rPr>
            </w:pPr>
            <w:r>
              <w:rPr>
                <w:rFonts w:hint="default" w:ascii="Times New Roman" w:hAnsi="Times New Roman" w:cs="Times New Roman" w:eastAsiaTheme="minorEastAsia"/>
                <w:sz w:val="20"/>
                <w:szCs w:val="20"/>
                <w:lang w:val="en-US" w:eastAsia="zh-CN"/>
              </w:rPr>
              <w:t>Isoinertial v.s. C</w:t>
            </w:r>
            <w:r>
              <w:rPr>
                <w:rFonts w:hint="eastAsia" w:ascii="Times New Roman" w:hAnsi="Times New Roman" w:cs="Times New Roman"/>
                <w:sz w:val="20"/>
                <w:szCs w:val="20"/>
                <w:lang w:val="en-US" w:eastAsia="zh-CN"/>
              </w:rPr>
              <w:t>G</w:t>
            </w:r>
            <w:r>
              <w:rPr>
                <w:rFonts w:hint="default" w:ascii="Times New Roman" w:hAnsi="Times New Roman" w:cs="Times New Roman" w:eastAsiaTheme="minorEastAsia"/>
                <w:sz w:val="20"/>
                <w:szCs w:val="20"/>
                <w:lang w:val="en-US" w:eastAsia="zh-CN"/>
              </w:rPr>
              <w:t>:</w:t>
            </w:r>
          </w:p>
          <w:p w14:paraId="52E00DE1">
            <w:pPr>
              <w:spacing w:line="280" w:lineRule="exact"/>
              <w:jc w:val="left"/>
              <w:rPr>
                <w:rFonts w:hint="default" w:ascii="Times New Roman" w:hAnsi="Times New Roman" w:cs="Times New Roman" w:eastAsiaTheme="minorEastAsia"/>
                <w:sz w:val="20"/>
                <w:szCs w:val="20"/>
                <w:lang w:val="en-US" w:eastAsia="zh-CN"/>
              </w:rPr>
            </w:pPr>
            <w:r>
              <w:rPr>
                <w:rFonts w:hint="default" w:ascii="Times New Roman" w:hAnsi="Times New Roman" w:cs="Times New Roman" w:eastAsiaTheme="minorEastAsia"/>
                <w:sz w:val="20"/>
                <w:szCs w:val="20"/>
                <w:lang w:val="en-US" w:eastAsia="zh-CN"/>
              </w:rPr>
              <w:t>Y-balance</w:t>
            </w:r>
            <w:r>
              <w:rPr>
                <w:rFonts w:hint="eastAsia" w:ascii="Times New Roman" w:hAnsi="Times New Roman" w:cs="Times New Roman"/>
                <w:sz w:val="20"/>
                <w:szCs w:val="20"/>
                <w:lang w:val="en-US" w:eastAsia="zh-CN"/>
              </w:rPr>
              <w:t xml:space="preserve"> </w:t>
            </w:r>
            <w:r>
              <w:rPr>
                <w:rFonts w:hint="default" w:ascii="Times New Roman" w:hAnsi="Times New Roman" w:cs="Times New Roman" w:eastAsiaTheme="minorEastAsia"/>
                <w:sz w:val="20"/>
                <w:szCs w:val="20"/>
                <w:lang w:val="en-US" w:eastAsia="zh-CN"/>
              </w:rPr>
              <w:t xml:space="preserve">↑ </w:t>
            </w:r>
          </w:p>
          <w:p w14:paraId="689EF6C3">
            <w:pPr>
              <w:spacing w:line="280" w:lineRule="exact"/>
              <w:jc w:val="left"/>
              <w:rPr>
                <w:rFonts w:hint="default" w:ascii="Times New Roman" w:hAnsi="Times New Roman" w:cs="Times New Roman" w:eastAsiaTheme="minorEastAsia"/>
                <w:sz w:val="20"/>
                <w:szCs w:val="20"/>
                <w:lang w:val="en-US" w:eastAsia="zh-CN"/>
              </w:rPr>
            </w:pPr>
            <w:r>
              <w:rPr>
                <w:rFonts w:hint="default" w:ascii="Times New Roman" w:hAnsi="Times New Roman" w:cs="Times New Roman" w:eastAsiaTheme="minorEastAsia"/>
                <w:sz w:val="20"/>
                <w:szCs w:val="20"/>
                <w:lang w:val="en-US" w:eastAsia="zh-CN"/>
              </w:rPr>
              <w:t xml:space="preserve">Shooting speed ↑ </w:t>
            </w:r>
          </w:p>
          <w:p w14:paraId="1A5879C2">
            <w:pPr>
              <w:spacing w:line="280" w:lineRule="exact"/>
              <w:jc w:val="left"/>
              <w:rPr>
                <w:rFonts w:hint="default" w:ascii="Times New Roman" w:hAnsi="Times New Roman" w:cs="Times New Roman" w:eastAsiaTheme="minorEastAsia"/>
                <w:sz w:val="20"/>
                <w:szCs w:val="20"/>
                <w:lang w:val="en-US" w:eastAsia="zh-CN"/>
              </w:rPr>
            </w:pPr>
            <w:r>
              <w:rPr>
                <w:rFonts w:hint="default" w:ascii="Times New Roman" w:hAnsi="Times New Roman" w:cs="Times New Roman" w:eastAsiaTheme="minorEastAsia"/>
                <w:sz w:val="20"/>
                <w:szCs w:val="20"/>
                <w:lang w:val="en-US" w:eastAsia="zh-CN"/>
              </w:rPr>
              <w:t xml:space="preserve">Dribbling skill ↑ </w:t>
            </w:r>
          </w:p>
          <w:p w14:paraId="7F6443FD">
            <w:pPr>
              <w:spacing w:line="280" w:lineRule="exact"/>
              <w:jc w:val="left"/>
              <w:rPr>
                <w:rFonts w:hint="default" w:ascii="Times New Roman" w:hAnsi="Times New Roman" w:cs="Times New Roman" w:eastAsiaTheme="minorEastAsia"/>
                <w:sz w:val="20"/>
                <w:szCs w:val="20"/>
                <w:lang w:val="en-US" w:eastAsia="zh-CN"/>
              </w:rPr>
            </w:pPr>
          </w:p>
        </w:tc>
      </w:tr>
      <w:tr w14:paraId="7A0C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1197" w:type="dxa"/>
            <w:vAlign w:val="center"/>
          </w:tcPr>
          <w:p w14:paraId="2B0F38E7">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Shimizu et al., 2025</w:t>
            </w:r>
          </w:p>
        </w:tc>
        <w:tc>
          <w:tcPr>
            <w:tcW w:w="1350" w:type="dxa"/>
            <w:vAlign w:val="center"/>
          </w:tcPr>
          <w:p w14:paraId="589E6189">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sz w:val="20"/>
                <w:szCs w:val="20"/>
                <w:lang w:val="en-US" w:eastAsia="zh-CN"/>
              </w:rPr>
              <w:t>Male collegiate basketball players, N = 20</w:t>
            </w:r>
            <w:r>
              <w:rPr>
                <w:rFonts w:hint="eastAsia" w:ascii="Times New Roman" w:hAnsi="Times New Roman" w:cs="Times New Roman"/>
                <w:b w:val="0"/>
                <w:bCs/>
                <w:sz w:val="20"/>
                <w:szCs w:val="20"/>
                <w:lang w:val="en-US" w:eastAsia="zh-CN"/>
              </w:rPr>
              <w:t>;</w:t>
            </w:r>
            <w:r>
              <w:rPr>
                <w:rFonts w:ascii="Times New Roman" w:hAnsi="Times New Roman" w:cs="Times New Roman"/>
                <w:b w:val="0"/>
                <w:bCs/>
                <w:sz w:val="20"/>
                <w:szCs w:val="20"/>
              </w:rPr>
              <w:t xml:space="preserve"> </w:t>
            </w:r>
            <w:r>
              <w:rPr>
                <w:rFonts w:hint="eastAsia" w:ascii="Times New Roman" w:hAnsi="Times New Roman" w:cs="Times New Roman" w:eastAsiaTheme="minorEastAsia"/>
                <w:sz w:val="20"/>
                <w:szCs w:val="20"/>
                <w:lang w:val="en-US" w:eastAsia="zh-CN"/>
              </w:rPr>
              <w:t>19.8 ± 1.3</w:t>
            </w:r>
          </w:p>
        </w:tc>
        <w:tc>
          <w:tcPr>
            <w:tcW w:w="781" w:type="dxa"/>
            <w:shd w:val="clear" w:color="auto" w:fill="auto"/>
            <w:vAlign w:val="center"/>
          </w:tcPr>
          <w:p w14:paraId="6C1F5A5C">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459EC06A">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16FC9E27">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1055786B">
            <w:pPr>
              <w:spacing w:line="280" w:lineRule="exact"/>
              <w:jc w:val="left"/>
              <w:rPr>
                <w:rFonts w:hint="eastAsia" w:ascii="Times New Roman" w:hAnsi="Times New Roman" w:cs="Times New Roman" w:eastAsiaTheme="minorEastAsia"/>
                <w:sz w:val="20"/>
                <w:szCs w:val="20"/>
                <w:lang w:eastAsia="zh-CN"/>
              </w:rPr>
            </w:pPr>
            <w:r>
              <w:rPr>
                <w:rFonts w:hint="default" w:ascii="Times New Roman" w:hAnsi="Times New Roman" w:cs="Times New Roman"/>
                <w:sz w:val="20"/>
                <w:szCs w:val="20"/>
              </w:rPr>
              <w:t>Flywheel squat training</w:t>
            </w:r>
            <w:r>
              <w:rPr>
                <w:rFonts w:hint="eastAsia" w:ascii="Times New Roman" w:hAnsi="Times New Roman" w:cs="Times New Roman"/>
                <w:sz w:val="20"/>
                <w:szCs w:val="20"/>
                <w:lang w:val="en-US" w:eastAsia="zh-CN"/>
              </w:rPr>
              <w:t>:</w:t>
            </w:r>
          </w:p>
          <w:p w14:paraId="69421E56">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5 sets × 8 reps, inertia = 0.075 kg·m²</w:t>
            </w:r>
            <w:r>
              <w:rPr>
                <w:rFonts w:hint="eastAsia" w:ascii="Times New Roman" w:hAnsi="Times New Roman" w:cs="Times New Roman"/>
                <w:sz w:val="20"/>
                <w:szCs w:val="20"/>
                <w:lang w:val="en-US" w:eastAsia="zh-CN"/>
              </w:rPr>
              <w:t>;</w:t>
            </w:r>
          </w:p>
          <w:p w14:paraId="4139C97A">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Concentric: fast extension from 90° knee flexion to full extension</w:t>
            </w:r>
            <w:r>
              <w:rPr>
                <w:rFonts w:hint="eastAsia" w:ascii="Times New Roman" w:hAnsi="Times New Roman" w:cs="Times New Roman"/>
                <w:sz w:val="20"/>
                <w:szCs w:val="20"/>
                <w:lang w:val="en-US" w:eastAsia="zh-CN"/>
              </w:rPr>
              <w:t>;</w:t>
            </w:r>
          </w:p>
          <w:p w14:paraId="45998FB4">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Eccentric: resist first 2/3 smoothly, then apply max braking in last 1/3 for eccentric overload</w:t>
            </w:r>
            <w:r>
              <w:rPr>
                <w:rFonts w:hint="eastAsia" w:ascii="Times New Roman" w:hAnsi="Times New Roman" w:cs="Times New Roman"/>
                <w:sz w:val="20"/>
                <w:szCs w:val="20"/>
                <w:lang w:val="en-US" w:eastAsia="zh-CN"/>
              </w:rPr>
              <w:t>;</w:t>
            </w:r>
          </w:p>
          <w:p w14:paraId="43D0FB58">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default" w:ascii="Times New Roman" w:hAnsi="Times New Roman" w:cs="Times New Roman"/>
                <w:sz w:val="20"/>
                <w:szCs w:val="20"/>
              </w:rPr>
              <w:t xml:space="preserve"> Rest: 120 s between sets; session ≈ 15–20 min</w:t>
            </w:r>
            <w:r>
              <w:rPr>
                <w:rFonts w:hint="eastAsia" w:ascii="Times New Roman" w:hAnsi="Times New Roman" w:cs="Times New Roman"/>
                <w:sz w:val="20"/>
                <w:szCs w:val="20"/>
                <w:lang w:val="en-US" w:eastAsia="zh-CN"/>
              </w:rPr>
              <w:t>;</w:t>
            </w:r>
          </w:p>
          <w:p w14:paraId="147247DC">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Supervised; real-time feedback with kMeter app</w:t>
            </w:r>
            <w:r>
              <w:rPr>
                <w:rFonts w:hint="eastAsia" w:ascii="Times New Roman" w:hAnsi="Times New Roman" w:cs="Times New Roman"/>
                <w:sz w:val="20"/>
                <w:szCs w:val="20"/>
                <w:lang w:val="en-US" w:eastAsia="zh-CN"/>
              </w:rPr>
              <w:t>.</w:t>
            </w:r>
          </w:p>
        </w:tc>
        <w:tc>
          <w:tcPr>
            <w:tcW w:w="2660" w:type="dxa"/>
            <w:vAlign w:val="center"/>
          </w:tcPr>
          <w:p w14:paraId="750369CB">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CG: Same basketball training load (5 practices + 1 game/week) + 1 h/week traditional resistance training</w:t>
            </w:r>
            <w:r>
              <w:rPr>
                <w:rFonts w:hint="eastAsia" w:ascii="Times New Roman" w:hAnsi="Times New Roman" w:cs="Times New Roman"/>
                <w:b w:val="0"/>
                <w:bCs/>
                <w:sz w:val="20"/>
                <w:szCs w:val="20"/>
                <w:lang w:val="en-US" w:eastAsia="zh-CN"/>
              </w:rPr>
              <w:t>,</w:t>
            </w:r>
            <w:r>
              <w:rPr>
                <w:rFonts w:hint="default" w:ascii="Times New Roman" w:hAnsi="Times New Roman" w:cs="Times New Roman"/>
                <w:b w:val="0"/>
                <w:bCs/>
                <w:sz w:val="20"/>
                <w:szCs w:val="20"/>
                <w:lang w:val="en-US" w:eastAsia="zh-CN"/>
              </w:rPr>
              <w:t xml:space="preserve"> </w:t>
            </w:r>
            <w:r>
              <w:rPr>
                <w:rFonts w:hint="eastAsia" w:ascii="Times New Roman" w:hAnsi="Times New Roman" w:cs="Times New Roman"/>
                <w:b w:val="0"/>
                <w:bCs/>
                <w:sz w:val="20"/>
                <w:szCs w:val="20"/>
                <w:lang w:val="en-US" w:eastAsia="zh-CN"/>
              </w:rPr>
              <w:t>n</w:t>
            </w:r>
            <w:r>
              <w:rPr>
                <w:rFonts w:hint="default" w:ascii="Times New Roman" w:hAnsi="Times New Roman" w:cs="Times New Roman"/>
                <w:b w:val="0"/>
                <w:bCs/>
                <w:sz w:val="20"/>
                <w:szCs w:val="20"/>
                <w:lang w:val="en-US" w:eastAsia="zh-CN"/>
              </w:rPr>
              <w:t>o flywheel training</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0290D2AD">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Jumping: SJ, CMJ, DJ, 20 cm &amp; 40 cm</w:t>
            </w:r>
            <w:r>
              <w:rPr>
                <w:rFonts w:hint="eastAsia" w:ascii="Times New Roman" w:hAnsi="Times New Roman" w:cs="Times New Roman"/>
                <w:kern w:val="2"/>
                <w:sz w:val="20"/>
                <w:szCs w:val="20"/>
                <w:lang w:val="en-US" w:eastAsia="zh-CN" w:bidi="ar-SA"/>
              </w:rPr>
              <w:t>;</w:t>
            </w:r>
          </w:p>
          <w:p w14:paraId="44EC89BF">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SSC function: RSI, 20 cm &amp; 40 cm</w:t>
            </w:r>
            <w:r>
              <w:rPr>
                <w:rFonts w:hint="eastAsia" w:ascii="Times New Roman" w:hAnsi="Times New Roman" w:cs="Times New Roman"/>
                <w:kern w:val="2"/>
                <w:sz w:val="20"/>
                <w:szCs w:val="20"/>
                <w:lang w:val="en-US" w:eastAsia="zh-CN" w:bidi="ar-SA"/>
              </w:rPr>
              <w:t>;</w:t>
            </w:r>
          </w:p>
          <w:p w14:paraId="09589A37">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Strength: isometric MVC torque</w:t>
            </w:r>
            <w:r>
              <w:rPr>
                <w:rFonts w:hint="eastAsia" w:ascii="Times New Roman" w:hAnsi="Times New Roman" w:cs="Times New Roman"/>
                <w:kern w:val="2"/>
                <w:sz w:val="20"/>
                <w:szCs w:val="20"/>
                <w:lang w:val="en-US" w:eastAsia="zh-CN" w:bidi="ar-SA"/>
              </w:rPr>
              <w:t>;</w:t>
            </w:r>
          </w:p>
          <w:p w14:paraId="0F276BB8">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Power: concentric &amp; eccentric peak power</w:t>
            </w:r>
            <w:r>
              <w:rPr>
                <w:rFonts w:hint="eastAsia" w:ascii="Times New Roman" w:hAnsi="Times New Roman" w:cs="Times New Roman"/>
                <w:kern w:val="2"/>
                <w:sz w:val="20"/>
                <w:szCs w:val="20"/>
                <w:lang w:val="en-US" w:eastAsia="zh-CN" w:bidi="ar-SA"/>
              </w:rPr>
              <w:t>;</w:t>
            </w:r>
          </w:p>
          <w:p w14:paraId="54CA31DF">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  </w:t>
            </w:r>
          </w:p>
        </w:tc>
        <w:tc>
          <w:tcPr>
            <w:tcW w:w="1797" w:type="dxa"/>
            <w:vAlign w:val="center"/>
          </w:tcPr>
          <w:p w14:paraId="69FF48DC">
            <w:pPr>
              <w:spacing w:line="280" w:lineRule="exact"/>
              <w:jc w:val="left"/>
              <w:rPr>
                <w:rFonts w:ascii="Times New Roman" w:hAnsi="Times New Roman" w:cs="Times New Roman"/>
                <w:sz w:val="20"/>
                <w:szCs w:val="20"/>
              </w:rPr>
            </w:pPr>
          </w:p>
          <w:p w14:paraId="137B077E">
            <w:pPr>
              <w:spacing w:line="280" w:lineRule="exact"/>
              <w:jc w:val="left"/>
              <w:rPr>
                <w:rFonts w:hint="default" w:ascii="Times New Roman" w:hAnsi="Times New Roman" w:cs="Times New Roman" w:eastAsiaTheme="minorEastAsia"/>
                <w:sz w:val="20"/>
                <w:szCs w:val="20"/>
                <w:lang w:val="en-US" w:eastAsia="zh-CN"/>
              </w:rPr>
            </w:pPr>
            <w:r>
              <w:rPr>
                <w:rFonts w:ascii="Times New Roman" w:hAnsi="Times New Roman" w:cs="Times New Roman"/>
                <w:sz w:val="20"/>
                <w:szCs w:val="20"/>
              </w:rPr>
              <w:t>FWT v.s. C</w:t>
            </w:r>
            <w:r>
              <w:rPr>
                <w:rFonts w:hint="eastAsia" w:ascii="Times New Roman" w:hAnsi="Times New Roman" w:cs="Times New Roman"/>
                <w:sz w:val="20"/>
                <w:szCs w:val="20"/>
                <w:lang w:val="en-US" w:eastAsia="zh-CN"/>
              </w:rPr>
              <w:t>G:</w:t>
            </w:r>
          </w:p>
          <w:p w14:paraId="65CD2A04">
            <w:pPr>
              <w:spacing w:line="280" w:lineRule="exact"/>
              <w:jc w:val="left"/>
              <w:rPr>
                <w:rFonts w:ascii="Times New Roman" w:hAnsi="Times New Roman" w:cs="Times New Roman"/>
                <w:sz w:val="20"/>
                <w:szCs w:val="20"/>
              </w:rPr>
            </w:pPr>
            <w:r>
              <w:rPr>
                <w:rFonts w:ascii="Times New Roman" w:hAnsi="Times New Roman" w:cs="Times New Roman"/>
                <w:sz w:val="20"/>
                <w:szCs w:val="20"/>
              </w:rPr>
              <w:t>SJ ↑</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 xml:space="preserve">CMJ ↑ </w:t>
            </w:r>
          </w:p>
          <w:p w14:paraId="7D9654BB">
            <w:pPr>
              <w:spacing w:line="280" w:lineRule="exact"/>
              <w:jc w:val="left"/>
              <w:rPr>
                <w:rFonts w:ascii="Times New Roman" w:hAnsi="Times New Roman" w:cs="Times New Roman"/>
                <w:sz w:val="20"/>
                <w:szCs w:val="20"/>
              </w:rPr>
            </w:pPr>
            <w:r>
              <w:rPr>
                <w:rFonts w:ascii="Times New Roman" w:hAnsi="Times New Roman" w:cs="Times New Roman"/>
                <w:sz w:val="20"/>
                <w:szCs w:val="20"/>
              </w:rPr>
              <w:t>DJ 20 cm &amp; 40 cm ↑</w:t>
            </w:r>
          </w:p>
          <w:p w14:paraId="21182A7B">
            <w:pPr>
              <w:spacing w:line="280" w:lineRule="exact"/>
              <w:jc w:val="left"/>
              <w:rPr>
                <w:rFonts w:ascii="Times New Roman" w:hAnsi="Times New Roman" w:cs="Times New Roman"/>
                <w:sz w:val="20"/>
                <w:szCs w:val="20"/>
              </w:rPr>
            </w:pPr>
            <w:r>
              <w:rPr>
                <w:rFonts w:ascii="Times New Roman" w:hAnsi="Times New Roman" w:cs="Times New Roman"/>
                <w:sz w:val="20"/>
                <w:szCs w:val="20"/>
              </w:rPr>
              <w:t xml:space="preserve">RSI 20 cm ↑ </w:t>
            </w:r>
          </w:p>
          <w:p w14:paraId="60472A8D">
            <w:pPr>
              <w:spacing w:line="280" w:lineRule="exact"/>
              <w:jc w:val="left"/>
              <w:rPr>
                <w:rFonts w:ascii="Times New Roman" w:hAnsi="Times New Roman" w:cs="Times New Roman"/>
                <w:sz w:val="20"/>
                <w:szCs w:val="20"/>
              </w:rPr>
            </w:pPr>
            <w:r>
              <w:rPr>
                <w:rFonts w:ascii="Times New Roman" w:hAnsi="Times New Roman" w:cs="Times New Roman"/>
                <w:sz w:val="20"/>
                <w:szCs w:val="20"/>
              </w:rPr>
              <w:t xml:space="preserve">RSI 40 cm ↑ </w:t>
            </w:r>
          </w:p>
          <w:p w14:paraId="7F68FBBB">
            <w:pPr>
              <w:spacing w:line="280" w:lineRule="exact"/>
              <w:jc w:val="left"/>
              <w:rPr>
                <w:rFonts w:ascii="Times New Roman" w:hAnsi="Times New Roman" w:cs="Times New Roman"/>
                <w:sz w:val="20"/>
                <w:szCs w:val="20"/>
              </w:rPr>
            </w:pPr>
            <w:r>
              <w:rPr>
                <w:rFonts w:ascii="Times New Roman" w:hAnsi="Times New Roman" w:cs="Times New Roman"/>
                <w:sz w:val="20"/>
                <w:szCs w:val="20"/>
              </w:rPr>
              <w:t>MVC ↑</w:t>
            </w:r>
          </w:p>
          <w:p w14:paraId="7606A0AD">
            <w:pPr>
              <w:spacing w:line="280" w:lineRule="exact"/>
              <w:jc w:val="left"/>
              <w:rPr>
                <w:rFonts w:ascii="Times New Roman" w:hAnsi="Times New Roman" w:cs="Times New Roman"/>
                <w:sz w:val="20"/>
                <w:szCs w:val="20"/>
              </w:rPr>
            </w:pPr>
            <w:r>
              <w:rPr>
                <w:rFonts w:ascii="Times New Roman" w:hAnsi="Times New Roman" w:cs="Times New Roman"/>
                <w:sz w:val="20"/>
                <w:szCs w:val="20"/>
              </w:rPr>
              <w:t xml:space="preserve">Peak concentric power ↑ </w:t>
            </w:r>
          </w:p>
          <w:p w14:paraId="349DD4EE">
            <w:pPr>
              <w:spacing w:line="280" w:lineRule="exact"/>
              <w:jc w:val="left"/>
              <w:rPr>
                <w:rFonts w:ascii="Times New Roman" w:hAnsi="Times New Roman" w:cs="Times New Roman"/>
                <w:sz w:val="20"/>
                <w:szCs w:val="20"/>
              </w:rPr>
            </w:pPr>
            <w:r>
              <w:rPr>
                <w:rFonts w:ascii="Times New Roman" w:hAnsi="Times New Roman" w:cs="Times New Roman"/>
                <w:sz w:val="20"/>
                <w:szCs w:val="20"/>
              </w:rPr>
              <w:t>Peak eccentric power ↑</w:t>
            </w:r>
          </w:p>
          <w:p w14:paraId="31902AE8">
            <w:pPr>
              <w:spacing w:line="280" w:lineRule="exact"/>
              <w:jc w:val="left"/>
              <w:rPr>
                <w:rFonts w:ascii="Times New Roman" w:hAnsi="Times New Roman" w:cs="Times New Roman"/>
                <w:sz w:val="20"/>
                <w:szCs w:val="20"/>
              </w:rPr>
            </w:pPr>
          </w:p>
        </w:tc>
      </w:tr>
      <w:tr w14:paraId="7701E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1197" w:type="dxa"/>
            <w:shd w:val="clear" w:color="auto" w:fill="auto"/>
            <w:vAlign w:val="center"/>
          </w:tcPr>
          <w:p w14:paraId="6D9502B9">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 xml:space="preserve">Yuan </w:t>
            </w:r>
            <w:r>
              <w:rPr>
                <w:rFonts w:hint="default" w:ascii="Times New Roman" w:hAnsi="Times New Roman" w:cs="Times New Roman" w:eastAsiaTheme="minorEastAsia"/>
                <w:b w:val="0"/>
                <w:bCs/>
                <w:sz w:val="20"/>
                <w:szCs w:val="20"/>
                <w:lang w:val="en-US" w:eastAsia="zh-CN"/>
              </w:rPr>
              <w:t>et al.,</w:t>
            </w:r>
            <w:r>
              <w:rPr>
                <w:rFonts w:hint="eastAsia" w:ascii="Times New Roman" w:hAnsi="Times New Roman" w:cs="Times New Roman"/>
                <w:b w:val="0"/>
                <w:bCs/>
                <w:sz w:val="20"/>
                <w:szCs w:val="20"/>
                <w:lang w:val="en-US" w:eastAsia="zh-CN"/>
              </w:rPr>
              <w:t xml:space="preserve"> </w:t>
            </w:r>
            <w:r>
              <w:rPr>
                <w:rFonts w:hint="default" w:ascii="Times New Roman" w:hAnsi="Times New Roman" w:cs="Times New Roman" w:eastAsiaTheme="minorEastAsia"/>
                <w:b w:val="0"/>
                <w:bCs/>
                <w:sz w:val="20"/>
                <w:szCs w:val="20"/>
                <w:lang w:val="en-US" w:eastAsia="zh-CN"/>
              </w:rPr>
              <w:t>202</w:t>
            </w:r>
            <w:r>
              <w:rPr>
                <w:rFonts w:hint="eastAsia" w:ascii="Times New Roman" w:hAnsi="Times New Roman" w:cs="Times New Roman"/>
                <w:b w:val="0"/>
                <w:bCs/>
                <w:sz w:val="20"/>
                <w:szCs w:val="20"/>
                <w:lang w:val="en-US" w:eastAsia="zh-CN"/>
              </w:rPr>
              <w:t>5</w:t>
            </w:r>
          </w:p>
        </w:tc>
        <w:tc>
          <w:tcPr>
            <w:tcW w:w="1350" w:type="dxa"/>
            <w:shd w:val="clear" w:color="auto" w:fill="auto"/>
            <w:vAlign w:val="center"/>
          </w:tcPr>
          <w:p w14:paraId="7A15A63B">
            <w:pPr>
              <w:keepNext w:val="0"/>
              <w:keepLines w:val="0"/>
              <w:widowControl/>
              <w:suppressLineNumbers w:val="0"/>
              <w:jc w:val="left"/>
              <w:rPr>
                <w:rFonts w:ascii="Times New Roman" w:hAnsi="Times New Roman" w:cs="Times New Roman" w:eastAsiaTheme="minorEastAsia"/>
                <w:b w:val="0"/>
                <w:bCs/>
                <w:kern w:val="2"/>
                <w:sz w:val="20"/>
                <w:szCs w:val="20"/>
                <w:lang w:val="en-US" w:eastAsia="zh-CN" w:bidi="ar-SA"/>
              </w:rPr>
            </w:pPr>
            <w:r>
              <w:rPr>
                <w:rFonts w:ascii="Times New Roman" w:hAnsi="Times New Roman" w:cs="Times New Roman"/>
                <w:b w:val="0"/>
                <w:bCs/>
                <w:sz w:val="20"/>
                <w:szCs w:val="20"/>
              </w:rPr>
              <w:t>Elite male badminton players, N = 17</w:t>
            </w:r>
            <w:r>
              <w:rPr>
                <w:rFonts w:hint="eastAsia" w:ascii="Times New Roman" w:hAnsi="Times New Roman" w:cs="Times New Roman"/>
                <w:b w:val="0"/>
                <w:bCs/>
                <w:sz w:val="20"/>
                <w:szCs w:val="20"/>
                <w:lang w:val="en-US" w:eastAsia="zh-CN"/>
              </w:rPr>
              <w:t>;</w:t>
            </w:r>
            <w:r>
              <w:rPr>
                <w:rFonts w:ascii="Times New Roman" w:hAnsi="Times New Roman" w:cs="Times New Roman"/>
                <w:b w:val="0"/>
                <w:bCs/>
                <w:sz w:val="20"/>
                <w:szCs w:val="20"/>
              </w:rPr>
              <w:t xml:space="preserve"> 21.36 ± 2.10y</w:t>
            </w:r>
          </w:p>
        </w:tc>
        <w:tc>
          <w:tcPr>
            <w:tcW w:w="781" w:type="dxa"/>
            <w:shd w:val="clear" w:color="auto" w:fill="auto"/>
            <w:vAlign w:val="center"/>
          </w:tcPr>
          <w:p w14:paraId="700380BC">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11C7E83B">
            <w:pPr>
              <w:spacing w:line="280" w:lineRule="exact"/>
              <w:jc w:val="left"/>
              <w:rPr>
                <w:rFonts w:ascii="Times New Roman" w:hAnsi="Times New Roman" w:cs="Times New Roman" w:eastAsiaTheme="minorEastAsia"/>
                <w:b w:val="0"/>
                <w:bCs/>
                <w:kern w:val="2"/>
                <w:sz w:val="20"/>
                <w:szCs w:val="20"/>
                <w:lang w:val="en-US" w:eastAsia="zh-CN" w:bidi="ar-SA"/>
              </w:rPr>
            </w:pPr>
            <w:r>
              <w:rPr>
                <w:rFonts w:ascii="Times New Roman" w:hAnsi="Times New Roman" w:cs="Times New Roman"/>
                <w:b w:val="0"/>
                <w:bCs/>
                <w:sz w:val="20"/>
                <w:szCs w:val="20"/>
              </w:rPr>
              <w:t>6 weeks</w:t>
            </w:r>
          </w:p>
        </w:tc>
        <w:tc>
          <w:tcPr>
            <w:tcW w:w="1100" w:type="dxa"/>
            <w:shd w:val="clear" w:color="auto" w:fill="auto"/>
            <w:vAlign w:val="center"/>
          </w:tcPr>
          <w:p w14:paraId="5825AE53">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shd w:val="clear" w:color="auto" w:fill="auto"/>
            <w:vAlign w:val="center"/>
          </w:tcPr>
          <w:p w14:paraId="371FF7A7">
            <w:pPr>
              <w:spacing w:line="280" w:lineRule="exact"/>
              <w:jc w:val="left"/>
              <w:rPr>
                <w:rFonts w:hint="eastAsia" w:ascii="Times New Roman" w:hAnsi="Times New Roman" w:cs="Times New Roman" w:eastAsiaTheme="minorEastAsia"/>
                <w:b w:val="0"/>
                <w:bCs/>
                <w:sz w:val="20"/>
                <w:szCs w:val="20"/>
                <w:lang w:val="en-US" w:eastAsia="zh-CN"/>
              </w:rPr>
            </w:pPr>
          </w:p>
          <w:p w14:paraId="1446C73E">
            <w:pPr>
              <w:spacing w:line="280" w:lineRule="exact"/>
              <w:jc w:val="left"/>
              <w:rPr>
                <w:rFonts w:hint="eastAsia"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sz w:val="20"/>
                <w:szCs w:val="20"/>
                <w:lang w:val="en-US" w:eastAsia="zh-CN"/>
              </w:rPr>
              <w:t>Flywheel resistance training:</w:t>
            </w:r>
          </w:p>
          <w:p w14:paraId="2A5BBB7E">
            <w:pPr>
              <w:numPr>
                <w:ilvl w:val="0"/>
                <w:numId w:val="0"/>
              </w:numPr>
              <w:spacing w:line="280" w:lineRule="exact"/>
              <w:jc w:val="left"/>
              <w:rPr>
                <w:rFonts w:hint="eastAsia"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b w:val="0"/>
                <w:bCs/>
                <w:sz w:val="20"/>
                <w:szCs w:val="20"/>
                <w:lang w:val="en-US" w:eastAsia="zh-CN"/>
              </w:rPr>
              <w:t>Exercises: flywheel squat, lunge, and deadlift</w:t>
            </w:r>
            <w:r>
              <w:rPr>
                <w:rFonts w:hint="eastAsia" w:ascii="Times New Roman" w:hAnsi="Times New Roman" w:cs="Times New Roman"/>
                <w:b w:val="0"/>
                <w:bCs/>
                <w:sz w:val="20"/>
                <w:szCs w:val="20"/>
                <w:lang w:val="en-US" w:eastAsia="zh-CN"/>
              </w:rPr>
              <w:t>;</w:t>
            </w:r>
          </w:p>
          <w:p w14:paraId="28B3D249">
            <w:pPr>
              <w:numPr>
                <w:ilvl w:val="0"/>
                <w:numId w:val="0"/>
              </w:numPr>
              <w:spacing w:line="280" w:lineRule="exact"/>
              <w:jc w:val="left"/>
              <w:rPr>
                <w:rFonts w:hint="eastAsia"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b w:val="0"/>
                <w:bCs/>
                <w:sz w:val="20"/>
                <w:szCs w:val="20"/>
                <w:lang w:val="en-US" w:eastAsia="zh-CN"/>
              </w:rPr>
              <w:t>Load: adjusted by inertia (flywheel plates), monitored with set-RPE = 8</w:t>
            </w:r>
            <w:r>
              <w:rPr>
                <w:rFonts w:hint="eastAsia" w:ascii="Times New Roman" w:hAnsi="Times New Roman" w:cs="Times New Roman"/>
                <w:b w:val="0"/>
                <w:bCs/>
                <w:sz w:val="20"/>
                <w:szCs w:val="20"/>
                <w:lang w:val="en-US" w:eastAsia="zh-CN"/>
              </w:rPr>
              <w:t>;</w:t>
            </w:r>
          </w:p>
          <w:p w14:paraId="64EDDC48">
            <w:pPr>
              <w:numPr>
                <w:ilvl w:val="0"/>
                <w:numId w:val="0"/>
              </w:numPr>
              <w:spacing w:line="280" w:lineRule="exact"/>
              <w:jc w:val="left"/>
              <w:rPr>
                <w:rFonts w:hint="eastAsia"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b w:val="0"/>
                <w:bCs/>
                <w:sz w:val="20"/>
                <w:szCs w:val="20"/>
                <w:lang w:val="en-US" w:eastAsia="zh-CN"/>
              </w:rPr>
              <w:t>4 sets × 8 reps, ~3 min rest between sets</w:t>
            </w:r>
            <w:r>
              <w:rPr>
                <w:rFonts w:hint="eastAsia" w:ascii="Times New Roman" w:hAnsi="Times New Roman" w:cs="Times New Roman"/>
                <w:b w:val="0"/>
                <w:bCs/>
                <w:sz w:val="20"/>
                <w:szCs w:val="20"/>
                <w:lang w:val="en-US" w:eastAsia="zh-CN"/>
              </w:rPr>
              <w:t>;</w:t>
            </w:r>
          </w:p>
          <w:p w14:paraId="20BDDBEC">
            <w:pPr>
              <w:numPr>
                <w:ilvl w:val="0"/>
                <w:numId w:val="0"/>
              </w:numPr>
              <w:spacing w:line="280" w:lineRule="exact"/>
              <w:jc w:val="left"/>
              <w:rPr>
                <w:rFonts w:hint="eastAsia"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b w:val="0"/>
                <w:bCs/>
                <w:sz w:val="20"/>
                <w:szCs w:val="20"/>
                <w:lang w:val="en-US" w:eastAsia="zh-CN"/>
              </w:rPr>
              <w:t>Supervised by qualified trainers</w:t>
            </w:r>
            <w:r>
              <w:rPr>
                <w:rFonts w:hint="eastAsia" w:ascii="Times New Roman" w:hAnsi="Times New Roman" w:cs="Times New Roman"/>
                <w:b w:val="0"/>
                <w:bCs/>
                <w:sz w:val="20"/>
                <w:szCs w:val="20"/>
                <w:lang w:val="en-US" w:eastAsia="zh-CN"/>
              </w:rPr>
              <w:t>;</w:t>
            </w:r>
          </w:p>
          <w:p w14:paraId="69243015">
            <w:pPr>
              <w:numPr>
                <w:ilvl w:val="0"/>
                <w:numId w:val="0"/>
              </w:numPr>
              <w:spacing w:line="280" w:lineRule="exact"/>
              <w:ind w:left="0" w:leftChars="0" w:firstLine="0" w:firstLineChars="0"/>
              <w:jc w:val="left"/>
              <w:rPr>
                <w:rFonts w:hint="eastAsia"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b w:val="0"/>
                <w:bCs/>
                <w:sz w:val="20"/>
                <w:szCs w:val="20"/>
                <w:lang w:val="en-US" w:eastAsia="zh-CN"/>
              </w:rPr>
              <w:t>Training progressed in cycles (Weeks 1–6 with different exercise combinations)</w:t>
            </w:r>
            <w:r>
              <w:rPr>
                <w:rFonts w:hint="eastAsia" w:ascii="Times New Roman" w:hAnsi="Times New Roman" w:cs="Times New Roman"/>
                <w:b w:val="0"/>
                <w:bCs/>
                <w:sz w:val="20"/>
                <w:szCs w:val="20"/>
                <w:lang w:val="en-US" w:eastAsia="zh-CN"/>
              </w:rPr>
              <w:t>.</w:t>
            </w:r>
          </w:p>
          <w:p w14:paraId="5AA5876E">
            <w:pPr>
              <w:numPr>
                <w:ilvl w:val="0"/>
                <w:numId w:val="0"/>
              </w:numPr>
              <w:spacing w:line="280" w:lineRule="exact"/>
              <w:ind w:left="0" w:leftChars="0" w:firstLine="0" w:firstLineChars="0"/>
              <w:jc w:val="left"/>
              <w:rPr>
                <w:rFonts w:hint="default" w:ascii="Times New Roman" w:hAnsi="Times New Roman" w:cs="Times New Roman"/>
                <w:b w:val="0"/>
                <w:bCs/>
                <w:sz w:val="20"/>
                <w:szCs w:val="20"/>
                <w:lang w:val="en-US" w:eastAsia="zh-CN"/>
              </w:rPr>
            </w:pPr>
          </w:p>
        </w:tc>
        <w:tc>
          <w:tcPr>
            <w:tcW w:w="2660" w:type="dxa"/>
            <w:shd w:val="clear" w:color="auto" w:fill="auto"/>
            <w:vAlign w:val="center"/>
          </w:tcPr>
          <w:p w14:paraId="258B7FE6">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eastAsiaTheme="minorEastAsia"/>
                <w:b w:val="0"/>
                <w:bCs/>
                <w:sz w:val="20"/>
                <w:szCs w:val="20"/>
                <w:lang w:val="en-US" w:eastAsia="zh-CN"/>
              </w:rPr>
              <w:t>:</w:t>
            </w:r>
          </w:p>
          <w:p w14:paraId="37DE8C12">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b w:val="0"/>
                <w:bCs/>
                <w:sz w:val="20"/>
                <w:szCs w:val="20"/>
                <w:lang w:val="en-US" w:eastAsia="zh-CN"/>
              </w:rPr>
              <w:t>Exercises: barbell squat, lunge, and deadlift</w:t>
            </w:r>
            <w:r>
              <w:rPr>
                <w:rFonts w:hint="eastAsia" w:ascii="Times New Roman" w:hAnsi="Times New Roman" w:cs="Times New Roman"/>
                <w:b w:val="0"/>
                <w:bCs/>
                <w:sz w:val="20"/>
                <w:szCs w:val="20"/>
                <w:lang w:val="en-US" w:eastAsia="zh-CN"/>
              </w:rPr>
              <w:t>;</w:t>
            </w:r>
          </w:p>
          <w:p w14:paraId="3BF71022">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b w:val="0"/>
                <w:bCs/>
                <w:sz w:val="20"/>
                <w:szCs w:val="20"/>
                <w:lang w:val="en-US" w:eastAsia="zh-CN"/>
              </w:rPr>
              <w:t>Load: 80% 1RM, 4 sets × 8 reps, ~3 min rest</w:t>
            </w:r>
            <w:r>
              <w:rPr>
                <w:rFonts w:hint="eastAsia" w:ascii="Times New Roman" w:hAnsi="Times New Roman" w:cs="Times New Roman"/>
                <w:b w:val="0"/>
                <w:bCs/>
                <w:sz w:val="20"/>
                <w:szCs w:val="20"/>
                <w:lang w:val="en-US" w:eastAsia="zh-CN"/>
              </w:rPr>
              <w:t>;</w:t>
            </w:r>
          </w:p>
          <w:p w14:paraId="233BA982">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b w:val="0"/>
                <w:bCs/>
                <w:sz w:val="20"/>
                <w:szCs w:val="20"/>
                <w:lang w:val="en-US" w:eastAsia="zh-CN"/>
              </w:rPr>
              <w:t>Same training volume, frequency, and technical/tactical sessions as FRT group</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411DC48D">
            <w:pPr>
              <w:spacing w:line="280" w:lineRule="exact"/>
              <w:jc w:val="left"/>
              <w:rPr>
                <w:rFonts w:hint="default" w:ascii="Times New Roman" w:hAnsi="Times New Roman" w:eastAsia="等线" w:cs="Times New Roman"/>
                <w:b w:val="0"/>
                <w:bCs/>
                <w:kern w:val="2"/>
                <w:sz w:val="20"/>
                <w:szCs w:val="20"/>
                <w:lang w:val="en-US" w:eastAsia="zh-CN" w:bidi="ar-SA"/>
              </w:rPr>
            </w:pPr>
            <w:r>
              <w:rPr>
                <w:rFonts w:hint="default" w:ascii="Times New Roman" w:hAnsi="Times New Roman" w:eastAsia="等线" w:cs="Times New Roman"/>
                <w:b w:val="0"/>
                <w:bCs/>
                <w:kern w:val="2"/>
                <w:sz w:val="20"/>
                <w:szCs w:val="20"/>
                <w:lang w:val="en-US" w:eastAsia="zh-CN" w:bidi="ar-SA"/>
              </w:rPr>
              <w:t>Deceleration Deficit test</w:t>
            </w:r>
            <w:r>
              <w:rPr>
                <w:rFonts w:hint="eastAsia" w:ascii="Times New Roman" w:hAnsi="Times New Roman" w:eastAsia="等线" w:cs="Times New Roman"/>
                <w:b w:val="0"/>
                <w:bCs/>
                <w:kern w:val="2"/>
                <w:sz w:val="20"/>
                <w:szCs w:val="20"/>
                <w:lang w:val="en-US" w:eastAsia="zh-CN" w:bidi="ar-SA"/>
              </w:rPr>
              <w:t>;</w:t>
            </w:r>
          </w:p>
          <w:p w14:paraId="1BE40019">
            <w:pPr>
              <w:spacing w:line="280" w:lineRule="exact"/>
              <w:jc w:val="left"/>
              <w:rPr>
                <w:rFonts w:hint="default" w:ascii="Times New Roman" w:hAnsi="Times New Roman" w:eastAsia="等线" w:cs="Times New Roman"/>
                <w:b w:val="0"/>
                <w:bCs/>
                <w:kern w:val="2"/>
                <w:sz w:val="20"/>
                <w:szCs w:val="20"/>
                <w:lang w:val="en-US" w:eastAsia="zh-CN" w:bidi="ar-SA"/>
              </w:rPr>
            </w:pPr>
            <w:r>
              <w:rPr>
                <w:rFonts w:hint="default" w:ascii="Times New Roman" w:hAnsi="Times New Roman" w:eastAsia="等线" w:cs="Times New Roman"/>
                <w:b w:val="0"/>
                <w:bCs/>
                <w:kern w:val="2"/>
                <w:sz w:val="20"/>
                <w:szCs w:val="20"/>
                <w:lang w:val="en-US" w:eastAsia="zh-CN" w:bidi="ar-SA"/>
              </w:rPr>
              <w:t>5-0-5 COD test</w:t>
            </w:r>
            <w:r>
              <w:rPr>
                <w:rFonts w:hint="eastAsia" w:ascii="Times New Roman" w:hAnsi="Times New Roman" w:eastAsia="等线" w:cs="Times New Roman"/>
                <w:b w:val="0"/>
                <w:bCs/>
                <w:kern w:val="2"/>
                <w:sz w:val="20"/>
                <w:szCs w:val="20"/>
                <w:lang w:val="en-US" w:eastAsia="zh-CN" w:bidi="ar-SA"/>
              </w:rPr>
              <w:t>;</w:t>
            </w:r>
          </w:p>
          <w:p w14:paraId="0E39BE90">
            <w:pPr>
              <w:spacing w:line="280" w:lineRule="exact"/>
              <w:jc w:val="left"/>
              <w:rPr>
                <w:rFonts w:hint="default" w:ascii="Times New Roman" w:hAnsi="Times New Roman" w:eastAsia="等线" w:cs="Times New Roman"/>
                <w:b w:val="0"/>
                <w:bCs/>
                <w:kern w:val="2"/>
                <w:sz w:val="20"/>
                <w:szCs w:val="20"/>
                <w:lang w:val="en-US" w:eastAsia="zh-CN" w:bidi="ar-SA"/>
              </w:rPr>
            </w:pPr>
            <w:r>
              <w:rPr>
                <w:rFonts w:hint="default" w:ascii="Times New Roman" w:hAnsi="Times New Roman" w:eastAsia="等线" w:cs="Times New Roman"/>
                <w:b w:val="0"/>
                <w:bCs/>
                <w:kern w:val="2"/>
                <w:sz w:val="20"/>
                <w:szCs w:val="20"/>
                <w:lang w:val="en-US" w:eastAsia="zh-CN" w:bidi="ar-SA"/>
              </w:rPr>
              <w:t>Isometric Mid-Thigh Pull test (peak force, force plate)</w:t>
            </w:r>
            <w:r>
              <w:rPr>
                <w:rFonts w:hint="eastAsia" w:ascii="Times New Roman" w:hAnsi="Times New Roman" w:eastAsia="等线" w:cs="Times New Roman"/>
                <w:b w:val="0"/>
                <w:bCs/>
                <w:kern w:val="2"/>
                <w:sz w:val="20"/>
                <w:szCs w:val="20"/>
                <w:lang w:val="en-US" w:eastAsia="zh-CN" w:bidi="ar-SA"/>
              </w:rPr>
              <w:t>;</w:t>
            </w:r>
          </w:p>
          <w:p w14:paraId="7EEAA9C6">
            <w:pPr>
              <w:spacing w:line="280" w:lineRule="exact"/>
              <w:jc w:val="left"/>
              <w:rPr>
                <w:rFonts w:hint="default" w:ascii="Times New Roman" w:hAnsi="Times New Roman" w:eastAsia="等线" w:cs="Times New Roman"/>
                <w:b w:val="0"/>
                <w:bCs/>
                <w:kern w:val="2"/>
                <w:sz w:val="20"/>
                <w:szCs w:val="20"/>
                <w:lang w:val="en-US" w:eastAsia="zh-CN" w:bidi="ar-SA"/>
              </w:rPr>
            </w:pPr>
            <w:r>
              <w:rPr>
                <w:rFonts w:hint="default" w:ascii="Times New Roman" w:hAnsi="Times New Roman" w:eastAsia="等线" w:cs="Times New Roman"/>
                <w:b w:val="0"/>
                <w:bCs/>
                <w:kern w:val="2"/>
                <w:sz w:val="20"/>
                <w:szCs w:val="20"/>
                <w:lang w:val="en-US" w:eastAsia="zh-CN" w:bidi="ar-SA"/>
              </w:rPr>
              <w:t>Dynamic Postural Stability Index</w:t>
            </w:r>
            <w:r>
              <w:rPr>
                <w:rFonts w:hint="eastAsia" w:ascii="Times New Roman" w:hAnsi="Times New Roman" w:cs="Times New Roman"/>
                <w:b w:val="0"/>
                <w:bCs/>
                <w:sz w:val="20"/>
                <w:szCs w:val="20"/>
                <w:lang w:val="en-US" w:eastAsia="zh-CN"/>
              </w:rPr>
              <w:t>.</w:t>
            </w:r>
          </w:p>
        </w:tc>
        <w:tc>
          <w:tcPr>
            <w:tcW w:w="1797" w:type="dxa"/>
            <w:shd w:val="clear" w:color="auto" w:fill="auto"/>
            <w:vAlign w:val="center"/>
          </w:tcPr>
          <w:p w14:paraId="4DBFB66A">
            <w:pPr>
              <w:spacing w:line="280" w:lineRule="exact"/>
              <w:jc w:val="left"/>
              <w:rPr>
                <w:rFonts w:hint="eastAsia" w:ascii="Times New Roman" w:hAnsi="Times New Roman" w:eastAsia="等线" w:cs="Times New Roman"/>
                <w:b w:val="0"/>
                <w:bCs/>
                <w:kern w:val="2"/>
                <w:sz w:val="20"/>
                <w:szCs w:val="20"/>
                <w:lang w:val="en-US" w:eastAsia="zh-CN" w:bidi="ar-SA"/>
              </w:rPr>
            </w:pPr>
            <w:r>
              <w:rPr>
                <w:rFonts w:hint="eastAsia" w:ascii="Times New Roman" w:hAnsi="Times New Roman" w:eastAsia="等线" w:cs="Times New Roman"/>
                <w:b w:val="0"/>
                <w:bCs/>
                <w:kern w:val="2"/>
                <w:sz w:val="20"/>
                <w:szCs w:val="20"/>
                <w:lang w:val="en-US" w:eastAsia="zh-CN" w:bidi="ar-SA"/>
              </w:rPr>
              <w:t>FRT</w:t>
            </w:r>
            <w:r>
              <w:rPr>
                <w:rFonts w:hint="default" w:ascii="Times New Roman" w:hAnsi="Times New Roman" w:eastAsia="等线" w:cs="Times New Roman"/>
                <w:b w:val="0"/>
                <w:bCs/>
                <w:kern w:val="2"/>
                <w:sz w:val="20"/>
                <w:szCs w:val="20"/>
                <w:lang w:val="en-US" w:eastAsia="zh-CN" w:bidi="ar-SA"/>
              </w:rPr>
              <w:t xml:space="preserve"> v.s. TRT</w:t>
            </w:r>
            <w:r>
              <w:rPr>
                <w:rFonts w:hint="eastAsia" w:ascii="Times New Roman" w:hAnsi="Times New Roman" w:eastAsia="等线" w:cs="Times New Roman"/>
                <w:b w:val="0"/>
                <w:bCs/>
                <w:kern w:val="2"/>
                <w:sz w:val="20"/>
                <w:szCs w:val="20"/>
                <w:lang w:val="en-US" w:eastAsia="zh-CN" w:bidi="ar-SA"/>
              </w:rPr>
              <w:t>:</w:t>
            </w:r>
          </w:p>
          <w:p w14:paraId="23B4B40E">
            <w:pPr>
              <w:spacing w:line="280" w:lineRule="exact"/>
              <w:jc w:val="left"/>
              <w:rPr>
                <w:rFonts w:hint="default" w:ascii="Times New Roman" w:hAnsi="Times New Roman" w:eastAsia="等线" w:cs="Times New Roman"/>
                <w:b w:val="0"/>
                <w:bCs/>
                <w:kern w:val="2"/>
                <w:sz w:val="20"/>
                <w:szCs w:val="20"/>
                <w:lang w:val="en-US" w:eastAsia="zh-CN" w:bidi="ar-SA"/>
              </w:rPr>
            </w:pPr>
            <w:r>
              <w:rPr>
                <w:rFonts w:hint="default" w:ascii="Times New Roman" w:hAnsi="Times New Roman" w:eastAsia="等线" w:cs="Times New Roman"/>
                <w:b w:val="0"/>
                <w:bCs/>
                <w:kern w:val="2"/>
                <w:sz w:val="20"/>
                <w:szCs w:val="20"/>
                <w:lang w:val="en-US" w:eastAsia="zh-CN" w:bidi="ar-SA"/>
              </w:rPr>
              <w:t xml:space="preserve">Dynamic balance ↑ </w:t>
            </w:r>
          </w:p>
          <w:p w14:paraId="1CBAE3FD">
            <w:pPr>
              <w:spacing w:line="280" w:lineRule="exact"/>
              <w:jc w:val="left"/>
              <w:rPr>
                <w:rFonts w:hint="default" w:ascii="Times New Roman" w:hAnsi="Times New Roman" w:eastAsia="等线" w:cs="Times New Roman"/>
                <w:b w:val="0"/>
                <w:bCs/>
                <w:kern w:val="2"/>
                <w:sz w:val="20"/>
                <w:szCs w:val="20"/>
                <w:lang w:val="en-US" w:eastAsia="zh-CN" w:bidi="ar-SA"/>
              </w:rPr>
            </w:pPr>
            <w:r>
              <w:rPr>
                <w:rFonts w:hint="default" w:ascii="Times New Roman" w:hAnsi="Times New Roman" w:eastAsia="等线" w:cs="Times New Roman"/>
                <w:b w:val="0"/>
                <w:bCs/>
                <w:kern w:val="2"/>
                <w:sz w:val="20"/>
                <w:szCs w:val="20"/>
                <w:lang w:val="en-US" w:eastAsia="zh-CN" w:bidi="ar-SA"/>
              </w:rPr>
              <w:t xml:space="preserve">Deceleration Deficit ↑ </w:t>
            </w:r>
          </w:p>
          <w:p w14:paraId="7B94971C">
            <w:pPr>
              <w:spacing w:line="280" w:lineRule="exact"/>
              <w:jc w:val="left"/>
              <w:rPr>
                <w:rFonts w:hint="default" w:ascii="Times New Roman" w:hAnsi="Times New Roman" w:eastAsia="等线" w:cs="Times New Roman"/>
                <w:b w:val="0"/>
                <w:bCs/>
                <w:kern w:val="2"/>
                <w:sz w:val="20"/>
                <w:szCs w:val="20"/>
                <w:lang w:val="en-US" w:eastAsia="zh-CN" w:bidi="ar-SA"/>
              </w:rPr>
            </w:pPr>
            <w:r>
              <w:rPr>
                <w:rFonts w:hint="default" w:ascii="Times New Roman" w:hAnsi="Times New Roman" w:eastAsia="等线" w:cs="Times New Roman"/>
                <w:b w:val="0"/>
                <w:bCs/>
                <w:kern w:val="2"/>
                <w:sz w:val="20"/>
                <w:szCs w:val="20"/>
                <w:lang w:val="en-US" w:eastAsia="zh-CN" w:bidi="ar-SA"/>
              </w:rPr>
              <w:t xml:space="preserve">IMTP peak force ↑ </w:t>
            </w:r>
          </w:p>
          <w:p w14:paraId="3F4E077B">
            <w:pPr>
              <w:spacing w:line="280" w:lineRule="exact"/>
              <w:jc w:val="left"/>
              <w:rPr>
                <w:rFonts w:hint="default" w:ascii="Times New Roman" w:hAnsi="Times New Roman" w:eastAsia="等线" w:cs="Times New Roman"/>
                <w:b w:val="0"/>
                <w:bCs/>
                <w:kern w:val="2"/>
                <w:sz w:val="20"/>
                <w:szCs w:val="20"/>
                <w:lang w:val="en-US" w:eastAsia="zh-CN" w:bidi="ar-SA"/>
              </w:rPr>
            </w:pPr>
          </w:p>
        </w:tc>
      </w:tr>
      <w:tr w14:paraId="0960E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1197" w:type="dxa"/>
            <w:vAlign w:val="center"/>
          </w:tcPr>
          <w:p w14:paraId="72F27A55">
            <w:pPr>
              <w:spacing w:line="280" w:lineRule="exact"/>
              <w:jc w:val="left"/>
              <w:rPr>
                <w:rFonts w:hint="default" w:ascii="Times New Roman" w:hAnsi="Times New Roman" w:cs="Times New Roman"/>
                <w:b w:val="0"/>
                <w:bCs/>
                <w:sz w:val="20"/>
                <w:szCs w:val="20"/>
                <w:highlight w:val="none"/>
                <w:lang w:val="en-US" w:eastAsia="zh-CN"/>
              </w:rPr>
            </w:pPr>
            <w:r>
              <w:rPr>
                <w:rFonts w:hint="default" w:ascii="Times New Roman" w:hAnsi="Times New Roman" w:cs="Times New Roman"/>
                <w:b w:val="0"/>
                <w:bCs/>
                <w:sz w:val="20"/>
                <w:szCs w:val="20"/>
                <w:highlight w:val="none"/>
                <w:lang w:val="en-US" w:eastAsia="zh-CN"/>
              </w:rPr>
              <w:t>Vázquez Romero et al., 2024</w:t>
            </w:r>
          </w:p>
        </w:tc>
        <w:tc>
          <w:tcPr>
            <w:tcW w:w="1350" w:type="dxa"/>
            <w:vAlign w:val="center"/>
          </w:tcPr>
          <w:p w14:paraId="3DC2FA2F">
            <w:pPr>
              <w:spacing w:line="280" w:lineRule="exact"/>
              <w:jc w:val="left"/>
              <w:rPr>
                <w:rFonts w:ascii="Times New Roman" w:hAnsi="Times New Roman" w:cs="Times New Roman"/>
                <w:sz w:val="20"/>
                <w:szCs w:val="20"/>
              </w:rPr>
            </w:pPr>
            <w:r>
              <w:rPr>
                <w:rFonts w:ascii="Times New Roman" w:hAnsi="Times New Roman" w:cs="Times New Roman"/>
                <w:sz w:val="20"/>
                <w:szCs w:val="20"/>
              </w:rPr>
              <w:t>Senior male soccer players, N = 23</w:t>
            </w:r>
            <w:r>
              <w:rPr>
                <w:rFonts w:hint="eastAsia" w:ascii="Times New Roman" w:hAnsi="Times New Roman" w:cs="Times New Roman"/>
                <w:b w:val="0"/>
                <w:bCs/>
                <w:sz w:val="20"/>
                <w:szCs w:val="20"/>
                <w:lang w:val="en-US" w:eastAsia="zh-CN"/>
              </w:rPr>
              <w:t>;</w:t>
            </w:r>
            <w:r>
              <w:rPr>
                <w:rFonts w:ascii="Times New Roman" w:hAnsi="Times New Roman" w:cs="Times New Roman"/>
                <w:sz w:val="20"/>
                <w:szCs w:val="20"/>
              </w:rPr>
              <w:t xml:space="preserve"> </w:t>
            </w:r>
          </w:p>
          <w:p w14:paraId="41E548B4">
            <w:pPr>
              <w:spacing w:line="280" w:lineRule="exact"/>
              <w:jc w:val="left"/>
              <w:rPr>
                <w:rFonts w:ascii="Times New Roman" w:hAnsi="Times New Roman" w:cs="Times New Roman"/>
                <w:sz w:val="20"/>
                <w:szCs w:val="20"/>
              </w:rPr>
            </w:pPr>
            <w:r>
              <w:rPr>
                <w:rFonts w:hint="eastAsia" w:ascii="Times New Roman" w:hAnsi="Times New Roman" w:cs="Times New Roman"/>
                <w:sz w:val="20"/>
                <w:szCs w:val="20"/>
                <w:lang w:val="en-US" w:eastAsia="zh-CN"/>
              </w:rPr>
              <w:t>FRT;</w:t>
            </w:r>
            <w:r>
              <w:rPr>
                <w:rFonts w:ascii="Times New Roman" w:hAnsi="Times New Roman" w:cs="Times New Roman"/>
                <w:sz w:val="20"/>
                <w:szCs w:val="20"/>
              </w:rPr>
              <w:t xml:space="preserve"> 21.9 ± 2.7 y</w:t>
            </w:r>
          </w:p>
          <w:p w14:paraId="69082171">
            <w:pPr>
              <w:spacing w:line="280" w:lineRule="exact"/>
              <w:jc w:val="left"/>
              <w:rPr>
                <w:rFonts w:ascii="Times New Roman" w:hAnsi="Times New Roman" w:cs="Times New Roman"/>
                <w:sz w:val="20"/>
                <w:szCs w:val="20"/>
              </w:rPr>
            </w:pPr>
            <w:r>
              <w:rPr>
                <w:rFonts w:ascii="Times New Roman" w:hAnsi="Times New Roman" w:cs="Times New Roman"/>
                <w:sz w:val="20"/>
                <w:szCs w:val="20"/>
              </w:rPr>
              <w:t>CG</w:t>
            </w:r>
            <w:r>
              <w:rPr>
                <w:rFonts w:hint="eastAsia" w:ascii="Times New Roman" w:hAnsi="Times New Roman" w:cs="Times New Roman"/>
                <w:sz w:val="20"/>
                <w:szCs w:val="20"/>
                <w:lang w:val="en-US" w:eastAsia="zh-CN"/>
              </w:rPr>
              <w:t>;</w:t>
            </w:r>
            <w:r>
              <w:rPr>
                <w:rFonts w:ascii="Times New Roman" w:hAnsi="Times New Roman" w:cs="Times New Roman"/>
                <w:sz w:val="20"/>
                <w:szCs w:val="20"/>
              </w:rPr>
              <w:t xml:space="preserve"> 21.6 ± 1.7 y</w:t>
            </w:r>
          </w:p>
        </w:tc>
        <w:tc>
          <w:tcPr>
            <w:tcW w:w="781" w:type="dxa"/>
            <w:shd w:val="clear" w:color="auto" w:fill="auto"/>
            <w:vAlign w:val="center"/>
          </w:tcPr>
          <w:p w14:paraId="60289E67">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58378626">
            <w:pPr>
              <w:spacing w:line="280" w:lineRule="exact"/>
              <w:jc w:val="left"/>
              <w:rPr>
                <w:rFonts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60F246CC">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2FF079BF">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sz w:val="20"/>
                <w:szCs w:val="20"/>
                <w:lang w:val="en-US" w:eastAsia="zh-CN"/>
              </w:rPr>
              <w:t>Flywheel resistance training:</w:t>
            </w:r>
          </w:p>
          <w:p w14:paraId="6C1D465D">
            <w:pPr>
              <w:spacing w:line="280" w:lineRule="exact"/>
              <w:jc w:val="left"/>
              <w:rPr>
                <w:rFonts w:hint="default"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sz w:val="20"/>
                <w:szCs w:val="20"/>
                <w:lang w:val="en-US" w:eastAsia="zh-CN"/>
              </w:rPr>
              <w:t>Device: Portable rotary inertial device (Handy Gym PRO, Vigo, Spain), inertia = 0.08 kg·m²</w:t>
            </w:r>
            <w:r>
              <w:rPr>
                <w:rFonts w:hint="eastAsia" w:ascii="Times New Roman" w:hAnsi="Times New Roman" w:cs="Times New Roman"/>
                <w:sz w:val="20"/>
                <w:szCs w:val="20"/>
                <w:lang w:val="en-US" w:eastAsia="zh-CN"/>
              </w:rPr>
              <w:t>;</w:t>
            </w:r>
          </w:p>
          <w:p w14:paraId="5DB9ACB2">
            <w:pPr>
              <w:spacing w:line="280" w:lineRule="exact"/>
              <w:jc w:val="left"/>
              <w:rPr>
                <w:rFonts w:hint="default"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sz w:val="20"/>
                <w:szCs w:val="20"/>
                <w:lang w:val="en-US" w:eastAsia="zh-CN"/>
              </w:rPr>
              <w:t>Exercises: unilateral front start and crossover cutting (multi-directional, COD-focused)</w:t>
            </w:r>
            <w:r>
              <w:rPr>
                <w:rFonts w:hint="eastAsia" w:ascii="Times New Roman" w:hAnsi="Times New Roman" w:cs="Times New Roman"/>
                <w:sz w:val="20"/>
                <w:szCs w:val="20"/>
                <w:lang w:val="en-US" w:eastAsia="zh-CN"/>
              </w:rPr>
              <w:t>;</w:t>
            </w:r>
          </w:p>
          <w:p w14:paraId="43DDB83D">
            <w:pPr>
              <w:spacing w:line="280" w:lineRule="exact"/>
              <w:jc w:val="left"/>
              <w:rPr>
                <w:rFonts w:hint="eastAsia" w:ascii="Times New Roman" w:hAnsi="Times New Roman" w:cs="Times New Roman"/>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sz w:val="20"/>
                <w:szCs w:val="20"/>
                <w:lang w:val="en-US" w:eastAsia="zh-CN"/>
              </w:rPr>
              <w:t>Format: 2 sets × 6 reps per leg, 2 min rest; performed before soccer training</w:t>
            </w:r>
            <w:r>
              <w:rPr>
                <w:rFonts w:hint="eastAsia" w:ascii="Times New Roman" w:hAnsi="Times New Roman" w:cs="Times New Roman"/>
                <w:sz w:val="20"/>
                <w:szCs w:val="20"/>
                <w:lang w:val="en-US" w:eastAsia="zh-CN"/>
              </w:rPr>
              <w:t>;</w:t>
            </w:r>
          </w:p>
          <w:p w14:paraId="69510A68">
            <w:pPr>
              <w:spacing w:line="280" w:lineRule="exact"/>
              <w:jc w:val="left"/>
              <w:rPr>
                <w:rFonts w:hint="default"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d </w:t>
            </w:r>
            <w:r>
              <w:rPr>
                <w:rFonts w:hint="eastAsia" w:ascii="Times New Roman" w:hAnsi="Times New Roman" w:cs="Times New Roman" w:eastAsiaTheme="minorEastAsia"/>
                <w:sz w:val="20"/>
                <w:szCs w:val="20"/>
                <w:lang w:val="en-US" w:eastAsia="zh-CN"/>
              </w:rPr>
              <w:t>Volume: low, ~15 min per session</w:t>
            </w:r>
            <w:r>
              <w:rPr>
                <w:rFonts w:hint="eastAsia" w:ascii="Times New Roman" w:hAnsi="Times New Roman" w:cs="Times New Roman"/>
                <w:sz w:val="20"/>
                <w:szCs w:val="20"/>
                <w:lang w:val="en-US" w:eastAsia="zh-CN"/>
              </w:rPr>
              <w:t>;</w:t>
            </w:r>
          </w:p>
          <w:p w14:paraId="52A12761">
            <w:pPr>
              <w:spacing w:line="280" w:lineRule="exact"/>
              <w:jc w:val="left"/>
              <w:rPr>
                <w:rFonts w:hint="eastAsia" w:ascii="Times New Roman" w:hAnsi="Times New Roman" w:cs="Times New Roman"/>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sz w:val="20"/>
                <w:szCs w:val="20"/>
                <w:lang w:val="en-US" w:eastAsia="zh-CN"/>
              </w:rPr>
              <w:t>Warm-up standardized (running, mobility, jumps, accelerations)</w:t>
            </w:r>
            <w:r>
              <w:rPr>
                <w:rFonts w:hint="eastAsia" w:ascii="Times New Roman" w:hAnsi="Times New Roman" w:cs="Times New Roman"/>
                <w:sz w:val="20"/>
                <w:szCs w:val="20"/>
                <w:lang w:val="en-US" w:eastAsia="zh-CN"/>
              </w:rPr>
              <w:t>.</w:t>
            </w:r>
          </w:p>
          <w:p w14:paraId="0E5205B7">
            <w:pPr>
              <w:spacing w:line="280" w:lineRule="exact"/>
              <w:jc w:val="left"/>
              <w:rPr>
                <w:rFonts w:hint="default" w:ascii="Times New Roman" w:hAnsi="Times New Roman" w:cs="Times New Roman"/>
                <w:sz w:val="20"/>
                <w:szCs w:val="20"/>
                <w:lang w:val="en-US" w:eastAsia="zh-CN"/>
              </w:rPr>
            </w:pPr>
          </w:p>
        </w:tc>
        <w:tc>
          <w:tcPr>
            <w:tcW w:w="2660" w:type="dxa"/>
            <w:vAlign w:val="center"/>
          </w:tcPr>
          <w:p w14:paraId="5AACCA82">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 xml:space="preserve">CG: </w:t>
            </w:r>
            <w:r>
              <w:rPr>
                <w:rFonts w:hint="eastAsia" w:ascii="Times New Roman" w:hAnsi="Times New Roman" w:cs="Times New Roman"/>
                <w:b w:val="0"/>
                <w:bCs/>
                <w:sz w:val="20"/>
                <w:szCs w:val="20"/>
                <w:lang w:val="en-US" w:eastAsia="zh-CN"/>
              </w:rPr>
              <w:t>O</w:t>
            </w:r>
            <w:r>
              <w:rPr>
                <w:rFonts w:hint="default" w:ascii="Times New Roman" w:hAnsi="Times New Roman" w:cs="Times New Roman"/>
                <w:b w:val="0"/>
                <w:bCs/>
                <w:sz w:val="20"/>
                <w:szCs w:val="20"/>
                <w:lang w:val="en-US" w:eastAsia="zh-CN"/>
              </w:rPr>
              <w:t>nly technical–tactical soccer training (3 sessions + 1 match per week), no flywheel intervention</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637FB922">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 m &amp; 20 m sprint (timing gates)</w:t>
            </w:r>
            <w:r>
              <w:rPr>
                <w:rFonts w:hint="eastAsia" w:ascii="Times New Roman" w:hAnsi="Times New Roman" w:cs="Times New Roman"/>
                <w:kern w:val="2"/>
                <w:sz w:val="20"/>
                <w:szCs w:val="20"/>
                <w:lang w:val="en-US" w:eastAsia="zh-CN" w:bidi="ar-SA"/>
              </w:rPr>
              <w:t>;</w:t>
            </w:r>
          </w:p>
          <w:p w14:paraId="5EC98B14">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 m and 20 m curve sprint (left &amp; right directions)</w:t>
            </w:r>
            <w:r>
              <w:rPr>
                <w:rFonts w:hint="eastAsia" w:ascii="Times New Roman" w:hAnsi="Times New Roman" w:cs="Times New Roman"/>
                <w:kern w:val="2"/>
                <w:sz w:val="20"/>
                <w:szCs w:val="20"/>
                <w:lang w:val="en-US" w:eastAsia="zh-CN" w:bidi="ar-SA"/>
              </w:rPr>
              <w:t>;</w:t>
            </w:r>
          </w:p>
          <w:p w14:paraId="3CEB3D16">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V-Cut test (25 m, 4 × 45° cuts)</w:t>
            </w:r>
            <w:r>
              <w:rPr>
                <w:rFonts w:hint="eastAsia" w:ascii="Times New Roman" w:hAnsi="Times New Roman" w:cs="Times New Roman"/>
                <w:kern w:val="2"/>
                <w:sz w:val="20"/>
                <w:szCs w:val="20"/>
                <w:lang w:val="en-US" w:eastAsia="zh-CN" w:bidi="ar-SA"/>
              </w:rPr>
              <w:t>.</w:t>
            </w:r>
          </w:p>
        </w:tc>
        <w:tc>
          <w:tcPr>
            <w:tcW w:w="1797" w:type="dxa"/>
            <w:vAlign w:val="center"/>
          </w:tcPr>
          <w:p w14:paraId="22D934D4">
            <w:pPr>
              <w:spacing w:line="280" w:lineRule="exact"/>
              <w:jc w:val="left"/>
              <w:rPr>
                <w:rFonts w:ascii="Times New Roman" w:hAnsi="Times New Roman" w:cs="Times New Roman"/>
                <w:sz w:val="20"/>
                <w:szCs w:val="20"/>
                <w:lang w:val="en-US" w:eastAsia="zh-CN"/>
              </w:rPr>
            </w:pPr>
          </w:p>
          <w:p w14:paraId="3BF2E863">
            <w:pPr>
              <w:spacing w:line="280" w:lineRule="exact"/>
              <w:jc w:val="left"/>
              <w:rPr>
                <w:rFonts w:hint="eastAsia" w:ascii="Times New Roman" w:hAnsi="Times New Roman" w:eastAsia="等线" w:cs="Times New Roman"/>
                <w:b w:val="0"/>
                <w:bCs/>
                <w:kern w:val="2"/>
                <w:sz w:val="20"/>
                <w:szCs w:val="20"/>
                <w:lang w:val="en-US" w:eastAsia="zh-CN" w:bidi="ar-SA"/>
              </w:rPr>
            </w:pPr>
            <w:r>
              <w:rPr>
                <w:rFonts w:hint="eastAsia" w:ascii="Times New Roman" w:hAnsi="Times New Roman" w:eastAsia="等线" w:cs="Times New Roman"/>
                <w:b w:val="0"/>
                <w:bCs/>
                <w:kern w:val="2"/>
                <w:sz w:val="20"/>
                <w:szCs w:val="20"/>
                <w:lang w:val="en-US" w:eastAsia="zh-CN" w:bidi="ar-SA"/>
              </w:rPr>
              <w:t>FRT</w:t>
            </w:r>
            <w:r>
              <w:rPr>
                <w:rFonts w:hint="default" w:ascii="Times New Roman" w:hAnsi="Times New Roman" w:eastAsia="等线" w:cs="Times New Roman"/>
                <w:b w:val="0"/>
                <w:bCs/>
                <w:kern w:val="2"/>
                <w:sz w:val="20"/>
                <w:szCs w:val="20"/>
                <w:lang w:val="en-US" w:eastAsia="zh-CN" w:bidi="ar-SA"/>
              </w:rPr>
              <w:t xml:space="preserve"> v.s. </w:t>
            </w:r>
            <w:r>
              <w:rPr>
                <w:rFonts w:hint="eastAsia" w:ascii="Times New Roman" w:hAnsi="Times New Roman" w:eastAsia="等线" w:cs="Times New Roman"/>
                <w:b w:val="0"/>
                <w:bCs/>
                <w:kern w:val="2"/>
                <w:sz w:val="20"/>
                <w:szCs w:val="20"/>
                <w:lang w:val="en-US" w:eastAsia="zh-CN" w:bidi="ar-SA"/>
              </w:rPr>
              <w:t>CG:</w:t>
            </w:r>
          </w:p>
          <w:p w14:paraId="297FE3FD">
            <w:pPr>
              <w:spacing w:line="280" w:lineRule="exact"/>
              <w:jc w:val="left"/>
              <w:rPr>
                <w:rFonts w:ascii="Times New Roman" w:hAnsi="Times New Roman" w:cs="Times New Roman"/>
                <w:sz w:val="20"/>
                <w:szCs w:val="20"/>
                <w:lang w:val="en-US" w:eastAsia="zh-CN"/>
              </w:rPr>
            </w:pPr>
            <w:r>
              <w:rPr>
                <w:rFonts w:ascii="Times New Roman" w:hAnsi="Times New Roman" w:cs="Times New Roman"/>
                <w:sz w:val="20"/>
                <w:szCs w:val="20"/>
                <w:lang w:val="en-US" w:eastAsia="zh-CN"/>
              </w:rPr>
              <w:t xml:space="preserve">V-Cut COD: ↑ </w:t>
            </w:r>
          </w:p>
          <w:p w14:paraId="79614894">
            <w:pPr>
              <w:spacing w:line="280" w:lineRule="exact"/>
              <w:jc w:val="left"/>
              <w:rPr>
                <w:rFonts w:ascii="Times New Roman" w:hAnsi="Times New Roman" w:cs="Times New Roman"/>
                <w:sz w:val="20"/>
                <w:szCs w:val="20"/>
                <w:lang w:val="en-US" w:eastAsia="zh-CN"/>
              </w:rPr>
            </w:pPr>
            <w:r>
              <w:rPr>
                <w:rFonts w:ascii="Times New Roman" w:hAnsi="Times New Roman" w:cs="Times New Roman"/>
                <w:sz w:val="20"/>
                <w:szCs w:val="20"/>
                <w:lang w:val="en-US" w:eastAsia="zh-CN"/>
              </w:rPr>
              <w:t>Curve sprint right (CS10r, CS20r): ↑</w:t>
            </w:r>
          </w:p>
          <w:p w14:paraId="60809E9A">
            <w:pPr>
              <w:spacing w:line="280" w:lineRule="exact"/>
              <w:jc w:val="left"/>
              <w:rPr>
                <w:rFonts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w:t>
            </w:r>
          </w:p>
        </w:tc>
      </w:tr>
      <w:tr w14:paraId="1DD94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1197" w:type="dxa"/>
            <w:vAlign w:val="center"/>
          </w:tcPr>
          <w:p w14:paraId="780209FE">
            <w:pPr>
              <w:keepNext w:val="0"/>
              <w:keepLines w:val="0"/>
              <w:pageBreakBefore w:val="0"/>
              <w:widowControl/>
              <w:kinsoku/>
              <w:wordWrap/>
              <w:overflowPunct/>
              <w:topLinePunct w:val="0"/>
              <w:autoSpaceDE/>
              <w:autoSpaceDN/>
              <w:bidi w:val="0"/>
              <w:adjustRightInd/>
              <w:snapToGrid/>
              <w:spacing w:after="0" w:line="280" w:lineRule="exact"/>
              <w:jc w:val="left"/>
              <w:textAlignment w:val="auto"/>
              <w:rPr>
                <w:rFonts w:hint="default" w:ascii="Times New Roman" w:hAnsi="Times New Roman" w:cs="Times New Roman" w:eastAsiaTheme="minorEastAsia"/>
                <w:b/>
                <w:sz w:val="20"/>
                <w:szCs w:val="20"/>
                <w:lang w:val="en-US" w:eastAsia="zh-CN"/>
              </w:rPr>
            </w:pPr>
            <w:r>
              <w:rPr>
                <w:rFonts w:hint="default" w:ascii="Times New Roman" w:hAnsi="Times New Roman" w:cs="Times New Roman" w:eastAsiaTheme="minorEastAsia"/>
                <w:b w:val="0"/>
                <w:bCs/>
                <w:sz w:val="20"/>
                <w:szCs w:val="20"/>
                <w:lang w:val="en-US" w:eastAsia="zh-CN"/>
              </w:rPr>
              <w:t>Wang et al., 2024</w:t>
            </w:r>
          </w:p>
        </w:tc>
        <w:tc>
          <w:tcPr>
            <w:tcW w:w="1350" w:type="dxa"/>
            <w:vAlign w:val="center"/>
          </w:tcPr>
          <w:p w14:paraId="46D5F3B7">
            <w:pPr>
              <w:spacing w:line="280" w:lineRule="exact"/>
              <w:jc w:val="left"/>
              <w:rPr>
                <w:rFonts w:hint="eastAsia" w:ascii="Times New Roman" w:hAnsi="Times New Roman" w:cs="Times New Roman"/>
                <w:b w:val="0"/>
                <w:bCs/>
                <w:sz w:val="20"/>
                <w:szCs w:val="20"/>
                <w:lang w:val="en-US" w:eastAsia="zh-CN"/>
              </w:rPr>
            </w:pPr>
            <w:r>
              <w:rPr>
                <w:rFonts w:hint="default" w:ascii="Times New Roman" w:hAnsi="Times New Roman" w:cs="Times New Roman" w:eastAsiaTheme="minorEastAsia"/>
                <w:b w:val="0"/>
                <w:bCs/>
                <w:sz w:val="20"/>
                <w:szCs w:val="20"/>
                <w:lang w:val="en-US" w:eastAsia="zh-CN"/>
              </w:rPr>
              <w:t xml:space="preserve">Elite female volleyball players , N = 14 </w:t>
            </w:r>
            <w:r>
              <w:rPr>
                <w:rFonts w:hint="eastAsia" w:ascii="Times New Roman" w:hAnsi="Times New Roman" w:cs="Times New Roman"/>
                <w:b w:val="0"/>
                <w:bCs/>
                <w:sz w:val="20"/>
                <w:szCs w:val="20"/>
                <w:lang w:val="en-US" w:eastAsia="zh-CN"/>
              </w:rPr>
              <w:t>;</w:t>
            </w:r>
          </w:p>
          <w:p w14:paraId="516CDCC3">
            <w:pPr>
              <w:spacing w:line="280" w:lineRule="exact"/>
              <w:jc w:val="left"/>
              <w:rPr>
                <w:rFonts w:hint="default" w:ascii="Times New Roman" w:hAnsi="Times New Roman" w:cs="Times New Roman" w:eastAsiaTheme="minorEastAsia"/>
                <w:b w:val="0"/>
                <w:bCs/>
                <w:sz w:val="20"/>
                <w:szCs w:val="20"/>
                <w:lang w:val="en-US" w:eastAsia="zh-CN"/>
              </w:rPr>
            </w:pPr>
            <w:r>
              <w:rPr>
                <w:rFonts w:hint="default" w:ascii="Times New Roman" w:hAnsi="Times New Roman" w:cs="Times New Roman" w:eastAsiaTheme="minorEastAsia"/>
                <w:b w:val="0"/>
                <w:bCs/>
                <w:sz w:val="20"/>
                <w:szCs w:val="20"/>
                <w:lang w:val="en-US" w:eastAsia="zh-CN"/>
              </w:rPr>
              <w:t>F</w:t>
            </w:r>
            <w:r>
              <w:rPr>
                <w:rFonts w:hint="eastAsia" w:ascii="Times New Roman" w:hAnsi="Times New Roman" w:cs="Times New Roman"/>
                <w:b w:val="0"/>
                <w:bCs/>
                <w:sz w:val="20"/>
                <w:szCs w:val="20"/>
                <w:lang w:val="en-US" w:eastAsia="zh-CN"/>
              </w:rPr>
              <w:t>RT;</w:t>
            </w:r>
            <w:r>
              <w:rPr>
                <w:rFonts w:hint="default" w:ascii="Times New Roman" w:hAnsi="Times New Roman" w:cs="Times New Roman" w:eastAsiaTheme="minorEastAsia"/>
                <w:b w:val="0"/>
                <w:bCs/>
                <w:sz w:val="20"/>
                <w:szCs w:val="20"/>
                <w:lang w:val="en-US" w:eastAsia="zh-CN"/>
              </w:rPr>
              <w:t xml:space="preserve"> 21.0 ± 2.3 y</w:t>
            </w:r>
          </w:p>
          <w:p w14:paraId="429FB2F2">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b w:val="0"/>
                <w:bCs/>
                <w:sz w:val="20"/>
                <w:szCs w:val="20"/>
                <w:lang w:val="en-US" w:eastAsia="zh-CN"/>
              </w:rPr>
              <w:t>TRT;</w:t>
            </w:r>
            <w:r>
              <w:rPr>
                <w:rFonts w:hint="default" w:ascii="Times New Roman" w:hAnsi="Times New Roman" w:cs="Times New Roman" w:eastAsiaTheme="minorEastAsia"/>
                <w:b w:val="0"/>
                <w:bCs/>
                <w:sz w:val="20"/>
                <w:szCs w:val="20"/>
                <w:lang w:val="en-US" w:eastAsia="zh-CN"/>
              </w:rPr>
              <w:t xml:space="preserve"> 21.1 ± 1.2 y</w:t>
            </w:r>
          </w:p>
        </w:tc>
        <w:tc>
          <w:tcPr>
            <w:tcW w:w="781" w:type="dxa"/>
            <w:shd w:val="clear" w:color="auto" w:fill="auto"/>
            <w:vAlign w:val="center"/>
          </w:tcPr>
          <w:p w14:paraId="62D65ED1">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69F361F9">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vAlign w:val="center"/>
          </w:tcPr>
          <w:p w14:paraId="54E8FF21">
            <w:pPr>
              <w:keepNext w:val="0"/>
              <w:keepLines w:val="0"/>
              <w:widowControl/>
              <w:suppressLineNumbers w:val="0"/>
              <w:jc w:val="left"/>
            </w:pPr>
            <w:r>
              <w:rPr>
                <w:rFonts w:hint="eastAsia" w:ascii="Helvetica Neue" w:hAnsi="Helvetica Neue" w:eastAsia="Helvetica Neue" w:cs="Helvetica Neue"/>
                <w:color w:val="000000"/>
                <w:kern w:val="0"/>
                <w:sz w:val="19"/>
                <w:szCs w:val="19"/>
                <w:lang w:val="en-US" w:eastAsia="zh-CN" w:bidi="ar"/>
              </w:rPr>
              <w:t>T</w:t>
            </w:r>
            <w:r>
              <w:rPr>
                <w:rFonts w:ascii="Helvetica Neue" w:hAnsi="Helvetica Neue" w:eastAsia="Helvetica Neue" w:cs="Helvetica Neue"/>
                <w:color w:val="000000"/>
                <w:kern w:val="0"/>
                <w:sz w:val="19"/>
                <w:szCs w:val="19"/>
                <w:lang w:val="en-US" w:eastAsia="zh-CN" w:bidi="ar"/>
              </w:rPr>
              <w:t xml:space="preserve">hree </w:t>
            </w:r>
          </w:p>
          <w:p w14:paraId="614DAC98">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 xml:space="preserve">times per </w:t>
            </w:r>
          </w:p>
          <w:p w14:paraId="525CA3CD">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week</w:t>
            </w:r>
          </w:p>
          <w:p w14:paraId="1B72E4B7">
            <w:pPr>
              <w:spacing w:line="280" w:lineRule="exact"/>
              <w:jc w:val="left"/>
              <w:rPr>
                <w:rFonts w:hint="default" w:ascii="Times New Roman" w:hAnsi="Times New Roman" w:cs="Times New Roman" w:eastAsiaTheme="minorEastAsia"/>
                <w:b w:val="0"/>
                <w:bCs/>
                <w:sz w:val="20"/>
                <w:szCs w:val="20"/>
                <w:lang w:eastAsia="zh-CN"/>
              </w:rPr>
            </w:pPr>
          </w:p>
        </w:tc>
        <w:tc>
          <w:tcPr>
            <w:tcW w:w="3380" w:type="dxa"/>
            <w:vAlign w:val="center"/>
          </w:tcPr>
          <w:p w14:paraId="0A2C083B">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sz w:val="20"/>
                <w:szCs w:val="20"/>
                <w:lang w:val="en-US" w:eastAsia="zh-CN"/>
              </w:rPr>
              <w:t>Flywheel resistance training:</w:t>
            </w:r>
          </w:p>
          <w:p w14:paraId="63FD1536">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b w:val="0"/>
                <w:bCs/>
                <w:sz w:val="20"/>
                <w:szCs w:val="20"/>
                <w:lang w:eastAsia="zh-CN"/>
              </w:rPr>
              <w:t>Device: Desmetec Full 11 flywheel</w:t>
            </w:r>
            <w:r>
              <w:rPr>
                <w:rFonts w:hint="eastAsia" w:ascii="Times New Roman" w:hAnsi="Times New Roman" w:cs="Times New Roman"/>
                <w:b w:val="0"/>
                <w:bCs/>
                <w:sz w:val="20"/>
                <w:szCs w:val="20"/>
                <w:lang w:val="en-US" w:eastAsia="zh-CN"/>
              </w:rPr>
              <w:t>;</w:t>
            </w:r>
          </w:p>
          <w:p w14:paraId="3BEFA67B">
            <w:pPr>
              <w:spacing w:line="280" w:lineRule="exact"/>
              <w:jc w:val="left"/>
              <w:rPr>
                <w:rFonts w:hint="default" w:ascii="Times New Roman" w:hAnsi="Times New Roman" w:cs="Times New Roman" w:eastAsiaTheme="minorEastAsia"/>
                <w:b w:val="0"/>
                <w:bCs/>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b w:val="0"/>
                <w:bCs/>
                <w:sz w:val="20"/>
                <w:szCs w:val="20"/>
                <w:lang w:eastAsia="zh-CN"/>
              </w:rPr>
              <w:t>Exercise: parallel half-squat</w:t>
            </w:r>
            <w:r>
              <w:rPr>
                <w:rFonts w:hint="eastAsia" w:ascii="Times New Roman" w:hAnsi="Times New Roman" w:cs="Times New Roman"/>
                <w:b w:val="0"/>
                <w:bCs/>
                <w:sz w:val="20"/>
                <w:szCs w:val="20"/>
                <w:lang w:val="en-US" w:eastAsia="zh-CN"/>
              </w:rPr>
              <w:t>;</w:t>
            </w:r>
            <w:r>
              <w:rPr>
                <w:rFonts w:hint="default" w:ascii="Times New Roman" w:hAnsi="Times New Roman" w:cs="Times New Roman" w:eastAsiaTheme="minorEastAsia"/>
                <w:b w:val="0"/>
                <w:bCs/>
                <w:sz w:val="20"/>
                <w:szCs w:val="20"/>
                <w:lang w:eastAsia="zh-CN"/>
              </w:rPr>
              <w:t xml:space="preserve"> (flywheel) + drop jumps</w:t>
            </w:r>
          </w:p>
          <w:p w14:paraId="71653D0B">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b w:val="0"/>
                <w:bCs/>
                <w:sz w:val="20"/>
                <w:szCs w:val="20"/>
                <w:lang w:eastAsia="zh-CN"/>
              </w:rPr>
              <w:t>Volume: 3 sets × 8 reps (squats) + 3 sets × 12 reps (drop jumps)</w:t>
            </w:r>
            <w:r>
              <w:rPr>
                <w:rFonts w:hint="eastAsia" w:ascii="Times New Roman" w:hAnsi="Times New Roman" w:cs="Times New Roman"/>
                <w:b w:val="0"/>
                <w:bCs/>
                <w:sz w:val="20"/>
                <w:szCs w:val="20"/>
                <w:lang w:val="en-US" w:eastAsia="zh-CN"/>
              </w:rPr>
              <w:t>;</w:t>
            </w:r>
          </w:p>
          <w:p w14:paraId="27182735">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b w:val="0"/>
                <w:bCs/>
                <w:sz w:val="20"/>
                <w:szCs w:val="20"/>
                <w:lang w:eastAsia="zh-CN"/>
              </w:rPr>
              <w:t>Inertia: matched to velocity of 80% 1RM barbell half-squat</w:t>
            </w:r>
            <w:r>
              <w:rPr>
                <w:rFonts w:hint="eastAsia" w:ascii="Times New Roman" w:hAnsi="Times New Roman" w:cs="Times New Roman"/>
                <w:b w:val="0"/>
                <w:bCs/>
                <w:sz w:val="20"/>
                <w:szCs w:val="20"/>
                <w:lang w:val="en-US" w:eastAsia="zh-CN"/>
              </w:rPr>
              <w:t>;</w:t>
            </w:r>
          </w:p>
          <w:p w14:paraId="08CA246D">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b w:val="0"/>
                <w:bCs/>
                <w:sz w:val="20"/>
                <w:szCs w:val="20"/>
                <w:lang w:eastAsia="zh-CN"/>
              </w:rPr>
              <w:t>Eccentric overload: resist gently in first 1/3, maximal braking in last 1/3 at ~90° knee flexion</w:t>
            </w:r>
            <w:r>
              <w:rPr>
                <w:rFonts w:hint="eastAsia" w:ascii="Times New Roman" w:hAnsi="Times New Roman" w:cs="Times New Roman"/>
                <w:b w:val="0"/>
                <w:bCs/>
                <w:sz w:val="20"/>
                <w:szCs w:val="20"/>
                <w:lang w:val="en-US" w:eastAsia="zh-CN"/>
              </w:rPr>
              <w:t>;</w:t>
            </w:r>
          </w:p>
          <w:p w14:paraId="2C3323D6">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f</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b w:val="0"/>
                <w:bCs/>
                <w:sz w:val="20"/>
                <w:szCs w:val="20"/>
                <w:lang w:eastAsia="zh-CN"/>
              </w:rPr>
              <w:t>Rest: 60 s (sets), 2 min (between squat &amp; drop jump)</w:t>
            </w:r>
            <w:r>
              <w:rPr>
                <w:rFonts w:hint="eastAsia" w:ascii="Times New Roman" w:hAnsi="Times New Roman" w:cs="Times New Roman"/>
                <w:b w:val="0"/>
                <w:bCs/>
                <w:sz w:val="20"/>
                <w:szCs w:val="20"/>
                <w:lang w:val="en-US" w:eastAsia="zh-CN"/>
              </w:rPr>
              <w:t>;</w:t>
            </w:r>
          </w:p>
          <w:p w14:paraId="1CE52B50">
            <w:pPr>
              <w:spacing w:line="280" w:lineRule="exact"/>
              <w:jc w:val="left"/>
              <w:rPr>
                <w:rFonts w:hint="default" w:ascii="Times New Roman" w:hAnsi="Times New Roman" w:cs="Times New Roman" w:eastAsiaTheme="minorEastAsia"/>
                <w:b w:val="0"/>
                <w:bCs/>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g</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b w:val="0"/>
                <w:bCs/>
                <w:sz w:val="20"/>
                <w:szCs w:val="20"/>
                <w:lang w:eastAsia="zh-CN"/>
              </w:rPr>
              <w:t>Familiarization: 1 week (progressive load)</w:t>
            </w:r>
            <w:r>
              <w:rPr>
                <w:rFonts w:hint="eastAsia" w:ascii="Times New Roman" w:hAnsi="Times New Roman" w:cs="Times New Roman"/>
                <w:b w:val="0"/>
                <w:bCs/>
                <w:sz w:val="20"/>
                <w:szCs w:val="20"/>
                <w:lang w:val="en-US" w:eastAsia="zh-CN"/>
              </w:rPr>
              <w:t>.</w:t>
            </w:r>
            <w:r>
              <w:rPr>
                <w:rFonts w:hint="default" w:ascii="Times New Roman" w:hAnsi="Times New Roman" w:cs="Times New Roman" w:eastAsiaTheme="minorEastAsia"/>
                <w:b w:val="0"/>
                <w:bCs/>
                <w:sz w:val="20"/>
                <w:szCs w:val="20"/>
                <w:lang w:eastAsia="zh-CN"/>
              </w:rPr>
              <w:t xml:space="preserve"> </w:t>
            </w:r>
          </w:p>
        </w:tc>
        <w:tc>
          <w:tcPr>
            <w:tcW w:w="2660" w:type="dxa"/>
            <w:vAlign w:val="center"/>
          </w:tcPr>
          <w:p w14:paraId="5F437C66">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eastAsiaTheme="minorEastAsia"/>
                <w:b w:val="0"/>
                <w:bCs/>
                <w:sz w:val="20"/>
                <w:szCs w:val="20"/>
                <w:lang w:val="en-US" w:eastAsia="zh-CN"/>
              </w:rPr>
              <w:t>:</w:t>
            </w:r>
          </w:p>
          <w:p w14:paraId="037CA11F">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b w:val="0"/>
                <w:bCs/>
                <w:sz w:val="20"/>
                <w:szCs w:val="20"/>
                <w:lang w:val="en-US" w:eastAsia="zh-CN"/>
              </w:rPr>
              <w:t>Parallel half-squat on Smith machine (80% 1RM) + drop jumps (progression from 45 to 60 cm box height)</w:t>
            </w:r>
            <w:r>
              <w:rPr>
                <w:rFonts w:hint="eastAsia" w:ascii="Times New Roman" w:hAnsi="Times New Roman" w:cs="Times New Roman"/>
                <w:b w:val="0"/>
                <w:bCs/>
                <w:sz w:val="20"/>
                <w:szCs w:val="20"/>
                <w:lang w:val="en-US" w:eastAsia="zh-CN"/>
              </w:rPr>
              <w:t>.</w:t>
            </w:r>
          </w:p>
          <w:p w14:paraId="1F4940DA">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eastAsia" w:ascii="Times New Roman" w:hAnsi="Times New Roman" w:cs="Times New Roman" w:eastAsiaTheme="minorEastAsia"/>
                <w:b w:val="0"/>
                <w:bCs/>
                <w:sz w:val="20"/>
                <w:szCs w:val="20"/>
                <w:lang w:val="en-US" w:eastAsia="zh-CN"/>
              </w:rPr>
              <w:t>Same volume and structure as F</w:t>
            </w:r>
            <w:r>
              <w:rPr>
                <w:rFonts w:hint="eastAsia" w:ascii="Times New Roman" w:hAnsi="Times New Roman" w:cs="Times New Roman"/>
                <w:b w:val="0"/>
                <w:bCs/>
                <w:sz w:val="20"/>
                <w:szCs w:val="20"/>
                <w:lang w:val="en-US" w:eastAsia="zh-CN"/>
              </w:rPr>
              <w:t>RT.</w:t>
            </w:r>
          </w:p>
        </w:tc>
        <w:tc>
          <w:tcPr>
            <w:tcW w:w="2430" w:type="dxa"/>
            <w:shd w:val="clear" w:color="auto" w:fill="auto"/>
            <w:vAlign w:val="center"/>
          </w:tcPr>
          <w:p w14:paraId="600CFCBF">
            <w:pPr>
              <w:spacing w:line="280" w:lineRule="exact"/>
              <w:jc w:val="left"/>
              <w:rPr>
                <w:rFonts w:hint="eastAsia" w:ascii="Times New Roman" w:hAnsi="Times New Roman" w:eastAsia="等线" w:cs="Times New Roman"/>
                <w:b w:val="0"/>
                <w:bCs/>
                <w:kern w:val="2"/>
                <w:sz w:val="20"/>
                <w:szCs w:val="20"/>
                <w:lang w:val="en-US" w:eastAsia="zh-CN" w:bidi="ar-SA"/>
              </w:rPr>
            </w:pPr>
            <w:r>
              <w:rPr>
                <w:rFonts w:hint="eastAsia" w:ascii="Times New Roman" w:hAnsi="Times New Roman" w:eastAsia="等线" w:cs="Times New Roman"/>
                <w:b w:val="0"/>
                <w:bCs/>
                <w:kern w:val="2"/>
                <w:sz w:val="20"/>
                <w:szCs w:val="20"/>
                <w:lang w:val="en-US" w:eastAsia="zh-CN" w:bidi="ar-SA"/>
              </w:rPr>
              <w:t xml:space="preserve">1RM parallel half-squat; </w:t>
            </w:r>
          </w:p>
          <w:p w14:paraId="53FF7F14">
            <w:pPr>
              <w:spacing w:line="280" w:lineRule="exact"/>
              <w:jc w:val="left"/>
              <w:rPr>
                <w:rFonts w:hint="default" w:ascii="Times New Roman" w:hAnsi="Times New Roman" w:eastAsia="等线" w:cs="Times New Roman"/>
                <w:b w:val="0"/>
                <w:bCs/>
                <w:kern w:val="2"/>
                <w:sz w:val="20"/>
                <w:szCs w:val="20"/>
                <w:lang w:val="en-US" w:eastAsia="zh-CN" w:bidi="ar-SA"/>
              </w:rPr>
            </w:pPr>
            <w:r>
              <w:rPr>
                <w:rFonts w:hint="eastAsia" w:ascii="Times New Roman" w:hAnsi="Times New Roman" w:eastAsia="等线" w:cs="Times New Roman"/>
                <w:b w:val="0"/>
                <w:bCs/>
                <w:kern w:val="2"/>
                <w:sz w:val="20"/>
                <w:szCs w:val="20"/>
                <w:lang w:val="en-US" w:eastAsia="zh-CN" w:bidi="ar-SA"/>
              </w:rPr>
              <w:t>SJ height &amp; peak power;</w:t>
            </w:r>
          </w:p>
          <w:p w14:paraId="28CA1ABB">
            <w:pPr>
              <w:spacing w:line="280" w:lineRule="exact"/>
              <w:jc w:val="left"/>
              <w:rPr>
                <w:rFonts w:hint="default" w:ascii="Times New Roman" w:hAnsi="Times New Roman" w:eastAsia="等线" w:cs="Times New Roman"/>
                <w:b w:val="0"/>
                <w:bCs/>
                <w:kern w:val="2"/>
                <w:sz w:val="20"/>
                <w:szCs w:val="20"/>
                <w:lang w:val="en-US" w:eastAsia="zh-CN" w:bidi="ar-SA"/>
              </w:rPr>
            </w:pPr>
            <w:r>
              <w:rPr>
                <w:rFonts w:hint="eastAsia" w:ascii="Times New Roman" w:hAnsi="Times New Roman" w:eastAsia="等线" w:cs="Times New Roman"/>
                <w:b w:val="0"/>
                <w:bCs/>
                <w:kern w:val="2"/>
                <w:sz w:val="20"/>
                <w:szCs w:val="20"/>
                <w:lang w:val="en-US" w:eastAsia="zh-CN" w:bidi="ar-SA"/>
              </w:rPr>
              <w:t>CMJ height &amp; peak power;</w:t>
            </w:r>
          </w:p>
          <w:p w14:paraId="1C0F1106">
            <w:pPr>
              <w:spacing w:line="280" w:lineRule="exact"/>
              <w:jc w:val="left"/>
              <w:rPr>
                <w:rFonts w:hint="default" w:ascii="Times New Roman" w:hAnsi="Times New Roman" w:eastAsia="等线" w:cs="Times New Roman"/>
                <w:b w:val="0"/>
                <w:bCs/>
                <w:kern w:val="2"/>
                <w:sz w:val="20"/>
                <w:szCs w:val="20"/>
                <w:lang w:val="en-US" w:eastAsia="zh-CN" w:bidi="ar-SA"/>
              </w:rPr>
            </w:pPr>
            <w:r>
              <w:rPr>
                <w:rFonts w:hint="eastAsia" w:ascii="Times New Roman" w:hAnsi="Times New Roman" w:eastAsia="等线" w:cs="Times New Roman"/>
                <w:b w:val="0"/>
                <w:bCs/>
                <w:kern w:val="2"/>
                <w:sz w:val="20"/>
                <w:szCs w:val="20"/>
                <w:lang w:val="en-US" w:eastAsia="zh-CN" w:bidi="ar-SA"/>
              </w:rPr>
              <w:t>Three-step approach jump height &amp; peak power (contact platform).</w:t>
            </w:r>
          </w:p>
          <w:p w14:paraId="5EE2849D">
            <w:pPr>
              <w:spacing w:line="280" w:lineRule="exact"/>
              <w:jc w:val="left"/>
              <w:rPr>
                <w:rFonts w:hint="eastAsia" w:ascii="Times New Roman" w:hAnsi="Times New Roman" w:eastAsia="等线" w:cs="Times New Roman"/>
                <w:b/>
                <w:kern w:val="2"/>
                <w:sz w:val="20"/>
                <w:szCs w:val="20"/>
                <w:lang w:val="en-US" w:eastAsia="zh-CN" w:bidi="ar-SA"/>
              </w:rPr>
            </w:pPr>
          </w:p>
          <w:p w14:paraId="3BC09AC8">
            <w:pPr>
              <w:spacing w:line="280" w:lineRule="exact"/>
              <w:jc w:val="left"/>
              <w:rPr>
                <w:rFonts w:hint="eastAsia" w:ascii="Times New Roman" w:hAnsi="Times New Roman" w:eastAsia="等线" w:cs="Times New Roman"/>
                <w:b/>
                <w:kern w:val="2"/>
                <w:sz w:val="20"/>
                <w:szCs w:val="20"/>
                <w:lang w:val="en-US" w:eastAsia="zh-CN" w:bidi="ar-SA"/>
              </w:rPr>
            </w:pPr>
          </w:p>
        </w:tc>
        <w:tc>
          <w:tcPr>
            <w:tcW w:w="1797" w:type="dxa"/>
            <w:vAlign w:val="center"/>
          </w:tcPr>
          <w:p w14:paraId="7B8A78CE">
            <w:pPr>
              <w:spacing w:line="280" w:lineRule="exact"/>
              <w:jc w:val="left"/>
              <w:rPr>
                <w:rFonts w:ascii="Times New Roman" w:hAnsi="Times New Roman" w:eastAsia="等线" w:cs="Times New Roman"/>
                <w:b w:val="0"/>
                <w:bCs/>
                <w:sz w:val="20"/>
                <w:szCs w:val="20"/>
              </w:rPr>
            </w:pPr>
            <w:r>
              <w:rPr>
                <w:rFonts w:ascii="Times New Roman" w:hAnsi="Times New Roman" w:eastAsia="等线" w:cs="Times New Roman"/>
                <w:b w:val="0"/>
                <w:bCs/>
                <w:sz w:val="20"/>
                <w:szCs w:val="20"/>
              </w:rPr>
              <w:t>F</w:t>
            </w:r>
            <w:r>
              <w:rPr>
                <w:rFonts w:hint="eastAsia" w:ascii="Times New Roman" w:hAnsi="Times New Roman" w:eastAsia="等线" w:cs="Times New Roman"/>
                <w:b w:val="0"/>
                <w:bCs/>
                <w:sz w:val="20"/>
                <w:szCs w:val="20"/>
                <w:lang w:val="en-US" w:eastAsia="zh-CN"/>
              </w:rPr>
              <w:t>RT</w:t>
            </w:r>
            <w:r>
              <w:rPr>
                <w:rFonts w:ascii="Times New Roman" w:hAnsi="Times New Roman" w:eastAsia="等线" w:cs="Times New Roman"/>
                <w:b w:val="0"/>
                <w:bCs/>
                <w:sz w:val="20"/>
                <w:szCs w:val="20"/>
              </w:rPr>
              <w:t xml:space="preserve"> vs. T</w:t>
            </w:r>
            <w:r>
              <w:rPr>
                <w:rFonts w:hint="eastAsia" w:ascii="Times New Roman" w:hAnsi="Times New Roman" w:eastAsia="等线" w:cs="Times New Roman"/>
                <w:b w:val="0"/>
                <w:bCs/>
                <w:sz w:val="20"/>
                <w:szCs w:val="20"/>
                <w:lang w:val="en-US" w:eastAsia="zh-CN"/>
              </w:rPr>
              <w:t>R</w:t>
            </w:r>
            <w:r>
              <w:rPr>
                <w:rFonts w:ascii="Times New Roman" w:hAnsi="Times New Roman" w:eastAsia="等线" w:cs="Times New Roman"/>
                <w:b w:val="0"/>
                <w:bCs/>
                <w:sz w:val="20"/>
                <w:szCs w:val="20"/>
              </w:rPr>
              <w:t>T:</w:t>
            </w:r>
          </w:p>
          <w:p w14:paraId="245B77F8">
            <w:pPr>
              <w:spacing w:line="280" w:lineRule="exact"/>
              <w:jc w:val="left"/>
              <w:rPr>
                <w:rFonts w:ascii="Times New Roman" w:hAnsi="Times New Roman" w:eastAsia="等线" w:cs="Times New Roman"/>
                <w:b w:val="0"/>
                <w:bCs/>
                <w:sz w:val="20"/>
                <w:szCs w:val="20"/>
              </w:rPr>
            </w:pPr>
            <w:r>
              <w:rPr>
                <w:rFonts w:ascii="Times New Roman" w:hAnsi="Times New Roman" w:eastAsia="等线" w:cs="Times New Roman"/>
                <w:b w:val="0"/>
                <w:bCs/>
                <w:sz w:val="20"/>
                <w:szCs w:val="20"/>
              </w:rPr>
              <w:t>1RM half-squat: ↑</w:t>
            </w:r>
          </w:p>
          <w:p w14:paraId="32BD6C0D">
            <w:pPr>
              <w:spacing w:line="280" w:lineRule="exact"/>
              <w:jc w:val="left"/>
              <w:rPr>
                <w:rFonts w:ascii="Times New Roman" w:hAnsi="Times New Roman" w:eastAsia="等线" w:cs="Times New Roman"/>
                <w:b w:val="0"/>
                <w:bCs/>
                <w:sz w:val="20"/>
                <w:szCs w:val="20"/>
              </w:rPr>
            </w:pPr>
            <w:r>
              <w:rPr>
                <w:rFonts w:ascii="Times New Roman" w:hAnsi="Times New Roman" w:eastAsia="等线" w:cs="Times New Roman"/>
                <w:b w:val="0"/>
                <w:bCs/>
                <w:sz w:val="20"/>
                <w:szCs w:val="20"/>
              </w:rPr>
              <w:t xml:space="preserve">SJ: ↑ </w:t>
            </w:r>
          </w:p>
          <w:p w14:paraId="7E5FFFCA">
            <w:pPr>
              <w:spacing w:line="280" w:lineRule="exact"/>
              <w:jc w:val="left"/>
              <w:rPr>
                <w:rFonts w:ascii="Times New Roman" w:hAnsi="Times New Roman" w:eastAsia="等线" w:cs="Times New Roman"/>
                <w:b w:val="0"/>
                <w:bCs/>
                <w:sz w:val="20"/>
                <w:szCs w:val="20"/>
              </w:rPr>
            </w:pPr>
            <w:r>
              <w:rPr>
                <w:rFonts w:ascii="Times New Roman" w:hAnsi="Times New Roman" w:eastAsia="等线" w:cs="Times New Roman"/>
                <w:b w:val="0"/>
                <w:bCs/>
                <w:sz w:val="20"/>
                <w:szCs w:val="20"/>
              </w:rPr>
              <w:t>CMJ: ↑</w:t>
            </w:r>
          </w:p>
          <w:p w14:paraId="5192046D">
            <w:pPr>
              <w:spacing w:line="280" w:lineRule="exact"/>
              <w:jc w:val="left"/>
              <w:rPr>
                <w:rFonts w:ascii="Times New Roman" w:hAnsi="Times New Roman" w:eastAsia="等线" w:cs="Times New Roman"/>
                <w:b w:val="0"/>
                <w:bCs/>
                <w:sz w:val="20"/>
                <w:szCs w:val="20"/>
              </w:rPr>
            </w:pPr>
            <w:r>
              <w:rPr>
                <w:rFonts w:ascii="Times New Roman" w:hAnsi="Times New Roman" w:eastAsia="等线" w:cs="Times New Roman"/>
                <w:b w:val="0"/>
                <w:bCs/>
                <w:sz w:val="20"/>
                <w:szCs w:val="20"/>
              </w:rPr>
              <w:t>AJ: ↑</w:t>
            </w:r>
            <w:r>
              <w:rPr>
                <w:rFonts w:hint="eastAsia" w:ascii="Times New Roman" w:hAnsi="Times New Roman" w:eastAsia="等线" w:cs="Times New Roman"/>
                <w:b w:val="0"/>
                <w:bCs/>
                <w:sz w:val="20"/>
                <w:szCs w:val="20"/>
              </w:rPr>
              <w:t xml:space="preserve"> </w:t>
            </w:r>
          </w:p>
        </w:tc>
      </w:tr>
      <w:tr w14:paraId="1A1F0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1197" w:type="dxa"/>
            <w:vAlign w:val="center"/>
          </w:tcPr>
          <w:p w14:paraId="67B4697D">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Xie et al., 2024</w:t>
            </w:r>
          </w:p>
        </w:tc>
        <w:tc>
          <w:tcPr>
            <w:tcW w:w="1350" w:type="dxa"/>
            <w:vAlign w:val="center"/>
          </w:tcPr>
          <w:p w14:paraId="60014E4F">
            <w:pPr>
              <w:spacing w:line="280" w:lineRule="exact"/>
              <w:jc w:val="left"/>
              <w:rPr>
                <w:rFonts w:hint="default" w:ascii="Times New Roman" w:hAnsi="Times New Roman" w:cs="Times New Roman"/>
                <w:sz w:val="20"/>
                <w:szCs w:val="20"/>
                <w:lang w:val="en-US"/>
              </w:rPr>
            </w:pPr>
            <w:r>
              <w:rPr>
                <w:rFonts w:hint="default" w:ascii="Times New Roman" w:hAnsi="Times New Roman" w:cs="Times New Roman"/>
                <w:sz w:val="20"/>
                <w:szCs w:val="20"/>
                <w:lang w:val="en-US"/>
              </w:rPr>
              <w:t>Female collegiate basketball players, N = 19</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lang w:val="en-US"/>
              </w:rPr>
              <w:t>20.5 ± 2.3 y</w:t>
            </w:r>
          </w:p>
        </w:tc>
        <w:tc>
          <w:tcPr>
            <w:tcW w:w="781" w:type="dxa"/>
            <w:shd w:val="clear" w:color="auto" w:fill="auto"/>
            <w:vAlign w:val="center"/>
          </w:tcPr>
          <w:p w14:paraId="33157FB1">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787AB9A1">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6</w:t>
            </w:r>
            <w:r>
              <w:rPr>
                <w:rFonts w:ascii="Times New Roman" w:hAnsi="Times New Roman" w:cs="Times New Roman"/>
                <w:b w:val="0"/>
                <w:bCs/>
                <w:sz w:val="20"/>
                <w:szCs w:val="20"/>
              </w:rPr>
              <w:t xml:space="preserve"> weeks</w:t>
            </w:r>
          </w:p>
        </w:tc>
        <w:tc>
          <w:tcPr>
            <w:tcW w:w="1100" w:type="dxa"/>
            <w:shd w:val="clear" w:color="auto" w:fill="auto"/>
            <w:vAlign w:val="center"/>
          </w:tcPr>
          <w:p w14:paraId="62BDD088">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745E1416">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sz w:val="20"/>
                <w:szCs w:val="20"/>
                <w:lang w:val="en-US" w:eastAsia="zh-CN"/>
              </w:rPr>
              <w:t>Flywheel resistance training:</w:t>
            </w:r>
          </w:p>
          <w:p w14:paraId="56B387D0">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Load: inertia 0.075 kg·m²</w:t>
            </w:r>
            <w:r>
              <w:rPr>
                <w:rFonts w:hint="eastAsia" w:ascii="Times New Roman" w:hAnsi="Times New Roman" w:cs="Times New Roman"/>
                <w:sz w:val="20"/>
                <w:szCs w:val="20"/>
                <w:lang w:val="en-US" w:eastAsia="zh-CN"/>
              </w:rPr>
              <w:t>;</w:t>
            </w:r>
          </w:p>
          <w:p w14:paraId="22EDC4BE">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Sets/Reps: 4 × 8 reps, 3 min rest</w:t>
            </w:r>
            <w:r>
              <w:rPr>
                <w:rFonts w:hint="eastAsia" w:ascii="Times New Roman" w:hAnsi="Times New Roman" w:cs="Times New Roman"/>
                <w:sz w:val="20"/>
                <w:szCs w:val="20"/>
                <w:lang w:val="en-US" w:eastAsia="zh-CN"/>
              </w:rPr>
              <w:t>;</w:t>
            </w:r>
          </w:p>
          <w:p w14:paraId="264D8A4C">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Familiarization: 4 sessions before study start</w:t>
            </w:r>
            <w:r>
              <w:rPr>
                <w:rFonts w:hint="eastAsia" w:ascii="Times New Roman" w:hAnsi="Times New Roman" w:cs="Times New Roman"/>
                <w:sz w:val="20"/>
                <w:szCs w:val="20"/>
                <w:lang w:val="en-US" w:eastAsia="zh-CN"/>
              </w:rPr>
              <w:t>;</w:t>
            </w:r>
          </w:p>
          <w:p w14:paraId="10222CB8">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Warm-up: foam rolling, dynamic stretching, neural activation (RAMP protocol)</w:t>
            </w:r>
            <w:r>
              <w:rPr>
                <w:rFonts w:hint="eastAsia" w:ascii="Times New Roman" w:hAnsi="Times New Roman" w:cs="Times New Roman"/>
                <w:sz w:val="20"/>
                <w:szCs w:val="20"/>
                <w:lang w:val="en-US" w:eastAsia="zh-CN"/>
              </w:rPr>
              <w:t>;</w:t>
            </w:r>
          </w:p>
          <w:p w14:paraId="4C210315">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Execution: full squat 0°–140° knee flexion, maximal eccentric braking in last phase</w:t>
            </w:r>
            <w:r>
              <w:rPr>
                <w:rFonts w:hint="eastAsia" w:ascii="Times New Roman" w:hAnsi="Times New Roman" w:cs="Times New Roman"/>
                <w:sz w:val="20"/>
                <w:szCs w:val="20"/>
                <w:lang w:val="en-US" w:eastAsia="zh-CN"/>
              </w:rPr>
              <w:t>.</w:t>
            </w:r>
          </w:p>
        </w:tc>
        <w:tc>
          <w:tcPr>
            <w:tcW w:w="2660" w:type="dxa"/>
            <w:vAlign w:val="center"/>
          </w:tcPr>
          <w:p w14:paraId="3AA5F828">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eastAsiaTheme="minorEastAsia"/>
                <w:b w:val="0"/>
                <w:bCs/>
                <w:sz w:val="20"/>
                <w:szCs w:val="20"/>
                <w:lang w:val="en-US" w:eastAsia="zh-CN"/>
              </w:rPr>
              <w:t>:</w:t>
            </w:r>
          </w:p>
          <w:p w14:paraId="6FDDA091">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Traditional resistance squat training (barbell back squat)</w:t>
            </w:r>
            <w:r>
              <w:rPr>
                <w:rFonts w:hint="eastAsia" w:ascii="Times New Roman" w:hAnsi="Times New Roman" w:cs="Times New Roman"/>
                <w:b w:val="0"/>
                <w:bCs/>
                <w:sz w:val="20"/>
                <w:szCs w:val="20"/>
                <w:lang w:val="en-US" w:eastAsia="zh-CN"/>
              </w:rPr>
              <w:t>;</w:t>
            </w:r>
          </w:p>
          <w:p w14:paraId="7E3A9865">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Load: 80% 1RM</w:t>
            </w:r>
            <w:r>
              <w:rPr>
                <w:rFonts w:hint="eastAsia" w:ascii="Times New Roman" w:hAnsi="Times New Roman" w:cs="Times New Roman"/>
                <w:b w:val="0"/>
                <w:bCs/>
                <w:sz w:val="20"/>
                <w:szCs w:val="20"/>
                <w:lang w:val="en-US" w:eastAsia="zh-CN"/>
              </w:rPr>
              <w:t>;</w:t>
            </w:r>
          </w:p>
          <w:p w14:paraId="3CF9C36D">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Volume: 4 × 8 reps, 3 min rest</w:t>
            </w:r>
            <w:r>
              <w:rPr>
                <w:rFonts w:hint="eastAsia" w:ascii="Times New Roman" w:hAnsi="Times New Roman" w:cs="Times New Roman"/>
                <w:b w:val="0"/>
                <w:bCs/>
                <w:sz w:val="20"/>
                <w:szCs w:val="20"/>
                <w:lang w:val="en-US" w:eastAsia="zh-CN"/>
              </w:rPr>
              <w:t>;</w:t>
            </w:r>
          </w:p>
          <w:p w14:paraId="48A76F0C">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Warm-up and stretching matched with FRST</w:t>
            </w:r>
            <w:r>
              <w:rPr>
                <w:rFonts w:hint="eastAsia" w:ascii="Times New Roman" w:hAnsi="Times New Roman" w:cs="Times New Roman"/>
                <w:b w:val="0"/>
                <w:bCs/>
                <w:sz w:val="20"/>
                <w:szCs w:val="20"/>
                <w:lang w:val="en-US" w:eastAsia="zh-CN"/>
              </w:rPr>
              <w:t>.</w:t>
            </w:r>
          </w:p>
          <w:p w14:paraId="006FA8CC">
            <w:pPr>
              <w:spacing w:line="280" w:lineRule="exact"/>
              <w:jc w:val="left"/>
              <w:rPr>
                <w:rFonts w:hint="default" w:ascii="Times New Roman" w:hAnsi="Times New Roman" w:cs="Times New Roman"/>
                <w:b w:val="0"/>
                <w:bCs/>
                <w:sz w:val="20"/>
                <w:szCs w:val="20"/>
                <w:lang w:val="en-US" w:eastAsia="zh-CN"/>
              </w:rPr>
            </w:pPr>
          </w:p>
        </w:tc>
        <w:tc>
          <w:tcPr>
            <w:tcW w:w="2430" w:type="dxa"/>
            <w:shd w:val="clear" w:color="auto" w:fill="auto"/>
            <w:vAlign w:val="center"/>
          </w:tcPr>
          <w:p w14:paraId="2C9FBC10">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04DFEE66">
            <w:pPr>
              <w:spacing w:line="280" w:lineRule="exact"/>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Reactive Strength Index (RSI, drop jump from 45 cm)</w:t>
            </w:r>
            <w:r>
              <w:rPr>
                <w:rFonts w:hint="eastAsia" w:ascii="Times New Roman" w:hAnsi="Times New Roman" w:cs="Times New Roman"/>
                <w:kern w:val="2"/>
                <w:sz w:val="20"/>
                <w:szCs w:val="20"/>
                <w:lang w:val="en-US" w:eastAsia="zh-CN" w:bidi="ar-SA"/>
              </w:rPr>
              <w:t>;</w:t>
            </w:r>
          </w:p>
          <w:p w14:paraId="5F3DFC40">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Running Vertical Jump</w:t>
            </w:r>
            <w:r>
              <w:rPr>
                <w:rFonts w:hint="eastAsia" w:ascii="Times New Roman" w:hAnsi="Times New Roman" w:cs="Times New Roman"/>
                <w:kern w:val="2"/>
                <w:sz w:val="20"/>
                <w:szCs w:val="20"/>
                <w:lang w:val="en-US" w:eastAsia="zh-CN" w:bidi="ar-SA"/>
              </w:rPr>
              <w:t>;</w:t>
            </w:r>
          </w:p>
          <w:p w14:paraId="4FCF31CE">
            <w:pPr>
              <w:spacing w:line="280" w:lineRule="exact"/>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Eccentric Utilization Ratio (EUR, CMJ/SJ)</w:t>
            </w:r>
            <w:r>
              <w:rPr>
                <w:rFonts w:hint="eastAsia" w:ascii="Times New Roman" w:hAnsi="Times New Roman" w:cs="Times New Roman"/>
                <w:kern w:val="2"/>
                <w:sz w:val="20"/>
                <w:szCs w:val="20"/>
                <w:lang w:val="en-US" w:eastAsia="zh-CN" w:bidi="ar-SA"/>
              </w:rPr>
              <w:t>.</w:t>
            </w:r>
          </w:p>
          <w:p w14:paraId="4CAD0BEA">
            <w:pPr>
              <w:spacing w:line="280" w:lineRule="exact"/>
              <w:jc w:val="left"/>
              <w:rPr>
                <w:rFonts w:ascii="Times New Roman" w:hAnsi="Times New Roman" w:cs="Times New Roman" w:eastAsiaTheme="minorEastAsia"/>
                <w:kern w:val="2"/>
                <w:sz w:val="20"/>
                <w:szCs w:val="20"/>
                <w:lang w:val="en-US" w:eastAsia="zh-CN" w:bidi="ar-SA"/>
              </w:rPr>
            </w:pPr>
            <w:r>
              <w:rPr>
                <w:rFonts w:hint="default" w:ascii="Times New Roman" w:hAnsi="Times New Roman" w:cs="Times New Roman" w:eastAsiaTheme="minorEastAsia"/>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tc>
        <w:tc>
          <w:tcPr>
            <w:tcW w:w="1797" w:type="dxa"/>
            <w:vAlign w:val="center"/>
          </w:tcPr>
          <w:p w14:paraId="6CC8865C">
            <w:pPr>
              <w:spacing w:line="280" w:lineRule="exact"/>
              <w:jc w:val="left"/>
              <w:rPr>
                <w:rFonts w:ascii="Times New Roman" w:hAnsi="Times New Roman" w:cs="Times New Roman"/>
                <w:sz w:val="20"/>
                <w:szCs w:val="20"/>
              </w:rPr>
            </w:pPr>
            <w:r>
              <w:rPr>
                <w:rFonts w:ascii="Times New Roman" w:hAnsi="Times New Roman" w:cs="Times New Roman"/>
                <w:sz w:val="20"/>
                <w:szCs w:val="20"/>
              </w:rPr>
              <w:t>1RM squat: ↑</w:t>
            </w:r>
          </w:p>
          <w:p w14:paraId="3C48E773">
            <w:pPr>
              <w:spacing w:line="280" w:lineRule="exact"/>
              <w:jc w:val="left"/>
              <w:rPr>
                <w:rFonts w:ascii="Times New Roman" w:hAnsi="Times New Roman" w:cs="Times New Roman"/>
                <w:sz w:val="20"/>
                <w:szCs w:val="20"/>
              </w:rPr>
            </w:pPr>
            <w:r>
              <w:rPr>
                <w:rFonts w:ascii="Times New Roman" w:hAnsi="Times New Roman" w:cs="Times New Roman"/>
                <w:sz w:val="20"/>
                <w:szCs w:val="20"/>
              </w:rPr>
              <w:t xml:space="preserve">CMJ: ↑ </w:t>
            </w:r>
          </w:p>
          <w:p w14:paraId="0BB06D65">
            <w:pPr>
              <w:spacing w:line="280" w:lineRule="exact"/>
              <w:jc w:val="left"/>
              <w:rPr>
                <w:rFonts w:ascii="Times New Roman" w:hAnsi="Times New Roman" w:cs="Times New Roman"/>
                <w:sz w:val="20"/>
                <w:szCs w:val="20"/>
              </w:rPr>
            </w:pPr>
            <w:r>
              <w:rPr>
                <w:rFonts w:ascii="Times New Roman" w:hAnsi="Times New Roman" w:cs="Times New Roman"/>
                <w:sz w:val="20"/>
                <w:szCs w:val="20"/>
              </w:rPr>
              <w:t>Running Vertical Jump: ↑</w:t>
            </w:r>
          </w:p>
          <w:p w14:paraId="36CDCE65">
            <w:pPr>
              <w:spacing w:line="280" w:lineRule="exact"/>
              <w:jc w:val="left"/>
              <w:rPr>
                <w:rFonts w:ascii="Times New Roman" w:hAnsi="Times New Roman" w:cs="Times New Roman"/>
                <w:sz w:val="20"/>
                <w:szCs w:val="20"/>
              </w:rPr>
            </w:pPr>
            <w:r>
              <w:rPr>
                <w:rFonts w:hint="default" w:ascii="Times New Roman" w:hAnsi="Times New Roman" w:cs="Times New Roman"/>
                <w:sz w:val="20"/>
                <w:szCs w:val="20"/>
              </w:rPr>
              <w:t>·</w:t>
            </w:r>
            <w:r>
              <w:rPr>
                <w:rFonts w:hint="eastAsia" w:ascii="Times New Roman" w:hAnsi="Times New Roman" w:cs="Times New Roman"/>
                <w:sz w:val="20"/>
                <w:szCs w:val="20"/>
              </w:rPr>
              <w:t xml:space="preserve">  </w:t>
            </w:r>
          </w:p>
        </w:tc>
      </w:tr>
      <w:tr w14:paraId="6D870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jc w:val="center"/>
        </w:trPr>
        <w:tc>
          <w:tcPr>
            <w:tcW w:w="1197" w:type="dxa"/>
            <w:vAlign w:val="center"/>
          </w:tcPr>
          <w:p w14:paraId="4C942EB8">
            <w:pPr>
              <w:spacing w:line="280" w:lineRule="exact"/>
              <w:jc w:val="left"/>
              <w:rPr>
                <w:rFonts w:ascii="Times New Roman" w:hAnsi="Times New Roman" w:eastAsia="等线" w:cs="Times New Roman"/>
                <w:sz w:val="20"/>
                <w:szCs w:val="20"/>
              </w:rPr>
            </w:pPr>
            <w:bookmarkStart w:id="0" w:name="_Hlk25525211"/>
            <w:r>
              <w:rPr>
                <w:rFonts w:ascii="Times New Roman" w:hAnsi="Times New Roman" w:eastAsia="等线" w:cs="Times New Roman"/>
                <w:sz w:val="20"/>
                <w:szCs w:val="20"/>
              </w:rPr>
              <w:t>Canós et al., 2023</w:t>
            </w:r>
          </w:p>
        </w:tc>
        <w:tc>
          <w:tcPr>
            <w:tcW w:w="1350" w:type="dxa"/>
            <w:vAlign w:val="center"/>
          </w:tcPr>
          <w:p w14:paraId="11DDB609">
            <w:pPr>
              <w:spacing w:line="280" w:lineRule="exact"/>
              <w:jc w:val="left"/>
              <w:rPr>
                <w:rFonts w:ascii="Times New Roman" w:hAnsi="Times New Roman" w:cs="Times New Roman"/>
                <w:sz w:val="20"/>
                <w:szCs w:val="20"/>
              </w:rPr>
            </w:pPr>
            <w:r>
              <w:rPr>
                <w:rFonts w:hint="eastAsia" w:ascii="Times New Roman" w:hAnsi="Times New Roman" w:cs="Times New Roman"/>
                <w:sz w:val="20"/>
                <w:szCs w:val="20"/>
                <w:lang w:val="en-US" w:eastAsia="zh-CN"/>
              </w:rPr>
              <w:t>F</w:t>
            </w:r>
            <w:r>
              <w:rPr>
                <w:rFonts w:ascii="Times New Roman" w:hAnsi="Times New Roman" w:cs="Times New Roman"/>
                <w:sz w:val="20"/>
                <w:szCs w:val="20"/>
              </w:rPr>
              <w:t xml:space="preserve">emale junior tennis players, N = 24 </w:t>
            </w:r>
            <w:r>
              <w:rPr>
                <w:rFonts w:hint="eastAsia" w:ascii="Times New Roman" w:hAnsi="Times New Roman" w:cs="Times New Roman"/>
                <w:sz w:val="20"/>
                <w:szCs w:val="20"/>
                <w:lang w:val="en-US" w:eastAsia="zh-CN"/>
              </w:rPr>
              <w:t>; FRT;</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15.8</w:t>
            </w:r>
            <w:r>
              <w:rPr>
                <w:rFonts w:ascii="Times New Roman" w:hAnsi="Times New Roman" w:cs="Times New Roman"/>
                <w:sz w:val="20"/>
                <w:szCs w:val="20"/>
              </w:rPr>
              <w:t xml:space="preserve"> ± </w:t>
            </w:r>
            <w:r>
              <w:rPr>
                <w:rFonts w:hint="eastAsia" w:ascii="Times New Roman" w:hAnsi="Times New Roman" w:cs="Times New Roman"/>
                <w:sz w:val="20"/>
                <w:szCs w:val="20"/>
                <w:lang w:val="en-US" w:eastAsia="zh-CN"/>
              </w:rPr>
              <w:t>0.7</w:t>
            </w:r>
            <w:r>
              <w:rPr>
                <w:rFonts w:ascii="Times New Roman" w:hAnsi="Times New Roman" w:cs="Times New Roman"/>
                <w:sz w:val="20"/>
                <w:szCs w:val="20"/>
              </w:rPr>
              <w:t xml:space="preserve"> y</w:t>
            </w:r>
          </w:p>
          <w:p w14:paraId="343E7C3C">
            <w:pPr>
              <w:spacing w:line="280" w:lineRule="exact"/>
              <w:jc w:val="left"/>
              <w:rPr>
                <w:rFonts w:ascii="Times New Roman" w:hAnsi="Times New Roman" w:cs="Times New Roman"/>
                <w:sz w:val="20"/>
                <w:szCs w:val="20"/>
              </w:rPr>
            </w:pPr>
            <w:r>
              <w:rPr>
                <w:rFonts w:ascii="Times New Roman" w:hAnsi="Times New Roman" w:cs="Times New Roman"/>
                <w:sz w:val="20"/>
                <w:szCs w:val="20"/>
              </w:rPr>
              <w:t>CG</w:t>
            </w:r>
            <w:r>
              <w:rPr>
                <w:rFonts w:hint="eastAsia" w:ascii="Times New Roman" w:hAnsi="Times New Roman" w:cs="Times New Roman"/>
                <w:sz w:val="20"/>
                <w:szCs w:val="20"/>
                <w:lang w:val="en-US" w:eastAsia="zh-CN"/>
              </w:rPr>
              <w:t>;</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15.6</w:t>
            </w:r>
            <w:r>
              <w:rPr>
                <w:rFonts w:ascii="Times New Roman" w:hAnsi="Times New Roman" w:cs="Times New Roman"/>
                <w:sz w:val="20"/>
                <w:szCs w:val="20"/>
              </w:rPr>
              <w:t xml:space="preserve"> ± </w:t>
            </w:r>
            <w:r>
              <w:rPr>
                <w:rFonts w:hint="eastAsia" w:ascii="Times New Roman" w:hAnsi="Times New Roman" w:cs="Times New Roman"/>
                <w:sz w:val="20"/>
                <w:szCs w:val="20"/>
                <w:lang w:val="en-US" w:eastAsia="zh-CN"/>
              </w:rPr>
              <w:t>0.9</w:t>
            </w:r>
            <w:r>
              <w:rPr>
                <w:rFonts w:ascii="Times New Roman" w:hAnsi="Times New Roman" w:cs="Times New Roman"/>
                <w:sz w:val="20"/>
                <w:szCs w:val="20"/>
              </w:rPr>
              <w:t xml:space="preserve"> y</w:t>
            </w:r>
          </w:p>
        </w:tc>
        <w:tc>
          <w:tcPr>
            <w:tcW w:w="781" w:type="dxa"/>
            <w:vAlign w:val="center"/>
          </w:tcPr>
          <w:p w14:paraId="53335877">
            <w:pPr>
              <w:spacing w:line="280" w:lineRule="exact"/>
              <w:jc w:val="left"/>
              <w:rPr>
                <w:rFonts w:ascii="Times New Roman" w:hAnsi="Times New Roman" w:cs="Times New Roman"/>
                <w:sz w:val="20"/>
                <w:szCs w:val="20"/>
              </w:rPr>
            </w:pPr>
            <w:r>
              <w:rPr>
                <w:rFonts w:hint="eastAsia" w:ascii="Times New Roman" w:hAnsi="Times New Roman" w:cs="Times New Roman"/>
                <w:b w:val="0"/>
                <w:bCs/>
                <w:sz w:val="20"/>
                <w:szCs w:val="20"/>
                <w:lang w:val="en-US" w:eastAsia="zh-CN"/>
              </w:rPr>
              <w:t>RCT</w:t>
            </w:r>
          </w:p>
        </w:tc>
        <w:tc>
          <w:tcPr>
            <w:tcW w:w="970" w:type="dxa"/>
            <w:vAlign w:val="center"/>
          </w:tcPr>
          <w:p w14:paraId="72272768">
            <w:pPr>
              <w:spacing w:line="280" w:lineRule="exact"/>
              <w:jc w:val="left"/>
              <w:rPr>
                <w:rFonts w:ascii="Times New Roman" w:hAnsi="Times New Roman" w:cs="Times New Roman"/>
                <w:sz w:val="20"/>
                <w:szCs w:val="20"/>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vAlign w:val="center"/>
          </w:tcPr>
          <w:p w14:paraId="0C952821">
            <w:pPr>
              <w:spacing w:line="280" w:lineRule="exact"/>
              <w:jc w:val="left"/>
              <w:rPr>
                <w:rFonts w:hint="eastAsia" w:ascii="Times New Roman" w:hAnsi="Times New Roman" w:cs="Times New Roman"/>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05A1EF06">
            <w:pPr>
              <w:numPr>
                <w:ilvl w:val="0"/>
                <w:numId w:val="0"/>
              </w:numPr>
              <w:spacing w:line="280" w:lineRule="exact"/>
              <w:jc w:val="left"/>
              <w:rPr>
                <w:rFonts w:hint="default" w:ascii="Times New Roman" w:hAnsi="Times New Roman" w:cs="Times New Roman"/>
                <w:sz w:val="20"/>
                <w:szCs w:val="20"/>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r>
              <w:rPr>
                <w:rFonts w:hint="default" w:ascii="Times New Roman" w:hAnsi="Times New Roman" w:cs="Times New Roman"/>
                <w:sz w:val="20"/>
                <w:szCs w:val="20"/>
              </w:rPr>
              <w:t xml:space="preserve"> </w:t>
            </w:r>
          </w:p>
          <w:p w14:paraId="74331090">
            <w:pPr>
              <w:numPr>
                <w:ilvl w:val="0"/>
                <w:numId w:val="0"/>
              </w:num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D</w:t>
            </w:r>
            <w:r>
              <w:rPr>
                <w:rFonts w:hint="default" w:ascii="Times New Roman" w:hAnsi="Times New Roman" w:cs="Times New Roman"/>
                <w:sz w:val="20"/>
                <w:szCs w:val="20"/>
              </w:rPr>
              <w:t>evice = rotational inertia device (Eccotek Training Force, Byomedic System SCP)</w:t>
            </w:r>
            <w:r>
              <w:rPr>
                <w:rFonts w:hint="eastAsia" w:ascii="Times New Roman" w:hAnsi="Times New Roman" w:cs="Times New Roman"/>
                <w:sz w:val="20"/>
                <w:szCs w:val="20"/>
                <w:lang w:val="en-US" w:eastAsia="zh-CN"/>
              </w:rPr>
              <w:t>;</w:t>
            </w:r>
          </w:p>
          <w:p w14:paraId="68638289">
            <w:pPr>
              <w:numPr>
                <w:ilvl w:val="0"/>
                <w:numId w:val="0"/>
              </w:num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Exercises: e.g., dorsal row, forehand/backhand closed stance, chest crossover, low row with step, global press with step, shoulder press, serve simulation</w:t>
            </w:r>
            <w:r>
              <w:rPr>
                <w:rFonts w:hint="eastAsia" w:ascii="Times New Roman" w:hAnsi="Times New Roman" w:cs="Times New Roman"/>
                <w:sz w:val="20"/>
                <w:szCs w:val="20"/>
                <w:lang w:val="en-US" w:eastAsia="zh-CN"/>
              </w:rPr>
              <w:t>;</w:t>
            </w:r>
          </w:p>
          <w:p w14:paraId="5396FD92">
            <w:pPr>
              <w:numPr>
                <w:ilvl w:val="0"/>
                <w:numId w:val="0"/>
              </w:num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Sets/Reps: 3 × 8; Overload increased from week 1–4 (I = 0.03 kg·m²) to week 5–8 (I = 0.06 kg·m²)</w:t>
            </w:r>
          </w:p>
          <w:p w14:paraId="6AC7CAFD">
            <w:pPr>
              <w:numPr>
                <w:ilvl w:val="0"/>
                <w:numId w:val="0"/>
              </w:num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SE (specific exercises) added after strength training: sprints, CMJ, MBT (medicine ball throws)</w:t>
            </w:r>
            <w:r>
              <w:rPr>
                <w:rFonts w:hint="eastAsia" w:ascii="Times New Roman" w:hAnsi="Times New Roman" w:cs="Times New Roman"/>
                <w:sz w:val="20"/>
                <w:szCs w:val="20"/>
                <w:lang w:val="en-US" w:eastAsia="zh-CN"/>
              </w:rPr>
              <w:t>;</w:t>
            </w:r>
          </w:p>
          <w:p w14:paraId="4D016D25">
            <w:pPr>
              <w:numPr>
                <w:ilvl w:val="0"/>
                <w:numId w:val="0"/>
              </w:num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RPE monitored (avg 5.6–6.3/10), rest 1.5–3 min</w:t>
            </w:r>
            <w:r>
              <w:rPr>
                <w:rFonts w:hint="eastAsia" w:ascii="Times New Roman" w:hAnsi="Times New Roman" w:cs="Times New Roman"/>
                <w:sz w:val="20"/>
                <w:szCs w:val="20"/>
                <w:lang w:val="en-US" w:eastAsia="zh-CN"/>
              </w:rPr>
              <w:t>.</w:t>
            </w:r>
          </w:p>
        </w:tc>
        <w:tc>
          <w:tcPr>
            <w:tcW w:w="2660" w:type="dxa"/>
            <w:vAlign w:val="center"/>
          </w:tcPr>
          <w:p w14:paraId="28F66BF0">
            <w:pPr>
              <w:autoSpaceDE w:val="0"/>
              <w:autoSpaceDN w:val="0"/>
              <w:adjustRightInd w:val="0"/>
              <w:jc w:val="left"/>
              <w:rPr>
                <w:rFonts w:ascii="Times New Roman" w:hAnsi="Times New Roman" w:cs="Times New Roman"/>
                <w:sz w:val="20"/>
                <w:szCs w:val="20"/>
              </w:rPr>
            </w:pPr>
            <w:r>
              <w:rPr>
                <w:rFonts w:hint="eastAsia" w:ascii="Times New Roman" w:hAnsi="Times New Roman" w:cs="Times New Roman"/>
                <w:sz w:val="20"/>
                <w:szCs w:val="20"/>
              </w:rPr>
              <w:t>CG: Only tennis + injury prevention sessions (no strength training)</w:t>
            </w:r>
          </w:p>
        </w:tc>
        <w:tc>
          <w:tcPr>
            <w:tcW w:w="2430" w:type="dxa"/>
            <w:shd w:val="clear" w:color="auto" w:fill="auto"/>
            <w:vAlign w:val="center"/>
          </w:tcPr>
          <w:p w14:paraId="761CF167">
            <w:pPr>
              <w:spacing w:line="280" w:lineRule="exact"/>
              <w:jc w:val="left"/>
              <w:rPr>
                <w:rFonts w:ascii="Times New Roman" w:hAnsi="Times New Roman" w:cs="Times New Roman" w:eastAsiaTheme="minorEastAsia"/>
                <w:kern w:val="2"/>
                <w:sz w:val="20"/>
                <w:szCs w:val="20"/>
                <w:lang w:val="en-US" w:eastAsia="zh-CN" w:bidi="ar-SA"/>
              </w:rPr>
            </w:pPr>
          </w:p>
          <w:p w14:paraId="457DF9F4">
            <w:pPr>
              <w:spacing w:line="280" w:lineRule="exact"/>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CMJ (contact platform)</w:t>
            </w:r>
            <w:r>
              <w:rPr>
                <w:rFonts w:hint="eastAsia" w:ascii="Times New Roman" w:hAnsi="Times New Roman" w:cs="Times New Roman"/>
                <w:kern w:val="2"/>
                <w:sz w:val="20"/>
                <w:szCs w:val="20"/>
                <w:lang w:val="en-US" w:eastAsia="zh-CN" w:bidi="ar-SA"/>
              </w:rPr>
              <w:t>;</w:t>
            </w:r>
          </w:p>
          <w:p w14:paraId="0E519AF5">
            <w:pPr>
              <w:spacing w:line="280" w:lineRule="exact"/>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Sprinting: 5 m, 10 m, 15 m sprint times (timing gates)</w:t>
            </w:r>
            <w:r>
              <w:rPr>
                <w:rFonts w:hint="eastAsia" w:ascii="Times New Roman" w:hAnsi="Times New Roman" w:cs="Times New Roman"/>
                <w:kern w:val="2"/>
                <w:sz w:val="20"/>
                <w:szCs w:val="20"/>
                <w:lang w:val="en-US" w:eastAsia="zh-CN" w:bidi="ar-SA"/>
              </w:rPr>
              <w:t>;</w:t>
            </w:r>
          </w:p>
          <w:p w14:paraId="22927666">
            <w:pPr>
              <w:spacing w:line="280" w:lineRule="exact"/>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5-0-5 right &amp; left (timing gates)</w:t>
            </w:r>
            <w:r>
              <w:rPr>
                <w:rFonts w:hint="eastAsia" w:ascii="Times New Roman" w:hAnsi="Times New Roman" w:cs="Times New Roman"/>
                <w:kern w:val="2"/>
                <w:sz w:val="20"/>
                <w:szCs w:val="20"/>
                <w:lang w:val="en-US" w:eastAsia="zh-CN" w:bidi="ar-SA"/>
              </w:rPr>
              <w:t>;</w:t>
            </w:r>
          </w:p>
          <w:p w14:paraId="62856672">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right &amp; left (radar gun)</w:t>
            </w:r>
            <w:r>
              <w:rPr>
                <w:rFonts w:hint="eastAsia" w:ascii="Times New Roman" w:hAnsi="Times New Roman" w:cs="Times New Roman"/>
                <w:kern w:val="2"/>
                <w:sz w:val="20"/>
                <w:szCs w:val="20"/>
                <w:lang w:val="en-US" w:eastAsia="zh-CN" w:bidi="ar-SA"/>
              </w:rPr>
              <w:t>;</w:t>
            </w:r>
          </w:p>
          <w:p w14:paraId="2C464DFF">
            <w:pPr>
              <w:spacing w:line="280" w:lineRule="exact"/>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Medicine-ball throws (MBT): 3 kg ball, overhead, forehand, backhand (radar gun)</w:t>
            </w:r>
            <w:r>
              <w:rPr>
                <w:rFonts w:hint="eastAsia" w:ascii="Times New Roman" w:hAnsi="Times New Roman" w:cs="Times New Roman"/>
                <w:kern w:val="2"/>
                <w:sz w:val="20"/>
                <w:szCs w:val="20"/>
                <w:lang w:val="en-US" w:eastAsia="zh-CN" w:bidi="ar-SA"/>
              </w:rPr>
              <w:t>.</w:t>
            </w:r>
          </w:p>
          <w:p w14:paraId="79FBAAF7">
            <w:pPr>
              <w:spacing w:line="280" w:lineRule="exact"/>
              <w:jc w:val="left"/>
              <w:rPr>
                <w:rFonts w:ascii="Times New Roman" w:hAnsi="Times New Roman" w:cs="Times New Roman" w:eastAsiaTheme="minorEastAsia"/>
                <w:kern w:val="2"/>
                <w:sz w:val="20"/>
                <w:szCs w:val="20"/>
                <w:lang w:val="en-US" w:eastAsia="zh-CN" w:bidi="ar-SA"/>
              </w:rPr>
            </w:pPr>
          </w:p>
        </w:tc>
        <w:tc>
          <w:tcPr>
            <w:tcW w:w="1797" w:type="dxa"/>
            <w:vAlign w:val="center"/>
          </w:tcPr>
          <w:p w14:paraId="4F2F996A">
            <w:pPr>
              <w:spacing w:line="280" w:lineRule="exact"/>
              <w:jc w:val="left"/>
              <w:rPr>
                <w:rFonts w:ascii="Times New Roman" w:hAnsi="Times New Roman" w:cs="Times New Roman"/>
                <w:sz w:val="20"/>
                <w:szCs w:val="20"/>
              </w:rPr>
            </w:pPr>
            <w:r>
              <w:rPr>
                <w:rFonts w:ascii="Times New Roman" w:hAnsi="Times New Roman" w:cs="Times New Roman"/>
                <w:sz w:val="20"/>
                <w:szCs w:val="20"/>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rPr>
              <w:t xml:space="preserve"> vs CG:</w:t>
            </w:r>
          </w:p>
          <w:p w14:paraId="466C229C">
            <w:pPr>
              <w:spacing w:line="280" w:lineRule="exact"/>
              <w:jc w:val="left"/>
              <w:rPr>
                <w:rFonts w:ascii="Times New Roman" w:hAnsi="Times New Roman" w:cs="Times New Roman"/>
                <w:sz w:val="20"/>
                <w:szCs w:val="20"/>
              </w:rPr>
            </w:pPr>
            <w:r>
              <w:rPr>
                <w:rFonts w:ascii="Times New Roman" w:hAnsi="Times New Roman" w:cs="Times New Roman"/>
                <w:sz w:val="20"/>
                <w:szCs w:val="20"/>
              </w:rPr>
              <w:t>CMJ: ↑</w:t>
            </w:r>
          </w:p>
          <w:p w14:paraId="6AFA301E">
            <w:pPr>
              <w:spacing w:line="280" w:lineRule="exact"/>
              <w:jc w:val="left"/>
              <w:rPr>
                <w:rFonts w:ascii="Times New Roman" w:hAnsi="Times New Roman" w:cs="Times New Roman"/>
                <w:sz w:val="20"/>
                <w:szCs w:val="20"/>
              </w:rPr>
            </w:pPr>
            <w:r>
              <w:rPr>
                <w:rFonts w:ascii="Times New Roman" w:hAnsi="Times New Roman" w:cs="Times New Roman"/>
                <w:sz w:val="20"/>
                <w:szCs w:val="20"/>
              </w:rPr>
              <w:t>Sprint 5 &amp; 10 m: ↑</w:t>
            </w:r>
          </w:p>
          <w:p w14:paraId="5467C58A">
            <w:pPr>
              <w:spacing w:line="280" w:lineRule="exact"/>
              <w:jc w:val="left"/>
              <w:rPr>
                <w:rFonts w:ascii="Times New Roman" w:hAnsi="Times New Roman" w:cs="Times New Roman"/>
                <w:sz w:val="20"/>
                <w:szCs w:val="20"/>
              </w:rPr>
            </w:pPr>
            <w:r>
              <w:rPr>
                <w:rFonts w:ascii="Times New Roman" w:hAnsi="Times New Roman" w:cs="Times New Roman"/>
                <w:sz w:val="20"/>
                <w:szCs w:val="20"/>
              </w:rPr>
              <w:t>COD 5-0-5: ↑</w:t>
            </w:r>
          </w:p>
          <w:p w14:paraId="215C377D">
            <w:pPr>
              <w:spacing w:line="280" w:lineRule="exact"/>
              <w:jc w:val="left"/>
              <w:rPr>
                <w:rFonts w:ascii="Times New Roman" w:hAnsi="Times New Roman" w:cs="Times New Roman"/>
                <w:sz w:val="20"/>
                <w:szCs w:val="20"/>
              </w:rPr>
            </w:pPr>
            <w:r>
              <w:rPr>
                <w:rFonts w:ascii="Times New Roman" w:hAnsi="Times New Roman" w:cs="Times New Roman"/>
                <w:sz w:val="20"/>
                <w:szCs w:val="20"/>
              </w:rPr>
              <w:t>MBT:</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w:t>
            </w:r>
          </w:p>
          <w:p w14:paraId="743127EE">
            <w:pPr>
              <w:spacing w:line="280" w:lineRule="exact"/>
              <w:jc w:val="left"/>
              <w:rPr>
                <w:rFonts w:ascii="Times New Roman" w:hAnsi="Times New Roman" w:cs="Times New Roman"/>
                <w:sz w:val="20"/>
                <w:szCs w:val="20"/>
              </w:rPr>
            </w:pPr>
            <w:r>
              <w:rPr>
                <w:rFonts w:hint="default" w:ascii="Times New Roman" w:hAnsi="Times New Roman" w:cs="Times New Roman"/>
                <w:sz w:val="20"/>
                <w:szCs w:val="20"/>
              </w:rPr>
              <w:t>·</w:t>
            </w:r>
            <w:r>
              <w:rPr>
                <w:rFonts w:hint="eastAsia" w:ascii="Times New Roman" w:hAnsi="Times New Roman" w:cs="Times New Roman"/>
                <w:sz w:val="20"/>
                <w:szCs w:val="20"/>
              </w:rPr>
              <w:t xml:space="preserve">  </w:t>
            </w:r>
          </w:p>
        </w:tc>
      </w:tr>
      <w:tr w14:paraId="262FA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197" w:type="dxa"/>
            <w:vAlign w:val="center"/>
          </w:tcPr>
          <w:p w14:paraId="52EAB866">
            <w:pPr>
              <w:widowControl/>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Centorbi et al., 2023</w:t>
            </w:r>
          </w:p>
        </w:tc>
        <w:tc>
          <w:tcPr>
            <w:tcW w:w="1350" w:type="dxa"/>
            <w:vAlign w:val="center"/>
          </w:tcPr>
          <w:p w14:paraId="44C804BC">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Senior elite male tennis players, N = 27 </w:t>
            </w:r>
            <w:r>
              <w:rPr>
                <w:rFonts w:hint="eastAsia" w:ascii="Times New Roman" w:hAnsi="Times New Roman" w:cs="Times New Roman"/>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55.8 ± 2.7 y</w:t>
            </w:r>
          </w:p>
        </w:tc>
        <w:tc>
          <w:tcPr>
            <w:tcW w:w="781" w:type="dxa"/>
            <w:shd w:val="clear" w:color="auto" w:fill="auto"/>
            <w:vAlign w:val="center"/>
          </w:tcPr>
          <w:p w14:paraId="7D0E6CF4">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176B4000">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0F55E5CE">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2EE0DE06">
            <w:pPr>
              <w:numPr>
                <w:ilvl w:val="0"/>
                <w:numId w:val="0"/>
              </w:numPr>
              <w:spacing w:line="280" w:lineRule="exact"/>
              <w:jc w:val="left"/>
              <w:rPr>
                <w:rFonts w:hint="default" w:ascii="Times New Roman" w:hAnsi="Times New Roman" w:cs="Times New Roman"/>
                <w:sz w:val="20"/>
                <w:szCs w:val="20"/>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r>
              <w:rPr>
                <w:rFonts w:hint="default" w:ascii="Times New Roman" w:hAnsi="Times New Roman" w:cs="Times New Roman"/>
                <w:sz w:val="20"/>
                <w:szCs w:val="20"/>
              </w:rPr>
              <w:t xml:space="preserve"> </w:t>
            </w:r>
          </w:p>
          <w:p w14:paraId="60986ABC">
            <w:pPr>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Exercises: 7 tennis-specific movements (low/mid/high forehand; low/mid/high backhand; one-hand shoulder press)</w:t>
            </w:r>
            <w:r>
              <w:rPr>
                <w:rFonts w:hint="eastAsia" w:ascii="Times New Roman" w:hAnsi="Times New Roman" w:cs="Times New Roman"/>
                <w:kern w:val="2"/>
                <w:sz w:val="20"/>
                <w:szCs w:val="20"/>
                <w:lang w:val="en-US" w:eastAsia="zh-CN" w:bidi="ar-SA"/>
              </w:rPr>
              <w:t>;</w:t>
            </w:r>
          </w:p>
          <w:p w14:paraId="3280C38F">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Progression: Weeks 1–2 (3×12, 6 overloads, RPE 5); Weeks 7–8 (3×6, 12 overloads, RPE 8)</w:t>
            </w:r>
            <w:r>
              <w:rPr>
                <w:rFonts w:hint="eastAsia" w:ascii="Times New Roman" w:hAnsi="Times New Roman" w:cs="Times New Roman"/>
                <w:kern w:val="2"/>
                <w:sz w:val="20"/>
                <w:szCs w:val="20"/>
                <w:lang w:val="en-US" w:eastAsia="zh-CN" w:bidi="ar-SA"/>
              </w:rPr>
              <w:t>;</w:t>
            </w:r>
          </w:p>
          <w:p w14:paraId="00CCD392">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Execution: maximal concentric, delayed eccentric braking (last 1/3 phase), progressive overload (speed + overload discs)</w:t>
            </w:r>
            <w:r>
              <w:rPr>
                <w:rFonts w:hint="eastAsia" w:ascii="Times New Roman" w:hAnsi="Times New Roman" w:cs="Times New Roman"/>
                <w:kern w:val="2"/>
                <w:sz w:val="20"/>
                <w:szCs w:val="20"/>
                <w:lang w:val="en-US" w:eastAsia="zh-CN" w:bidi="ar-SA"/>
              </w:rPr>
              <w:t>.</w:t>
            </w:r>
          </w:p>
        </w:tc>
        <w:tc>
          <w:tcPr>
            <w:tcW w:w="2660" w:type="dxa"/>
            <w:vAlign w:val="center"/>
          </w:tcPr>
          <w:p w14:paraId="001E38C7">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default" w:ascii="Times New Roman" w:hAnsi="Times New Roman" w:cs="Times New Roman"/>
                <w:b w:val="0"/>
                <w:bCs/>
                <w:sz w:val="20"/>
                <w:szCs w:val="20"/>
                <w:lang w:val="en-US" w:eastAsia="zh-CN"/>
              </w:rPr>
              <w:t xml:space="preserve">TRT: </w:t>
            </w:r>
          </w:p>
          <w:p w14:paraId="1E1279D3">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7 isotonic machine exercises (Technogym): chest press, chest butterfly, reverse butterfly, lateral raise, lat machine, cable rotation, shoulder press</w:t>
            </w:r>
          </w:p>
          <w:p w14:paraId="2A1E5C52">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Progression: 3×12 @ 50% 1RM → 3×6 @ 75% 1RM over 8 weeks</w:t>
            </w:r>
          </w:p>
          <w:p w14:paraId="0864803F">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Matched intensity using Borg CR-10 RPE scale</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tc>
        <w:tc>
          <w:tcPr>
            <w:tcW w:w="2430" w:type="dxa"/>
            <w:shd w:val="clear" w:color="auto" w:fill="auto"/>
            <w:vAlign w:val="center"/>
          </w:tcPr>
          <w:p w14:paraId="6E206D5C">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30s arm curl test (3 kg dumbbell)</w:t>
            </w:r>
            <w:r>
              <w:rPr>
                <w:rFonts w:hint="eastAsia" w:ascii="Times New Roman" w:hAnsi="Times New Roman" w:cs="Times New Roman"/>
                <w:kern w:val="2"/>
                <w:sz w:val="20"/>
                <w:szCs w:val="20"/>
                <w:lang w:val="en-US" w:eastAsia="zh-CN" w:bidi="ar-SA"/>
              </w:rPr>
              <w:t>;</w:t>
            </w:r>
          </w:p>
          <w:p w14:paraId="151008CC">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Power: Medicine ball throws (2 kg, OH, FH, BH)</w:t>
            </w:r>
          </w:p>
          <w:p w14:paraId="4F6D1837">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  </w:t>
            </w:r>
          </w:p>
        </w:tc>
        <w:tc>
          <w:tcPr>
            <w:tcW w:w="1797" w:type="dxa"/>
            <w:vAlign w:val="center"/>
          </w:tcPr>
          <w:p w14:paraId="4306EF6C">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FRT vs TRT :</w:t>
            </w:r>
          </w:p>
          <w:p w14:paraId="7F1C9D30">
            <w:pPr>
              <w:spacing w:line="280" w:lineRule="exact"/>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30s arm curl: ↑ </w:t>
            </w:r>
          </w:p>
          <w:p w14:paraId="4B3D5D2D">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MBT forehand &amp; backhand: ↑</w:t>
            </w:r>
          </w:p>
          <w:p w14:paraId="45100F94">
            <w:pPr>
              <w:spacing w:line="280" w:lineRule="exact"/>
              <w:jc w:val="left"/>
              <w:rPr>
                <w:rFonts w:ascii="Times New Roman" w:hAnsi="Times New Roman" w:cs="Times New Roman" w:eastAsiaTheme="minorEastAsia"/>
                <w:kern w:val="2"/>
                <w:sz w:val="20"/>
                <w:szCs w:val="20"/>
                <w:lang w:val="en-US" w:eastAsia="zh-CN" w:bidi="ar-SA"/>
              </w:rPr>
            </w:pPr>
          </w:p>
        </w:tc>
      </w:tr>
      <w:tr w14:paraId="7DA60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197" w:type="dxa"/>
            <w:vAlign w:val="center"/>
          </w:tcPr>
          <w:p w14:paraId="65A21DB0">
            <w:pPr>
              <w:widowControl/>
              <w:jc w:val="left"/>
              <w:rPr>
                <w:rFonts w:hint="default" w:ascii="Times New Roman" w:hAnsi="Times New Roman" w:eastAsia="微软雅黑" w:cs="Times New Roman"/>
                <w:kern w:val="2"/>
                <w:sz w:val="20"/>
                <w:szCs w:val="20"/>
                <w:lang w:val="en-US" w:eastAsia="zh-CN" w:bidi="ar-SA"/>
              </w:rPr>
            </w:pPr>
            <w:r>
              <w:rPr>
                <w:rFonts w:hint="default" w:ascii="Times New Roman" w:hAnsi="Times New Roman" w:eastAsia="微软雅黑" w:cs="Times New Roman"/>
                <w:kern w:val="2"/>
                <w:sz w:val="20"/>
                <w:szCs w:val="20"/>
                <w:lang w:val="en-US" w:eastAsia="zh-CN" w:bidi="ar-SA"/>
              </w:rPr>
              <w:t>de Keijzer et al., 2023</w:t>
            </w:r>
          </w:p>
        </w:tc>
        <w:tc>
          <w:tcPr>
            <w:tcW w:w="1350" w:type="dxa"/>
            <w:vAlign w:val="center"/>
          </w:tcPr>
          <w:p w14:paraId="2277C5CA">
            <w:pPr>
              <w:spacing w:line="280" w:lineRule="exact"/>
              <w:jc w:val="left"/>
              <w:rPr>
                <w:rFonts w:hint="default" w:ascii="Times New Roman" w:hAnsi="Times New Roman" w:eastAsia="微软雅黑" w:cs="Times New Roman"/>
                <w:kern w:val="2"/>
                <w:sz w:val="20"/>
                <w:szCs w:val="20"/>
                <w:lang w:val="en-US" w:eastAsia="zh-CN" w:bidi="ar-SA"/>
              </w:rPr>
            </w:pPr>
            <w:r>
              <w:rPr>
                <w:rFonts w:hint="default" w:ascii="Times New Roman" w:hAnsi="Times New Roman" w:eastAsia="微软雅黑" w:cs="Times New Roman"/>
                <w:kern w:val="2"/>
                <w:sz w:val="20"/>
                <w:szCs w:val="20"/>
                <w:lang w:val="en-US" w:eastAsia="zh-CN" w:bidi="ar-SA"/>
              </w:rPr>
              <w:t>Male university athletes, N = 11</w:t>
            </w:r>
            <w:r>
              <w:rPr>
                <w:rFonts w:hint="eastAsia" w:ascii="Times New Roman" w:hAnsi="Times New Roman" w:eastAsia="微软雅黑" w:cs="Times New Roman"/>
                <w:kern w:val="2"/>
                <w:sz w:val="20"/>
                <w:szCs w:val="20"/>
                <w:lang w:val="en-US" w:eastAsia="zh-CN" w:bidi="ar-SA"/>
              </w:rPr>
              <w:t>;</w:t>
            </w:r>
            <w:r>
              <w:rPr>
                <w:rFonts w:hint="default" w:ascii="Times New Roman" w:hAnsi="Times New Roman" w:eastAsia="微软雅黑" w:cs="Times New Roman"/>
                <w:kern w:val="2"/>
                <w:sz w:val="20"/>
                <w:szCs w:val="20"/>
                <w:lang w:val="en-US" w:eastAsia="zh-CN" w:bidi="ar-SA"/>
              </w:rPr>
              <w:t xml:space="preserve"> 22 ± 2 y</w:t>
            </w:r>
          </w:p>
        </w:tc>
        <w:tc>
          <w:tcPr>
            <w:tcW w:w="781" w:type="dxa"/>
            <w:vAlign w:val="center"/>
          </w:tcPr>
          <w:p w14:paraId="0A5C334F">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vAlign w:val="center"/>
          </w:tcPr>
          <w:p w14:paraId="3228C25B">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cs="Times New Roman"/>
                <w:b w:val="0"/>
                <w:bCs/>
                <w:sz w:val="20"/>
                <w:szCs w:val="20"/>
                <w:lang w:val="en-US" w:eastAsia="zh-CN"/>
              </w:rPr>
              <w:t>6</w:t>
            </w:r>
            <w:r>
              <w:rPr>
                <w:rFonts w:ascii="Times New Roman" w:hAnsi="Times New Roman" w:cs="Times New Roman"/>
                <w:b w:val="0"/>
                <w:bCs/>
                <w:sz w:val="20"/>
                <w:szCs w:val="20"/>
              </w:rPr>
              <w:t xml:space="preserve"> weeks</w:t>
            </w:r>
          </w:p>
        </w:tc>
        <w:tc>
          <w:tcPr>
            <w:tcW w:w="1100" w:type="dxa"/>
            <w:vAlign w:val="center"/>
          </w:tcPr>
          <w:p w14:paraId="6757203B">
            <w:pPr>
              <w:spacing w:line="280" w:lineRule="exact"/>
              <w:jc w:val="left"/>
              <w:rPr>
                <w:rFonts w:hint="default" w:ascii="Times New Roman" w:hAnsi="Times New Roman" w:eastAsia="微软雅黑" w:cs="Times New Roman"/>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4B1C0DDA">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0C60665D">
            <w:pPr>
              <w:widowControl w:val="0"/>
              <w:numPr>
                <w:ilvl w:val="0"/>
                <w:numId w:val="0"/>
              </w:numPr>
              <w:spacing w:line="280" w:lineRule="exact"/>
              <w:jc w:val="left"/>
              <w:rPr>
                <w:rFonts w:hint="default" w:ascii="Times New Roman" w:hAnsi="Times New Roman" w:cs="Times New Roman"/>
                <w:b w:val="0"/>
                <w:bCs/>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Device: Desmotec V11 Full flywheel ergometer;</w:t>
            </w:r>
          </w:p>
          <w:p w14:paraId="26290BEC">
            <w:pPr>
              <w:widowControl w:val="0"/>
              <w:numPr>
                <w:ilvl w:val="0"/>
                <w:numId w:val="0"/>
              </w:numPr>
              <w:spacing w:line="280" w:lineRule="exact"/>
              <w:jc w:val="left"/>
              <w:rPr>
                <w:rFonts w:hint="default" w:ascii="Times New Roman" w:hAnsi="Times New Roman" w:cs="Times New Roman"/>
                <w:b w:val="0"/>
                <w:bCs/>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Exercises: unilateral hip extension + unilateral leg curl;</w:t>
            </w:r>
          </w:p>
          <w:p w14:paraId="491A55FE">
            <w:pPr>
              <w:widowControl w:val="0"/>
              <w:numPr>
                <w:ilvl w:val="0"/>
                <w:numId w:val="0"/>
              </w:numPr>
              <w:spacing w:line="280" w:lineRule="exact"/>
              <w:jc w:val="left"/>
              <w:rPr>
                <w:rFonts w:hint="default" w:ascii="Times New Roman" w:hAnsi="Times New Roman" w:cs="Times New Roman"/>
                <w:b w:val="0"/>
                <w:bCs/>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Volume: 3–4 sets × 6+2 reps per exercise (progressive overload);</w:t>
            </w:r>
          </w:p>
          <w:p w14:paraId="2AEF1BFE">
            <w:pPr>
              <w:widowControl w:val="0"/>
              <w:numPr>
                <w:ilvl w:val="0"/>
                <w:numId w:val="0"/>
              </w:numPr>
              <w:spacing w:line="280" w:lineRule="exact"/>
              <w:jc w:val="left"/>
              <w:rPr>
                <w:rFonts w:hint="default" w:ascii="Times New Roman" w:hAnsi="Times New Roman" w:cs="Times New Roman"/>
                <w:b w:val="0"/>
                <w:bCs/>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Inertia: progressively increased (0.041 → 0.089 kg·m²);</w:t>
            </w:r>
          </w:p>
          <w:p w14:paraId="60ABD26E">
            <w:pPr>
              <w:widowControl w:val="0"/>
              <w:numPr>
                <w:ilvl w:val="0"/>
                <w:numId w:val="0"/>
              </w:numPr>
              <w:spacing w:line="280" w:lineRule="exact"/>
              <w:jc w:val="left"/>
              <w:rPr>
                <w:rFonts w:hint="default" w:ascii="Times New Roman" w:hAnsi="Times New Roman" w:cs="Times New Roman"/>
                <w:b w:val="0"/>
                <w:bCs/>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Execution: maximal concentric, delayed eccentric braking;</w:t>
            </w:r>
          </w:p>
          <w:p w14:paraId="6B989405">
            <w:pPr>
              <w:widowControl w:val="0"/>
              <w:numPr>
                <w:ilvl w:val="0"/>
                <w:numId w:val="0"/>
              </w:num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f</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Strong supervision and verbal encouragement.  </w:t>
            </w:r>
          </w:p>
        </w:tc>
        <w:tc>
          <w:tcPr>
            <w:tcW w:w="2660" w:type="dxa"/>
            <w:vAlign w:val="center"/>
          </w:tcPr>
          <w:p w14:paraId="16A13F0D">
            <w:pPr>
              <w:spacing w:line="280" w:lineRule="exact"/>
              <w:jc w:val="left"/>
              <w:rPr>
                <w:rFonts w:hint="default" w:ascii="Times New Roman" w:hAnsi="Times New Roman" w:eastAsia="微软雅黑" w:cs="Times New Roman"/>
                <w:kern w:val="2"/>
                <w:sz w:val="20"/>
                <w:szCs w:val="20"/>
                <w:lang w:val="en-US" w:eastAsia="zh-CN" w:bidi="ar-SA"/>
              </w:rPr>
            </w:pPr>
            <w:r>
              <w:rPr>
                <w:rFonts w:hint="default" w:ascii="Times New Roman" w:hAnsi="Times New Roman" w:cs="Times New Roman"/>
                <w:b w:val="0"/>
                <w:bCs/>
                <w:sz w:val="20"/>
                <w:szCs w:val="20"/>
                <w:lang w:val="en-US" w:eastAsia="zh-CN"/>
              </w:rPr>
              <w:t>C</w:t>
            </w:r>
            <w:r>
              <w:rPr>
                <w:rFonts w:hint="eastAsia" w:ascii="Times New Roman" w:hAnsi="Times New Roman" w:cs="Times New Roman"/>
                <w:b w:val="0"/>
                <w:bCs/>
                <w:sz w:val="20"/>
                <w:szCs w:val="20"/>
                <w:lang w:val="en-US" w:eastAsia="zh-CN"/>
              </w:rPr>
              <w:t>G</w:t>
            </w:r>
            <w:r>
              <w:rPr>
                <w:rFonts w:hint="default" w:ascii="Times New Roman" w:hAnsi="Times New Roman" w:cs="Times New Roman"/>
                <w:b w:val="0"/>
                <w:bCs/>
                <w:sz w:val="20"/>
                <w:szCs w:val="20"/>
                <w:lang w:val="en-US" w:eastAsia="zh-CN"/>
              </w:rPr>
              <w:t xml:space="preserve">: </w:t>
            </w:r>
            <w:r>
              <w:rPr>
                <w:rFonts w:hint="default" w:ascii="Times New Roman" w:hAnsi="Times New Roman" w:eastAsia="微软雅黑" w:cs="Times New Roman"/>
                <w:kern w:val="2"/>
                <w:sz w:val="20"/>
                <w:szCs w:val="20"/>
                <w:lang w:val="en-US" w:eastAsia="zh-CN" w:bidi="ar-SA"/>
              </w:rPr>
              <w:t>Contralateral limb, no flywheel training</w:t>
            </w:r>
            <w:r>
              <w:rPr>
                <w:rFonts w:hint="eastAsia" w:ascii="Times New Roman" w:hAnsi="Times New Roman" w:eastAsia="微软雅黑" w:cs="Times New Roman"/>
                <w:kern w:val="2"/>
                <w:sz w:val="20"/>
                <w:szCs w:val="20"/>
                <w:lang w:val="en-US" w:eastAsia="zh-CN" w:bidi="ar-SA"/>
              </w:rPr>
              <w:t>.</w:t>
            </w:r>
          </w:p>
        </w:tc>
        <w:tc>
          <w:tcPr>
            <w:tcW w:w="2430" w:type="dxa"/>
            <w:shd w:val="clear" w:color="auto" w:fill="auto"/>
            <w:vAlign w:val="center"/>
          </w:tcPr>
          <w:p w14:paraId="2E8586C7">
            <w:pPr>
              <w:spacing w:line="280" w:lineRule="exact"/>
              <w:jc w:val="left"/>
              <w:rPr>
                <w:rFonts w:hint="default" w:ascii="Times New Roman" w:hAnsi="Times New Roman" w:eastAsia="微软雅黑" w:cs="Times New Roman"/>
                <w:kern w:val="2"/>
                <w:sz w:val="20"/>
                <w:szCs w:val="20"/>
                <w:lang w:val="en-US" w:eastAsia="zh-CN" w:bidi="ar-SA"/>
              </w:rPr>
            </w:pPr>
            <w:r>
              <w:rPr>
                <w:rFonts w:hint="default" w:ascii="Times New Roman" w:hAnsi="Times New Roman" w:eastAsia="微软雅黑" w:cs="Times New Roman"/>
                <w:kern w:val="2"/>
                <w:sz w:val="20"/>
                <w:szCs w:val="20"/>
                <w:lang w:val="en-US" w:eastAsia="zh-CN" w:bidi="ar-SA"/>
              </w:rPr>
              <w:t>concentric &amp; eccentric peak power</w:t>
            </w:r>
          </w:p>
        </w:tc>
        <w:tc>
          <w:tcPr>
            <w:tcW w:w="1797" w:type="dxa"/>
            <w:vAlign w:val="center"/>
          </w:tcPr>
          <w:p w14:paraId="7B734F29">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05D6E849">
            <w:pPr>
              <w:spacing w:line="280" w:lineRule="exact"/>
              <w:jc w:val="left"/>
              <w:rPr>
                <w:rFonts w:hint="default" w:ascii="Times New Roman" w:hAnsi="Times New Roman" w:eastAsia="微软雅黑" w:cs="Times New Roman"/>
                <w:kern w:val="2"/>
                <w:sz w:val="20"/>
                <w:szCs w:val="20"/>
                <w:lang w:val="en-US" w:eastAsia="zh-CN" w:bidi="ar-SA"/>
              </w:rPr>
            </w:pPr>
            <w:r>
              <w:rPr>
                <w:rFonts w:hint="default" w:ascii="Times New Roman" w:hAnsi="Times New Roman" w:eastAsia="微软雅黑" w:cs="Times New Roman"/>
                <w:kern w:val="2"/>
                <w:sz w:val="20"/>
                <w:szCs w:val="20"/>
                <w:lang w:val="en-US" w:eastAsia="zh-CN" w:bidi="ar-SA"/>
              </w:rPr>
              <w:t>Flywheel peak power: ↑</w:t>
            </w:r>
          </w:p>
        </w:tc>
      </w:tr>
      <w:tr w14:paraId="07E65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46BEC80D">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Gonzalo-Skok et al., 2023</w:t>
            </w:r>
          </w:p>
        </w:tc>
        <w:tc>
          <w:tcPr>
            <w:tcW w:w="1350" w:type="dxa"/>
            <w:vAlign w:val="center"/>
          </w:tcPr>
          <w:p w14:paraId="1C9AD38A">
            <w:pPr>
              <w:spacing w:line="280" w:lineRule="exact"/>
              <w:jc w:val="left"/>
              <w:rPr>
                <w:rFonts w:ascii="Times New Roman" w:hAnsi="Times New Roman" w:cs="Times New Roman"/>
                <w:sz w:val="20"/>
                <w:szCs w:val="20"/>
              </w:rPr>
            </w:pPr>
            <w:r>
              <w:rPr>
                <w:rFonts w:ascii="Times New Roman" w:hAnsi="Times New Roman" w:cs="Times New Roman"/>
                <w:sz w:val="20"/>
                <w:szCs w:val="20"/>
              </w:rPr>
              <w:t xml:space="preserve">Male youth football players, N = 32 </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15.6 ± 0.8 y</w:t>
            </w:r>
          </w:p>
        </w:tc>
        <w:tc>
          <w:tcPr>
            <w:tcW w:w="781" w:type="dxa"/>
            <w:shd w:val="clear" w:color="auto" w:fill="auto"/>
            <w:vAlign w:val="center"/>
          </w:tcPr>
          <w:p w14:paraId="52EB07DF">
            <w:pPr>
              <w:spacing w:line="280" w:lineRule="exact"/>
              <w:jc w:val="left"/>
              <w:rPr>
                <w:rFonts w:hint="eastAsia" w:ascii="Times New Roman" w:hAnsi="Times New Roman" w:eastAsia="微软雅黑" w:cs="Times New Roman"/>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1AA98EC3">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cs="Times New Roman"/>
                <w:b w:val="0"/>
                <w:bCs/>
                <w:sz w:val="20"/>
                <w:szCs w:val="20"/>
                <w:lang w:val="en-US" w:eastAsia="zh-CN"/>
              </w:rPr>
              <w:t>10</w:t>
            </w:r>
            <w:r>
              <w:rPr>
                <w:rFonts w:ascii="Times New Roman" w:hAnsi="Times New Roman" w:cs="Times New Roman"/>
                <w:b w:val="0"/>
                <w:bCs/>
                <w:sz w:val="20"/>
                <w:szCs w:val="20"/>
              </w:rPr>
              <w:t xml:space="preserve"> weeks</w:t>
            </w:r>
          </w:p>
        </w:tc>
        <w:tc>
          <w:tcPr>
            <w:tcW w:w="1100" w:type="dxa"/>
            <w:shd w:val="clear" w:color="auto" w:fill="auto"/>
            <w:vAlign w:val="center"/>
          </w:tcPr>
          <w:p w14:paraId="4FA1FD7F">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cs="Times New Roman"/>
                <w:b w:val="0"/>
                <w:bCs/>
                <w:sz w:val="20"/>
                <w:szCs w:val="20"/>
                <w:lang w:val="en-US" w:eastAsia="zh-CN"/>
              </w:rPr>
              <w:t>One time</w:t>
            </w:r>
            <w:r>
              <w:rPr>
                <w:rFonts w:hint="default" w:ascii="Times New Roman" w:hAnsi="Times New Roman" w:cs="Times New Roman"/>
                <w:b w:val="0"/>
                <w:bCs/>
                <w:sz w:val="20"/>
                <w:szCs w:val="20"/>
                <w:lang w:val="en-US"/>
              </w:rPr>
              <w:t xml:space="preserve"> per week</w:t>
            </w:r>
          </w:p>
        </w:tc>
        <w:tc>
          <w:tcPr>
            <w:tcW w:w="3380" w:type="dxa"/>
            <w:vAlign w:val="center"/>
          </w:tcPr>
          <w:p w14:paraId="7BD5DBD0">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442EBFF6">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VersaPulley portable conical flywheel (inertia 0.27 kg·m²)</w:t>
            </w:r>
          </w:p>
          <w:p w14:paraId="5D26C5B4">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UTG (unexpected training group): 4 unilateral multidirectional exercises (front step, backward lunge, defensive shuffle, lateral crossover cutting) executed under</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rPr>
              <w:t>random/unanticipated/unexpected cues (verbal or visual, side &amp; timing unknown).</w:t>
            </w:r>
          </w:p>
          <w:p w14:paraId="6F1E2E3B">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1 set × 5–12 reps; progressive overload (weeks 1–10: 5 → 12 reps); maximal concentric, delayed eccentric braking.</w:t>
            </w:r>
          </w:p>
        </w:tc>
        <w:tc>
          <w:tcPr>
            <w:tcW w:w="2660" w:type="dxa"/>
            <w:vAlign w:val="center"/>
          </w:tcPr>
          <w:p w14:paraId="2B0EBEED">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C</w:t>
            </w:r>
            <w:r>
              <w:rPr>
                <w:rFonts w:hint="eastAsia" w:ascii="Times New Roman" w:hAnsi="Times New Roman" w:cs="Times New Roman"/>
                <w:b w:val="0"/>
                <w:bCs/>
                <w:sz w:val="20"/>
                <w:szCs w:val="20"/>
                <w:lang w:val="en-US" w:eastAsia="zh-CN"/>
              </w:rPr>
              <w:t>G</w:t>
            </w:r>
            <w:r>
              <w:rPr>
                <w:rFonts w:hint="default" w:ascii="Times New Roman" w:hAnsi="Times New Roman" w:cs="Times New Roman"/>
                <w:b w:val="0"/>
                <w:bCs/>
                <w:sz w:val="20"/>
                <w:szCs w:val="20"/>
                <w:lang w:val="en-US" w:eastAsia="zh-CN"/>
              </w:rPr>
              <w:t>: regular football training only (no flywheel)</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37BD0E6E">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40 m linear sprint (timing gates)</w:t>
            </w:r>
            <w:r>
              <w:rPr>
                <w:rFonts w:hint="eastAsia" w:ascii="Times New Roman" w:hAnsi="Times New Roman" w:cs="Times New Roman"/>
                <w:kern w:val="2"/>
                <w:sz w:val="20"/>
                <w:szCs w:val="20"/>
                <w:lang w:val="en-US" w:eastAsia="zh-CN" w:bidi="ar-SA"/>
              </w:rPr>
              <w:t>;</w:t>
            </w:r>
          </w:p>
          <w:p w14:paraId="5C8CA825">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triple-hop test (dominant, nondominant, bilateral)</w:t>
            </w:r>
            <w:r>
              <w:rPr>
                <w:rFonts w:hint="eastAsia" w:ascii="Times New Roman" w:hAnsi="Times New Roman" w:cs="Times New Roman"/>
                <w:kern w:val="2"/>
                <w:sz w:val="20"/>
                <w:szCs w:val="20"/>
                <w:lang w:val="en-US" w:eastAsia="zh-CN" w:bidi="ar-SA"/>
              </w:rPr>
              <w:t>;</w:t>
            </w:r>
          </w:p>
          <w:p w14:paraId="5663F8EC">
            <w:pPr>
              <w:tabs>
                <w:tab w:val="left" w:pos="278"/>
                <w:tab w:val="center" w:pos="943"/>
              </w:tabs>
              <w:spacing w:line="280" w:lineRule="exact"/>
              <w:jc w:val="left"/>
              <w:rPr>
                <w:rFonts w:hint="default" w:ascii="Times New Roman" w:hAnsi="Times New Roman" w:cs="Times New Roman"/>
                <w:kern w:val="2"/>
                <w:sz w:val="20"/>
                <w:szCs w:val="20"/>
                <w:lang w:val="en-US" w:eastAsia="zh-CN" w:bidi="ar-SA"/>
              </w:rPr>
            </w:pPr>
            <w:r>
              <w:rPr>
                <w:rFonts w:ascii="Times New Roman" w:hAnsi="Times New Roman" w:cs="Times New Roman" w:eastAsiaTheme="minorEastAsia"/>
                <w:kern w:val="2"/>
                <w:sz w:val="20"/>
                <w:szCs w:val="20"/>
                <w:lang w:val="en-US" w:eastAsia="zh-CN" w:bidi="ar-SA"/>
              </w:rPr>
              <w:t>RSA-R</w:t>
            </w:r>
            <w:r>
              <w:rPr>
                <w:rFonts w:hint="eastAsia" w:ascii="Times New Roman" w:hAnsi="Times New Roman" w:cs="Times New Roman"/>
                <w:kern w:val="2"/>
                <w:sz w:val="20"/>
                <w:szCs w:val="20"/>
                <w:lang w:val="en-US" w:eastAsia="zh-CN" w:bidi="ar-SA"/>
              </w:rPr>
              <w:t>andom;</w:t>
            </w:r>
          </w:p>
          <w:p w14:paraId="3D05FB8E">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Modified T-test</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tc>
        <w:tc>
          <w:tcPr>
            <w:tcW w:w="1797" w:type="dxa"/>
            <w:vAlign w:val="center"/>
          </w:tcPr>
          <w:p w14:paraId="2C0421DF">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0987AF78">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RSA-R</w:t>
            </w:r>
            <w:r>
              <w:rPr>
                <w:rFonts w:hint="eastAsia" w:ascii="Times New Roman" w:hAnsi="Times New Roman" w:cs="Times New Roman"/>
                <w:kern w:val="2"/>
                <w:sz w:val="20"/>
                <w:szCs w:val="20"/>
                <w:lang w:val="en-US" w:eastAsia="zh-CN" w:bidi="ar-SA"/>
              </w:rPr>
              <w:t>andom</w:t>
            </w:r>
            <w:r>
              <w:rPr>
                <w:rFonts w:ascii="Times New Roman" w:hAnsi="Times New Roman" w:cs="Times New Roman" w:eastAsiaTheme="minorEastAsia"/>
                <w:kern w:val="2"/>
                <w:sz w:val="20"/>
                <w:szCs w:val="20"/>
                <w:lang w:val="en-US" w:eastAsia="zh-CN" w:bidi="ar-SA"/>
              </w:rPr>
              <w:t>: ↑</w:t>
            </w:r>
          </w:p>
          <w:p w14:paraId="120A41C6">
            <w:pPr>
              <w:spacing w:line="280" w:lineRule="exact"/>
              <w:jc w:val="left"/>
              <w:rPr>
                <w:rFonts w:hint="eastAsia"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T </w:t>
            </w:r>
            <w:r>
              <w:rPr>
                <w:rFonts w:hint="eastAsia" w:ascii="Times New Roman" w:hAnsi="Times New Roman" w:cs="Times New Roman"/>
                <w:kern w:val="2"/>
                <w:sz w:val="20"/>
                <w:szCs w:val="20"/>
                <w:lang w:val="en-US" w:eastAsia="zh-CN" w:bidi="ar-SA"/>
              </w:rPr>
              <w:t>t</w:t>
            </w:r>
            <w:r>
              <w:rPr>
                <w:rFonts w:ascii="Times New Roman" w:hAnsi="Times New Roman" w:cs="Times New Roman" w:eastAsiaTheme="minorEastAsia"/>
                <w:kern w:val="2"/>
                <w:sz w:val="20"/>
                <w:szCs w:val="20"/>
                <w:lang w:val="en-US" w:eastAsia="zh-CN" w:bidi="ar-SA"/>
              </w:rPr>
              <w:t xml:space="preserve">est:↑ </w:t>
            </w:r>
          </w:p>
          <w:p w14:paraId="1B16C324">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40 m sprint: ↑ </w:t>
            </w:r>
          </w:p>
          <w:p w14:paraId="02E51FD2">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Triple-hop: ↑</w:t>
            </w:r>
          </w:p>
          <w:p w14:paraId="0C0519DE">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 </w:t>
            </w:r>
          </w:p>
        </w:tc>
      </w:tr>
      <w:tr w14:paraId="31F0B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2D7D80FB">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Pecci et al., 2023</w:t>
            </w:r>
          </w:p>
        </w:tc>
        <w:tc>
          <w:tcPr>
            <w:tcW w:w="1350" w:type="dxa"/>
            <w:vAlign w:val="center"/>
          </w:tcPr>
          <w:p w14:paraId="73E5D701">
            <w:pPr>
              <w:spacing w:line="280" w:lineRule="exact"/>
              <w:jc w:val="left"/>
              <w:rPr>
                <w:rFonts w:ascii="Times New Roman" w:hAnsi="Times New Roman" w:cs="Times New Roman"/>
                <w:sz w:val="20"/>
                <w:szCs w:val="20"/>
              </w:rPr>
            </w:pPr>
            <w:r>
              <w:rPr>
                <w:rFonts w:ascii="Times New Roman" w:hAnsi="Times New Roman" w:cs="Times New Roman"/>
                <w:sz w:val="20"/>
                <w:szCs w:val="20"/>
              </w:rPr>
              <w:t>Professional female soccer players , N = 20</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20.4 ± 2.6 y</w:t>
            </w:r>
          </w:p>
        </w:tc>
        <w:tc>
          <w:tcPr>
            <w:tcW w:w="781" w:type="dxa"/>
            <w:shd w:val="clear" w:color="auto" w:fill="auto"/>
            <w:vAlign w:val="center"/>
          </w:tcPr>
          <w:p w14:paraId="4A5B951D">
            <w:pPr>
              <w:spacing w:line="280" w:lineRule="exact"/>
              <w:jc w:val="left"/>
              <w:rPr>
                <w:rFonts w:hint="eastAsia" w:ascii="Times New Roman" w:hAnsi="Times New Roman" w:eastAsia="微软雅黑" w:cs="Times New Roman"/>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7E3E0614">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cs="Times New Roman"/>
                <w:b w:val="0"/>
                <w:bCs/>
                <w:sz w:val="20"/>
                <w:szCs w:val="20"/>
                <w:lang w:val="en-US" w:eastAsia="zh-CN"/>
              </w:rPr>
              <w:t>6</w:t>
            </w:r>
            <w:r>
              <w:rPr>
                <w:rFonts w:ascii="Times New Roman" w:hAnsi="Times New Roman" w:cs="Times New Roman"/>
                <w:b w:val="0"/>
                <w:bCs/>
                <w:sz w:val="20"/>
                <w:szCs w:val="20"/>
              </w:rPr>
              <w:t xml:space="preserve"> weeks</w:t>
            </w:r>
          </w:p>
        </w:tc>
        <w:tc>
          <w:tcPr>
            <w:tcW w:w="1100" w:type="dxa"/>
            <w:shd w:val="clear" w:color="auto" w:fill="auto"/>
            <w:vAlign w:val="center"/>
          </w:tcPr>
          <w:p w14:paraId="02DCBCFC">
            <w:pPr>
              <w:spacing w:line="280" w:lineRule="exact"/>
              <w:jc w:val="left"/>
              <w:rPr>
                <w:rFonts w:hint="default" w:ascii="Times New Roman" w:hAnsi="Times New Roman" w:eastAsia="微软雅黑" w:cs="Times New Roman"/>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7E254045">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0C626DB5">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kBox3 flywheel (Exxentric AB, Sweden)</w:t>
            </w:r>
            <w:r>
              <w:rPr>
                <w:rFonts w:hint="eastAsia" w:ascii="Times New Roman" w:hAnsi="Times New Roman" w:cs="Times New Roman"/>
                <w:sz w:val="20"/>
                <w:szCs w:val="20"/>
                <w:lang w:val="en-US" w:eastAsia="zh-CN"/>
              </w:rPr>
              <w:t>;</w:t>
            </w:r>
          </w:p>
          <w:p w14:paraId="0C70A094">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 bilateral squat with harness</w:t>
            </w:r>
            <w:r>
              <w:rPr>
                <w:rFonts w:hint="eastAsia" w:ascii="Times New Roman" w:hAnsi="Times New Roman" w:cs="Times New Roman"/>
                <w:sz w:val="20"/>
                <w:szCs w:val="20"/>
                <w:lang w:val="en-US" w:eastAsia="zh-CN"/>
              </w:rPr>
              <w:t>;</w:t>
            </w:r>
          </w:p>
          <w:p w14:paraId="31ACE9F3">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Inertia: #1 = 0.025 kg·m², progressed to #2 = 0.050 kg·m² if mean concentric power &gt;4 W·kg⁻¹</w:t>
            </w:r>
            <w:r>
              <w:rPr>
                <w:rFonts w:hint="eastAsia" w:ascii="Times New Roman" w:hAnsi="Times New Roman" w:cs="Times New Roman"/>
                <w:sz w:val="20"/>
                <w:szCs w:val="20"/>
                <w:lang w:val="en-US" w:eastAsia="zh-CN"/>
              </w:rPr>
              <w:t>;</w:t>
            </w:r>
          </w:p>
          <w:p w14:paraId="1E051F54">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3 × 6 reps (initial), progressive increase in load/volume across 6 weeks</w:t>
            </w:r>
            <w:r>
              <w:rPr>
                <w:rFonts w:hint="eastAsia" w:ascii="Times New Roman" w:hAnsi="Times New Roman" w:cs="Times New Roman"/>
                <w:sz w:val="20"/>
                <w:szCs w:val="20"/>
                <w:lang w:val="en-US" w:eastAsia="zh-CN"/>
              </w:rPr>
              <w:t>;</w:t>
            </w:r>
          </w:p>
          <w:p w14:paraId="65FE5860">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Execution: fast concentric, strong eccentric braking near parallel position</w:t>
            </w:r>
            <w:r>
              <w:rPr>
                <w:rFonts w:hint="eastAsia" w:ascii="Times New Roman" w:hAnsi="Times New Roman" w:cs="Times New Roman"/>
                <w:sz w:val="20"/>
                <w:szCs w:val="20"/>
                <w:lang w:val="en-US" w:eastAsia="zh-CN"/>
              </w:rPr>
              <w:t>;</w:t>
            </w:r>
          </w:p>
          <w:p w14:paraId="7C78C0CA">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f</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Familiarization: 3 sessions before intervention</w:t>
            </w:r>
            <w:r>
              <w:rPr>
                <w:rFonts w:hint="eastAsia" w:ascii="Times New Roman" w:hAnsi="Times New Roman" w:cs="Times New Roman"/>
                <w:sz w:val="20"/>
                <w:szCs w:val="20"/>
                <w:lang w:val="en-US" w:eastAsia="zh-CN"/>
              </w:rPr>
              <w:t>;</w:t>
            </w:r>
          </w:p>
          <w:p w14:paraId="712D5260">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g</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Power monitored via SmartCoach encoder</w:t>
            </w:r>
            <w:r>
              <w:rPr>
                <w:rFonts w:hint="eastAsia" w:ascii="Times New Roman" w:hAnsi="Times New Roman" w:cs="Times New Roman"/>
                <w:sz w:val="20"/>
                <w:szCs w:val="20"/>
                <w:lang w:val="en-US" w:eastAsia="zh-CN"/>
              </w:rPr>
              <w:t>.</w:t>
            </w:r>
            <w:r>
              <w:rPr>
                <w:rFonts w:hint="default" w:ascii="Times New Roman" w:hAnsi="Times New Roman" w:cs="Times New Roman"/>
                <w:sz w:val="20"/>
                <w:szCs w:val="20"/>
              </w:rPr>
              <w:t xml:space="preserve"> </w:t>
            </w:r>
          </w:p>
        </w:tc>
        <w:tc>
          <w:tcPr>
            <w:tcW w:w="2660" w:type="dxa"/>
            <w:vAlign w:val="center"/>
          </w:tcPr>
          <w:p w14:paraId="40594853">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CG: continued usual soccer field training (3 sessions/week + 1 match), no additional resistance training</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4CBC4099">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Concentric peak torque knee extensors </w:t>
            </w:r>
            <w:r>
              <w:rPr>
                <w:rFonts w:hint="eastAsia" w:ascii="Times New Roman" w:hAnsi="Times New Roman" w:cs="Times New Roman"/>
                <w:kern w:val="2"/>
                <w:sz w:val="20"/>
                <w:szCs w:val="20"/>
                <w:lang w:val="en-US" w:eastAsia="zh-CN" w:bidi="ar-SA"/>
              </w:rPr>
              <w:t>;</w:t>
            </w:r>
          </w:p>
          <w:p w14:paraId="445DD848">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Concentric peak torque knee flexors</w:t>
            </w:r>
            <w:r>
              <w:rPr>
                <w:rFonts w:hint="eastAsia" w:ascii="Times New Roman" w:hAnsi="Times New Roman" w:cs="Times New Roman"/>
                <w:kern w:val="2"/>
                <w:sz w:val="20"/>
                <w:szCs w:val="20"/>
                <w:lang w:val="en-US" w:eastAsia="zh-CN" w:bidi="ar-SA"/>
              </w:rPr>
              <w:t>;</w:t>
            </w:r>
          </w:p>
          <w:p w14:paraId="1487CF19">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Eccentric peak torque knee extensors</w:t>
            </w:r>
            <w:r>
              <w:rPr>
                <w:rFonts w:hint="eastAsia" w:ascii="Times New Roman" w:hAnsi="Times New Roman" w:cs="Times New Roman"/>
                <w:kern w:val="2"/>
                <w:sz w:val="20"/>
                <w:szCs w:val="20"/>
                <w:lang w:val="en-US" w:eastAsia="zh-CN" w:bidi="ar-SA"/>
              </w:rPr>
              <w:t>;</w:t>
            </w:r>
          </w:p>
          <w:p w14:paraId="4C34E540">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Eccentric peak torque knee flexors</w:t>
            </w:r>
            <w:r>
              <w:rPr>
                <w:rFonts w:hint="eastAsia" w:ascii="Times New Roman" w:hAnsi="Times New Roman" w:cs="Times New Roman"/>
                <w:kern w:val="2"/>
                <w:sz w:val="20"/>
                <w:szCs w:val="20"/>
                <w:lang w:val="en-US" w:eastAsia="zh-CN" w:bidi="ar-SA"/>
              </w:rPr>
              <w:t>;</w:t>
            </w:r>
          </w:p>
          <w:p w14:paraId="609089EE">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kern w:val="2"/>
                <w:sz w:val="20"/>
                <w:szCs w:val="20"/>
                <w:lang w:val="en-US" w:eastAsia="zh-CN" w:bidi="ar-SA"/>
              </w:rPr>
              <w:t>CMJ;</w:t>
            </w:r>
          </w:p>
          <w:p w14:paraId="6B6B6F50">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5+5 m shuttle run (timing gates)</w:t>
            </w:r>
            <w:r>
              <w:rPr>
                <w:rFonts w:hint="eastAsia" w:ascii="Times New Roman" w:hAnsi="Times New Roman" w:cs="Times New Roman"/>
                <w:kern w:val="2"/>
                <w:sz w:val="20"/>
                <w:szCs w:val="20"/>
                <w:lang w:val="en-US" w:eastAsia="zh-CN" w:bidi="ar-SA"/>
              </w:rPr>
              <w:t>;</w:t>
            </w:r>
          </w:p>
          <w:p w14:paraId="1F1E7DDE">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30 m sprint (timing gates)</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tc>
        <w:tc>
          <w:tcPr>
            <w:tcW w:w="1797" w:type="dxa"/>
            <w:vAlign w:val="center"/>
          </w:tcPr>
          <w:p w14:paraId="3C1166CB">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Concentric peak torque knee extensors</w:t>
            </w:r>
            <w:r>
              <w:rPr>
                <w:rFonts w:ascii="Times New Roman" w:hAnsi="Times New Roman" w:cs="Times New Roman" w:eastAsiaTheme="minorEastAsia"/>
                <w:kern w:val="2"/>
                <w:sz w:val="20"/>
                <w:szCs w:val="20"/>
                <w:lang w:val="en-US" w:eastAsia="zh-CN" w:bidi="ar-SA"/>
              </w:rPr>
              <w:t>: ↑</w:t>
            </w:r>
          </w:p>
          <w:p w14:paraId="6AAA7CD2">
            <w:pPr>
              <w:tabs>
                <w:tab w:val="left" w:pos="278"/>
                <w:tab w:val="center" w:pos="943"/>
              </w:tabs>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Concentric peak torque knee flexors</w:t>
            </w:r>
            <w:r>
              <w:rPr>
                <w:rFonts w:ascii="Times New Roman" w:hAnsi="Times New Roman" w:cs="Times New Roman" w:eastAsiaTheme="minorEastAsia"/>
                <w:kern w:val="2"/>
                <w:sz w:val="20"/>
                <w:szCs w:val="20"/>
                <w:lang w:val="en-US" w:eastAsia="zh-CN" w:bidi="ar-SA"/>
              </w:rPr>
              <w:t>: ↑</w:t>
            </w:r>
          </w:p>
          <w:p w14:paraId="03C3475C">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Eccentric peak torque knee extensors</w:t>
            </w:r>
            <w:r>
              <w:rPr>
                <w:rFonts w:ascii="Times New Roman" w:hAnsi="Times New Roman" w:cs="Times New Roman" w:eastAsiaTheme="minorEastAsia"/>
                <w:kern w:val="2"/>
                <w:sz w:val="20"/>
                <w:szCs w:val="20"/>
                <w:lang w:val="en-US" w:eastAsia="zh-CN" w:bidi="ar-SA"/>
              </w:rPr>
              <w:t>: ↑</w:t>
            </w:r>
          </w:p>
          <w:p w14:paraId="06C8D2B2">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Eccentric peak torque knee flexors</w:t>
            </w:r>
            <w:r>
              <w:rPr>
                <w:rFonts w:ascii="Times New Roman" w:hAnsi="Times New Roman" w:cs="Times New Roman" w:eastAsiaTheme="minorEastAsia"/>
                <w:kern w:val="2"/>
                <w:sz w:val="20"/>
                <w:szCs w:val="20"/>
                <w:lang w:val="en-US" w:eastAsia="zh-CN" w:bidi="ar-SA"/>
              </w:rPr>
              <w:t>: ↑</w:t>
            </w:r>
          </w:p>
          <w:p w14:paraId="16C0C580">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kern w:val="2"/>
                <w:sz w:val="20"/>
                <w:szCs w:val="20"/>
                <w:lang w:val="en-US" w:eastAsia="zh-CN" w:bidi="ar-SA"/>
              </w:rPr>
              <w:t>CMJ</w:t>
            </w:r>
            <w:r>
              <w:rPr>
                <w:rFonts w:ascii="Times New Roman" w:hAnsi="Times New Roman" w:cs="Times New Roman" w:eastAsiaTheme="minorEastAsia"/>
                <w:kern w:val="2"/>
                <w:sz w:val="20"/>
                <w:szCs w:val="20"/>
                <w:lang w:val="en-US" w:eastAsia="zh-CN" w:bidi="ar-SA"/>
              </w:rPr>
              <w:t>: ↑</w:t>
            </w:r>
          </w:p>
          <w:p w14:paraId="0BAF3176">
            <w:pPr>
              <w:spacing w:line="280" w:lineRule="exact"/>
              <w:jc w:val="left"/>
              <w:rPr>
                <w:rFonts w:ascii="Times New Roman" w:hAnsi="Times New Roman" w:cs="Times New Roman" w:eastAsiaTheme="minorEastAsia"/>
                <w:kern w:val="2"/>
                <w:sz w:val="20"/>
                <w:szCs w:val="20"/>
                <w:lang w:val="en-US" w:eastAsia="zh-CN" w:bidi="ar-SA"/>
              </w:rPr>
            </w:pPr>
          </w:p>
        </w:tc>
      </w:tr>
      <w:tr w14:paraId="7AB31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38B2078A">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Reitmayer et al., 2023</w:t>
            </w:r>
          </w:p>
        </w:tc>
        <w:tc>
          <w:tcPr>
            <w:tcW w:w="1350" w:type="dxa"/>
            <w:vAlign w:val="center"/>
          </w:tcPr>
          <w:p w14:paraId="3CD5B17A">
            <w:pPr>
              <w:spacing w:line="280" w:lineRule="exact"/>
              <w:jc w:val="left"/>
              <w:rPr>
                <w:rFonts w:ascii="Times New Roman" w:hAnsi="Times New Roman" w:cs="Times New Roman"/>
                <w:sz w:val="20"/>
                <w:szCs w:val="20"/>
              </w:rPr>
            </w:pPr>
            <w:r>
              <w:rPr>
                <w:rFonts w:ascii="Times New Roman" w:hAnsi="Times New Roman" w:cs="Times New Roman"/>
                <w:sz w:val="20"/>
                <w:szCs w:val="20"/>
              </w:rPr>
              <w:t>Volleyball players, N = 48</w:t>
            </w:r>
          </w:p>
        </w:tc>
        <w:tc>
          <w:tcPr>
            <w:tcW w:w="781" w:type="dxa"/>
            <w:shd w:val="clear" w:color="auto" w:fill="auto"/>
            <w:vAlign w:val="center"/>
          </w:tcPr>
          <w:p w14:paraId="1A36A929">
            <w:pPr>
              <w:spacing w:line="280" w:lineRule="exact"/>
              <w:jc w:val="left"/>
              <w:rPr>
                <w:rFonts w:hint="eastAsia" w:ascii="Times New Roman" w:hAnsi="Times New Roman" w:eastAsia="微软雅黑" w:cs="Times New Roman"/>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2E29268A">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cs="Times New Roman"/>
                <w:b w:val="0"/>
                <w:bCs/>
                <w:sz w:val="20"/>
                <w:szCs w:val="20"/>
                <w:lang w:val="en-US" w:eastAsia="zh-CN"/>
              </w:rPr>
              <w:t>16</w:t>
            </w:r>
            <w:r>
              <w:rPr>
                <w:rFonts w:ascii="Times New Roman" w:hAnsi="Times New Roman" w:cs="Times New Roman"/>
                <w:b w:val="0"/>
                <w:bCs/>
                <w:sz w:val="20"/>
                <w:szCs w:val="20"/>
              </w:rPr>
              <w:t xml:space="preserve"> weeks</w:t>
            </w:r>
          </w:p>
        </w:tc>
        <w:tc>
          <w:tcPr>
            <w:tcW w:w="1100" w:type="dxa"/>
            <w:shd w:val="clear" w:color="auto" w:fill="auto"/>
            <w:vAlign w:val="center"/>
          </w:tcPr>
          <w:p w14:paraId="57F1FA25">
            <w:pPr>
              <w:spacing w:line="280" w:lineRule="exact"/>
              <w:jc w:val="left"/>
              <w:rPr>
                <w:rFonts w:hint="default" w:ascii="Times New Roman" w:hAnsi="Times New Roman" w:eastAsia="微软雅黑" w:cs="Times New Roman"/>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5A575706">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0CC5B1FE">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flywheel resistance training (isoinertial device)</w:t>
            </w:r>
            <w:r>
              <w:rPr>
                <w:rFonts w:hint="eastAsia" w:ascii="Times New Roman" w:hAnsi="Times New Roman" w:cs="Times New Roman"/>
                <w:sz w:val="20"/>
                <w:szCs w:val="20"/>
                <w:lang w:val="en-US" w:eastAsia="zh-CN"/>
              </w:rPr>
              <w:t>;</w:t>
            </w:r>
          </w:p>
          <w:p w14:paraId="30FC931B">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 squat</w:t>
            </w:r>
            <w:r>
              <w:rPr>
                <w:rFonts w:hint="eastAsia" w:ascii="Times New Roman" w:hAnsi="Times New Roman" w:cs="Times New Roman"/>
                <w:sz w:val="20"/>
                <w:szCs w:val="20"/>
                <w:lang w:val="en-US" w:eastAsia="zh-CN"/>
              </w:rPr>
              <w:t>;</w:t>
            </w:r>
          </w:p>
          <w:p w14:paraId="6BC986F8">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Periodization:</w:t>
            </w:r>
          </w:p>
          <w:p w14:paraId="3862DF1D">
            <w:pPr>
              <w:spacing w:line="280" w:lineRule="exact"/>
              <w:jc w:val="left"/>
              <w:rPr>
                <w:rFonts w:hint="default" w:ascii="Times New Roman" w:hAnsi="Times New Roman" w:cs="Times New Roman"/>
                <w:sz w:val="20"/>
                <w:szCs w:val="20"/>
              </w:rPr>
            </w:pPr>
            <w:r>
              <w:rPr>
                <w:rFonts w:hint="default" w:ascii="Times New Roman" w:hAnsi="Times New Roman" w:cs="Times New Roman"/>
                <w:sz w:val="20"/>
                <w:szCs w:val="20"/>
              </w:rPr>
              <w:t>Month 1: 3 × 12 reps</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rPr>
              <w:t>Month 2: 4 × 10 reps</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rPr>
              <w:t>Month 3: 4 × 8 reps</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rPr>
              <w:t>Month 4: 5 × 6 reps</w:t>
            </w:r>
          </w:p>
          <w:p w14:paraId="5BD77A4F">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Inertia: 0.050 kg·m²</w:t>
            </w:r>
          </w:p>
          <w:p w14:paraId="55466797">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Standard warm-up included; supervised sessions</w:t>
            </w:r>
            <w:r>
              <w:rPr>
                <w:rFonts w:hint="eastAsia" w:ascii="Times New Roman" w:hAnsi="Times New Roman" w:cs="Times New Roman"/>
                <w:sz w:val="20"/>
                <w:szCs w:val="20"/>
                <w:lang w:val="en-US" w:eastAsia="zh-CN"/>
              </w:rPr>
              <w:t>.</w:t>
            </w:r>
            <w:r>
              <w:rPr>
                <w:rFonts w:hint="default" w:ascii="Times New Roman" w:hAnsi="Times New Roman" w:cs="Times New Roman"/>
                <w:sz w:val="20"/>
                <w:szCs w:val="20"/>
              </w:rPr>
              <w:t xml:space="preserve"> </w:t>
            </w:r>
          </w:p>
        </w:tc>
        <w:tc>
          <w:tcPr>
            <w:tcW w:w="2660" w:type="dxa"/>
            <w:vAlign w:val="center"/>
          </w:tcPr>
          <w:p w14:paraId="7F946975">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eastAsiaTheme="minorEastAsia"/>
                <w:b w:val="0"/>
                <w:bCs/>
                <w:sz w:val="20"/>
                <w:szCs w:val="20"/>
                <w:lang w:val="en-US" w:eastAsia="zh-CN"/>
              </w:rPr>
              <w:t>:</w:t>
            </w:r>
          </w:p>
          <w:p w14:paraId="6B03A4B9">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Regular volleyball training + 2 traditional weight training sessions/week (conventional RT program designed by team coaches)</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202B8924">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Y-Balance Test™ (left leg CRDL, right leg CRDR)</w:t>
            </w:r>
          </w:p>
        </w:tc>
        <w:tc>
          <w:tcPr>
            <w:tcW w:w="1797" w:type="dxa"/>
            <w:vAlign w:val="center"/>
          </w:tcPr>
          <w:p w14:paraId="4988387E">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CRDR ↑</w:t>
            </w:r>
          </w:p>
          <w:p w14:paraId="0BE74526">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CRDL ↑</w:t>
            </w:r>
          </w:p>
          <w:p w14:paraId="5CF8EC22">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  </w:t>
            </w:r>
          </w:p>
        </w:tc>
      </w:tr>
      <w:tr w14:paraId="0DB1E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3836C017">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Saez de Villareal et al., 2023</w:t>
            </w:r>
          </w:p>
        </w:tc>
        <w:tc>
          <w:tcPr>
            <w:tcW w:w="1350" w:type="dxa"/>
            <w:vAlign w:val="center"/>
          </w:tcPr>
          <w:p w14:paraId="2077A0C5">
            <w:pPr>
              <w:spacing w:line="280" w:lineRule="exact"/>
              <w:jc w:val="left"/>
              <w:rPr>
                <w:rFonts w:ascii="Times New Roman" w:hAnsi="Times New Roman" w:cs="Times New Roman"/>
                <w:sz w:val="20"/>
                <w:szCs w:val="20"/>
              </w:rPr>
            </w:pPr>
            <w:r>
              <w:rPr>
                <w:rFonts w:ascii="Times New Roman" w:hAnsi="Times New Roman" w:cs="Times New Roman"/>
                <w:sz w:val="20"/>
                <w:szCs w:val="20"/>
              </w:rPr>
              <w:t xml:space="preserve">Young male handball players, N = </w:t>
            </w:r>
            <w:r>
              <w:rPr>
                <w:rFonts w:hint="eastAsia" w:ascii="Times New Roman" w:hAnsi="Times New Roman" w:cs="Times New Roman"/>
                <w:sz w:val="20"/>
                <w:szCs w:val="20"/>
                <w:lang w:val="en-US" w:eastAsia="zh-CN"/>
              </w:rPr>
              <w:t>24;</w:t>
            </w:r>
            <w:r>
              <w:rPr>
                <w:rFonts w:ascii="Times New Roman" w:hAnsi="Times New Roman" w:cs="Times New Roman"/>
                <w:sz w:val="20"/>
                <w:szCs w:val="20"/>
              </w:rPr>
              <w:t xml:space="preserve">  </w:t>
            </w:r>
          </w:p>
          <w:p w14:paraId="4F1D822B">
            <w:pPr>
              <w:spacing w:line="280" w:lineRule="exact"/>
              <w:jc w:val="left"/>
              <w:rPr>
                <w:rFonts w:ascii="Times New Roman" w:hAnsi="Times New Roman" w:cs="Times New Roman"/>
                <w:sz w:val="20"/>
                <w:szCs w:val="20"/>
              </w:rPr>
            </w:pPr>
            <w:r>
              <w:rPr>
                <w:rFonts w:hint="eastAsia" w:ascii="Times New Roman" w:hAnsi="Times New Roman" w:cs="Times New Roman"/>
                <w:sz w:val="20"/>
                <w:szCs w:val="20"/>
                <w:lang w:val="en-US" w:eastAsia="zh-CN"/>
              </w:rPr>
              <w:t>FRT:</w:t>
            </w:r>
            <w:r>
              <w:rPr>
                <w:rFonts w:ascii="Times New Roman" w:hAnsi="Times New Roman" w:cs="Times New Roman"/>
                <w:sz w:val="20"/>
                <w:szCs w:val="20"/>
              </w:rPr>
              <w:t xml:space="preserve"> 20.5 ± 2.5 y </w:t>
            </w:r>
          </w:p>
          <w:p w14:paraId="4E94F33E">
            <w:pPr>
              <w:spacing w:line="280" w:lineRule="exact"/>
              <w:jc w:val="left"/>
              <w:rPr>
                <w:rFonts w:ascii="Times New Roman" w:hAnsi="Times New Roman" w:cs="Times New Roman"/>
                <w:sz w:val="20"/>
                <w:szCs w:val="20"/>
              </w:rPr>
            </w:pPr>
            <w:r>
              <w:rPr>
                <w:rFonts w:ascii="Times New Roman" w:hAnsi="Times New Roman" w:cs="Times New Roman"/>
                <w:sz w:val="20"/>
                <w:szCs w:val="20"/>
              </w:rPr>
              <w:t>CG</w:t>
            </w:r>
            <w:r>
              <w:rPr>
                <w:rFonts w:hint="eastAsia" w:ascii="Times New Roman" w:hAnsi="Times New Roman" w:cs="Times New Roman"/>
                <w:sz w:val="20"/>
                <w:szCs w:val="20"/>
                <w:lang w:val="en-US" w:eastAsia="zh-CN"/>
              </w:rPr>
              <w:t>:</w:t>
            </w:r>
            <w:r>
              <w:rPr>
                <w:rFonts w:ascii="Times New Roman" w:hAnsi="Times New Roman" w:cs="Times New Roman"/>
                <w:sz w:val="20"/>
                <w:szCs w:val="20"/>
              </w:rPr>
              <w:t xml:space="preserve"> 20.6 ± 1.6 y</w:t>
            </w:r>
          </w:p>
        </w:tc>
        <w:tc>
          <w:tcPr>
            <w:tcW w:w="781" w:type="dxa"/>
            <w:shd w:val="clear" w:color="auto" w:fill="auto"/>
            <w:vAlign w:val="center"/>
          </w:tcPr>
          <w:p w14:paraId="52B519B5">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65A0E904">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34DBEF8D">
            <w:pPr>
              <w:keepNext w:val="0"/>
              <w:keepLines w:val="0"/>
              <w:widowControl/>
              <w:suppressLineNumbers w:val="0"/>
              <w:jc w:val="left"/>
            </w:pPr>
            <w:r>
              <w:rPr>
                <w:rFonts w:hint="eastAsia" w:ascii="Helvetica Neue" w:hAnsi="Helvetica Neue" w:eastAsia="Helvetica Neue" w:cs="Helvetica Neue"/>
                <w:color w:val="000000"/>
                <w:kern w:val="0"/>
                <w:sz w:val="19"/>
                <w:szCs w:val="19"/>
                <w:lang w:val="en-US" w:eastAsia="zh-CN" w:bidi="ar"/>
              </w:rPr>
              <w:t>T</w:t>
            </w:r>
            <w:r>
              <w:rPr>
                <w:rFonts w:ascii="Helvetica Neue" w:hAnsi="Helvetica Neue" w:eastAsia="Helvetica Neue" w:cs="Helvetica Neue"/>
                <w:color w:val="000000"/>
                <w:kern w:val="0"/>
                <w:sz w:val="19"/>
                <w:szCs w:val="19"/>
                <w:lang w:val="en-US" w:eastAsia="zh-CN" w:bidi="ar"/>
              </w:rPr>
              <w:t xml:space="preserve">hree </w:t>
            </w:r>
          </w:p>
          <w:p w14:paraId="3BCCEBF3">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 xml:space="preserve">times per </w:t>
            </w:r>
          </w:p>
          <w:p w14:paraId="0B44350F">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week</w:t>
            </w:r>
          </w:p>
          <w:p w14:paraId="64F2E183">
            <w:pPr>
              <w:spacing w:line="280" w:lineRule="exact"/>
              <w:jc w:val="left"/>
              <w:rPr>
                <w:rFonts w:hint="default" w:ascii="Times New Roman" w:hAnsi="Times New Roman" w:cs="Times New Roman" w:eastAsiaTheme="minorEastAsia"/>
                <w:b w:val="0"/>
                <w:bCs/>
                <w:kern w:val="2"/>
                <w:sz w:val="20"/>
                <w:szCs w:val="20"/>
                <w:lang w:val="en-US" w:eastAsia="zh-CN" w:bidi="ar-SA"/>
              </w:rPr>
            </w:pPr>
          </w:p>
        </w:tc>
        <w:tc>
          <w:tcPr>
            <w:tcW w:w="3380" w:type="dxa"/>
            <w:vAlign w:val="center"/>
          </w:tcPr>
          <w:p w14:paraId="6993FBE8">
            <w:pPr>
              <w:spacing w:line="280" w:lineRule="exact"/>
              <w:jc w:val="left"/>
              <w:rPr>
                <w:rFonts w:hint="eastAsia" w:ascii="Times New Roman" w:hAnsi="Times New Roman" w:cs="Times New Roman" w:eastAsiaTheme="minorEastAsia"/>
                <w:b w:val="0"/>
                <w:bCs/>
                <w:sz w:val="20"/>
                <w:szCs w:val="20"/>
                <w:lang w:val="en-US" w:eastAsia="zh-CN"/>
              </w:rPr>
            </w:pPr>
          </w:p>
          <w:p w14:paraId="6D121D75">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3272525C">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Devices: VersaPulley (unilateral press/pull, push press, elbow flex/extension), YO-YO squat, YO-YO leg curl</w:t>
            </w:r>
            <w:r>
              <w:rPr>
                <w:rFonts w:hint="eastAsia" w:ascii="Times New Roman" w:hAnsi="Times New Roman" w:cs="Times New Roman"/>
                <w:sz w:val="20"/>
                <w:szCs w:val="20"/>
                <w:lang w:val="en-US" w:eastAsia="zh-CN"/>
              </w:rPr>
              <w:t>;</w:t>
            </w:r>
          </w:p>
          <w:p w14:paraId="746C1C24">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progression: Weeks 1–2 (3×5–10 reps), Weeks 7–8 (3×10 reps)</w:t>
            </w:r>
            <w:r>
              <w:rPr>
                <w:rFonts w:hint="eastAsia" w:ascii="Times New Roman" w:hAnsi="Times New Roman" w:cs="Times New Roman"/>
                <w:sz w:val="20"/>
                <w:szCs w:val="20"/>
                <w:lang w:val="en-US" w:eastAsia="zh-CN"/>
              </w:rPr>
              <w:t>;</w:t>
            </w:r>
          </w:p>
          <w:p w14:paraId="7E5BE0F8">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Rest: 90 s between sets</w:t>
            </w:r>
            <w:r>
              <w:rPr>
                <w:rFonts w:hint="eastAsia" w:ascii="Times New Roman" w:hAnsi="Times New Roman" w:cs="Times New Roman"/>
                <w:sz w:val="20"/>
                <w:szCs w:val="20"/>
                <w:lang w:val="en-US" w:eastAsia="zh-CN"/>
              </w:rPr>
              <w:t>;</w:t>
            </w:r>
          </w:p>
          <w:p w14:paraId="7EBDB22C">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Maximal concentric, delayed eccentric braking</w:t>
            </w:r>
            <w:r>
              <w:rPr>
                <w:rFonts w:hint="eastAsia" w:ascii="Times New Roman" w:hAnsi="Times New Roman" w:cs="Times New Roman"/>
                <w:sz w:val="20"/>
                <w:szCs w:val="20"/>
                <w:lang w:val="en-US" w:eastAsia="zh-CN"/>
              </w:rPr>
              <w:t>.</w:t>
            </w:r>
            <w:r>
              <w:rPr>
                <w:rFonts w:hint="default" w:ascii="Times New Roman" w:hAnsi="Times New Roman" w:cs="Times New Roman"/>
                <w:sz w:val="20"/>
                <w:szCs w:val="20"/>
              </w:rPr>
              <w:t xml:space="preserve"> </w:t>
            </w:r>
          </w:p>
          <w:p w14:paraId="769078C1">
            <w:pPr>
              <w:spacing w:line="280" w:lineRule="exact"/>
              <w:jc w:val="left"/>
              <w:rPr>
                <w:rFonts w:hint="default" w:ascii="Times New Roman" w:hAnsi="Times New Roman" w:cs="Times New Roman"/>
                <w:sz w:val="20"/>
                <w:szCs w:val="20"/>
              </w:rPr>
            </w:pPr>
          </w:p>
        </w:tc>
        <w:tc>
          <w:tcPr>
            <w:tcW w:w="2660" w:type="dxa"/>
            <w:vAlign w:val="center"/>
          </w:tcPr>
          <w:p w14:paraId="2D5D4550">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CG: Only regular handball training (5 practices/week + matches)</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06C4B4C3">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4A5507B0">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Abalakov jump</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p w14:paraId="240C2B51">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15 m sprint (timing gates)</w:t>
            </w:r>
            <w:r>
              <w:rPr>
                <w:rFonts w:hint="eastAsia" w:ascii="Times New Roman" w:hAnsi="Times New Roman" w:cs="Times New Roman"/>
                <w:kern w:val="2"/>
                <w:sz w:val="20"/>
                <w:szCs w:val="20"/>
                <w:lang w:val="en-US" w:eastAsia="zh-CN" w:bidi="ar-SA"/>
              </w:rPr>
              <w:t>;</w:t>
            </w:r>
          </w:p>
          <w:p w14:paraId="5870E2AE">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kern w:val="2"/>
                <w:sz w:val="20"/>
                <w:szCs w:val="20"/>
                <w:lang w:val="en-US" w:eastAsia="zh-CN" w:bidi="ar-SA"/>
              </w:rPr>
              <w:t>P</w:t>
            </w:r>
            <w:r>
              <w:rPr>
                <w:rFonts w:hint="eastAsia" w:ascii="Times New Roman" w:hAnsi="Times New Roman" w:cs="Times New Roman" w:eastAsiaTheme="minorEastAsia"/>
                <w:kern w:val="2"/>
                <w:sz w:val="20"/>
                <w:szCs w:val="20"/>
                <w:lang w:val="en-US" w:eastAsia="zh-CN" w:bidi="ar-SA"/>
              </w:rPr>
              <w:t>enalty throw</w:t>
            </w:r>
            <w:r>
              <w:rPr>
                <w:rFonts w:hint="eastAsia" w:ascii="Times New Roman" w:hAnsi="Times New Roman" w:cs="Times New Roman"/>
                <w:kern w:val="2"/>
                <w:sz w:val="20"/>
                <w:szCs w:val="20"/>
                <w:lang w:val="en-US" w:eastAsia="zh-CN" w:bidi="ar-SA"/>
              </w:rPr>
              <w:t>;</w:t>
            </w:r>
          </w:p>
          <w:p w14:paraId="0C41A5BE">
            <w:pPr>
              <w:numPr>
                <w:ilvl w:val="0"/>
                <w:numId w:val="0"/>
              </w:num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3-step running throw</w:t>
            </w:r>
            <w:r>
              <w:rPr>
                <w:rFonts w:hint="eastAsia" w:ascii="Times New Roman" w:hAnsi="Times New Roman" w:cs="Times New Roman"/>
                <w:kern w:val="2"/>
                <w:sz w:val="20"/>
                <w:szCs w:val="20"/>
                <w:lang w:val="en-US" w:eastAsia="zh-CN" w:bidi="ar-SA"/>
              </w:rPr>
              <w:t>;</w:t>
            </w:r>
          </w:p>
          <w:p w14:paraId="18090959">
            <w:pPr>
              <w:numPr>
                <w:ilvl w:val="0"/>
                <w:numId w:val="0"/>
              </w:num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J</w:t>
            </w:r>
            <w:r>
              <w:rPr>
                <w:rFonts w:hint="eastAsia" w:ascii="Times New Roman" w:hAnsi="Times New Roman" w:cs="Times New Roman" w:eastAsiaTheme="minorEastAsia"/>
                <w:kern w:val="2"/>
                <w:sz w:val="20"/>
                <w:szCs w:val="20"/>
                <w:lang w:val="en-US" w:eastAsia="zh-CN" w:bidi="ar-SA"/>
              </w:rPr>
              <w:t>ump throw (radar gun)</w:t>
            </w:r>
            <w:r>
              <w:rPr>
                <w:rFonts w:hint="eastAsia" w:ascii="Times New Roman" w:hAnsi="Times New Roman" w:cs="Times New Roman"/>
                <w:kern w:val="2"/>
                <w:sz w:val="20"/>
                <w:szCs w:val="20"/>
                <w:lang w:val="en-US" w:eastAsia="zh-CN" w:bidi="ar-SA"/>
              </w:rPr>
              <w:t>.</w:t>
            </w:r>
          </w:p>
          <w:p w14:paraId="28C646AF">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p>
        </w:tc>
        <w:tc>
          <w:tcPr>
            <w:tcW w:w="1797" w:type="dxa"/>
            <w:vAlign w:val="center"/>
          </w:tcPr>
          <w:p w14:paraId="7F4A397A">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57804E61">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ascii="Times New Roman" w:hAnsi="Times New Roman" w:cs="Times New Roman" w:eastAsiaTheme="minorEastAsia"/>
                <w:kern w:val="2"/>
                <w:sz w:val="20"/>
                <w:szCs w:val="20"/>
                <w:lang w:val="en-US" w:eastAsia="zh-CN" w:bidi="ar-SA"/>
              </w:rPr>
              <w:t xml:space="preserve"> ↑</w:t>
            </w:r>
          </w:p>
          <w:p w14:paraId="3864CCF2">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Abalakov jump</w:t>
            </w:r>
            <w:r>
              <w:rPr>
                <w:rFonts w:ascii="Times New Roman" w:hAnsi="Times New Roman" w:cs="Times New Roman" w:eastAsiaTheme="minorEastAsia"/>
                <w:kern w:val="2"/>
                <w:sz w:val="20"/>
                <w:szCs w:val="20"/>
                <w:lang w:val="en-US" w:eastAsia="zh-CN" w:bidi="ar-SA"/>
              </w:rPr>
              <w:t xml:space="preserve"> ↑</w:t>
            </w:r>
          </w:p>
          <w:p w14:paraId="3C466672">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kern w:val="2"/>
                <w:sz w:val="20"/>
                <w:szCs w:val="20"/>
                <w:lang w:val="en-US" w:eastAsia="zh-CN" w:bidi="ar-SA"/>
              </w:rPr>
              <w:t>P</w:t>
            </w:r>
            <w:r>
              <w:rPr>
                <w:rFonts w:hint="eastAsia" w:ascii="Times New Roman" w:hAnsi="Times New Roman" w:cs="Times New Roman" w:eastAsiaTheme="minorEastAsia"/>
                <w:kern w:val="2"/>
                <w:sz w:val="20"/>
                <w:szCs w:val="20"/>
                <w:lang w:val="en-US" w:eastAsia="zh-CN" w:bidi="ar-SA"/>
              </w:rPr>
              <w:t>enalty throw</w:t>
            </w:r>
            <w:r>
              <w:rPr>
                <w:rFonts w:ascii="Times New Roman" w:hAnsi="Times New Roman" w:cs="Times New Roman" w:eastAsiaTheme="minorEastAsia"/>
                <w:kern w:val="2"/>
                <w:sz w:val="20"/>
                <w:szCs w:val="20"/>
                <w:lang w:val="en-US" w:eastAsia="zh-CN" w:bidi="ar-SA"/>
              </w:rPr>
              <w:t xml:space="preserve"> ↑</w:t>
            </w:r>
          </w:p>
          <w:p w14:paraId="3D4EB863">
            <w:pPr>
              <w:numPr>
                <w:ilvl w:val="0"/>
                <w:numId w:val="0"/>
              </w:num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kern w:val="2"/>
                <w:sz w:val="20"/>
                <w:szCs w:val="20"/>
                <w:lang w:val="en-US" w:eastAsia="zh-CN" w:bidi="ar-SA"/>
              </w:rPr>
              <w:t>3</w:t>
            </w:r>
            <w:r>
              <w:rPr>
                <w:rFonts w:hint="eastAsia" w:ascii="Times New Roman" w:hAnsi="Times New Roman" w:cs="Times New Roman" w:eastAsiaTheme="minorEastAsia"/>
                <w:kern w:val="2"/>
                <w:sz w:val="20"/>
                <w:szCs w:val="20"/>
                <w:lang w:val="en-US" w:eastAsia="zh-CN" w:bidi="ar-SA"/>
              </w:rPr>
              <w:t>-step running throw</w:t>
            </w:r>
            <w:r>
              <w:rPr>
                <w:rFonts w:ascii="Times New Roman" w:hAnsi="Times New Roman" w:cs="Times New Roman" w:eastAsiaTheme="minorEastAsia"/>
                <w:kern w:val="2"/>
                <w:sz w:val="20"/>
                <w:szCs w:val="20"/>
                <w:lang w:val="en-US" w:eastAsia="zh-CN" w:bidi="ar-SA"/>
              </w:rPr>
              <w:t xml:space="preserve"> ↑</w:t>
            </w:r>
          </w:p>
          <w:p w14:paraId="70D0F245">
            <w:pPr>
              <w:numPr>
                <w:ilvl w:val="0"/>
                <w:numId w:val="0"/>
              </w:num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J</w:t>
            </w:r>
            <w:r>
              <w:rPr>
                <w:rFonts w:hint="eastAsia" w:ascii="Times New Roman" w:hAnsi="Times New Roman" w:cs="Times New Roman" w:eastAsiaTheme="minorEastAsia"/>
                <w:kern w:val="2"/>
                <w:sz w:val="20"/>
                <w:szCs w:val="20"/>
                <w:lang w:val="en-US" w:eastAsia="zh-CN" w:bidi="ar-SA"/>
              </w:rPr>
              <w:t>ump throw (radar gun)</w:t>
            </w:r>
            <w:r>
              <w:rPr>
                <w:rFonts w:ascii="Times New Roman" w:hAnsi="Times New Roman" w:cs="Times New Roman" w:eastAsiaTheme="minorEastAsia"/>
                <w:kern w:val="2"/>
                <w:sz w:val="20"/>
                <w:szCs w:val="20"/>
                <w:lang w:val="en-US" w:eastAsia="zh-CN" w:bidi="ar-SA"/>
              </w:rPr>
              <w:t xml:space="preserve"> ↑</w:t>
            </w:r>
          </w:p>
          <w:p w14:paraId="0AC4FBE3">
            <w:pPr>
              <w:spacing w:line="280" w:lineRule="exact"/>
              <w:jc w:val="left"/>
              <w:rPr>
                <w:rFonts w:ascii="Times New Roman" w:hAnsi="Times New Roman" w:cs="Times New Roman" w:eastAsiaTheme="minorEastAsia"/>
                <w:kern w:val="2"/>
                <w:sz w:val="20"/>
                <w:szCs w:val="20"/>
                <w:lang w:val="en-US" w:eastAsia="zh-CN" w:bidi="ar-SA"/>
              </w:rPr>
            </w:pPr>
          </w:p>
        </w:tc>
      </w:tr>
      <w:tr w14:paraId="08A41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shd w:val="clear" w:color="auto" w:fill="auto"/>
            <w:vAlign w:val="center"/>
          </w:tcPr>
          <w:p w14:paraId="0CA1D00D">
            <w:pPr>
              <w:spacing w:line="280" w:lineRule="exact"/>
              <w:jc w:val="left"/>
              <w:rPr>
                <w:rFonts w:hint="eastAsia" w:ascii="Times New Roman" w:hAnsi="Times New Roman" w:cs="Times New Roman" w:eastAsiaTheme="minorEastAsia"/>
                <w:b w:val="0"/>
                <w:bCs/>
                <w:kern w:val="2"/>
                <w:sz w:val="20"/>
                <w:szCs w:val="20"/>
                <w:highlight w:val="none"/>
                <w:lang w:val="en-US" w:eastAsia="zh-CN" w:bidi="ar-SA"/>
              </w:rPr>
            </w:pPr>
            <w:r>
              <w:rPr>
                <w:rFonts w:hint="eastAsia" w:ascii="Times New Roman" w:hAnsi="Times New Roman" w:cs="Times New Roman"/>
                <w:b w:val="0"/>
                <w:bCs/>
                <w:sz w:val="20"/>
                <w:szCs w:val="20"/>
                <w:highlight w:val="none"/>
                <w:lang w:val="en-US" w:eastAsia="zh-CN"/>
              </w:rPr>
              <w:t>Canós et al., 2022</w:t>
            </w:r>
          </w:p>
        </w:tc>
        <w:tc>
          <w:tcPr>
            <w:tcW w:w="1350" w:type="dxa"/>
            <w:shd w:val="clear" w:color="auto" w:fill="auto"/>
            <w:vAlign w:val="center"/>
          </w:tcPr>
          <w:p w14:paraId="0643DB59">
            <w:pPr>
              <w:spacing w:line="280" w:lineRule="exact"/>
              <w:jc w:val="left"/>
              <w:rPr>
                <w:rFonts w:hint="eastAsia" w:ascii="Times New Roman" w:hAnsi="Times New Roman" w:cs="Times New Roman"/>
                <w:sz w:val="20"/>
                <w:szCs w:val="20"/>
                <w:lang w:val="en-US" w:eastAsia="zh-CN"/>
              </w:rPr>
            </w:pPr>
            <w:r>
              <w:rPr>
                <w:rFonts w:ascii="Times New Roman" w:hAnsi="Times New Roman" w:cs="Times New Roman"/>
                <w:sz w:val="20"/>
                <w:szCs w:val="20"/>
              </w:rPr>
              <w:t>Junior male tennis players, N = 16</w:t>
            </w:r>
            <w:r>
              <w:rPr>
                <w:rFonts w:hint="eastAsia" w:ascii="Times New Roman" w:hAnsi="Times New Roman" w:cs="Times New Roman"/>
                <w:sz w:val="20"/>
                <w:szCs w:val="20"/>
                <w:lang w:val="en-US" w:eastAsia="zh-CN"/>
              </w:rPr>
              <w:t>;</w:t>
            </w:r>
          </w:p>
          <w:p w14:paraId="5A3C9141">
            <w:pPr>
              <w:spacing w:line="280" w:lineRule="exact"/>
              <w:jc w:val="left"/>
              <w:rPr>
                <w:rFonts w:ascii="Times New Roman" w:hAnsi="Times New Roman" w:cs="Times New Roman"/>
                <w:sz w:val="20"/>
                <w:szCs w:val="20"/>
              </w:rPr>
            </w:pPr>
            <w:r>
              <w:rPr>
                <w:rFonts w:ascii="Times New Roman" w:hAnsi="Times New Roman" w:cs="Times New Roman"/>
                <w:sz w:val="20"/>
                <w:szCs w:val="20"/>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rPr>
              <w:t xml:space="preserve"> 15.5 ± 1.2 y</w:t>
            </w:r>
          </w:p>
          <w:p w14:paraId="281EF647">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sz w:val="20"/>
                <w:szCs w:val="20"/>
              </w:rPr>
              <w:t xml:space="preserve"> CG</w:t>
            </w:r>
            <w:r>
              <w:rPr>
                <w:rFonts w:hint="eastAsia" w:ascii="Times New Roman" w:hAnsi="Times New Roman" w:cs="Times New Roman"/>
                <w:sz w:val="20"/>
                <w:szCs w:val="20"/>
                <w:lang w:val="en-US" w:eastAsia="zh-CN"/>
              </w:rPr>
              <w:t>:</w:t>
            </w:r>
            <w:r>
              <w:rPr>
                <w:rFonts w:ascii="Times New Roman" w:hAnsi="Times New Roman" w:cs="Times New Roman"/>
                <w:sz w:val="20"/>
                <w:szCs w:val="20"/>
              </w:rPr>
              <w:t xml:space="preserve"> 15.9 ± 1.0 y</w:t>
            </w:r>
          </w:p>
        </w:tc>
        <w:tc>
          <w:tcPr>
            <w:tcW w:w="781" w:type="dxa"/>
            <w:shd w:val="clear" w:color="auto" w:fill="auto"/>
            <w:vAlign w:val="center"/>
          </w:tcPr>
          <w:p w14:paraId="44D7B472">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7EA3511A">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4</w:t>
            </w:r>
            <w:r>
              <w:rPr>
                <w:rFonts w:ascii="Times New Roman" w:hAnsi="Times New Roman" w:cs="Times New Roman"/>
                <w:b w:val="0"/>
                <w:bCs/>
                <w:sz w:val="20"/>
                <w:szCs w:val="20"/>
              </w:rPr>
              <w:t xml:space="preserve"> weeks</w:t>
            </w:r>
          </w:p>
        </w:tc>
        <w:tc>
          <w:tcPr>
            <w:tcW w:w="1100" w:type="dxa"/>
            <w:shd w:val="clear" w:color="auto" w:fill="auto"/>
            <w:vAlign w:val="center"/>
          </w:tcPr>
          <w:p w14:paraId="3645D27B">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shd w:val="clear" w:color="auto" w:fill="auto"/>
            <w:vAlign w:val="center"/>
          </w:tcPr>
          <w:p w14:paraId="4D832C2B">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2BDE728D">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flywheel inertial machine (isoinertial device)</w:t>
            </w:r>
            <w:r>
              <w:rPr>
                <w:rFonts w:hint="eastAsia" w:ascii="Times New Roman" w:hAnsi="Times New Roman" w:cs="Times New Roman"/>
                <w:sz w:val="20"/>
                <w:szCs w:val="20"/>
                <w:lang w:val="en-US" w:eastAsia="zh-CN"/>
              </w:rPr>
              <w:t>;</w:t>
            </w:r>
          </w:p>
          <w:p w14:paraId="20EB8233">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Exercises: low row 90°, forehand closed stance, backhand closed stance, one-hand chest crossover, one-hand low row with step, global chest press with step, one-hand shoulder press</w:t>
            </w:r>
            <w:r>
              <w:rPr>
                <w:rFonts w:hint="eastAsia" w:ascii="Times New Roman" w:hAnsi="Times New Roman" w:cs="Times New Roman"/>
                <w:sz w:val="20"/>
                <w:szCs w:val="20"/>
                <w:lang w:val="en-US" w:eastAsia="zh-CN"/>
              </w:rPr>
              <w:t>;</w:t>
            </w:r>
          </w:p>
          <w:p w14:paraId="0DAF36B6">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3 × 8 reps (weeks 1–4, 1 overload), 3 × 6 reps (weeks 5–8, 2 overloads)</w:t>
            </w:r>
            <w:r>
              <w:rPr>
                <w:rFonts w:hint="eastAsia" w:ascii="Times New Roman" w:hAnsi="Times New Roman" w:cs="Times New Roman"/>
                <w:sz w:val="20"/>
                <w:szCs w:val="20"/>
                <w:lang w:val="en-US" w:eastAsia="zh-CN"/>
              </w:rPr>
              <w:t>;</w:t>
            </w:r>
          </w:p>
          <w:p w14:paraId="4EFFC5FF">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Max concentric effort + delayed eccentric braking</w:t>
            </w:r>
            <w:r>
              <w:rPr>
                <w:rFonts w:hint="eastAsia" w:ascii="Times New Roman" w:hAnsi="Times New Roman" w:cs="Times New Roman"/>
                <w:sz w:val="20"/>
                <w:szCs w:val="20"/>
                <w:lang w:val="en-US" w:eastAsia="zh-CN"/>
              </w:rPr>
              <w:t>;</w:t>
            </w:r>
          </w:p>
          <w:p w14:paraId="5B522F24">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Specific exercises (SE): sprints, COD 505, CMJ, MBT</w:t>
            </w:r>
            <w:r>
              <w:rPr>
                <w:rFonts w:hint="eastAsia" w:ascii="Times New Roman" w:hAnsi="Times New Roman" w:cs="Times New Roman"/>
                <w:sz w:val="20"/>
                <w:szCs w:val="20"/>
                <w:lang w:val="en-US" w:eastAsia="zh-CN"/>
              </w:rPr>
              <w:t>;</w:t>
            </w:r>
          </w:p>
          <w:p w14:paraId="57FCF43C">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f</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RPE ~6.1</w:t>
            </w:r>
            <w:r>
              <w:rPr>
                <w:rFonts w:hint="eastAsia" w:ascii="Times New Roman" w:hAnsi="Times New Roman" w:cs="Times New Roman"/>
                <w:sz w:val="20"/>
                <w:szCs w:val="20"/>
                <w:lang w:val="en-US" w:eastAsia="zh-CN"/>
              </w:rPr>
              <w:t>.</w:t>
            </w:r>
          </w:p>
        </w:tc>
        <w:tc>
          <w:tcPr>
            <w:tcW w:w="2660" w:type="dxa"/>
            <w:shd w:val="clear" w:color="auto" w:fill="auto"/>
            <w:vAlign w:val="center"/>
          </w:tcPr>
          <w:p w14:paraId="43DC7D7F">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default" w:ascii="Times New Roman" w:hAnsi="Times New Roman" w:cs="Times New Roman"/>
                <w:b w:val="0"/>
                <w:bCs/>
                <w:sz w:val="20"/>
                <w:szCs w:val="20"/>
                <w:lang w:val="en-US" w:eastAsia="zh-CN"/>
              </w:rPr>
              <w:t>CG: Regular tennis + injury prevention only (no additional resistance training)</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69F14F92">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189ED3F3">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5, 10, 15 m (timing gates)</w:t>
            </w:r>
            <w:r>
              <w:rPr>
                <w:rFonts w:hint="eastAsia" w:ascii="Times New Roman" w:hAnsi="Times New Roman" w:cs="Times New Roman"/>
                <w:kern w:val="2"/>
                <w:sz w:val="20"/>
                <w:szCs w:val="20"/>
                <w:lang w:val="en-US" w:eastAsia="zh-CN" w:bidi="ar-SA"/>
              </w:rPr>
              <w:t>;</w:t>
            </w:r>
          </w:p>
          <w:p w14:paraId="584A0113">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5-0-5 right &amp; left (timing gates)</w:t>
            </w:r>
            <w:r>
              <w:rPr>
                <w:rFonts w:hint="eastAsia" w:ascii="Times New Roman" w:hAnsi="Times New Roman" w:cs="Times New Roman"/>
                <w:kern w:val="2"/>
                <w:sz w:val="20"/>
                <w:szCs w:val="20"/>
                <w:lang w:val="en-US" w:eastAsia="zh-CN" w:bidi="ar-SA"/>
              </w:rPr>
              <w:t>;</w:t>
            </w:r>
          </w:p>
          <w:p w14:paraId="7D0CC9E5">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R</w:t>
            </w:r>
            <w:r>
              <w:rPr>
                <w:rFonts w:hint="eastAsia" w:ascii="Times New Roman" w:hAnsi="Times New Roman" w:cs="Times New Roman" w:eastAsiaTheme="minorEastAsia"/>
                <w:kern w:val="2"/>
                <w:sz w:val="20"/>
                <w:szCs w:val="20"/>
                <w:lang w:val="en-US" w:eastAsia="zh-CN" w:bidi="ar-SA"/>
              </w:rPr>
              <w:t>adar gun</w:t>
            </w:r>
            <w:r>
              <w:rPr>
                <w:rFonts w:hint="eastAsia" w:ascii="Times New Roman" w:hAnsi="Times New Roman" w:cs="Times New Roman"/>
                <w:kern w:val="2"/>
                <w:sz w:val="20"/>
                <w:szCs w:val="20"/>
                <w:lang w:val="en-US" w:eastAsia="zh-CN" w:bidi="ar-SA"/>
              </w:rPr>
              <w:t>;</w:t>
            </w:r>
          </w:p>
          <w:p w14:paraId="75CDF67F">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Medicine ball throws: OH, FH, BH with 3 kg ball</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tc>
        <w:tc>
          <w:tcPr>
            <w:tcW w:w="1797" w:type="dxa"/>
            <w:shd w:val="clear" w:color="auto" w:fill="auto"/>
            <w:vAlign w:val="center"/>
          </w:tcPr>
          <w:p w14:paraId="1BFDA5AE">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0A1D617A">
            <w:pPr>
              <w:spacing w:line="280" w:lineRule="exact"/>
              <w:jc w:val="left"/>
              <w:rPr>
                <w:rFonts w:hint="eastAsia" w:ascii="Times New Roman" w:hAnsi="Times New Roman" w:cs="Times New Roman"/>
                <w:kern w:val="2"/>
                <w:sz w:val="20"/>
                <w:szCs w:val="20"/>
                <w:lang w:val="en-US" w:eastAsia="zh-CN" w:bidi="ar-SA"/>
              </w:rPr>
            </w:pPr>
            <w:r>
              <w:rPr>
                <w:rFonts w:ascii="Times New Roman" w:hAnsi="Times New Roman" w:cs="Times New Roman" w:eastAsiaTheme="minorEastAsia"/>
                <w:kern w:val="2"/>
                <w:sz w:val="20"/>
                <w:szCs w:val="20"/>
                <w:lang w:val="en-US" w:eastAsia="zh-CN" w:bidi="ar-SA"/>
              </w:rPr>
              <w:t>CMJ: ↑</w:t>
            </w:r>
          </w:p>
          <w:p w14:paraId="7CA0B224">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S</w:t>
            </w:r>
            <w:r>
              <w:rPr>
                <w:rFonts w:ascii="Times New Roman" w:hAnsi="Times New Roman" w:cs="Times New Roman" w:eastAsiaTheme="minorEastAsia"/>
                <w:kern w:val="2"/>
                <w:sz w:val="20"/>
                <w:szCs w:val="20"/>
                <w:lang w:val="en-US" w:eastAsia="zh-CN" w:bidi="ar-SA"/>
              </w:rPr>
              <w:t xml:space="preserve">print (5 &amp; 10 m): FG ↑ </w:t>
            </w:r>
          </w:p>
          <w:p w14:paraId="3565FFB2">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COD (5-0-5): ↑</w:t>
            </w:r>
            <w:r>
              <w:rPr>
                <w:rFonts w:hint="eastAsia" w:ascii="Times New Roman" w:hAnsi="Times New Roman" w:cs="Times New Roman" w:eastAsiaTheme="minorEastAsia"/>
                <w:kern w:val="2"/>
                <w:sz w:val="20"/>
                <w:szCs w:val="20"/>
                <w:lang w:val="en-US" w:eastAsia="zh-CN" w:bidi="ar-SA"/>
              </w:rPr>
              <w:t xml:space="preserve"> </w:t>
            </w:r>
          </w:p>
        </w:tc>
      </w:tr>
      <w:tr w14:paraId="4CCDD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shd w:val="clear" w:color="auto" w:fill="auto"/>
            <w:vAlign w:val="center"/>
          </w:tcPr>
          <w:p w14:paraId="019F9DE0">
            <w:pPr>
              <w:spacing w:line="280" w:lineRule="exact"/>
              <w:jc w:val="left"/>
              <w:rPr>
                <w:rFonts w:hint="eastAsia" w:ascii="Times New Roman" w:hAnsi="Times New Roman" w:cs="Times New Roman" w:eastAsiaTheme="minorEastAsia"/>
                <w:b w:val="0"/>
                <w:bCs/>
                <w:kern w:val="2"/>
                <w:sz w:val="20"/>
                <w:szCs w:val="20"/>
                <w:highlight w:val="none"/>
                <w:lang w:val="en-US" w:eastAsia="zh-CN" w:bidi="ar-SA"/>
              </w:rPr>
            </w:pPr>
            <w:r>
              <w:rPr>
                <w:rFonts w:hint="eastAsia" w:ascii="Times New Roman" w:hAnsi="Times New Roman" w:cs="Times New Roman"/>
                <w:b w:val="0"/>
                <w:bCs/>
                <w:sz w:val="20"/>
                <w:szCs w:val="20"/>
                <w:highlight w:val="none"/>
                <w:lang w:val="en-US" w:eastAsia="zh-CN"/>
              </w:rPr>
              <w:t>Canós et al., 2022</w:t>
            </w:r>
          </w:p>
        </w:tc>
        <w:tc>
          <w:tcPr>
            <w:tcW w:w="1350" w:type="dxa"/>
            <w:shd w:val="clear" w:color="auto" w:fill="auto"/>
            <w:vAlign w:val="center"/>
          </w:tcPr>
          <w:p w14:paraId="3EF00D71">
            <w:pPr>
              <w:spacing w:line="280" w:lineRule="exact"/>
              <w:jc w:val="left"/>
              <w:rPr>
                <w:rFonts w:hint="eastAsia" w:ascii="Times New Roman" w:hAnsi="Times New Roman" w:cs="Times New Roman"/>
                <w:sz w:val="20"/>
                <w:szCs w:val="20"/>
                <w:lang w:val="en-US" w:eastAsia="zh-CN"/>
              </w:rPr>
            </w:pPr>
            <w:r>
              <w:rPr>
                <w:rFonts w:ascii="Times New Roman" w:hAnsi="Times New Roman" w:cs="Times New Roman"/>
                <w:sz w:val="20"/>
                <w:szCs w:val="20"/>
              </w:rPr>
              <w:t>Junior male tennis players, N = 16</w:t>
            </w:r>
            <w:r>
              <w:rPr>
                <w:rFonts w:hint="eastAsia" w:ascii="Times New Roman" w:hAnsi="Times New Roman" w:cs="Times New Roman"/>
                <w:sz w:val="20"/>
                <w:szCs w:val="20"/>
                <w:lang w:val="en-US" w:eastAsia="zh-CN"/>
              </w:rPr>
              <w:t>;</w:t>
            </w:r>
          </w:p>
          <w:p w14:paraId="748088D2">
            <w:pPr>
              <w:spacing w:line="280" w:lineRule="exact"/>
              <w:jc w:val="left"/>
              <w:rPr>
                <w:rFonts w:ascii="Times New Roman" w:hAnsi="Times New Roman" w:cs="Times New Roman"/>
                <w:sz w:val="20"/>
                <w:szCs w:val="20"/>
              </w:rPr>
            </w:pPr>
            <w:r>
              <w:rPr>
                <w:rFonts w:ascii="Times New Roman" w:hAnsi="Times New Roman" w:cs="Times New Roman"/>
                <w:sz w:val="20"/>
                <w:szCs w:val="20"/>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rPr>
              <w:t xml:space="preserve"> 15.5 ± 1.2 y</w:t>
            </w:r>
          </w:p>
          <w:p w14:paraId="77230466">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sz w:val="20"/>
                <w:szCs w:val="20"/>
              </w:rPr>
              <w:t>CG</w:t>
            </w:r>
            <w:r>
              <w:rPr>
                <w:rFonts w:hint="eastAsia" w:ascii="Times New Roman" w:hAnsi="Times New Roman" w:cs="Times New Roman"/>
                <w:sz w:val="20"/>
                <w:szCs w:val="20"/>
                <w:lang w:val="en-US" w:eastAsia="zh-CN"/>
              </w:rPr>
              <w:t>:</w:t>
            </w:r>
            <w:r>
              <w:rPr>
                <w:rFonts w:ascii="Times New Roman" w:hAnsi="Times New Roman" w:cs="Times New Roman"/>
                <w:sz w:val="20"/>
                <w:szCs w:val="20"/>
              </w:rPr>
              <w:t xml:space="preserve"> 15.9 ± 1.0 y</w:t>
            </w:r>
          </w:p>
        </w:tc>
        <w:tc>
          <w:tcPr>
            <w:tcW w:w="781" w:type="dxa"/>
            <w:shd w:val="clear" w:color="auto" w:fill="auto"/>
            <w:vAlign w:val="center"/>
          </w:tcPr>
          <w:p w14:paraId="3007032F">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626B42F8">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010334AA">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shd w:val="clear" w:color="auto" w:fill="auto"/>
            <w:vAlign w:val="center"/>
          </w:tcPr>
          <w:p w14:paraId="68A4CDBE">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1614D724">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flywheel inertial machine (isoinertial device)</w:t>
            </w:r>
            <w:r>
              <w:rPr>
                <w:rFonts w:hint="eastAsia" w:ascii="Times New Roman" w:hAnsi="Times New Roman" w:cs="Times New Roman"/>
                <w:sz w:val="20"/>
                <w:szCs w:val="20"/>
                <w:lang w:val="en-US" w:eastAsia="zh-CN"/>
              </w:rPr>
              <w:t>;</w:t>
            </w:r>
          </w:p>
          <w:p w14:paraId="5DAC7BE9">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Exercises: low row 90°, forehand closed stance, backhand closed stance, one-hand chest crossover, one-hand low row with step, global chest press with step, one-hand shoulder press</w:t>
            </w:r>
            <w:r>
              <w:rPr>
                <w:rFonts w:hint="eastAsia" w:ascii="Times New Roman" w:hAnsi="Times New Roman" w:cs="Times New Roman"/>
                <w:sz w:val="20"/>
                <w:szCs w:val="20"/>
                <w:lang w:val="en-US" w:eastAsia="zh-CN"/>
              </w:rPr>
              <w:t>;</w:t>
            </w:r>
          </w:p>
          <w:p w14:paraId="72E9CB51">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3 × 8 reps (weeks 1–4, 1 overload), 3 × 6 reps (weeks 5–8, 2 overloads)</w:t>
            </w:r>
            <w:r>
              <w:rPr>
                <w:rFonts w:hint="eastAsia" w:ascii="Times New Roman" w:hAnsi="Times New Roman" w:cs="Times New Roman"/>
                <w:sz w:val="20"/>
                <w:szCs w:val="20"/>
                <w:lang w:val="en-US" w:eastAsia="zh-CN"/>
              </w:rPr>
              <w:t>;</w:t>
            </w:r>
          </w:p>
          <w:p w14:paraId="65167C91">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Max concentric effort + delayed eccentric braking</w:t>
            </w:r>
            <w:r>
              <w:rPr>
                <w:rFonts w:hint="eastAsia" w:ascii="Times New Roman" w:hAnsi="Times New Roman" w:cs="Times New Roman"/>
                <w:sz w:val="20"/>
                <w:szCs w:val="20"/>
                <w:lang w:val="en-US" w:eastAsia="zh-CN"/>
              </w:rPr>
              <w:t>;</w:t>
            </w:r>
          </w:p>
          <w:p w14:paraId="515777E9">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Specific exercises (SE): sprints, COD 505, CMJ, MBT</w:t>
            </w:r>
            <w:r>
              <w:rPr>
                <w:rFonts w:hint="eastAsia" w:ascii="Times New Roman" w:hAnsi="Times New Roman" w:cs="Times New Roman"/>
                <w:sz w:val="20"/>
                <w:szCs w:val="20"/>
                <w:lang w:val="en-US" w:eastAsia="zh-CN"/>
              </w:rPr>
              <w:t>;</w:t>
            </w:r>
          </w:p>
          <w:p w14:paraId="4C75C67C">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f</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RPE ~6.1</w:t>
            </w:r>
            <w:r>
              <w:rPr>
                <w:rFonts w:hint="eastAsia" w:ascii="Times New Roman" w:hAnsi="Times New Roman" w:cs="Times New Roman"/>
                <w:sz w:val="20"/>
                <w:szCs w:val="20"/>
                <w:lang w:val="en-US" w:eastAsia="zh-CN"/>
              </w:rPr>
              <w:t>.</w:t>
            </w:r>
          </w:p>
        </w:tc>
        <w:tc>
          <w:tcPr>
            <w:tcW w:w="2660" w:type="dxa"/>
            <w:shd w:val="clear" w:color="auto" w:fill="auto"/>
            <w:vAlign w:val="center"/>
          </w:tcPr>
          <w:p w14:paraId="5A5BED85">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default" w:ascii="Times New Roman" w:hAnsi="Times New Roman" w:cs="Times New Roman"/>
                <w:b w:val="0"/>
                <w:bCs/>
                <w:sz w:val="20"/>
                <w:szCs w:val="20"/>
                <w:lang w:val="en-US" w:eastAsia="zh-CN"/>
              </w:rPr>
              <w:t>CG: Regular tennis + injury prevention only (no additional resistance training)</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160ACF0D">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747F2E97">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5, 10, 15 m (timing gates)</w:t>
            </w:r>
            <w:r>
              <w:rPr>
                <w:rFonts w:hint="eastAsia" w:ascii="Times New Roman" w:hAnsi="Times New Roman" w:cs="Times New Roman"/>
                <w:kern w:val="2"/>
                <w:sz w:val="20"/>
                <w:szCs w:val="20"/>
                <w:lang w:val="en-US" w:eastAsia="zh-CN" w:bidi="ar-SA"/>
              </w:rPr>
              <w:t>;</w:t>
            </w:r>
          </w:p>
          <w:p w14:paraId="5F860D72">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5-0-5 right &amp; left (timing gates)</w:t>
            </w:r>
            <w:r>
              <w:rPr>
                <w:rFonts w:hint="eastAsia" w:ascii="Times New Roman" w:hAnsi="Times New Roman" w:cs="Times New Roman"/>
                <w:kern w:val="2"/>
                <w:sz w:val="20"/>
                <w:szCs w:val="20"/>
                <w:lang w:val="en-US" w:eastAsia="zh-CN" w:bidi="ar-SA"/>
              </w:rPr>
              <w:t>;</w:t>
            </w:r>
          </w:p>
          <w:p w14:paraId="37C7D5E5">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R</w:t>
            </w:r>
            <w:r>
              <w:rPr>
                <w:rFonts w:hint="eastAsia" w:ascii="Times New Roman" w:hAnsi="Times New Roman" w:cs="Times New Roman" w:eastAsiaTheme="minorEastAsia"/>
                <w:kern w:val="2"/>
                <w:sz w:val="20"/>
                <w:szCs w:val="20"/>
                <w:lang w:val="en-US" w:eastAsia="zh-CN" w:bidi="ar-SA"/>
              </w:rPr>
              <w:t>adar gun</w:t>
            </w:r>
            <w:r>
              <w:rPr>
                <w:rFonts w:hint="eastAsia" w:ascii="Times New Roman" w:hAnsi="Times New Roman" w:cs="Times New Roman"/>
                <w:kern w:val="2"/>
                <w:sz w:val="20"/>
                <w:szCs w:val="20"/>
                <w:lang w:val="en-US" w:eastAsia="zh-CN" w:bidi="ar-SA"/>
              </w:rPr>
              <w:t>;</w:t>
            </w:r>
          </w:p>
          <w:p w14:paraId="2D597C24">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Medicine ball throws: OH, FH, BH with 3 kg ball</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tc>
        <w:tc>
          <w:tcPr>
            <w:tcW w:w="1797" w:type="dxa"/>
            <w:shd w:val="clear" w:color="auto" w:fill="auto"/>
            <w:vAlign w:val="center"/>
          </w:tcPr>
          <w:p w14:paraId="7DDF53A6">
            <w:pPr>
              <w:spacing w:line="280" w:lineRule="exact"/>
              <w:jc w:val="left"/>
              <w:rPr>
                <w:rFonts w:ascii="Times New Roman" w:hAnsi="Times New Roman" w:cs="Times New Roman" w:eastAsiaTheme="minorEastAsia"/>
                <w:kern w:val="2"/>
                <w:sz w:val="20"/>
                <w:szCs w:val="20"/>
                <w:lang w:val="en-US" w:eastAsia="zh-CN" w:bidi="ar-SA"/>
              </w:rPr>
            </w:pPr>
          </w:p>
          <w:p w14:paraId="454D924A">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336FB200">
            <w:pPr>
              <w:spacing w:line="280" w:lineRule="exact"/>
              <w:jc w:val="left"/>
              <w:rPr>
                <w:rFonts w:hint="eastAsia" w:ascii="Times New Roman" w:hAnsi="Times New Roman" w:cs="Times New Roman"/>
                <w:kern w:val="2"/>
                <w:sz w:val="20"/>
                <w:szCs w:val="20"/>
                <w:lang w:val="en-US" w:eastAsia="zh-CN" w:bidi="ar-SA"/>
              </w:rPr>
            </w:pPr>
            <w:r>
              <w:rPr>
                <w:rFonts w:ascii="Times New Roman" w:hAnsi="Times New Roman" w:cs="Times New Roman" w:eastAsiaTheme="minorEastAsia"/>
                <w:kern w:val="2"/>
                <w:sz w:val="20"/>
                <w:szCs w:val="20"/>
                <w:lang w:val="en-US" w:eastAsia="zh-CN" w:bidi="ar-SA"/>
              </w:rPr>
              <w:t>CMJ: ↑</w:t>
            </w:r>
          </w:p>
          <w:p w14:paraId="0C6050EB">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MBT</w:t>
            </w:r>
            <w:r>
              <w:rPr>
                <w:rFonts w:ascii="Times New Roman" w:hAnsi="Times New Roman" w:cs="Times New Roman" w:eastAsiaTheme="minorEastAsia"/>
                <w:kern w:val="2"/>
                <w:sz w:val="20"/>
                <w:szCs w:val="20"/>
                <w:lang w:val="en-US" w:eastAsia="zh-CN" w:bidi="ar-SA"/>
              </w:rPr>
              <w:t>: ↑</w:t>
            </w:r>
            <w:r>
              <w:rPr>
                <w:rFonts w:hint="eastAsia" w:ascii="Times New Roman" w:hAnsi="Times New Roman" w:cs="Times New Roman" w:eastAsiaTheme="minorEastAsia"/>
                <w:kern w:val="2"/>
                <w:sz w:val="20"/>
                <w:szCs w:val="20"/>
                <w:lang w:val="en-US" w:eastAsia="zh-CN" w:bidi="ar-SA"/>
              </w:rPr>
              <w:t xml:space="preserve"> </w:t>
            </w:r>
          </w:p>
        </w:tc>
      </w:tr>
      <w:tr w14:paraId="4AFCE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32C65A73">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Madruga-Parera et al., 2022</w:t>
            </w:r>
          </w:p>
        </w:tc>
        <w:tc>
          <w:tcPr>
            <w:tcW w:w="1350" w:type="dxa"/>
            <w:vAlign w:val="center"/>
          </w:tcPr>
          <w:p w14:paraId="2600A56D">
            <w:pPr>
              <w:spacing w:line="280" w:lineRule="exact"/>
              <w:jc w:val="left"/>
              <w:rPr>
                <w:rFonts w:ascii="Times New Roman" w:hAnsi="Times New Roman" w:cs="Times New Roman"/>
                <w:sz w:val="20"/>
                <w:szCs w:val="20"/>
              </w:rPr>
            </w:pPr>
            <w:r>
              <w:rPr>
                <w:rFonts w:ascii="Times New Roman" w:hAnsi="Times New Roman" w:cs="Times New Roman"/>
                <w:sz w:val="20"/>
                <w:szCs w:val="20"/>
              </w:rPr>
              <w:t>Young male handball players, N = 34</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15.96 ± 1.39 y</w:t>
            </w:r>
          </w:p>
        </w:tc>
        <w:tc>
          <w:tcPr>
            <w:tcW w:w="781" w:type="dxa"/>
            <w:shd w:val="clear" w:color="auto" w:fill="auto"/>
            <w:vAlign w:val="center"/>
          </w:tcPr>
          <w:p w14:paraId="0949CF1C">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641FAA45">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509D6D44">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61F8AC30">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547A4E84">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Exercises: COD-based and sport-specific drills (forward lunge, lateral squat, single-leg hop, crossover step, 180° turn, lateral step &amp; UCMJ)</w:t>
            </w:r>
            <w:r>
              <w:rPr>
                <w:rFonts w:hint="eastAsia" w:ascii="Times New Roman" w:hAnsi="Times New Roman" w:cs="Times New Roman"/>
                <w:sz w:val="20"/>
                <w:szCs w:val="20"/>
                <w:lang w:val="en-US" w:eastAsia="zh-CN"/>
              </w:rPr>
              <w:t>;</w:t>
            </w:r>
          </w:p>
          <w:p w14:paraId="43A7EDA5">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progressive, 3 × 12 reps (weeks 1–2) → 3 × 8 reps (weeks 7–8)</w:t>
            </w:r>
            <w:r>
              <w:rPr>
                <w:rFonts w:hint="eastAsia" w:ascii="Times New Roman" w:hAnsi="Times New Roman" w:cs="Times New Roman"/>
                <w:sz w:val="20"/>
                <w:szCs w:val="20"/>
                <w:lang w:val="en-US" w:eastAsia="zh-CN"/>
              </w:rPr>
              <w:t>;</w:t>
            </w:r>
          </w:p>
          <w:p w14:paraId="6AF26909">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RPE 6–9 (progressive overload)</w:t>
            </w:r>
            <w:r>
              <w:rPr>
                <w:rFonts w:hint="eastAsia" w:ascii="Times New Roman" w:hAnsi="Times New Roman" w:cs="Times New Roman"/>
                <w:sz w:val="20"/>
                <w:szCs w:val="20"/>
                <w:lang w:val="en-US" w:eastAsia="zh-CN"/>
              </w:rPr>
              <w:t>;</w:t>
            </w:r>
          </w:p>
          <w:p w14:paraId="08CBA2ED">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F</w:t>
            </w:r>
            <w:r>
              <w:rPr>
                <w:rFonts w:hint="default" w:ascii="Times New Roman" w:hAnsi="Times New Roman" w:cs="Times New Roman"/>
                <w:sz w:val="20"/>
                <w:szCs w:val="20"/>
              </w:rPr>
              <w:t>ocus: maximal concentric + eccentric braking during COD, integrated with passing/receiving handball actions</w:t>
            </w:r>
            <w:r>
              <w:rPr>
                <w:rFonts w:hint="eastAsia" w:ascii="Times New Roman" w:hAnsi="Times New Roman" w:cs="Times New Roman"/>
                <w:sz w:val="20"/>
                <w:szCs w:val="20"/>
                <w:lang w:val="en-US" w:eastAsia="zh-CN"/>
              </w:rPr>
              <w:t>.</w:t>
            </w:r>
          </w:p>
        </w:tc>
        <w:tc>
          <w:tcPr>
            <w:tcW w:w="2660" w:type="dxa"/>
            <w:vAlign w:val="center"/>
          </w:tcPr>
          <w:p w14:paraId="2312102D">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 xml:space="preserve">CG: </w:t>
            </w:r>
          </w:p>
          <w:p w14:paraId="7F17FEFE">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Same COD/sport-specific exercises, but with cable-resistance device (Salter Sport SA functional trainer)</w:t>
            </w:r>
            <w:r>
              <w:rPr>
                <w:rFonts w:hint="eastAsia" w:ascii="Times New Roman" w:hAnsi="Times New Roman" w:cs="Times New Roman"/>
                <w:b w:val="0"/>
                <w:bCs/>
                <w:sz w:val="20"/>
                <w:szCs w:val="20"/>
                <w:lang w:val="en-US" w:eastAsia="zh-CN"/>
              </w:rPr>
              <w:t>;</w:t>
            </w:r>
          </w:p>
          <w:p w14:paraId="5227EEAF">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Volume, RPE, supervision matched with ISO group</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35EA911E">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COD180° (D, ND)</w:t>
            </w:r>
            <w:r>
              <w:rPr>
                <w:rFonts w:hint="eastAsia" w:ascii="Times New Roman" w:hAnsi="Times New Roman" w:cs="Times New Roman"/>
                <w:kern w:val="2"/>
                <w:sz w:val="20"/>
                <w:szCs w:val="20"/>
                <w:lang w:val="en-US" w:eastAsia="zh-CN" w:bidi="ar-SA"/>
              </w:rPr>
              <w:t>;</w:t>
            </w:r>
          </w:p>
          <w:p w14:paraId="071E046C">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V-CUT (25 m, 4 × 45° COD), RCOD (8 × 10 m, D &amp; ND legs)</w:t>
            </w:r>
            <w:r>
              <w:rPr>
                <w:rFonts w:hint="eastAsia" w:ascii="Times New Roman" w:hAnsi="Times New Roman" w:cs="Times New Roman"/>
                <w:kern w:val="2"/>
                <w:sz w:val="20"/>
                <w:szCs w:val="20"/>
                <w:lang w:val="en-US" w:eastAsia="zh-CN" w:bidi="ar-SA"/>
              </w:rPr>
              <w:t>;</w:t>
            </w:r>
          </w:p>
          <w:p w14:paraId="111131B1">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20 m linear sprint</w:t>
            </w:r>
            <w:r>
              <w:rPr>
                <w:rFonts w:hint="eastAsia" w:ascii="Times New Roman" w:hAnsi="Times New Roman" w:cs="Times New Roman"/>
                <w:kern w:val="2"/>
                <w:sz w:val="20"/>
                <w:szCs w:val="20"/>
                <w:lang w:val="en-US" w:eastAsia="zh-CN" w:bidi="ar-SA"/>
              </w:rPr>
              <w:t>;</w:t>
            </w:r>
          </w:p>
          <w:p w14:paraId="2F2406CE">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Unilateral CMJ (UCMJ, D &amp; ND), unilateral lateral jump (ULJ), unilateral broad jump (UBJ)</w:t>
            </w:r>
            <w:r>
              <w:rPr>
                <w:rFonts w:hint="eastAsia" w:ascii="Times New Roman" w:hAnsi="Times New Roman" w:cs="Times New Roman"/>
                <w:kern w:val="2"/>
                <w:sz w:val="20"/>
                <w:szCs w:val="20"/>
                <w:lang w:val="en-US" w:eastAsia="zh-CN" w:bidi="ar-SA"/>
              </w:rPr>
              <w:t>;</w:t>
            </w:r>
          </w:p>
          <w:p w14:paraId="64CC2F1F">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Handball throwing velocity (HT, radar gun)</w:t>
            </w:r>
            <w:r>
              <w:rPr>
                <w:rFonts w:hint="eastAsia" w:ascii="Times New Roman" w:hAnsi="Times New Roman" w:cs="Times New Roman"/>
                <w:kern w:val="2"/>
                <w:sz w:val="20"/>
                <w:szCs w:val="20"/>
                <w:lang w:val="en-US" w:eastAsia="zh-CN" w:bidi="ar-SA"/>
              </w:rPr>
              <w:t>.</w:t>
            </w:r>
          </w:p>
        </w:tc>
        <w:tc>
          <w:tcPr>
            <w:tcW w:w="1797" w:type="dxa"/>
            <w:vAlign w:val="center"/>
          </w:tcPr>
          <w:p w14:paraId="4BF19E89">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149C0155">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RCOD dominant leg: ↑</w:t>
            </w:r>
          </w:p>
          <w:p w14:paraId="36F7B1BE">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Handball throw velocity: ↑</w:t>
            </w:r>
          </w:p>
          <w:p w14:paraId="4398B0D1">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COD180°: ↑</w:t>
            </w:r>
            <w:r>
              <w:rPr>
                <w:rFonts w:hint="eastAsia" w:ascii="Times New Roman" w:hAnsi="Times New Roman" w:cs="Times New Roman" w:eastAsiaTheme="minorEastAsia"/>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V-CUT: ↑</w:t>
            </w:r>
          </w:p>
          <w:p w14:paraId="75D665C8">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RCOD ND leg: ↑ </w:t>
            </w:r>
          </w:p>
          <w:p w14:paraId="75A331C5">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UCMJ: ↑ </w:t>
            </w:r>
          </w:p>
          <w:p w14:paraId="43C133F9">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ULJ: ↑ </w:t>
            </w:r>
          </w:p>
          <w:p w14:paraId="43209994">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UBJ: ↑</w:t>
            </w:r>
          </w:p>
        </w:tc>
      </w:tr>
      <w:tr w14:paraId="0CD63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69029C7B">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Weng et al., 2022</w:t>
            </w:r>
          </w:p>
        </w:tc>
        <w:tc>
          <w:tcPr>
            <w:tcW w:w="1350" w:type="dxa"/>
            <w:vAlign w:val="center"/>
          </w:tcPr>
          <w:p w14:paraId="479C407B">
            <w:pPr>
              <w:spacing w:line="280" w:lineRule="exact"/>
              <w:jc w:val="left"/>
              <w:rPr>
                <w:rFonts w:hint="eastAsia" w:ascii="Times New Roman" w:hAnsi="Times New Roman" w:cs="Times New Roman"/>
                <w:sz w:val="20"/>
                <w:szCs w:val="20"/>
                <w:lang w:val="en-US" w:eastAsia="zh-CN"/>
              </w:rPr>
            </w:pPr>
            <w:r>
              <w:rPr>
                <w:rFonts w:ascii="Times New Roman" w:hAnsi="Times New Roman" w:cs="Times New Roman"/>
                <w:sz w:val="20"/>
                <w:szCs w:val="20"/>
              </w:rPr>
              <w:t>Young male well-trained distance runners, N = 22</w:t>
            </w:r>
            <w:r>
              <w:rPr>
                <w:rFonts w:hint="eastAsia" w:ascii="Times New Roman" w:hAnsi="Times New Roman" w:cs="Times New Roman"/>
                <w:sz w:val="20"/>
                <w:szCs w:val="20"/>
                <w:lang w:val="en-US" w:eastAsia="zh-CN"/>
              </w:rPr>
              <w:t xml:space="preserve">; </w:t>
            </w:r>
          </w:p>
          <w:p w14:paraId="00FB8D21">
            <w:pPr>
              <w:spacing w:line="280" w:lineRule="exact"/>
              <w:jc w:val="left"/>
              <w:rPr>
                <w:rFonts w:ascii="Times New Roman" w:hAnsi="Times New Roman" w:cs="Times New Roman"/>
                <w:sz w:val="20"/>
                <w:szCs w:val="20"/>
              </w:rPr>
            </w:pPr>
            <w:r>
              <w:rPr>
                <w:rFonts w:ascii="Times New Roman" w:hAnsi="Times New Roman" w:cs="Times New Roman"/>
                <w:sz w:val="20"/>
                <w:szCs w:val="20"/>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rPr>
              <w:t xml:space="preserve"> 22.2 ± 2.6 y</w:t>
            </w:r>
          </w:p>
          <w:p w14:paraId="693CAF0C">
            <w:pPr>
              <w:spacing w:line="280" w:lineRule="exact"/>
              <w:jc w:val="left"/>
              <w:rPr>
                <w:rFonts w:ascii="Times New Roman" w:hAnsi="Times New Roman" w:cs="Times New Roman"/>
                <w:sz w:val="20"/>
                <w:szCs w:val="20"/>
              </w:rPr>
            </w:pPr>
            <w:r>
              <w:rPr>
                <w:rFonts w:ascii="Times New Roman" w:hAnsi="Times New Roman" w:cs="Times New Roman"/>
                <w:sz w:val="20"/>
                <w:szCs w:val="20"/>
              </w:rPr>
              <w:t>CG 21.4 ± 2.5 y</w:t>
            </w:r>
          </w:p>
        </w:tc>
        <w:tc>
          <w:tcPr>
            <w:tcW w:w="781" w:type="dxa"/>
            <w:shd w:val="clear" w:color="auto" w:fill="auto"/>
            <w:vAlign w:val="center"/>
          </w:tcPr>
          <w:p w14:paraId="6174D855">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0FB59157">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6</w:t>
            </w:r>
            <w:r>
              <w:rPr>
                <w:rFonts w:ascii="Times New Roman" w:hAnsi="Times New Roman" w:cs="Times New Roman"/>
                <w:b w:val="0"/>
                <w:bCs/>
                <w:sz w:val="20"/>
                <w:szCs w:val="20"/>
              </w:rPr>
              <w:t xml:space="preserve"> weeks</w:t>
            </w:r>
          </w:p>
        </w:tc>
        <w:tc>
          <w:tcPr>
            <w:tcW w:w="1100" w:type="dxa"/>
            <w:shd w:val="clear" w:color="auto" w:fill="auto"/>
            <w:vAlign w:val="center"/>
          </w:tcPr>
          <w:p w14:paraId="1470807F">
            <w:pPr>
              <w:keepNext w:val="0"/>
              <w:keepLines w:val="0"/>
              <w:widowControl/>
              <w:suppressLineNumbers w:val="0"/>
              <w:jc w:val="left"/>
            </w:pPr>
            <w:r>
              <w:rPr>
                <w:rFonts w:hint="eastAsia" w:ascii="Helvetica Neue" w:hAnsi="Helvetica Neue" w:eastAsia="Helvetica Neue" w:cs="Helvetica Neue"/>
                <w:color w:val="000000"/>
                <w:kern w:val="0"/>
                <w:sz w:val="19"/>
                <w:szCs w:val="19"/>
                <w:lang w:val="en-US" w:eastAsia="zh-CN" w:bidi="ar"/>
              </w:rPr>
              <w:t>T</w:t>
            </w:r>
            <w:r>
              <w:rPr>
                <w:rFonts w:ascii="Helvetica Neue" w:hAnsi="Helvetica Neue" w:eastAsia="Helvetica Neue" w:cs="Helvetica Neue"/>
                <w:color w:val="000000"/>
                <w:kern w:val="0"/>
                <w:sz w:val="19"/>
                <w:szCs w:val="19"/>
                <w:lang w:val="en-US" w:eastAsia="zh-CN" w:bidi="ar"/>
              </w:rPr>
              <w:t xml:space="preserve">hree </w:t>
            </w:r>
          </w:p>
          <w:p w14:paraId="3CDEA0F0">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 xml:space="preserve">times per </w:t>
            </w:r>
          </w:p>
          <w:p w14:paraId="30F695C2">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week</w:t>
            </w:r>
          </w:p>
          <w:p w14:paraId="7F990D30">
            <w:pPr>
              <w:spacing w:line="280" w:lineRule="exact"/>
              <w:jc w:val="left"/>
              <w:rPr>
                <w:rFonts w:hint="default" w:ascii="Times New Roman" w:hAnsi="Times New Roman" w:cs="Times New Roman" w:eastAsiaTheme="minorEastAsia"/>
                <w:b w:val="0"/>
                <w:bCs/>
                <w:kern w:val="2"/>
                <w:sz w:val="20"/>
                <w:szCs w:val="20"/>
                <w:lang w:val="en-US" w:eastAsia="zh-CN" w:bidi="ar-SA"/>
              </w:rPr>
            </w:pPr>
          </w:p>
        </w:tc>
        <w:tc>
          <w:tcPr>
            <w:tcW w:w="3380" w:type="dxa"/>
            <w:vAlign w:val="center"/>
          </w:tcPr>
          <w:p w14:paraId="03DB7C66">
            <w:pPr>
              <w:spacing w:line="280" w:lineRule="exact"/>
              <w:jc w:val="left"/>
              <w:rPr>
                <w:rFonts w:hint="default" w:ascii="Times New Roman" w:hAnsi="Times New Roman" w:cs="Times New Roman"/>
                <w:sz w:val="20"/>
                <w:szCs w:val="20"/>
              </w:rPr>
            </w:pPr>
          </w:p>
          <w:p w14:paraId="3CD0AFA3">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554C9F47">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flywheel inertial squat (0.06 kg·m² inertia)</w:t>
            </w:r>
            <w:r>
              <w:rPr>
                <w:rFonts w:hint="eastAsia" w:ascii="Times New Roman" w:hAnsi="Times New Roman" w:cs="Times New Roman"/>
                <w:sz w:val="20"/>
                <w:szCs w:val="20"/>
                <w:lang w:val="en-US" w:eastAsia="zh-CN"/>
              </w:rPr>
              <w:t>;</w:t>
            </w:r>
          </w:p>
          <w:p w14:paraId="71610C26">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4 × 7 reps, 3 min rest</w:t>
            </w:r>
            <w:r>
              <w:rPr>
                <w:rFonts w:hint="eastAsia" w:ascii="Times New Roman" w:hAnsi="Times New Roman" w:cs="Times New Roman"/>
                <w:sz w:val="20"/>
                <w:szCs w:val="20"/>
                <w:lang w:val="en-US" w:eastAsia="zh-CN"/>
              </w:rPr>
              <w:t>.</w:t>
            </w:r>
          </w:p>
          <w:p w14:paraId="70DC1176">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Combined with 10 km endurance run (3 sessions/wk)</w:t>
            </w:r>
            <w:r>
              <w:rPr>
                <w:rFonts w:hint="eastAsia" w:ascii="Times New Roman" w:hAnsi="Times New Roman" w:cs="Times New Roman"/>
                <w:sz w:val="20"/>
                <w:szCs w:val="20"/>
                <w:lang w:val="en-US" w:eastAsia="zh-CN"/>
              </w:rPr>
              <w:t>;</w:t>
            </w:r>
          </w:p>
          <w:p w14:paraId="49A30F03">
            <w:pPr>
              <w:spacing w:line="280" w:lineRule="exact"/>
              <w:jc w:val="left"/>
              <w:rPr>
                <w:rFonts w:hint="eastAsia" w:ascii="Times New Roman" w:hAnsi="Times New Roman" w:cs="Times New Roman"/>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All sessions supervised, real-time monitoring for eccentric overload</w:t>
            </w:r>
            <w:r>
              <w:rPr>
                <w:rFonts w:hint="eastAsia" w:ascii="Times New Roman" w:hAnsi="Times New Roman" w:cs="Times New Roman"/>
                <w:sz w:val="20"/>
                <w:szCs w:val="20"/>
                <w:lang w:val="en-US" w:eastAsia="zh-CN"/>
              </w:rPr>
              <w:t>.</w:t>
            </w:r>
          </w:p>
          <w:p w14:paraId="1336CACC">
            <w:pPr>
              <w:spacing w:line="280" w:lineRule="exact"/>
              <w:jc w:val="left"/>
              <w:rPr>
                <w:rFonts w:hint="eastAsia" w:ascii="Times New Roman" w:hAnsi="Times New Roman" w:cs="Times New Roman"/>
                <w:sz w:val="20"/>
                <w:szCs w:val="20"/>
                <w:lang w:val="en-US" w:eastAsia="zh-CN"/>
              </w:rPr>
            </w:pPr>
          </w:p>
        </w:tc>
        <w:tc>
          <w:tcPr>
            <w:tcW w:w="2660" w:type="dxa"/>
            <w:vAlign w:val="center"/>
          </w:tcPr>
          <w:p w14:paraId="5AFD8913">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CG: 10 km endurance run + traditional barbell squat (4 × 6 reps at 85% 1RM, 3 min rest)</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3061D2F8">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VO₂onsumption at 65%, 75%, 85% VO₂peak (treadmill, metabolic cart)</w:t>
            </w:r>
            <w:r>
              <w:rPr>
                <w:rFonts w:hint="eastAsia" w:ascii="Times New Roman" w:hAnsi="Times New Roman" w:cs="Times New Roman"/>
                <w:kern w:val="2"/>
                <w:sz w:val="20"/>
                <w:szCs w:val="20"/>
                <w:lang w:val="en-US" w:eastAsia="zh-CN" w:bidi="ar-SA"/>
              </w:rPr>
              <w:t>;</w:t>
            </w:r>
          </w:p>
          <w:p w14:paraId="4DA7D23F">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 Incremental treadmill test</w:t>
            </w:r>
            <w:r>
              <w:rPr>
                <w:rFonts w:hint="eastAsia" w:ascii="Times New Roman" w:hAnsi="Times New Roman" w:cs="Times New Roman"/>
                <w:kern w:val="2"/>
                <w:sz w:val="20"/>
                <w:szCs w:val="20"/>
                <w:lang w:val="en-US" w:eastAsia="zh-CN" w:bidi="ar-SA"/>
              </w:rPr>
              <w:t>;</w:t>
            </w:r>
          </w:p>
          <w:p w14:paraId="7F0D1436">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SJ</w:t>
            </w:r>
            <w:r>
              <w:rPr>
                <w:rFonts w:hint="eastAsia" w:ascii="Times New Roman" w:hAnsi="Times New Roman" w:cs="Times New Roman"/>
                <w:kern w:val="2"/>
                <w:sz w:val="20"/>
                <w:szCs w:val="20"/>
                <w:lang w:val="en-US" w:eastAsia="zh-CN" w:bidi="ar-SA"/>
              </w:rPr>
              <w:t>;</w:t>
            </w:r>
          </w:p>
          <w:p w14:paraId="69768B9D">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p w14:paraId="31F64591">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eccentric utilization ratio</w:t>
            </w:r>
            <w:r>
              <w:rPr>
                <w:rFonts w:hint="eastAsia" w:ascii="Times New Roman" w:hAnsi="Times New Roman" w:cs="Times New Roman"/>
                <w:kern w:val="2"/>
                <w:sz w:val="20"/>
                <w:szCs w:val="20"/>
                <w:lang w:val="en-US" w:eastAsia="zh-CN" w:bidi="ar-SA"/>
              </w:rPr>
              <w:t>;</w:t>
            </w:r>
          </w:p>
          <w:p w14:paraId="6FC330B3">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rate of force development</w:t>
            </w:r>
            <w:r>
              <w:rPr>
                <w:rFonts w:hint="eastAsia" w:ascii="Times New Roman" w:hAnsi="Times New Roman" w:cs="Times New Roman"/>
                <w:kern w:val="2"/>
                <w:sz w:val="20"/>
                <w:szCs w:val="20"/>
                <w:lang w:val="en-US" w:eastAsia="zh-CN" w:bidi="ar-SA"/>
              </w:rPr>
              <w:t>.</w:t>
            </w:r>
          </w:p>
        </w:tc>
        <w:tc>
          <w:tcPr>
            <w:tcW w:w="1797" w:type="dxa"/>
            <w:vAlign w:val="center"/>
          </w:tcPr>
          <w:p w14:paraId="0341A1E0">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3B707167">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65% , 75% , and 85% VO₂peak: ↑</w:t>
            </w:r>
          </w:p>
          <w:p w14:paraId="6B391BDF">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SJ: ↑ </w:t>
            </w:r>
          </w:p>
          <w:p w14:paraId="25E2A82E">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CMJ: ↑ </w:t>
            </w:r>
          </w:p>
          <w:p w14:paraId="21DDDE9C">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EUR: ↑</w:t>
            </w:r>
          </w:p>
          <w:p w14:paraId="358C5FA4">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SJ-RFD: ↑ </w:t>
            </w:r>
          </w:p>
          <w:p w14:paraId="7667672C">
            <w:pPr>
              <w:spacing w:line="280" w:lineRule="exact"/>
              <w:jc w:val="left"/>
              <w:rPr>
                <w:rFonts w:ascii="Times New Roman" w:hAnsi="Times New Roman" w:cs="Times New Roman" w:eastAsiaTheme="minorEastAsia"/>
                <w:kern w:val="2"/>
                <w:sz w:val="20"/>
                <w:szCs w:val="20"/>
                <w:lang w:val="en-US" w:eastAsia="zh-CN" w:bidi="ar-SA"/>
              </w:rPr>
            </w:pPr>
          </w:p>
        </w:tc>
      </w:tr>
      <w:tr w14:paraId="05DAD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0CB58F67">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Arsenis et al., 2021</w:t>
            </w:r>
          </w:p>
        </w:tc>
        <w:tc>
          <w:tcPr>
            <w:tcW w:w="1350" w:type="dxa"/>
            <w:vAlign w:val="center"/>
          </w:tcPr>
          <w:p w14:paraId="3B9FE6CC">
            <w:pPr>
              <w:spacing w:line="280" w:lineRule="exact"/>
              <w:jc w:val="left"/>
              <w:rPr>
                <w:rFonts w:ascii="Times New Roman" w:hAnsi="Times New Roman" w:cs="Times New Roman"/>
                <w:sz w:val="20"/>
                <w:szCs w:val="20"/>
              </w:rPr>
            </w:pPr>
            <w:r>
              <w:rPr>
                <w:rFonts w:ascii="Times New Roman" w:hAnsi="Times New Roman" w:cs="Times New Roman"/>
                <w:sz w:val="20"/>
                <w:szCs w:val="20"/>
              </w:rPr>
              <w:t>Well-trained amateur male soccer</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 xml:space="preserve">players, N = </w:t>
            </w:r>
            <w:r>
              <w:rPr>
                <w:rFonts w:hint="eastAsia" w:ascii="Times New Roman" w:hAnsi="Times New Roman" w:cs="Times New Roman"/>
                <w:sz w:val="20"/>
                <w:szCs w:val="20"/>
                <w:lang w:val="en-US" w:eastAsia="zh-CN"/>
              </w:rPr>
              <w:t xml:space="preserve">32; </w:t>
            </w:r>
            <w:r>
              <w:rPr>
                <w:rFonts w:ascii="Times New Roman" w:hAnsi="Times New Roman" w:cs="Times New Roman"/>
                <w:sz w:val="20"/>
                <w:szCs w:val="20"/>
              </w:rPr>
              <w:t>20–21 y</w:t>
            </w:r>
          </w:p>
        </w:tc>
        <w:tc>
          <w:tcPr>
            <w:tcW w:w="781" w:type="dxa"/>
            <w:shd w:val="clear" w:color="auto" w:fill="auto"/>
            <w:vAlign w:val="center"/>
          </w:tcPr>
          <w:p w14:paraId="29A3639C">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7643BDEE">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4A7D39E0">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3952D02A">
            <w:pPr>
              <w:spacing w:line="280" w:lineRule="exact"/>
              <w:jc w:val="left"/>
              <w:rPr>
                <w:rFonts w:hint="default" w:ascii="Times New Roman" w:hAnsi="Times New Roman" w:cs="Times New Roman"/>
                <w:sz w:val="20"/>
                <w:szCs w:val="20"/>
              </w:rPr>
            </w:pPr>
          </w:p>
          <w:p w14:paraId="6CA18ABC">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2CA72FF5">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half-squat training on flywheel device (Desmotec D.11, Italy)</w:t>
            </w:r>
            <w:r>
              <w:rPr>
                <w:rFonts w:hint="eastAsia" w:ascii="Times New Roman" w:hAnsi="Times New Roman" w:cs="Times New Roman"/>
                <w:sz w:val="20"/>
                <w:szCs w:val="20"/>
                <w:lang w:val="en-US" w:eastAsia="zh-CN"/>
              </w:rPr>
              <w:t>;</w:t>
            </w:r>
          </w:p>
          <w:p w14:paraId="68FA9EE2">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Familiarization: 2 weeks (alternating flywheel &amp; free weight)</w:t>
            </w:r>
            <w:r>
              <w:rPr>
                <w:rFonts w:hint="eastAsia" w:ascii="Times New Roman" w:hAnsi="Times New Roman" w:cs="Times New Roman"/>
                <w:sz w:val="20"/>
                <w:szCs w:val="20"/>
                <w:lang w:val="en-US" w:eastAsia="zh-CN"/>
              </w:rPr>
              <w:t>;</w:t>
            </w:r>
          </w:p>
          <w:p w14:paraId="527FB53A">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progression:</w:t>
            </w:r>
          </w:p>
          <w:p w14:paraId="46D72E4A">
            <w:pPr>
              <w:spacing w:line="280" w:lineRule="exact"/>
              <w:jc w:val="left"/>
              <w:rPr>
                <w:rFonts w:hint="eastAsia" w:ascii="Times New Roman" w:hAnsi="Times New Roman" w:cs="Times New Roman" w:eastAsiaTheme="minorEastAsia"/>
                <w:sz w:val="20"/>
                <w:szCs w:val="20"/>
                <w:lang w:val="en-US" w:eastAsia="zh-CN"/>
              </w:rPr>
            </w:pPr>
            <w:r>
              <w:rPr>
                <w:rFonts w:hint="default" w:ascii="Times New Roman" w:hAnsi="Times New Roman" w:cs="Times New Roman"/>
                <w:sz w:val="20"/>
                <w:szCs w:val="20"/>
              </w:rPr>
              <w:t>Weeks 1–2: 3 × 5 reps</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rPr>
              <w:t>Weeks 3–4: 4 × 5 reps</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rPr>
              <w:t>Week 5: 4 × 6 reps</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rPr>
              <w:t>Week 6: 5 × 6 reps</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rPr>
              <w:t>Week 7: 6 × 6 reps</w:t>
            </w:r>
            <w:r>
              <w:rPr>
                <w:rFonts w:hint="eastAsia" w:ascii="Times New Roman" w:hAnsi="Times New Roman" w:cs="Times New Roman"/>
                <w:sz w:val="20"/>
                <w:szCs w:val="20"/>
                <w:lang w:val="en-US" w:eastAsia="zh-CN"/>
              </w:rPr>
              <w:t xml:space="preserve">, </w:t>
            </w:r>
            <w:r>
              <w:rPr>
                <w:rFonts w:hint="default" w:ascii="Times New Roman" w:hAnsi="Times New Roman" w:cs="Times New Roman"/>
                <w:sz w:val="20"/>
                <w:szCs w:val="20"/>
              </w:rPr>
              <w:t>Week 8: 3 × 6 reps (taper)</w:t>
            </w:r>
            <w:r>
              <w:rPr>
                <w:rFonts w:hint="eastAsia" w:ascii="Times New Roman" w:hAnsi="Times New Roman" w:cs="Times New Roman"/>
                <w:sz w:val="20"/>
                <w:szCs w:val="20"/>
                <w:lang w:val="en-US" w:eastAsia="zh-CN"/>
              </w:rPr>
              <w:t>;</w:t>
            </w:r>
          </w:p>
          <w:p w14:paraId="3DF01204">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Load: heavier than optimum power load (OPL), inertia adjusted individually</w:t>
            </w:r>
            <w:r>
              <w:rPr>
                <w:rFonts w:hint="eastAsia" w:ascii="Times New Roman" w:hAnsi="Times New Roman" w:cs="Times New Roman"/>
                <w:sz w:val="20"/>
                <w:szCs w:val="20"/>
                <w:lang w:val="en-US" w:eastAsia="zh-CN"/>
              </w:rPr>
              <w:t>;</w:t>
            </w:r>
          </w:p>
          <w:p w14:paraId="6FF113B9">
            <w:pPr>
              <w:spacing w:line="280" w:lineRule="exact"/>
              <w:jc w:val="left"/>
              <w:rPr>
                <w:rFonts w:hint="eastAsia" w:ascii="Times New Roman" w:hAnsi="Times New Roman" w:cs="Times New Roman"/>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Execution: maximal concentric, strong eccentric braking</w:t>
            </w:r>
            <w:r>
              <w:rPr>
                <w:rFonts w:hint="eastAsia" w:ascii="Times New Roman" w:hAnsi="Times New Roman" w:cs="Times New Roman"/>
                <w:sz w:val="20"/>
                <w:szCs w:val="20"/>
                <w:lang w:val="en-US" w:eastAsia="zh-CN"/>
              </w:rPr>
              <w:t>.</w:t>
            </w:r>
          </w:p>
          <w:p w14:paraId="765D653F">
            <w:pPr>
              <w:spacing w:line="280" w:lineRule="exact"/>
              <w:jc w:val="left"/>
              <w:rPr>
                <w:rFonts w:hint="eastAsia" w:ascii="Times New Roman" w:hAnsi="Times New Roman" w:cs="Times New Roman"/>
                <w:sz w:val="20"/>
                <w:szCs w:val="20"/>
                <w:lang w:val="en-US" w:eastAsia="zh-CN"/>
              </w:rPr>
            </w:pPr>
          </w:p>
          <w:p w14:paraId="086CE6AA">
            <w:pPr>
              <w:spacing w:line="280" w:lineRule="exact"/>
              <w:jc w:val="left"/>
              <w:rPr>
                <w:rFonts w:hint="eastAsia" w:ascii="Times New Roman" w:hAnsi="Times New Roman" w:cs="Times New Roman"/>
                <w:sz w:val="20"/>
                <w:szCs w:val="20"/>
                <w:lang w:val="en-US" w:eastAsia="zh-CN"/>
              </w:rPr>
            </w:pPr>
          </w:p>
        </w:tc>
        <w:tc>
          <w:tcPr>
            <w:tcW w:w="2660" w:type="dxa"/>
            <w:vAlign w:val="center"/>
          </w:tcPr>
          <w:p w14:paraId="2E1258D4">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CG: continued soccer training, no RT</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626AE5A2">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Quadriceps concentric torque (Q) at 60, 180, 240°/s</w:t>
            </w:r>
            <w:r>
              <w:rPr>
                <w:rFonts w:hint="eastAsia" w:ascii="Times New Roman" w:hAnsi="Times New Roman" w:cs="Times New Roman"/>
                <w:kern w:val="2"/>
                <w:sz w:val="20"/>
                <w:szCs w:val="20"/>
                <w:lang w:val="en-US" w:eastAsia="zh-CN" w:bidi="ar-SA"/>
              </w:rPr>
              <w:t>;</w:t>
            </w:r>
          </w:p>
          <w:p w14:paraId="7B77A571">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Hamstring concentric torque (H) at 60, 180, 240°/s</w:t>
            </w:r>
            <w:r>
              <w:rPr>
                <w:rFonts w:hint="eastAsia" w:ascii="Times New Roman" w:hAnsi="Times New Roman" w:cs="Times New Roman"/>
                <w:kern w:val="2"/>
                <w:sz w:val="20"/>
                <w:szCs w:val="20"/>
                <w:lang w:val="en-US" w:eastAsia="zh-CN" w:bidi="ar-SA"/>
              </w:rPr>
              <w:t>;</w:t>
            </w:r>
          </w:p>
          <w:p w14:paraId="2D033D55">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Quadriceps eccentric torque (Qec) at 60, 180°/s</w:t>
            </w:r>
            <w:r>
              <w:rPr>
                <w:rFonts w:hint="eastAsia" w:ascii="Times New Roman" w:hAnsi="Times New Roman" w:cs="Times New Roman"/>
                <w:kern w:val="2"/>
                <w:sz w:val="20"/>
                <w:szCs w:val="20"/>
                <w:lang w:val="en-US" w:eastAsia="zh-CN" w:bidi="ar-SA"/>
              </w:rPr>
              <w:t>.</w:t>
            </w:r>
          </w:p>
        </w:tc>
        <w:tc>
          <w:tcPr>
            <w:tcW w:w="1797" w:type="dxa"/>
            <w:vAlign w:val="center"/>
          </w:tcPr>
          <w:p w14:paraId="5BCD2173">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3065FD86">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Quadriceps concentric torque (Q) at 60, 180, 240°/s</w:t>
            </w:r>
            <w:r>
              <w:rPr>
                <w:rFonts w:ascii="Times New Roman" w:hAnsi="Times New Roman" w:cs="Times New Roman" w:eastAsiaTheme="minorEastAsia"/>
                <w:kern w:val="2"/>
                <w:sz w:val="20"/>
                <w:szCs w:val="20"/>
                <w:lang w:val="en-US" w:eastAsia="zh-CN" w:bidi="ar-SA"/>
              </w:rPr>
              <w:t>: ↑</w:t>
            </w:r>
          </w:p>
          <w:p w14:paraId="14AEA9D4">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Hamstring concentric torque (H) at 60, 180, 240°/s</w:t>
            </w:r>
            <w:r>
              <w:rPr>
                <w:rFonts w:ascii="Times New Roman" w:hAnsi="Times New Roman" w:cs="Times New Roman" w:eastAsiaTheme="minorEastAsia"/>
                <w:kern w:val="2"/>
                <w:sz w:val="20"/>
                <w:szCs w:val="20"/>
                <w:lang w:val="en-US" w:eastAsia="zh-CN" w:bidi="ar-SA"/>
              </w:rPr>
              <w:t>: ↑</w:t>
            </w:r>
          </w:p>
          <w:p w14:paraId="03F664BA">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Quadriceps eccentric torque (Qec) at 60, 180°/s</w:t>
            </w:r>
            <w:r>
              <w:rPr>
                <w:rFonts w:ascii="Times New Roman" w:hAnsi="Times New Roman" w:cs="Times New Roman" w:eastAsiaTheme="minorEastAsia"/>
                <w:kern w:val="2"/>
                <w:sz w:val="20"/>
                <w:szCs w:val="20"/>
                <w:lang w:val="en-US" w:eastAsia="zh-CN" w:bidi="ar-SA"/>
              </w:rPr>
              <w:t>: ↑</w:t>
            </w:r>
          </w:p>
        </w:tc>
      </w:tr>
      <w:tr w14:paraId="40B87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25BF4B3A">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Fousekis et al., 2021</w:t>
            </w:r>
          </w:p>
        </w:tc>
        <w:tc>
          <w:tcPr>
            <w:tcW w:w="1350" w:type="dxa"/>
            <w:vAlign w:val="center"/>
          </w:tcPr>
          <w:p w14:paraId="4567D1CE">
            <w:pPr>
              <w:spacing w:line="280" w:lineRule="exact"/>
              <w:jc w:val="left"/>
              <w:rPr>
                <w:rFonts w:ascii="Times New Roman" w:hAnsi="Times New Roman" w:cs="Times New Roman"/>
                <w:sz w:val="20"/>
                <w:szCs w:val="20"/>
              </w:rPr>
            </w:pPr>
            <w:r>
              <w:rPr>
                <w:rFonts w:ascii="Times New Roman" w:hAnsi="Times New Roman" w:cs="Times New Roman"/>
                <w:sz w:val="20"/>
                <w:szCs w:val="20"/>
              </w:rPr>
              <w:t xml:space="preserve">Amateur male soccer players, N = </w:t>
            </w:r>
            <w:r>
              <w:rPr>
                <w:rFonts w:hint="eastAsia" w:ascii="Times New Roman" w:hAnsi="Times New Roman" w:cs="Times New Roman"/>
                <w:sz w:val="20"/>
                <w:szCs w:val="20"/>
                <w:lang w:val="en-US" w:eastAsia="zh-CN"/>
              </w:rPr>
              <w:t xml:space="preserve">24; </w:t>
            </w:r>
            <w:r>
              <w:rPr>
                <w:rFonts w:ascii="Times New Roman" w:hAnsi="Times New Roman" w:cs="Times New Roman"/>
                <w:sz w:val="20"/>
                <w:szCs w:val="20"/>
              </w:rPr>
              <w:t>22.6 ± 5.1 y</w:t>
            </w:r>
          </w:p>
        </w:tc>
        <w:tc>
          <w:tcPr>
            <w:tcW w:w="781" w:type="dxa"/>
            <w:shd w:val="clear" w:color="auto" w:fill="auto"/>
            <w:vAlign w:val="center"/>
          </w:tcPr>
          <w:p w14:paraId="6D5292F7">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1A7B7899">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6</w:t>
            </w:r>
            <w:r>
              <w:rPr>
                <w:rFonts w:ascii="Times New Roman" w:hAnsi="Times New Roman" w:cs="Times New Roman"/>
                <w:b w:val="0"/>
                <w:bCs/>
                <w:sz w:val="20"/>
                <w:szCs w:val="20"/>
              </w:rPr>
              <w:t xml:space="preserve"> weeks</w:t>
            </w:r>
          </w:p>
        </w:tc>
        <w:tc>
          <w:tcPr>
            <w:tcW w:w="1100" w:type="dxa"/>
            <w:shd w:val="clear" w:color="auto" w:fill="auto"/>
            <w:vAlign w:val="center"/>
          </w:tcPr>
          <w:p w14:paraId="0483E1EC">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3A4B0F33">
            <w:pPr>
              <w:spacing w:line="280" w:lineRule="exact"/>
              <w:jc w:val="left"/>
              <w:rPr>
                <w:rFonts w:hint="default" w:ascii="Times New Roman" w:hAnsi="Times New Roman" w:cs="Times New Roman"/>
                <w:sz w:val="20"/>
                <w:szCs w:val="20"/>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398397E4">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kBox4 (Exxentric AB, Sweden)</w:t>
            </w:r>
            <w:r>
              <w:rPr>
                <w:rFonts w:hint="eastAsia" w:ascii="Times New Roman" w:hAnsi="Times New Roman" w:cs="Times New Roman"/>
                <w:sz w:val="20"/>
                <w:szCs w:val="20"/>
                <w:lang w:val="en-US" w:eastAsia="zh-CN"/>
              </w:rPr>
              <w:t>;</w:t>
            </w:r>
          </w:p>
          <w:p w14:paraId="7A75820F">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 semi-squat</w:t>
            </w:r>
            <w:r>
              <w:rPr>
                <w:rFonts w:hint="eastAsia" w:ascii="Times New Roman" w:hAnsi="Times New Roman" w:cs="Times New Roman"/>
                <w:sz w:val="20"/>
                <w:szCs w:val="20"/>
                <w:lang w:val="en-US" w:eastAsia="zh-CN"/>
              </w:rPr>
              <w:t>;</w:t>
            </w:r>
          </w:p>
          <w:p w14:paraId="5A5DE4D3">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Weeks 1–2: 3 × 10 RM (L 0.050 + XL 0.070 kg·m² wheels)</w:t>
            </w:r>
            <w:r>
              <w:rPr>
                <w:rFonts w:hint="eastAsia" w:ascii="Times New Roman" w:hAnsi="Times New Roman" w:cs="Times New Roman"/>
                <w:sz w:val="20"/>
                <w:szCs w:val="20"/>
                <w:lang w:val="en-US" w:eastAsia="zh-CN"/>
              </w:rPr>
              <w:t>;</w:t>
            </w:r>
          </w:p>
          <w:p w14:paraId="7D21C616">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d </w:t>
            </w:r>
            <w:r>
              <w:rPr>
                <w:rFonts w:hint="default" w:ascii="Times New Roman" w:hAnsi="Times New Roman" w:cs="Times New Roman"/>
                <w:sz w:val="20"/>
                <w:szCs w:val="20"/>
              </w:rPr>
              <w:t>Weeks 3–6: 4 × 10 RM (heavier load, inertia ↑ to ~0.100 kg·m²)</w:t>
            </w:r>
            <w:r>
              <w:rPr>
                <w:rFonts w:hint="eastAsia" w:ascii="Times New Roman" w:hAnsi="Times New Roman" w:cs="Times New Roman"/>
                <w:sz w:val="20"/>
                <w:szCs w:val="20"/>
                <w:lang w:val="en-US" w:eastAsia="zh-CN"/>
              </w:rPr>
              <w:t>;</w:t>
            </w:r>
          </w:p>
          <w:p w14:paraId="568B4B0E">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Rest: 120–180 s</w:t>
            </w:r>
            <w:r>
              <w:rPr>
                <w:rFonts w:hint="eastAsia" w:ascii="Times New Roman" w:hAnsi="Times New Roman" w:cs="Times New Roman"/>
                <w:sz w:val="20"/>
                <w:szCs w:val="20"/>
                <w:lang w:val="en-US" w:eastAsia="zh-CN"/>
              </w:rPr>
              <w:t>;</w:t>
            </w:r>
          </w:p>
          <w:p w14:paraId="7FC3F17F">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f</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Execution: maximal concentric + eccentric braking</w:t>
            </w:r>
            <w:r>
              <w:rPr>
                <w:rFonts w:hint="eastAsia" w:ascii="Times New Roman" w:hAnsi="Times New Roman" w:cs="Times New Roman"/>
                <w:sz w:val="20"/>
                <w:szCs w:val="20"/>
                <w:lang w:val="en-US" w:eastAsia="zh-CN"/>
              </w:rPr>
              <w:t>.</w:t>
            </w:r>
          </w:p>
        </w:tc>
        <w:tc>
          <w:tcPr>
            <w:tcW w:w="2660" w:type="dxa"/>
            <w:vAlign w:val="center"/>
          </w:tcPr>
          <w:p w14:paraId="26B06530">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CG: only soccer training (no additional RT)</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3B662040">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Knee extensors &amp; flexors concentric torque @ 60, 180, 300°/s</w:t>
            </w:r>
            <w:r>
              <w:rPr>
                <w:rFonts w:hint="eastAsia" w:ascii="Times New Roman" w:hAnsi="Times New Roman" w:cs="Times New Roman"/>
                <w:kern w:val="2"/>
                <w:sz w:val="20"/>
                <w:szCs w:val="20"/>
                <w:lang w:val="en-US" w:eastAsia="zh-CN" w:bidi="ar-SA"/>
              </w:rPr>
              <w:t>;</w:t>
            </w:r>
          </w:p>
          <w:p w14:paraId="17C8E43C">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Knee extensors &amp; flexors eccentric torque @ 60, 150°/s</w:t>
            </w:r>
            <w:r>
              <w:rPr>
                <w:rFonts w:hint="eastAsia" w:ascii="Times New Roman" w:hAnsi="Times New Roman" w:cs="Times New Roman"/>
                <w:kern w:val="2"/>
                <w:sz w:val="20"/>
                <w:szCs w:val="20"/>
                <w:lang w:val="en-US" w:eastAsia="zh-CN" w:bidi="ar-SA"/>
              </w:rPr>
              <w:t>;</w:t>
            </w:r>
          </w:p>
          <w:p w14:paraId="708ABF1D">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SJ</w:t>
            </w:r>
            <w:r>
              <w:rPr>
                <w:rFonts w:hint="eastAsia" w:ascii="Times New Roman" w:hAnsi="Times New Roman" w:cs="Times New Roman"/>
                <w:kern w:val="2"/>
                <w:sz w:val="20"/>
                <w:szCs w:val="20"/>
                <w:lang w:val="en-US" w:eastAsia="zh-CN" w:bidi="ar-SA"/>
              </w:rPr>
              <w:t>;</w:t>
            </w:r>
          </w:p>
          <w:p w14:paraId="2F7AA02B">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15EAC379">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HOP test (single-leg)</w:t>
            </w:r>
            <w:r>
              <w:rPr>
                <w:rFonts w:hint="eastAsia" w:ascii="Times New Roman" w:hAnsi="Times New Roman" w:cs="Times New Roman"/>
                <w:kern w:val="2"/>
                <w:sz w:val="20"/>
                <w:szCs w:val="20"/>
                <w:lang w:val="en-US" w:eastAsia="zh-CN" w:bidi="ar-SA"/>
              </w:rPr>
              <w:t>;</w:t>
            </w:r>
          </w:p>
          <w:p w14:paraId="38C306EA">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 m &amp; 30 m (timing gates)</w:t>
            </w:r>
            <w:r>
              <w:rPr>
                <w:rFonts w:hint="eastAsia" w:ascii="Times New Roman" w:hAnsi="Times New Roman" w:cs="Times New Roman"/>
                <w:kern w:val="2"/>
                <w:sz w:val="20"/>
                <w:szCs w:val="20"/>
                <w:lang w:val="en-US" w:eastAsia="zh-CN" w:bidi="ar-SA"/>
              </w:rPr>
              <w:t>;</w:t>
            </w:r>
          </w:p>
          <w:p w14:paraId="04ADE30D">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Illinois agility test</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tc>
        <w:tc>
          <w:tcPr>
            <w:tcW w:w="1797" w:type="dxa"/>
            <w:vAlign w:val="center"/>
          </w:tcPr>
          <w:p w14:paraId="7785C858">
            <w:pPr>
              <w:spacing w:line="280" w:lineRule="exact"/>
              <w:jc w:val="left"/>
              <w:rPr>
                <w:rFonts w:ascii="Times New Roman" w:hAnsi="Times New Roman" w:cs="Times New Roman" w:eastAsiaTheme="minorEastAsia"/>
                <w:kern w:val="2"/>
                <w:sz w:val="20"/>
                <w:szCs w:val="20"/>
                <w:lang w:val="en-US" w:eastAsia="zh-CN" w:bidi="ar-SA"/>
              </w:rPr>
            </w:pPr>
          </w:p>
          <w:p w14:paraId="579731BF">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641A8D87">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@60°/s: ↑ </w:t>
            </w:r>
          </w:p>
          <w:p w14:paraId="04AF4419">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@150°/s: ↑ </w:t>
            </w:r>
          </w:p>
          <w:p w14:paraId="64DD29A6">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Other isokinetic strength: ↑ </w:t>
            </w:r>
          </w:p>
          <w:p w14:paraId="1FD3CDB8">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Sprint 10 m: ↓ </w:t>
            </w:r>
          </w:p>
          <w:p w14:paraId="7215A0BB">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Sprint 30 m: ↓ </w:t>
            </w:r>
          </w:p>
          <w:p w14:paraId="2B472B1C">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Illinois agility: ↓</w:t>
            </w:r>
          </w:p>
        </w:tc>
      </w:tr>
      <w:tr w14:paraId="254C8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287A3869">
            <w:pPr>
              <w:spacing w:line="280" w:lineRule="exact"/>
              <w:jc w:val="both"/>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Martín et al., 2021</w:t>
            </w:r>
          </w:p>
        </w:tc>
        <w:tc>
          <w:tcPr>
            <w:tcW w:w="1350" w:type="dxa"/>
            <w:vAlign w:val="center"/>
          </w:tcPr>
          <w:p w14:paraId="66EE0535">
            <w:pPr>
              <w:spacing w:line="280" w:lineRule="exact"/>
              <w:jc w:val="left"/>
              <w:rPr>
                <w:rFonts w:ascii="Times New Roman" w:hAnsi="Times New Roman" w:cs="Times New Roman"/>
                <w:sz w:val="20"/>
                <w:szCs w:val="20"/>
              </w:rPr>
            </w:pPr>
            <w:r>
              <w:rPr>
                <w:rFonts w:ascii="Times New Roman" w:hAnsi="Times New Roman" w:cs="Times New Roman"/>
                <w:sz w:val="20"/>
                <w:szCs w:val="20"/>
              </w:rPr>
              <w:t xml:space="preserve">Young male water polo players, N = </w:t>
            </w:r>
            <w:r>
              <w:rPr>
                <w:rFonts w:hint="eastAsia" w:ascii="Times New Roman" w:hAnsi="Times New Roman" w:cs="Times New Roman"/>
                <w:sz w:val="20"/>
                <w:szCs w:val="20"/>
                <w:lang w:val="en-US" w:eastAsia="zh-CN"/>
              </w:rPr>
              <w:t xml:space="preserve">23; </w:t>
            </w:r>
            <w:r>
              <w:rPr>
                <w:rFonts w:ascii="Times New Roman" w:hAnsi="Times New Roman" w:cs="Times New Roman"/>
                <w:sz w:val="20"/>
                <w:szCs w:val="20"/>
              </w:rPr>
              <w:t>18.6–19.2 y</w:t>
            </w:r>
          </w:p>
        </w:tc>
        <w:tc>
          <w:tcPr>
            <w:tcW w:w="781" w:type="dxa"/>
            <w:shd w:val="clear" w:color="auto" w:fill="auto"/>
            <w:vAlign w:val="center"/>
          </w:tcPr>
          <w:p w14:paraId="5D455DDB">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65F21A71">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18</w:t>
            </w:r>
            <w:r>
              <w:rPr>
                <w:rFonts w:ascii="Times New Roman" w:hAnsi="Times New Roman" w:cs="Times New Roman"/>
                <w:b w:val="0"/>
                <w:bCs/>
                <w:sz w:val="20"/>
                <w:szCs w:val="20"/>
              </w:rPr>
              <w:t xml:space="preserve"> weeks</w:t>
            </w:r>
          </w:p>
        </w:tc>
        <w:tc>
          <w:tcPr>
            <w:tcW w:w="1100" w:type="dxa"/>
            <w:shd w:val="clear" w:color="auto" w:fill="auto"/>
            <w:vAlign w:val="center"/>
          </w:tcPr>
          <w:p w14:paraId="16BA44B1">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3E25B0CF">
            <w:pPr>
              <w:spacing w:line="280" w:lineRule="exact"/>
              <w:jc w:val="left"/>
              <w:rPr>
                <w:rFonts w:hint="default" w:ascii="Times New Roman" w:hAnsi="Times New Roman" w:cs="Times New Roman"/>
                <w:sz w:val="20"/>
                <w:szCs w:val="20"/>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0A478602">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Eccentric-overload training with inertial devices (VersaPulley, Yo-Yo squat, unilateral press, pull, push press, leg curl, elbow flex/extension)</w:t>
            </w:r>
            <w:r>
              <w:rPr>
                <w:rFonts w:hint="eastAsia" w:ascii="Times New Roman" w:hAnsi="Times New Roman" w:cs="Times New Roman"/>
                <w:sz w:val="20"/>
                <w:szCs w:val="20"/>
                <w:lang w:val="en-US" w:eastAsia="zh-CN"/>
              </w:rPr>
              <w:t>;</w:t>
            </w:r>
          </w:p>
          <w:p w14:paraId="21F03C7C">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Load: minimal inertia, maximal velocity, eccentric overload focus</w:t>
            </w:r>
            <w:r>
              <w:rPr>
                <w:rFonts w:hint="eastAsia" w:ascii="Times New Roman" w:hAnsi="Times New Roman" w:cs="Times New Roman"/>
                <w:sz w:val="20"/>
                <w:szCs w:val="20"/>
                <w:lang w:val="en-US" w:eastAsia="zh-CN"/>
              </w:rPr>
              <w:t>;</w:t>
            </w:r>
          </w:p>
          <w:p w14:paraId="6E45D2C2">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3–5 sets × 10–15 reps, progressive overload</w:t>
            </w:r>
            <w:r>
              <w:rPr>
                <w:rFonts w:hint="eastAsia" w:ascii="Times New Roman" w:hAnsi="Times New Roman" w:cs="Times New Roman"/>
                <w:sz w:val="20"/>
                <w:szCs w:val="20"/>
                <w:lang w:val="en-US" w:eastAsia="zh-CN"/>
              </w:rPr>
              <w:t>;</w:t>
            </w:r>
          </w:p>
          <w:p w14:paraId="7B7744C9">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Rest: 3 min between sets</w:t>
            </w:r>
            <w:r>
              <w:rPr>
                <w:rFonts w:hint="eastAsia" w:ascii="Times New Roman" w:hAnsi="Times New Roman" w:cs="Times New Roman"/>
                <w:sz w:val="20"/>
                <w:szCs w:val="20"/>
                <w:lang w:val="en-US" w:eastAsia="zh-CN"/>
              </w:rPr>
              <w:t>;</w:t>
            </w:r>
          </w:p>
          <w:p w14:paraId="307A5246">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Fully supervised sessions</w:t>
            </w:r>
            <w:r>
              <w:rPr>
                <w:rFonts w:hint="eastAsia" w:ascii="Times New Roman" w:hAnsi="Times New Roman" w:cs="Times New Roman"/>
                <w:sz w:val="20"/>
                <w:szCs w:val="20"/>
                <w:lang w:val="en-US" w:eastAsia="zh-CN"/>
              </w:rPr>
              <w:t>.</w:t>
            </w:r>
            <w:r>
              <w:rPr>
                <w:rFonts w:hint="default" w:ascii="Times New Roman" w:hAnsi="Times New Roman" w:cs="Times New Roman"/>
                <w:sz w:val="20"/>
                <w:szCs w:val="20"/>
              </w:rPr>
              <w:t xml:space="preserve">  </w:t>
            </w:r>
          </w:p>
        </w:tc>
        <w:tc>
          <w:tcPr>
            <w:tcW w:w="2660" w:type="dxa"/>
            <w:vAlign w:val="center"/>
          </w:tcPr>
          <w:p w14:paraId="33DEDB53">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b w:val="0"/>
                <w:bCs/>
                <w:sz w:val="20"/>
                <w:szCs w:val="20"/>
                <w:lang w:val="en-US" w:eastAsia="zh-CN"/>
              </w:rPr>
              <w:t>: In-water resistance training (swim-specific strength drills).</w:t>
            </w:r>
          </w:p>
        </w:tc>
        <w:tc>
          <w:tcPr>
            <w:tcW w:w="2430" w:type="dxa"/>
            <w:shd w:val="clear" w:color="auto" w:fill="auto"/>
            <w:vAlign w:val="center"/>
          </w:tcPr>
          <w:p w14:paraId="166CFB7E">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 (land, contact system)</w:t>
            </w:r>
            <w:r>
              <w:rPr>
                <w:rFonts w:hint="eastAsia" w:ascii="Times New Roman" w:hAnsi="Times New Roman" w:cs="Times New Roman"/>
                <w:kern w:val="2"/>
                <w:sz w:val="20"/>
                <w:szCs w:val="20"/>
                <w:lang w:val="en-US" w:eastAsia="zh-CN" w:bidi="ar-SA"/>
              </w:rPr>
              <w:t>;</w:t>
            </w:r>
          </w:p>
          <w:p w14:paraId="6401C77E">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In-water boost (vertical jump in pool)</w:t>
            </w:r>
            <w:r>
              <w:rPr>
                <w:rFonts w:hint="eastAsia" w:ascii="Times New Roman" w:hAnsi="Times New Roman" w:cs="Times New Roman"/>
                <w:kern w:val="2"/>
                <w:sz w:val="20"/>
                <w:szCs w:val="20"/>
                <w:lang w:val="en-US" w:eastAsia="zh-CN" w:bidi="ar-SA"/>
              </w:rPr>
              <w:t>;</w:t>
            </w:r>
          </w:p>
          <w:p w14:paraId="3F7F4487">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Bench press (BP-50 kg mean propulsive velocity)</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Full squat (FS-50 kg velocity)</w:t>
            </w:r>
            <w:r>
              <w:rPr>
                <w:rFonts w:hint="eastAsia" w:ascii="Times New Roman" w:hAnsi="Times New Roman" w:cs="Times New Roman"/>
                <w:kern w:val="2"/>
                <w:sz w:val="20"/>
                <w:szCs w:val="20"/>
                <w:lang w:val="en-US" w:eastAsia="zh-CN" w:bidi="ar-SA"/>
              </w:rPr>
              <w:t>;</w:t>
            </w:r>
          </w:p>
          <w:p w14:paraId="67973BB1">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Ball throwing speed (radar)</w:t>
            </w:r>
          </w:p>
          <w:p w14:paraId="1A27D69A">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10-m T swimming agility test</w:t>
            </w:r>
            <w:r>
              <w:rPr>
                <w:rFonts w:hint="eastAsia" w:ascii="Times New Roman" w:hAnsi="Times New Roman" w:cs="Times New Roman"/>
                <w:kern w:val="2"/>
                <w:sz w:val="20"/>
                <w:szCs w:val="20"/>
                <w:lang w:val="en-US" w:eastAsia="zh-CN" w:bidi="ar-SA"/>
              </w:rPr>
              <w:t>;</w:t>
            </w:r>
          </w:p>
          <w:p w14:paraId="3A87433C">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20-m maximal swim sprint</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tc>
        <w:tc>
          <w:tcPr>
            <w:tcW w:w="1797" w:type="dxa"/>
            <w:vAlign w:val="center"/>
          </w:tcPr>
          <w:p w14:paraId="493788FD">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6B429400">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ascii="Times New Roman" w:hAnsi="Times New Roman" w:cs="Times New Roman" w:eastAsiaTheme="minorEastAsia"/>
                <w:kern w:val="2"/>
                <w:sz w:val="20"/>
                <w:szCs w:val="20"/>
                <w:lang w:val="en-US" w:eastAsia="zh-CN" w:bidi="ar-SA"/>
              </w:rPr>
              <w:t>: ↑</w:t>
            </w:r>
            <w:r>
              <w:rPr>
                <w:rFonts w:hint="eastAsia" w:ascii="Times New Roman" w:hAnsi="Times New Roman" w:cs="Times New Roman" w:eastAsiaTheme="minorEastAsia"/>
                <w:kern w:val="2"/>
                <w:sz w:val="20"/>
                <w:szCs w:val="20"/>
                <w:lang w:val="en-US" w:eastAsia="zh-CN" w:bidi="ar-SA"/>
              </w:rPr>
              <w:t xml:space="preserve"> </w:t>
            </w:r>
          </w:p>
          <w:p w14:paraId="2BF53D85">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In-water boost</w:t>
            </w:r>
            <w:r>
              <w:rPr>
                <w:rFonts w:ascii="Times New Roman" w:hAnsi="Times New Roman" w:cs="Times New Roman" w:eastAsiaTheme="minorEastAsia"/>
                <w:kern w:val="2"/>
                <w:sz w:val="20"/>
                <w:szCs w:val="20"/>
                <w:lang w:val="en-US" w:eastAsia="zh-CN" w:bidi="ar-SA"/>
              </w:rPr>
              <w:t>: ↑</w:t>
            </w:r>
          </w:p>
          <w:p w14:paraId="037E6C33">
            <w:pPr>
              <w:tabs>
                <w:tab w:val="left" w:pos="278"/>
                <w:tab w:val="center" w:pos="943"/>
              </w:tabs>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Bench press</w:t>
            </w:r>
            <w:r>
              <w:rPr>
                <w:rFonts w:ascii="Times New Roman" w:hAnsi="Times New Roman" w:cs="Times New Roman" w:eastAsiaTheme="minorEastAsia"/>
                <w:kern w:val="2"/>
                <w:sz w:val="20"/>
                <w:szCs w:val="20"/>
                <w:lang w:val="en-US" w:eastAsia="zh-CN" w:bidi="ar-SA"/>
              </w:rPr>
              <w:t>: ↑</w:t>
            </w:r>
          </w:p>
          <w:p w14:paraId="0254209B">
            <w:pPr>
              <w:tabs>
                <w:tab w:val="left" w:pos="278"/>
                <w:tab w:val="center" w:pos="943"/>
              </w:tabs>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Full squat</w:t>
            </w:r>
            <w:r>
              <w:rPr>
                <w:rFonts w:ascii="Times New Roman" w:hAnsi="Times New Roman" w:cs="Times New Roman" w:eastAsiaTheme="minorEastAsia"/>
                <w:kern w:val="2"/>
                <w:sz w:val="20"/>
                <w:szCs w:val="20"/>
                <w:lang w:val="en-US" w:eastAsia="zh-CN" w:bidi="ar-SA"/>
              </w:rPr>
              <w:t>: ↑</w:t>
            </w:r>
          </w:p>
          <w:p w14:paraId="26A8E964">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Ball throwing speed (radar)</w:t>
            </w:r>
            <w:r>
              <w:rPr>
                <w:rFonts w:ascii="Times New Roman" w:hAnsi="Times New Roman" w:cs="Times New Roman" w:eastAsiaTheme="minorEastAsia"/>
                <w:kern w:val="2"/>
                <w:sz w:val="20"/>
                <w:szCs w:val="20"/>
                <w:lang w:val="en-US" w:eastAsia="zh-CN" w:bidi="ar-SA"/>
              </w:rPr>
              <w:t>: ↑</w:t>
            </w:r>
          </w:p>
          <w:p w14:paraId="70AD9E7F">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10-m T swimming agility test</w:t>
            </w:r>
            <w:r>
              <w:rPr>
                <w:rFonts w:ascii="Times New Roman" w:hAnsi="Times New Roman" w:cs="Times New Roman" w:eastAsiaTheme="minorEastAsia"/>
                <w:kern w:val="2"/>
                <w:sz w:val="20"/>
                <w:szCs w:val="20"/>
                <w:lang w:val="en-US" w:eastAsia="zh-CN" w:bidi="ar-SA"/>
              </w:rPr>
              <w:t>: ↑</w:t>
            </w:r>
          </w:p>
          <w:p w14:paraId="18015AA7">
            <w:pPr>
              <w:tabs>
                <w:tab w:val="left" w:pos="278"/>
                <w:tab w:val="center" w:pos="943"/>
              </w:tabs>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20-m maximal swim sprint</w:t>
            </w:r>
            <w:r>
              <w:rPr>
                <w:rFonts w:ascii="Times New Roman" w:hAnsi="Times New Roman" w:cs="Times New Roman" w:eastAsiaTheme="minorEastAsia"/>
                <w:kern w:val="2"/>
                <w:sz w:val="20"/>
                <w:szCs w:val="20"/>
                <w:lang w:val="en-US" w:eastAsia="zh-CN" w:bidi="ar-SA"/>
              </w:rPr>
              <w:t>: ↑</w:t>
            </w:r>
          </w:p>
        </w:tc>
      </w:tr>
      <w:tr w14:paraId="5378D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2ACD06E4">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Monajati et al., 2021</w:t>
            </w:r>
          </w:p>
        </w:tc>
        <w:tc>
          <w:tcPr>
            <w:tcW w:w="1350" w:type="dxa"/>
            <w:vAlign w:val="center"/>
          </w:tcPr>
          <w:p w14:paraId="2F341BCF">
            <w:pPr>
              <w:spacing w:line="280" w:lineRule="exact"/>
              <w:jc w:val="left"/>
              <w:rPr>
                <w:rFonts w:ascii="Times New Roman" w:hAnsi="Times New Roman" w:cs="Times New Roman"/>
                <w:sz w:val="20"/>
                <w:szCs w:val="20"/>
              </w:rPr>
            </w:pPr>
            <w:r>
              <w:rPr>
                <w:rFonts w:hint="eastAsia" w:ascii="Times New Roman" w:hAnsi="Times New Roman" w:cs="Times New Roman"/>
                <w:sz w:val="20"/>
                <w:szCs w:val="20"/>
                <w:lang w:val="en-US" w:eastAsia="zh-CN"/>
              </w:rPr>
              <w:t>V</w:t>
            </w:r>
            <w:r>
              <w:rPr>
                <w:rFonts w:ascii="Times New Roman" w:hAnsi="Times New Roman" w:cs="Times New Roman"/>
                <w:sz w:val="20"/>
                <w:szCs w:val="20"/>
              </w:rPr>
              <w:t xml:space="preserve">olleyball players, N = </w:t>
            </w:r>
            <w:r>
              <w:rPr>
                <w:rFonts w:hint="eastAsia" w:ascii="Times New Roman" w:hAnsi="Times New Roman" w:cs="Times New Roman"/>
                <w:sz w:val="20"/>
                <w:szCs w:val="20"/>
                <w:lang w:val="en-US" w:eastAsia="zh-CN"/>
              </w:rPr>
              <w:t xml:space="preserve">18; </w:t>
            </w:r>
            <w:r>
              <w:rPr>
                <w:rFonts w:ascii="Times New Roman" w:hAnsi="Times New Roman" w:cs="Times New Roman"/>
                <w:sz w:val="20"/>
                <w:szCs w:val="20"/>
              </w:rPr>
              <w:t>21–23 y</w:t>
            </w:r>
          </w:p>
        </w:tc>
        <w:tc>
          <w:tcPr>
            <w:tcW w:w="781" w:type="dxa"/>
            <w:shd w:val="clear" w:color="auto" w:fill="auto"/>
            <w:vAlign w:val="center"/>
          </w:tcPr>
          <w:p w14:paraId="3EE65E39">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2372B6F1">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6</w:t>
            </w:r>
            <w:r>
              <w:rPr>
                <w:rFonts w:ascii="Times New Roman" w:hAnsi="Times New Roman" w:cs="Times New Roman"/>
                <w:b w:val="0"/>
                <w:bCs/>
                <w:sz w:val="20"/>
                <w:szCs w:val="20"/>
              </w:rPr>
              <w:t xml:space="preserve"> weeks</w:t>
            </w:r>
          </w:p>
        </w:tc>
        <w:tc>
          <w:tcPr>
            <w:tcW w:w="1100" w:type="dxa"/>
            <w:shd w:val="clear" w:color="auto" w:fill="auto"/>
            <w:vAlign w:val="center"/>
          </w:tcPr>
          <w:p w14:paraId="531C9CD9">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5396B61C">
            <w:pPr>
              <w:spacing w:line="280" w:lineRule="exact"/>
              <w:jc w:val="left"/>
              <w:rPr>
                <w:rFonts w:hint="default" w:ascii="Times New Roman" w:hAnsi="Times New Roman" w:cs="Times New Roman"/>
                <w:sz w:val="20"/>
                <w:szCs w:val="20"/>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5B0CA286">
            <w:pPr>
              <w:spacing w:line="280" w:lineRule="exact"/>
              <w:jc w:val="left"/>
              <w:rPr>
                <w:rFonts w:hint="eastAsia" w:ascii="Times New Roman" w:hAnsi="Times New Roman" w:cs="Times New Roman"/>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YoYo Squat (0.13 kg·m²) + VersaPulley (0.22 kg·m²)</w:t>
            </w:r>
            <w:r>
              <w:rPr>
                <w:rFonts w:hint="eastAsia" w:ascii="Times New Roman" w:hAnsi="Times New Roman" w:cs="Times New Roman"/>
                <w:sz w:val="20"/>
                <w:szCs w:val="20"/>
                <w:lang w:val="en-US" w:eastAsia="zh-CN"/>
              </w:rPr>
              <w:t>;</w:t>
            </w:r>
          </w:p>
          <w:p w14:paraId="30C38DF9">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Exercises (6): double-leg squat, single-leg squat, straight-leg deadlift, leg curl, lunge, hip extension</w:t>
            </w:r>
            <w:r>
              <w:rPr>
                <w:rFonts w:hint="eastAsia" w:ascii="Times New Roman" w:hAnsi="Times New Roman" w:cs="Times New Roman"/>
                <w:sz w:val="20"/>
                <w:szCs w:val="20"/>
                <w:lang w:val="en-US" w:eastAsia="zh-CN"/>
              </w:rPr>
              <w:t>;</w:t>
            </w:r>
            <w:r>
              <w:rPr>
                <w:rFonts w:hint="default" w:ascii="Times New Roman" w:hAnsi="Times New Roman" w:cs="Times New Roman"/>
                <w:sz w:val="20"/>
                <w:szCs w:val="20"/>
              </w:rPr>
              <w:br w:type="textWrapping"/>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Dose: 2 sets × 8 reps per exercise, 2-min rest; max concentric effort with delayed eccentric braking (eccentric overload). Supervised.</w:t>
            </w:r>
          </w:p>
        </w:tc>
        <w:tc>
          <w:tcPr>
            <w:tcW w:w="2660" w:type="dxa"/>
            <w:vAlign w:val="center"/>
          </w:tcPr>
          <w:p w14:paraId="2EB5CBAB">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b w:val="0"/>
                <w:bCs/>
                <w:sz w:val="20"/>
                <w:szCs w:val="20"/>
                <w:lang w:val="en-US" w:eastAsia="zh-CN"/>
              </w:rPr>
              <w:t>: Six commonly used prevention drills without external load: single-leg jump, single-leg land, jump lunge, single-leg deadlift, ball leg curl, Nordic hamstring. Same set/rep scheme (2×8, 2-min rest), supervised.</w:t>
            </w:r>
          </w:p>
        </w:tc>
        <w:tc>
          <w:tcPr>
            <w:tcW w:w="2430" w:type="dxa"/>
            <w:shd w:val="clear" w:color="auto" w:fill="auto"/>
            <w:vAlign w:val="center"/>
          </w:tcPr>
          <w:p w14:paraId="2EC37700">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Isokinetic strength (dominant leg, 60°·s⁻¹)</w:t>
            </w:r>
            <w:r>
              <w:rPr>
                <w:rFonts w:hint="eastAsia" w:ascii="Times New Roman" w:hAnsi="Times New Roman" w:cs="Times New Roman"/>
                <w:kern w:val="2"/>
                <w:sz w:val="20"/>
                <w:szCs w:val="20"/>
                <w:lang w:val="en-US" w:eastAsia="zh-CN" w:bidi="ar-SA"/>
              </w:rPr>
              <w:t>;</w:t>
            </w:r>
          </w:p>
          <w:p w14:paraId="337EAEFF">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Landing/ACL-risk screening</w:t>
            </w:r>
            <w:r>
              <w:rPr>
                <w:rFonts w:hint="eastAsia" w:ascii="Times New Roman" w:hAnsi="Times New Roman" w:cs="Times New Roman"/>
                <w:kern w:val="2"/>
                <w:sz w:val="20"/>
                <w:szCs w:val="20"/>
                <w:lang w:val="en-US" w:eastAsia="zh-CN" w:bidi="ar-SA"/>
              </w:rPr>
              <w:t>;</w:t>
            </w:r>
          </w:p>
          <w:p w14:paraId="6DC47BA7">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Repeated sprint ability</w:t>
            </w:r>
            <w:r>
              <w:rPr>
                <w:rFonts w:hint="eastAsia" w:ascii="Times New Roman" w:hAnsi="Times New Roman" w:cs="Times New Roman"/>
                <w:kern w:val="2"/>
                <w:sz w:val="20"/>
                <w:szCs w:val="20"/>
                <w:lang w:val="en-US" w:eastAsia="zh-CN" w:bidi="ar-SA"/>
              </w:rPr>
              <w:t>.</w:t>
            </w:r>
          </w:p>
        </w:tc>
        <w:tc>
          <w:tcPr>
            <w:tcW w:w="1797" w:type="dxa"/>
            <w:vAlign w:val="center"/>
          </w:tcPr>
          <w:p w14:paraId="71927894">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6FF546FA">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RSSA mean time (s): ↓</w:t>
            </w:r>
          </w:p>
          <w:p w14:paraId="37C9FFA0">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Hamstrings eccentric PT: ↑</w:t>
            </w:r>
          </w:p>
          <w:p w14:paraId="6E63AAD6">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Hamstrings concentric PT: ↑</w:t>
            </w:r>
          </w:p>
        </w:tc>
      </w:tr>
      <w:tr w14:paraId="67407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50D1E4B4">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Murton et al., 2021</w:t>
            </w:r>
          </w:p>
        </w:tc>
        <w:tc>
          <w:tcPr>
            <w:tcW w:w="1350" w:type="dxa"/>
            <w:vAlign w:val="center"/>
          </w:tcPr>
          <w:p w14:paraId="239A3A2C">
            <w:pPr>
              <w:spacing w:line="280" w:lineRule="exact"/>
              <w:jc w:val="left"/>
              <w:rPr>
                <w:rFonts w:ascii="Times New Roman" w:hAnsi="Times New Roman" w:cs="Times New Roman"/>
                <w:sz w:val="20"/>
                <w:szCs w:val="20"/>
              </w:rPr>
            </w:pPr>
            <w:r>
              <w:rPr>
                <w:rFonts w:ascii="Times New Roman" w:hAnsi="Times New Roman" w:cs="Times New Roman"/>
                <w:sz w:val="20"/>
                <w:szCs w:val="20"/>
              </w:rPr>
              <w:t>Elite male rugby union players，N = 16</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18.0 ± 1.0 y</w:t>
            </w:r>
          </w:p>
        </w:tc>
        <w:tc>
          <w:tcPr>
            <w:tcW w:w="781" w:type="dxa"/>
            <w:shd w:val="clear" w:color="auto" w:fill="auto"/>
            <w:vAlign w:val="center"/>
          </w:tcPr>
          <w:p w14:paraId="2F6F7682">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2A6AC3A1">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4</w:t>
            </w:r>
            <w:r>
              <w:rPr>
                <w:rFonts w:ascii="Times New Roman" w:hAnsi="Times New Roman" w:cs="Times New Roman"/>
                <w:b w:val="0"/>
                <w:bCs/>
                <w:sz w:val="20"/>
                <w:szCs w:val="20"/>
              </w:rPr>
              <w:t xml:space="preserve"> weeks</w:t>
            </w:r>
          </w:p>
        </w:tc>
        <w:tc>
          <w:tcPr>
            <w:tcW w:w="1100" w:type="dxa"/>
            <w:shd w:val="clear" w:color="auto" w:fill="auto"/>
            <w:vAlign w:val="center"/>
          </w:tcPr>
          <w:p w14:paraId="040225E4">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027E7C24">
            <w:pPr>
              <w:spacing w:line="280" w:lineRule="exact"/>
              <w:jc w:val="left"/>
              <w:rPr>
                <w:rFonts w:hint="eastAsia" w:ascii="Times New Roman" w:hAnsi="Times New Roman" w:cs="Times New Roman"/>
                <w:sz w:val="20"/>
                <w:szCs w:val="20"/>
                <w:lang w:eastAsia="zh-CN"/>
              </w:rPr>
            </w:pPr>
          </w:p>
          <w:p w14:paraId="452A6824">
            <w:pPr>
              <w:spacing w:line="280" w:lineRule="exact"/>
              <w:jc w:val="left"/>
              <w:rPr>
                <w:rFonts w:hint="default" w:ascii="Times New Roman" w:hAnsi="Times New Roman" w:cs="Times New Roman"/>
                <w:sz w:val="20"/>
                <w:szCs w:val="20"/>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3799C58F">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K-box flywheel; inertia = 0.05 kg·m² throughout</w:t>
            </w:r>
            <w:r>
              <w:rPr>
                <w:rFonts w:hint="eastAsia" w:ascii="Times New Roman" w:hAnsi="Times New Roman" w:cs="Times New Roman"/>
                <w:sz w:val="20"/>
                <w:szCs w:val="20"/>
                <w:lang w:val="en-US" w:eastAsia="zh-CN"/>
              </w:rPr>
              <w:t>;</w:t>
            </w:r>
          </w:p>
          <w:p w14:paraId="0F9EBA4C">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Lower-body exercises: squat, Romanian deadlift, Bulgarian split squat (flywheel)</w:t>
            </w:r>
            <w:r>
              <w:rPr>
                <w:rFonts w:hint="eastAsia" w:ascii="Times New Roman" w:hAnsi="Times New Roman" w:cs="Times New Roman"/>
                <w:sz w:val="20"/>
                <w:szCs w:val="20"/>
                <w:lang w:val="en-US" w:eastAsia="zh-CN"/>
              </w:rPr>
              <w:t>;</w:t>
            </w:r>
          </w:p>
          <w:p w14:paraId="48E052A9">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Progression: weekly volume increases (not intensity); self-selected rest to maximize performance</w:t>
            </w:r>
            <w:r>
              <w:rPr>
                <w:rFonts w:hint="eastAsia" w:ascii="Times New Roman" w:hAnsi="Times New Roman" w:cs="Times New Roman"/>
                <w:sz w:val="20"/>
                <w:szCs w:val="20"/>
                <w:lang w:val="en-US" w:eastAsia="zh-CN"/>
              </w:rPr>
              <w:t>;</w:t>
            </w:r>
          </w:p>
          <w:p w14:paraId="1184A970">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Upper-body training: same as TRT group (matched volume).</w:t>
            </w:r>
          </w:p>
          <w:p w14:paraId="6D0783F2">
            <w:pPr>
              <w:spacing w:line="280" w:lineRule="exact"/>
              <w:jc w:val="left"/>
              <w:rPr>
                <w:rFonts w:hint="default" w:ascii="Times New Roman" w:hAnsi="Times New Roman" w:cs="Times New Roman"/>
                <w:sz w:val="20"/>
                <w:szCs w:val="20"/>
              </w:rPr>
            </w:pPr>
          </w:p>
        </w:tc>
        <w:tc>
          <w:tcPr>
            <w:tcW w:w="2660" w:type="dxa"/>
            <w:vAlign w:val="center"/>
          </w:tcPr>
          <w:p w14:paraId="36AB8A56">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eastAsiaTheme="minorEastAsia"/>
                <w:b w:val="0"/>
                <w:bCs/>
                <w:sz w:val="20"/>
                <w:szCs w:val="20"/>
                <w:lang w:val="en-US" w:eastAsia="zh-CN"/>
              </w:rPr>
              <w:t>:</w:t>
            </w:r>
          </w:p>
          <w:p w14:paraId="032D7C14">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Same exercise selection but with free weights: barbell back squat &amp; RDL, dumbbell Bulgarian split squat.</w:t>
            </w:r>
          </w:p>
          <w:p w14:paraId="058FC030">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Volume matched to FIT; same upper-body program.</w:t>
            </w:r>
          </w:p>
        </w:tc>
        <w:tc>
          <w:tcPr>
            <w:tcW w:w="2430" w:type="dxa"/>
            <w:shd w:val="clear" w:color="auto" w:fill="auto"/>
            <w:vAlign w:val="center"/>
          </w:tcPr>
          <w:p w14:paraId="5B404586">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 &amp; SJ: peak force (PF), peak power (PP), jump height (H) on dual force platforms (1,000 Hz; ForceDecks analytics)</w:t>
            </w:r>
            <w:r>
              <w:rPr>
                <w:rFonts w:hint="eastAsia" w:ascii="Times New Roman" w:hAnsi="Times New Roman" w:cs="Times New Roman"/>
                <w:kern w:val="2"/>
                <w:sz w:val="20"/>
                <w:szCs w:val="20"/>
                <w:lang w:val="en-US" w:eastAsia="zh-CN" w:bidi="ar-SA"/>
              </w:rPr>
              <w:t>;</w:t>
            </w:r>
          </w:p>
          <w:p w14:paraId="319A4BE4">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DJ: reactive strength index (RSI) from a 40 cm box.</w:t>
            </w:r>
          </w:p>
        </w:tc>
        <w:tc>
          <w:tcPr>
            <w:tcW w:w="1797" w:type="dxa"/>
            <w:vAlign w:val="center"/>
          </w:tcPr>
          <w:p w14:paraId="6F317728">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w:t>
            </w:r>
            <w:r>
              <w:rPr>
                <w:rFonts w:hint="eastAsia" w:ascii="Times New Roman" w:hAnsi="Times New Roman" w:eastAsia="微软雅黑" w:cs="Times New Roman"/>
                <w:kern w:val="2"/>
                <w:sz w:val="20"/>
                <w:szCs w:val="20"/>
                <w:lang w:val="en-US" w:eastAsia="zh-CN" w:bidi="ar-SA"/>
              </w:rPr>
              <w:t>TRT</w:t>
            </w:r>
            <w:r>
              <w:rPr>
                <w:rFonts w:hint="default" w:ascii="Times New Roman" w:hAnsi="Times New Roman" w:eastAsia="微软雅黑" w:cs="Times New Roman"/>
                <w:kern w:val="2"/>
                <w:sz w:val="20"/>
                <w:szCs w:val="20"/>
                <w:lang w:val="en-US" w:eastAsia="zh-CN" w:bidi="ar-SA"/>
              </w:rPr>
              <w:t>:</w:t>
            </w:r>
          </w:p>
          <w:p w14:paraId="3C2CBAB6">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CMJ-PP: ↑</w:t>
            </w:r>
          </w:p>
        </w:tc>
      </w:tr>
      <w:tr w14:paraId="25745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748C17C4">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Raya-González et al., 2021</w:t>
            </w:r>
          </w:p>
        </w:tc>
        <w:tc>
          <w:tcPr>
            <w:tcW w:w="1350" w:type="dxa"/>
            <w:vAlign w:val="center"/>
          </w:tcPr>
          <w:p w14:paraId="62854379">
            <w:pPr>
              <w:spacing w:line="280" w:lineRule="exact"/>
              <w:jc w:val="left"/>
              <w:rPr>
                <w:rFonts w:ascii="Times New Roman" w:hAnsi="Times New Roman" w:cs="Times New Roman"/>
                <w:sz w:val="20"/>
                <w:szCs w:val="20"/>
              </w:rPr>
            </w:pPr>
            <w:r>
              <w:rPr>
                <w:rFonts w:ascii="Times New Roman" w:hAnsi="Times New Roman" w:cs="Times New Roman"/>
                <w:sz w:val="20"/>
                <w:szCs w:val="20"/>
              </w:rPr>
              <w:t>Elite U16 male soccer players, N = 20</w:t>
            </w:r>
            <w:r>
              <w:rPr>
                <w:rFonts w:hint="eastAsia" w:ascii="Times New Roman" w:hAnsi="Times New Roman" w:cs="Times New Roman"/>
                <w:sz w:val="20"/>
                <w:szCs w:val="20"/>
                <w:lang w:val="en-US" w:eastAsia="zh-CN"/>
              </w:rPr>
              <w:t>;</w:t>
            </w:r>
            <w:r>
              <w:rPr>
                <w:rFonts w:ascii="Times New Roman" w:hAnsi="Times New Roman" w:cs="Times New Roman"/>
                <w:sz w:val="20"/>
                <w:szCs w:val="20"/>
              </w:rPr>
              <w:t xml:space="preserve"> 15–16 y</w:t>
            </w:r>
          </w:p>
        </w:tc>
        <w:tc>
          <w:tcPr>
            <w:tcW w:w="781" w:type="dxa"/>
            <w:shd w:val="clear" w:color="auto" w:fill="auto"/>
            <w:vAlign w:val="center"/>
          </w:tcPr>
          <w:p w14:paraId="7C92D85B">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1B858DEA">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10</w:t>
            </w:r>
            <w:r>
              <w:rPr>
                <w:rFonts w:ascii="Times New Roman" w:hAnsi="Times New Roman" w:cs="Times New Roman"/>
                <w:b w:val="0"/>
                <w:bCs/>
                <w:sz w:val="20"/>
                <w:szCs w:val="20"/>
              </w:rPr>
              <w:t xml:space="preserve"> weeks</w:t>
            </w:r>
          </w:p>
        </w:tc>
        <w:tc>
          <w:tcPr>
            <w:tcW w:w="1100" w:type="dxa"/>
            <w:vAlign w:val="center"/>
          </w:tcPr>
          <w:p w14:paraId="1E9C17B6">
            <w:pPr>
              <w:keepNext w:val="0"/>
              <w:keepLines w:val="0"/>
              <w:widowControl/>
              <w:suppressLineNumbers w:val="0"/>
              <w:jc w:val="left"/>
            </w:pPr>
            <w:r>
              <w:rPr>
                <w:rFonts w:hint="eastAsia" w:ascii="Helvetica Neue" w:hAnsi="Helvetica Neue" w:eastAsia="Helvetica Neue" w:cs="Helvetica Neue"/>
                <w:color w:val="000000"/>
                <w:kern w:val="0"/>
                <w:sz w:val="19"/>
                <w:szCs w:val="19"/>
                <w:lang w:val="en-US" w:eastAsia="zh-CN" w:bidi="ar"/>
              </w:rPr>
              <w:t>One</w:t>
            </w:r>
            <w:r>
              <w:rPr>
                <w:rFonts w:ascii="Helvetica Neue" w:hAnsi="Helvetica Neue" w:eastAsia="Helvetica Neue" w:cs="Helvetica Neue"/>
                <w:color w:val="000000"/>
                <w:kern w:val="0"/>
                <w:sz w:val="19"/>
                <w:szCs w:val="19"/>
                <w:lang w:val="en-US" w:eastAsia="zh-CN" w:bidi="ar"/>
              </w:rPr>
              <w:t xml:space="preserve"> </w:t>
            </w:r>
          </w:p>
          <w:p w14:paraId="0ABD228A">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 xml:space="preserve">time per </w:t>
            </w:r>
          </w:p>
          <w:p w14:paraId="135A3E5E">
            <w:pPr>
              <w:keepNext w:val="0"/>
              <w:keepLines w:val="0"/>
              <w:widowControl/>
              <w:suppressLineNumbers w:val="0"/>
              <w:jc w:val="left"/>
              <w:rPr>
                <w:rFonts w:hint="default" w:ascii="Times New Roman" w:hAnsi="Times New Roman" w:cs="Times New Roman"/>
                <w:b w:val="0"/>
                <w:bCs/>
                <w:sz w:val="20"/>
                <w:szCs w:val="20"/>
                <w:lang w:val="en-US"/>
              </w:rPr>
            </w:pPr>
            <w:r>
              <w:rPr>
                <w:rFonts w:hint="default" w:ascii="Helvetica Neue" w:hAnsi="Helvetica Neue" w:eastAsia="Helvetica Neue" w:cs="Helvetica Neue"/>
                <w:color w:val="000000"/>
                <w:kern w:val="0"/>
                <w:sz w:val="19"/>
                <w:szCs w:val="19"/>
                <w:lang w:val="en-US" w:eastAsia="zh-CN" w:bidi="ar"/>
              </w:rPr>
              <w:t>week</w:t>
            </w:r>
          </w:p>
        </w:tc>
        <w:tc>
          <w:tcPr>
            <w:tcW w:w="3380" w:type="dxa"/>
            <w:vAlign w:val="center"/>
          </w:tcPr>
          <w:p w14:paraId="7402E607">
            <w:pPr>
              <w:spacing w:line="280" w:lineRule="exact"/>
              <w:jc w:val="left"/>
              <w:rPr>
                <w:rFonts w:hint="default" w:ascii="Times New Roman" w:hAnsi="Times New Roman" w:cs="Times New Roman"/>
                <w:sz w:val="20"/>
                <w:szCs w:val="20"/>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3B55259B">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K-Box 4 flywheel (Exxentric™, Sweden)</w:t>
            </w:r>
            <w:r>
              <w:rPr>
                <w:rFonts w:hint="eastAsia" w:ascii="Times New Roman" w:hAnsi="Times New Roman" w:cs="Times New Roman"/>
                <w:sz w:val="20"/>
                <w:szCs w:val="20"/>
                <w:lang w:val="en-US" w:eastAsia="zh-CN"/>
              </w:rPr>
              <w:t>;</w:t>
            </w:r>
          </w:p>
          <w:p w14:paraId="56D471DA">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 Unilateral lateral squat</w:t>
            </w:r>
            <w:r>
              <w:rPr>
                <w:rFonts w:hint="eastAsia" w:ascii="Times New Roman" w:hAnsi="Times New Roman" w:cs="Times New Roman"/>
                <w:sz w:val="20"/>
                <w:szCs w:val="20"/>
                <w:lang w:val="en-US" w:eastAsia="zh-CN"/>
              </w:rPr>
              <w:t>;</w:t>
            </w:r>
          </w:p>
          <w:p w14:paraId="7863CB4E">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2–4 sets × 8–10 reps, inertia = 0.025 kg·m²</w:t>
            </w:r>
            <w:r>
              <w:rPr>
                <w:rFonts w:hint="eastAsia" w:ascii="Times New Roman" w:hAnsi="Times New Roman" w:cs="Times New Roman"/>
                <w:sz w:val="20"/>
                <w:szCs w:val="20"/>
                <w:lang w:val="en-US" w:eastAsia="zh-CN"/>
              </w:rPr>
              <w:t>;</w:t>
            </w:r>
          </w:p>
          <w:p w14:paraId="7CB5EAAC">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Execution: maximal concentric, delayed braking in last third of eccentric phase</w:t>
            </w:r>
            <w:r>
              <w:rPr>
                <w:rFonts w:hint="eastAsia" w:ascii="Times New Roman" w:hAnsi="Times New Roman" w:cs="Times New Roman"/>
                <w:sz w:val="20"/>
                <w:szCs w:val="20"/>
                <w:lang w:val="en-US" w:eastAsia="zh-CN"/>
              </w:rPr>
              <w:t>;</w:t>
            </w:r>
          </w:p>
          <w:p w14:paraId="622F65F0">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Session length: ~20 min; performed mid-week before soccer training.</w:t>
            </w:r>
          </w:p>
        </w:tc>
        <w:tc>
          <w:tcPr>
            <w:tcW w:w="2660" w:type="dxa"/>
            <w:vAlign w:val="center"/>
          </w:tcPr>
          <w:p w14:paraId="2E1FA8CB">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CG: Normal in-season soccer training program (4 weekly sessions + 1 match), no additional strength training.</w:t>
            </w:r>
          </w:p>
        </w:tc>
        <w:tc>
          <w:tcPr>
            <w:tcW w:w="2430" w:type="dxa"/>
            <w:shd w:val="clear" w:color="auto" w:fill="auto"/>
            <w:vAlign w:val="center"/>
          </w:tcPr>
          <w:p w14:paraId="02BBB1D8">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Unilateral CMJ</w:t>
            </w:r>
            <w:r>
              <w:rPr>
                <w:rFonts w:hint="eastAsia" w:ascii="Times New Roman" w:hAnsi="Times New Roman" w:cs="Times New Roman"/>
                <w:kern w:val="2"/>
                <w:sz w:val="20"/>
                <w:szCs w:val="20"/>
                <w:lang w:val="en-US" w:eastAsia="zh-CN" w:bidi="ar-SA"/>
              </w:rPr>
              <w:t>;</w:t>
            </w:r>
          </w:p>
          <w:p w14:paraId="343AB808">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 m (SPR10), 20 m (SPR20), 30 m (SPR30) with timing gates</w:t>
            </w:r>
            <w:r>
              <w:rPr>
                <w:rFonts w:hint="eastAsia" w:ascii="Times New Roman" w:hAnsi="Times New Roman" w:cs="Times New Roman"/>
                <w:kern w:val="2"/>
                <w:sz w:val="20"/>
                <w:szCs w:val="20"/>
                <w:lang w:val="en-US" w:eastAsia="zh-CN" w:bidi="ar-SA"/>
              </w:rPr>
              <w:t>;</w:t>
            </w:r>
          </w:p>
          <w:p w14:paraId="3CE57AFA">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5+5 m (COD10) and 10+10 m (COD20) sprint tests</w:t>
            </w:r>
            <w:r>
              <w:rPr>
                <w:rFonts w:hint="eastAsia" w:ascii="Times New Roman" w:hAnsi="Times New Roman" w:cs="Times New Roman"/>
                <w:kern w:val="2"/>
                <w:sz w:val="20"/>
                <w:szCs w:val="20"/>
                <w:lang w:val="en-US" w:eastAsia="zh-CN" w:bidi="ar-SA"/>
              </w:rPr>
              <w:t>;</w:t>
            </w:r>
          </w:p>
          <w:p w14:paraId="04F68EF7">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COD10–SPR10, COD20–SPR20. </w:t>
            </w:r>
          </w:p>
        </w:tc>
        <w:tc>
          <w:tcPr>
            <w:tcW w:w="1797" w:type="dxa"/>
            <w:vAlign w:val="center"/>
          </w:tcPr>
          <w:p w14:paraId="6FDEFE20">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40A8DF5E">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CMJ: ↑</w:t>
            </w:r>
          </w:p>
          <w:p w14:paraId="3116CD8A">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COD: ↑</w:t>
            </w:r>
          </w:p>
          <w:p w14:paraId="2EB870C0">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CODdef: ↑</w:t>
            </w:r>
          </w:p>
        </w:tc>
      </w:tr>
      <w:tr w14:paraId="193AF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3E54F032">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Stojanović et al., 2021</w:t>
            </w:r>
          </w:p>
        </w:tc>
        <w:tc>
          <w:tcPr>
            <w:tcW w:w="1350" w:type="dxa"/>
            <w:vAlign w:val="center"/>
          </w:tcPr>
          <w:p w14:paraId="43B60DE3">
            <w:pPr>
              <w:spacing w:line="280" w:lineRule="exact"/>
              <w:jc w:val="left"/>
              <w:rPr>
                <w:rFonts w:ascii="Times New Roman" w:hAnsi="Times New Roman" w:cs="Times New Roman"/>
                <w:sz w:val="20"/>
                <w:szCs w:val="20"/>
              </w:rPr>
            </w:pPr>
            <w:r>
              <w:rPr>
                <w:rFonts w:ascii="Times New Roman" w:hAnsi="Times New Roman" w:cs="Times New Roman"/>
                <w:sz w:val="20"/>
                <w:szCs w:val="20"/>
              </w:rPr>
              <w:t xml:space="preserve">Junior male basketball players (regional-level, Serbia), N = </w:t>
            </w:r>
            <w:r>
              <w:rPr>
                <w:rFonts w:hint="eastAsia" w:ascii="Times New Roman" w:hAnsi="Times New Roman" w:cs="Times New Roman"/>
                <w:sz w:val="20"/>
                <w:szCs w:val="20"/>
                <w:lang w:val="en-US" w:eastAsia="zh-CN"/>
              </w:rPr>
              <w:t xml:space="preserve">24; </w:t>
            </w:r>
            <w:r>
              <w:rPr>
                <w:rFonts w:ascii="Times New Roman" w:hAnsi="Times New Roman" w:cs="Times New Roman"/>
                <w:sz w:val="20"/>
                <w:szCs w:val="20"/>
              </w:rPr>
              <w:t>17.6 ± 0.5 y</w:t>
            </w:r>
          </w:p>
        </w:tc>
        <w:tc>
          <w:tcPr>
            <w:tcW w:w="781" w:type="dxa"/>
            <w:shd w:val="clear" w:color="auto" w:fill="auto"/>
            <w:vAlign w:val="center"/>
          </w:tcPr>
          <w:p w14:paraId="2C11BFB9">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7C95F0DC">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18913702">
            <w:pPr>
              <w:keepNext w:val="0"/>
              <w:keepLines w:val="0"/>
              <w:widowControl/>
              <w:suppressLineNumbers w:val="0"/>
              <w:jc w:val="left"/>
              <w:rPr>
                <w:rFonts w:hint="default" w:ascii="Times New Roman" w:hAnsi="Times New Roman" w:cs="Times New Roman" w:eastAsiaTheme="minorEastAsia"/>
                <w:b w:val="0"/>
                <w:bCs/>
                <w:kern w:val="2"/>
                <w:sz w:val="20"/>
                <w:szCs w:val="20"/>
                <w:lang w:val="en-US" w:eastAsia="zh-CN" w:bidi="ar-SA"/>
              </w:rPr>
            </w:pPr>
            <w:r>
              <w:rPr>
                <w:rFonts w:hint="default" w:ascii="Times New Roman" w:hAnsi="Times New Roman" w:cs="Times New Roman" w:eastAsiaTheme="minorEastAsia"/>
                <w:b w:val="0"/>
                <w:bCs/>
                <w:kern w:val="2"/>
                <w:sz w:val="20"/>
                <w:szCs w:val="20"/>
                <w:lang w:val="en-US" w:eastAsia="zh-CN" w:bidi="ar-SA"/>
              </w:rPr>
              <w:t>1–2 sessions per week</w:t>
            </w:r>
          </w:p>
        </w:tc>
        <w:tc>
          <w:tcPr>
            <w:tcW w:w="3380" w:type="dxa"/>
            <w:vAlign w:val="center"/>
          </w:tcPr>
          <w:p w14:paraId="5B4DF7B0">
            <w:pPr>
              <w:spacing w:line="280" w:lineRule="exact"/>
              <w:jc w:val="left"/>
              <w:rPr>
                <w:rFonts w:hint="eastAsia" w:ascii="Times New Roman" w:hAnsi="Times New Roman" w:cs="Times New Roman"/>
                <w:sz w:val="20"/>
                <w:szCs w:val="20"/>
                <w:lang w:eastAsia="zh-CN"/>
              </w:rPr>
            </w:pPr>
          </w:p>
          <w:p w14:paraId="47F4FF09">
            <w:pPr>
              <w:spacing w:line="280" w:lineRule="exact"/>
              <w:jc w:val="left"/>
              <w:rPr>
                <w:rFonts w:hint="default" w:ascii="Times New Roman" w:hAnsi="Times New Roman" w:cs="Times New Roman"/>
                <w:sz w:val="20"/>
                <w:szCs w:val="20"/>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0DD98FEE">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Desmotec D11 flywheel</w:t>
            </w:r>
            <w:r>
              <w:rPr>
                <w:rFonts w:hint="eastAsia" w:ascii="Times New Roman" w:hAnsi="Times New Roman" w:cs="Times New Roman"/>
                <w:sz w:val="20"/>
                <w:szCs w:val="20"/>
                <w:lang w:val="en-US" w:eastAsia="zh-CN"/>
              </w:rPr>
              <w:t>;</w:t>
            </w:r>
          </w:p>
          <w:p w14:paraId="067D4CE7">
            <w:pPr>
              <w:spacing w:line="280" w:lineRule="exact"/>
              <w:jc w:val="left"/>
              <w:rPr>
                <w:rFonts w:hint="eastAsia" w:ascii="Times New Roman" w:hAnsi="Times New Roman" w:cs="Times New Roman"/>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Exercises: Half squat and Romanian deadlift (RDL) on flywheel</w:t>
            </w:r>
            <w:r>
              <w:rPr>
                <w:rFonts w:hint="eastAsia" w:ascii="Times New Roman" w:hAnsi="Times New Roman" w:cs="Times New Roman"/>
                <w:sz w:val="20"/>
                <w:szCs w:val="20"/>
                <w:lang w:val="en-US" w:eastAsia="zh-CN"/>
              </w:rPr>
              <w:t>;</w:t>
            </w:r>
          </w:p>
          <w:p w14:paraId="27E3AA1B">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Load: inertia = 0.075 kg·m².</w:t>
            </w:r>
          </w:p>
          <w:p w14:paraId="3C24E7EC">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progressed from 2×8 to 4×8 across 8 weeks</w:t>
            </w:r>
            <w:r>
              <w:rPr>
                <w:rFonts w:hint="eastAsia" w:ascii="Times New Roman" w:hAnsi="Times New Roman" w:cs="Times New Roman"/>
                <w:sz w:val="20"/>
                <w:szCs w:val="20"/>
                <w:lang w:val="en-US" w:eastAsia="zh-CN"/>
              </w:rPr>
              <w:t>;</w:t>
            </w:r>
          </w:p>
          <w:p w14:paraId="53F8D709">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Concentric: maximal effort; eccentric: delayed braking (eccentric overload)</w:t>
            </w:r>
            <w:r>
              <w:rPr>
                <w:rFonts w:hint="eastAsia" w:ascii="Times New Roman" w:hAnsi="Times New Roman" w:cs="Times New Roman"/>
                <w:sz w:val="20"/>
                <w:szCs w:val="20"/>
                <w:lang w:val="en-US" w:eastAsia="zh-CN"/>
              </w:rPr>
              <w:t>;</w:t>
            </w:r>
          </w:p>
          <w:p w14:paraId="07A2EAAB">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f</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Upper body and accessory drills (dumbbell row, Pallof press, curls/upright row) same as TST, volume matched.</w:t>
            </w:r>
          </w:p>
          <w:p w14:paraId="4C69C0C2">
            <w:pPr>
              <w:spacing w:line="280" w:lineRule="exact"/>
              <w:jc w:val="left"/>
              <w:rPr>
                <w:rFonts w:hint="default" w:ascii="Times New Roman" w:hAnsi="Times New Roman" w:cs="Times New Roman"/>
                <w:sz w:val="20"/>
                <w:szCs w:val="20"/>
              </w:rPr>
            </w:pPr>
          </w:p>
        </w:tc>
        <w:tc>
          <w:tcPr>
            <w:tcW w:w="2660" w:type="dxa"/>
            <w:vAlign w:val="center"/>
          </w:tcPr>
          <w:p w14:paraId="0C00C529">
            <w:pPr>
              <w:spacing w:line="280" w:lineRule="exact"/>
              <w:jc w:val="left"/>
              <w:rPr>
                <w:rFonts w:hint="default" w:ascii="Times New Roman" w:hAnsi="Times New Roman" w:cs="Times New Roman"/>
                <w:b w:val="0"/>
                <w:bCs/>
                <w:sz w:val="20"/>
                <w:szCs w:val="20"/>
                <w:lang w:val="en-US" w:eastAsia="zh-CN"/>
              </w:rPr>
            </w:pPr>
            <w:r>
              <w:rPr>
                <w:rFonts w:hint="default" w:ascii="Times New Roman" w:hAnsi="Times New Roman" w:cs="Times New Roman"/>
                <w:b w:val="0"/>
                <w:bCs/>
                <w:sz w:val="20"/>
                <w:szCs w:val="20"/>
                <w:lang w:val="en-US" w:eastAsia="zh-CN"/>
              </w:rPr>
              <w:t>CG: regular basketball practice only (5 sessions/week + matches).</w:t>
            </w:r>
          </w:p>
        </w:tc>
        <w:tc>
          <w:tcPr>
            <w:tcW w:w="2430" w:type="dxa"/>
            <w:shd w:val="clear" w:color="auto" w:fill="auto"/>
            <w:vAlign w:val="center"/>
          </w:tcPr>
          <w:p w14:paraId="01AF8B4C">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Isometric strength: lower limb (isoinertial device, peak force, semi-squat 100°)</w:t>
            </w:r>
            <w:r>
              <w:rPr>
                <w:rFonts w:hint="eastAsia" w:ascii="Times New Roman" w:hAnsi="Times New Roman" w:cs="Times New Roman"/>
                <w:kern w:val="2"/>
                <w:sz w:val="20"/>
                <w:szCs w:val="20"/>
                <w:lang w:val="en-US" w:eastAsia="zh-CN" w:bidi="ar-SA"/>
              </w:rPr>
              <w:t>;</w:t>
            </w:r>
          </w:p>
          <w:p w14:paraId="6EAA83A3">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 (Just Jump contact platform)</w:t>
            </w:r>
            <w:r>
              <w:rPr>
                <w:rFonts w:hint="eastAsia" w:ascii="Times New Roman" w:hAnsi="Times New Roman" w:cs="Times New Roman"/>
                <w:kern w:val="2"/>
                <w:sz w:val="20"/>
                <w:szCs w:val="20"/>
                <w:lang w:val="en-US" w:eastAsia="zh-CN" w:bidi="ar-SA"/>
              </w:rPr>
              <w:t>;</w:t>
            </w:r>
          </w:p>
          <w:p w14:paraId="0E203979">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5 m and 20 m (light gates)</w:t>
            </w:r>
            <w:r>
              <w:rPr>
                <w:rFonts w:hint="eastAsia" w:ascii="Times New Roman" w:hAnsi="Times New Roman" w:cs="Times New Roman"/>
                <w:kern w:val="2"/>
                <w:sz w:val="20"/>
                <w:szCs w:val="20"/>
                <w:lang w:val="en-US" w:eastAsia="zh-CN" w:bidi="ar-SA"/>
              </w:rPr>
              <w:t>;</w:t>
            </w:r>
          </w:p>
          <w:p w14:paraId="022692FA">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T</w:t>
            </w:r>
            <w:r>
              <w:rPr>
                <w:rFonts w:hint="eastAsia" w:ascii="Times New Roman" w:hAnsi="Times New Roman" w:cs="Times New Roman" w:eastAsiaTheme="minorEastAsia"/>
                <w:kern w:val="2"/>
                <w:sz w:val="20"/>
                <w:szCs w:val="20"/>
                <w:lang w:val="en-US" w:eastAsia="zh-CN" w:bidi="ar-SA"/>
              </w:rPr>
              <w:t>-test (light gates).</w:t>
            </w:r>
          </w:p>
        </w:tc>
        <w:tc>
          <w:tcPr>
            <w:tcW w:w="1797" w:type="dxa"/>
            <w:vAlign w:val="center"/>
          </w:tcPr>
          <w:p w14:paraId="6AD45DF1">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C</w:t>
            </w:r>
            <w:r>
              <w:rPr>
                <w:rFonts w:hint="eastAsia" w:ascii="Times New Roman" w:hAnsi="Times New Roman" w:eastAsia="微软雅黑" w:cs="Times New Roman"/>
                <w:kern w:val="2"/>
                <w:sz w:val="20"/>
                <w:szCs w:val="20"/>
                <w:lang w:val="en-US" w:eastAsia="zh-CN" w:bidi="ar-SA"/>
              </w:rPr>
              <w:t>G</w:t>
            </w:r>
            <w:r>
              <w:rPr>
                <w:rFonts w:hint="default" w:ascii="Times New Roman" w:hAnsi="Times New Roman" w:eastAsia="微软雅黑" w:cs="Times New Roman"/>
                <w:kern w:val="2"/>
                <w:sz w:val="20"/>
                <w:szCs w:val="20"/>
                <w:lang w:val="en-US" w:eastAsia="zh-CN" w:bidi="ar-SA"/>
              </w:rPr>
              <w:t>:</w:t>
            </w:r>
          </w:p>
          <w:p w14:paraId="5B6E9018">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CMJ: ↑</w:t>
            </w:r>
          </w:p>
          <w:p w14:paraId="1CD2C080">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FST</w:t>
            </w:r>
            <w:r>
              <w:rPr>
                <w:rFonts w:hint="eastAsia" w:ascii="Times New Roman" w:hAnsi="Times New Roman" w:cs="Times New Roman"/>
                <w:kern w:val="2"/>
                <w:sz w:val="20"/>
                <w:szCs w:val="20"/>
                <w:lang w:val="en-US" w:eastAsia="zh-CN" w:bidi="ar-SA"/>
              </w:rPr>
              <w:t>:</w:t>
            </w:r>
            <w:r>
              <w:rPr>
                <w:rFonts w:ascii="Times New Roman" w:hAnsi="Times New Roman" w:cs="Times New Roman" w:eastAsiaTheme="minorEastAsia"/>
                <w:kern w:val="2"/>
                <w:sz w:val="20"/>
                <w:szCs w:val="20"/>
                <w:lang w:val="en-US" w:eastAsia="zh-CN" w:bidi="ar-SA"/>
              </w:rPr>
              <w:t xml:space="preserve"> ↑</w:t>
            </w:r>
          </w:p>
          <w:p w14:paraId="79E907AA">
            <w:pPr>
              <w:numPr>
                <w:ilvl w:val="0"/>
                <w:numId w:val="3"/>
              </w:num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test: ↑</w:t>
            </w:r>
          </w:p>
          <w:p w14:paraId="74C55E52">
            <w:pPr>
              <w:numPr>
                <w:ilvl w:val="0"/>
                <w:numId w:val="0"/>
              </w:num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5 m sprint: ↑</w:t>
            </w:r>
          </w:p>
          <w:p w14:paraId="7CE87DFC">
            <w:pPr>
              <w:numPr>
                <w:ilvl w:val="0"/>
                <w:numId w:val="0"/>
              </w:num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20</w:t>
            </w:r>
            <w:r>
              <w:rPr>
                <w:rFonts w:ascii="Times New Roman" w:hAnsi="Times New Roman" w:cs="Times New Roman" w:eastAsiaTheme="minorEastAsia"/>
                <w:kern w:val="2"/>
                <w:sz w:val="20"/>
                <w:szCs w:val="20"/>
                <w:lang w:val="en-US" w:eastAsia="zh-CN" w:bidi="ar-SA"/>
              </w:rPr>
              <w:t xml:space="preserve"> m sprint: ↑</w:t>
            </w:r>
          </w:p>
        </w:tc>
      </w:tr>
      <w:tr w14:paraId="4B53F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197" w:type="dxa"/>
            <w:vAlign w:val="center"/>
          </w:tcPr>
          <w:p w14:paraId="5AA4BE83">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Westblad et al., 2021</w:t>
            </w:r>
          </w:p>
        </w:tc>
        <w:tc>
          <w:tcPr>
            <w:tcW w:w="1350" w:type="dxa"/>
            <w:vAlign w:val="center"/>
          </w:tcPr>
          <w:p w14:paraId="03CA171D">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Youth athletes</w:t>
            </w:r>
            <w:r>
              <w:rPr>
                <w:rFonts w:hint="eastAsia" w:ascii="Times New Roman" w:hAnsi="Times New Roman" w:cs="Times New Roman"/>
                <w:kern w:val="2"/>
                <w:sz w:val="20"/>
                <w:szCs w:val="20"/>
                <w:lang w:val="en-US" w:eastAsia="zh-CN" w:bidi="ar-SA"/>
              </w:rPr>
              <w:t>,</w:t>
            </w:r>
            <w:r>
              <w:rPr>
                <w:rFonts w:ascii="Times New Roman" w:hAnsi="Times New Roman" w:cs="Times New Roman" w:eastAsiaTheme="minorEastAsia"/>
                <w:kern w:val="2"/>
                <w:sz w:val="20"/>
                <w:szCs w:val="20"/>
                <w:lang w:val="en-US" w:eastAsia="zh-CN" w:bidi="ar-SA"/>
              </w:rPr>
              <w:t xml:space="preserve"> N =  25</w:t>
            </w:r>
            <w:r>
              <w:rPr>
                <w:rFonts w:hint="eastAsia" w:ascii="Times New Roman" w:hAnsi="Times New Roman" w:cs="Times New Roman"/>
                <w:kern w:val="2"/>
                <w:sz w:val="20"/>
                <w:szCs w:val="20"/>
                <w:lang w:val="en-US" w:eastAsia="zh-CN" w:bidi="ar-SA"/>
              </w:rPr>
              <w:t>;</w:t>
            </w:r>
            <w:r>
              <w:rPr>
                <w:rFonts w:ascii="Times New Roman" w:hAnsi="Times New Roman" w:cs="Times New Roman" w:eastAsiaTheme="minorEastAsia"/>
                <w:kern w:val="2"/>
                <w:sz w:val="20"/>
                <w:szCs w:val="20"/>
                <w:lang w:val="en-US" w:eastAsia="zh-CN" w:bidi="ar-SA"/>
              </w:rPr>
              <w:t xml:space="preserve"> 11.8 ± 0.9 y</w:t>
            </w:r>
          </w:p>
        </w:tc>
        <w:tc>
          <w:tcPr>
            <w:tcW w:w="781" w:type="dxa"/>
            <w:shd w:val="clear" w:color="auto" w:fill="auto"/>
            <w:vAlign w:val="center"/>
          </w:tcPr>
          <w:p w14:paraId="41CA6361">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6A9CFD9D">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6</w:t>
            </w:r>
            <w:r>
              <w:rPr>
                <w:rFonts w:ascii="Times New Roman" w:hAnsi="Times New Roman" w:cs="Times New Roman"/>
                <w:b w:val="0"/>
                <w:bCs/>
                <w:sz w:val="20"/>
                <w:szCs w:val="20"/>
              </w:rPr>
              <w:t xml:space="preserve"> weeks</w:t>
            </w:r>
          </w:p>
        </w:tc>
        <w:tc>
          <w:tcPr>
            <w:tcW w:w="1100" w:type="dxa"/>
            <w:shd w:val="clear" w:color="auto" w:fill="auto"/>
            <w:vAlign w:val="center"/>
          </w:tcPr>
          <w:p w14:paraId="7E8516E9">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6CA62E6E">
            <w:pPr>
              <w:spacing w:line="280" w:lineRule="exact"/>
              <w:jc w:val="left"/>
              <w:rPr>
                <w:rFonts w:hint="eastAsia" w:ascii="Times New Roman" w:hAnsi="Times New Roman" w:cs="Times New Roman" w:eastAsiaTheme="minorEastAsia"/>
                <w:b w:val="0"/>
                <w:bCs/>
                <w:sz w:val="20"/>
                <w:szCs w:val="20"/>
                <w:lang w:val="en-US" w:eastAsia="zh-CN"/>
              </w:rPr>
            </w:pPr>
          </w:p>
          <w:p w14:paraId="6DFA8FEE">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2E140461">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Device: kBox 4 Pro flywheel</w:t>
            </w:r>
            <w:r>
              <w:rPr>
                <w:rFonts w:hint="eastAsia" w:ascii="Times New Roman" w:hAnsi="Times New Roman" w:cs="Times New Roman"/>
                <w:kern w:val="2"/>
                <w:sz w:val="20"/>
                <w:szCs w:val="20"/>
                <w:lang w:val="en-US" w:eastAsia="zh-CN" w:bidi="ar-SA"/>
              </w:rPr>
              <w:t>;</w:t>
            </w:r>
          </w:p>
          <w:p w14:paraId="7BAE4FB6">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Exercise: bilateral squat</w:t>
            </w:r>
            <w:r>
              <w:rPr>
                <w:rFonts w:hint="eastAsia" w:ascii="Times New Roman" w:hAnsi="Times New Roman" w:cs="Times New Roman"/>
                <w:kern w:val="2"/>
                <w:sz w:val="20"/>
                <w:szCs w:val="20"/>
                <w:lang w:val="en-US" w:eastAsia="zh-CN" w:bidi="ar-SA"/>
              </w:rPr>
              <w:t>;</w:t>
            </w:r>
          </w:p>
          <w:p w14:paraId="79296A9A">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Loading: start 0.025 kg·m²; adjusted 0.05–0.25 kg·m² via autoregulation to target set-RPE = 8</w:t>
            </w:r>
            <w:r>
              <w:rPr>
                <w:rFonts w:hint="eastAsia" w:ascii="Times New Roman" w:hAnsi="Times New Roman" w:cs="Times New Roman"/>
                <w:kern w:val="2"/>
                <w:sz w:val="20"/>
                <w:szCs w:val="20"/>
                <w:lang w:val="en-US" w:eastAsia="zh-CN" w:bidi="ar-SA"/>
              </w:rPr>
              <w:t>;</w:t>
            </w:r>
          </w:p>
          <w:p w14:paraId="13D7BF76">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Dose: 4 × 6 reps, 2-min rest; 2 submax starter reps to spin the wheel; maximal concentric with delayed braking through full ROM.</w:t>
            </w:r>
          </w:p>
          <w:p w14:paraId="5AD18140">
            <w:pPr>
              <w:spacing w:line="280" w:lineRule="exact"/>
              <w:jc w:val="left"/>
              <w:rPr>
                <w:rFonts w:hint="default" w:ascii="Times New Roman" w:hAnsi="Times New Roman" w:cs="Times New Roman" w:eastAsiaTheme="minorEastAsia"/>
                <w:kern w:val="2"/>
                <w:sz w:val="20"/>
                <w:szCs w:val="20"/>
                <w:lang w:val="en-US" w:eastAsia="zh-CN" w:bidi="ar-SA"/>
              </w:rPr>
            </w:pPr>
          </w:p>
        </w:tc>
        <w:tc>
          <w:tcPr>
            <w:tcW w:w="2660" w:type="dxa"/>
            <w:vAlign w:val="center"/>
          </w:tcPr>
          <w:p w14:paraId="10056D25">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eastAsiaTheme="minorEastAsia"/>
                <w:b w:val="0"/>
                <w:bCs/>
                <w:sz w:val="20"/>
                <w:szCs w:val="20"/>
                <w:lang w:val="en-US" w:eastAsia="zh-CN"/>
              </w:rPr>
              <w:t>:</w:t>
            </w:r>
          </w:p>
          <w:p w14:paraId="4C3099E5">
            <w:pPr>
              <w:autoSpaceDE w:val="0"/>
              <w:autoSpaceDN w:val="0"/>
              <w:adjustRightInd w:val="0"/>
              <w:jc w:val="left"/>
              <w:rPr>
                <w:rFonts w:hint="default" w:ascii="Times New Roman" w:hAnsi="Times New Roman" w:cs="Times New Roman"/>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kern w:val="2"/>
                <w:sz w:val="20"/>
                <w:szCs w:val="20"/>
                <w:lang w:val="en-US" w:eastAsia="zh-CN" w:bidi="ar-SA"/>
              </w:rPr>
              <w:t>Exercise: barbell back squat</w:t>
            </w:r>
            <w:r>
              <w:rPr>
                <w:rFonts w:hint="eastAsia" w:ascii="Times New Roman" w:hAnsi="Times New Roman" w:cs="Times New Roman"/>
                <w:kern w:val="2"/>
                <w:sz w:val="20"/>
                <w:szCs w:val="20"/>
                <w:lang w:val="en-US" w:eastAsia="zh-CN" w:bidi="ar-SA"/>
              </w:rPr>
              <w:t>;</w:t>
            </w:r>
          </w:p>
          <w:p w14:paraId="23CAA54C">
            <w:pPr>
              <w:autoSpaceDE w:val="0"/>
              <w:autoSpaceDN w:val="0"/>
              <w:adjustRightInd w:val="0"/>
              <w:jc w:val="left"/>
              <w:rPr>
                <w:rFonts w:hint="default" w:ascii="Times New Roman" w:hAnsi="Times New Roman" w:cs="Times New Roman"/>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kern w:val="2"/>
                <w:sz w:val="20"/>
                <w:szCs w:val="20"/>
                <w:lang w:val="en-US" w:eastAsia="zh-CN" w:bidi="ar-SA"/>
              </w:rPr>
              <w:t>Loading: 10–75 kg, adjusted set-to-set to meet set-RPE = 8</w:t>
            </w:r>
            <w:r>
              <w:rPr>
                <w:rFonts w:hint="eastAsia" w:ascii="Times New Roman" w:hAnsi="Times New Roman" w:cs="Times New Roman"/>
                <w:kern w:val="2"/>
                <w:sz w:val="20"/>
                <w:szCs w:val="20"/>
                <w:lang w:val="en-US" w:eastAsia="zh-CN" w:bidi="ar-SA"/>
              </w:rPr>
              <w:t>;</w:t>
            </w:r>
          </w:p>
          <w:p w14:paraId="2A30F4CC">
            <w:pPr>
              <w:autoSpaceDE w:val="0"/>
              <w:autoSpaceDN w:val="0"/>
              <w:adjustRightInd w:val="0"/>
              <w:jc w:val="left"/>
              <w:rPr>
                <w:rFonts w:hint="default" w:ascii="Times New Roman" w:hAnsi="Times New Roman" w:cs="Times New Roman"/>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kern w:val="2"/>
                <w:sz w:val="20"/>
                <w:szCs w:val="20"/>
                <w:lang w:val="en-US" w:eastAsia="zh-CN" w:bidi="ar-SA"/>
              </w:rPr>
              <w:t xml:space="preserve">Dose matched to FRT (4 × 6, 2-min rest). </w:t>
            </w:r>
          </w:p>
        </w:tc>
        <w:tc>
          <w:tcPr>
            <w:tcW w:w="2430" w:type="dxa"/>
            <w:shd w:val="clear" w:color="auto" w:fill="auto"/>
            <w:vAlign w:val="center"/>
          </w:tcPr>
          <w:p w14:paraId="7A694999">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SJ</w:t>
            </w:r>
            <w:r>
              <w:rPr>
                <w:rFonts w:hint="eastAsia" w:ascii="Times New Roman" w:hAnsi="Times New Roman" w:cs="Times New Roman"/>
                <w:kern w:val="2"/>
                <w:sz w:val="20"/>
                <w:szCs w:val="20"/>
                <w:lang w:val="en-US" w:eastAsia="zh-CN" w:bidi="ar-SA"/>
              </w:rPr>
              <w:t>;</w:t>
            </w:r>
          </w:p>
          <w:p w14:paraId="52F09E82">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680B698B">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 m acceleration</w:t>
            </w:r>
            <w:r>
              <w:rPr>
                <w:rFonts w:hint="eastAsia" w:ascii="Times New Roman" w:hAnsi="Times New Roman" w:cs="Times New Roman"/>
                <w:kern w:val="2"/>
                <w:sz w:val="20"/>
                <w:szCs w:val="20"/>
                <w:lang w:val="en-US" w:eastAsia="zh-CN" w:bidi="ar-SA"/>
              </w:rPr>
              <w:t>;</w:t>
            </w:r>
          </w:p>
          <w:p w14:paraId="0D0DE369">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20 m flying</w:t>
            </w:r>
            <w:r>
              <w:rPr>
                <w:rFonts w:hint="eastAsia" w:ascii="Times New Roman" w:hAnsi="Times New Roman" w:cs="Times New Roman"/>
                <w:kern w:val="2"/>
                <w:sz w:val="20"/>
                <w:szCs w:val="20"/>
                <w:lang w:val="en-US" w:eastAsia="zh-CN" w:bidi="ar-SA"/>
              </w:rPr>
              <w:t>;</w:t>
            </w:r>
          </w:p>
          <w:p w14:paraId="6DF12C66">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 </w:t>
            </w:r>
            <w:r>
              <w:rPr>
                <w:rFonts w:hint="eastAsia" w:ascii="Times New Roman" w:hAnsi="Times New Roman" w:cs="Times New Roman"/>
                <w:kern w:val="2"/>
                <w:sz w:val="20"/>
                <w:szCs w:val="20"/>
                <w:lang w:val="en-US" w:eastAsia="zh-CN" w:bidi="ar-SA"/>
              </w:rPr>
              <w:t xml:space="preserve">Sprint </w:t>
            </w:r>
            <w:r>
              <w:rPr>
                <w:rFonts w:hint="eastAsia" w:ascii="Times New Roman" w:hAnsi="Times New Roman" w:cs="Times New Roman" w:eastAsiaTheme="minorEastAsia"/>
                <w:kern w:val="2"/>
                <w:sz w:val="20"/>
                <w:szCs w:val="20"/>
                <w:lang w:val="en-US" w:eastAsia="zh-CN" w:bidi="ar-SA"/>
              </w:rPr>
              <w:t>30 m</w:t>
            </w:r>
            <w:r>
              <w:rPr>
                <w:rFonts w:ascii="Times New Roman" w:hAnsi="Times New Roman" w:cs="Times New Roman" w:eastAsiaTheme="minorEastAsia"/>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tc>
        <w:tc>
          <w:tcPr>
            <w:tcW w:w="1797" w:type="dxa"/>
            <w:vAlign w:val="center"/>
          </w:tcPr>
          <w:p w14:paraId="29D52ACE">
            <w:pPr>
              <w:spacing w:line="280" w:lineRule="exact"/>
              <w:jc w:val="left"/>
              <w:rPr>
                <w:rFonts w:ascii="Times New Roman" w:hAnsi="Times New Roman" w:cs="Times New Roman"/>
                <w:sz w:val="20"/>
                <w:szCs w:val="20"/>
                <w:lang w:val="en-US" w:eastAsia="zh-CN"/>
              </w:rPr>
            </w:pPr>
            <w:r>
              <w:rPr>
                <w:rFonts w:ascii="Times New Roman" w:hAnsi="Times New Roman" w:cs="Times New Roman"/>
                <w:sz w:val="20"/>
                <w:szCs w:val="20"/>
                <w:lang w:val="en-US" w:eastAsia="zh-CN"/>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lang w:val="en-US" w:eastAsia="zh-CN"/>
              </w:rPr>
              <w:t xml:space="preserve"> vs. C</w:t>
            </w:r>
            <w:r>
              <w:rPr>
                <w:rFonts w:hint="eastAsia" w:ascii="Times New Roman" w:hAnsi="Times New Roman" w:cs="Times New Roman"/>
                <w:sz w:val="20"/>
                <w:szCs w:val="20"/>
                <w:lang w:val="en-US" w:eastAsia="zh-CN"/>
              </w:rPr>
              <w:t>G</w:t>
            </w:r>
            <w:r>
              <w:rPr>
                <w:rFonts w:ascii="Times New Roman" w:hAnsi="Times New Roman" w:cs="Times New Roman"/>
                <w:sz w:val="20"/>
                <w:szCs w:val="20"/>
                <w:lang w:val="en-US" w:eastAsia="zh-CN"/>
              </w:rPr>
              <w:t>:</w:t>
            </w:r>
          </w:p>
          <w:p w14:paraId="647B938D">
            <w:pPr>
              <w:autoSpaceDE w:val="0"/>
              <w:autoSpaceDN w:val="0"/>
              <w:adjustRightInd w:val="0"/>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ascii="Times New Roman" w:hAnsi="Times New Roman" w:cs="Times New Roman" w:eastAsiaTheme="minorEastAsia"/>
                <w:kern w:val="2"/>
                <w:sz w:val="20"/>
                <w:szCs w:val="20"/>
                <w:lang w:val="en-US" w:eastAsia="zh-CN" w:bidi="ar-SA"/>
              </w:rPr>
              <w:t>: ↑</w:t>
            </w:r>
          </w:p>
          <w:p w14:paraId="2BDE9B0C">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 m acceleration</w:t>
            </w:r>
            <w:r>
              <w:rPr>
                <w:rFonts w:ascii="Times New Roman" w:hAnsi="Times New Roman" w:cs="Times New Roman" w:eastAsiaTheme="minorEastAsia"/>
                <w:kern w:val="2"/>
                <w:sz w:val="20"/>
                <w:szCs w:val="20"/>
                <w:lang w:val="en-US" w:eastAsia="zh-CN" w:bidi="ar-SA"/>
              </w:rPr>
              <w:t>: ↑</w:t>
            </w:r>
          </w:p>
          <w:p w14:paraId="0F43FB4F">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20 m flying</w:t>
            </w:r>
            <w:r>
              <w:rPr>
                <w:rFonts w:ascii="Times New Roman" w:hAnsi="Times New Roman" w:cs="Times New Roman" w:eastAsiaTheme="minorEastAsia"/>
                <w:kern w:val="2"/>
                <w:sz w:val="20"/>
                <w:szCs w:val="20"/>
                <w:lang w:val="en-US" w:eastAsia="zh-CN" w:bidi="ar-SA"/>
              </w:rPr>
              <w:t>: ↑</w:t>
            </w:r>
          </w:p>
          <w:p w14:paraId="062C6E1D">
            <w:pPr>
              <w:autoSpaceDE w:val="0"/>
              <w:autoSpaceDN w:val="0"/>
              <w:adjustRightInd w:val="0"/>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 xml:space="preserve">Sprint </w:t>
            </w:r>
            <w:r>
              <w:rPr>
                <w:rFonts w:hint="eastAsia" w:ascii="Times New Roman" w:hAnsi="Times New Roman" w:cs="Times New Roman" w:eastAsiaTheme="minorEastAsia"/>
                <w:kern w:val="2"/>
                <w:sz w:val="20"/>
                <w:szCs w:val="20"/>
                <w:lang w:val="en-US" w:eastAsia="zh-CN" w:bidi="ar-SA"/>
              </w:rPr>
              <w:t>30 m</w:t>
            </w:r>
            <w:r>
              <w:rPr>
                <w:rFonts w:ascii="Times New Roman" w:hAnsi="Times New Roman" w:cs="Times New Roman" w:eastAsiaTheme="minorEastAsia"/>
                <w:kern w:val="2"/>
                <w:sz w:val="20"/>
                <w:szCs w:val="20"/>
                <w:lang w:val="en-US" w:eastAsia="zh-CN" w:bidi="ar-SA"/>
              </w:rPr>
              <w:t>: ↑</w:t>
            </w:r>
          </w:p>
          <w:p w14:paraId="1D0FA954">
            <w:pPr>
              <w:autoSpaceDE w:val="0"/>
              <w:autoSpaceDN w:val="0"/>
              <w:adjustRightInd w:val="0"/>
              <w:jc w:val="left"/>
              <w:rPr>
                <w:rFonts w:ascii="Times New Roman" w:hAnsi="Times New Roman" w:cs="Times New Roman" w:eastAsiaTheme="minorEastAsia"/>
                <w:kern w:val="2"/>
                <w:sz w:val="20"/>
                <w:szCs w:val="20"/>
                <w:lang w:val="en-US" w:eastAsia="zh-CN" w:bidi="ar-SA"/>
              </w:rPr>
            </w:pPr>
          </w:p>
        </w:tc>
      </w:tr>
      <w:tr w14:paraId="6BA5A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58D766E4">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Fiorilli et al., 2020</w:t>
            </w:r>
          </w:p>
        </w:tc>
        <w:tc>
          <w:tcPr>
            <w:tcW w:w="1350" w:type="dxa"/>
            <w:vAlign w:val="center"/>
          </w:tcPr>
          <w:p w14:paraId="62BF1236">
            <w:pPr>
              <w:spacing w:line="280" w:lineRule="exact"/>
              <w:jc w:val="left"/>
              <w:rPr>
                <w:rFonts w:ascii="Times New Roman" w:hAnsi="Times New Roman" w:cs="Times New Roman"/>
                <w:sz w:val="20"/>
                <w:szCs w:val="20"/>
              </w:rPr>
            </w:pPr>
            <w:r>
              <w:rPr>
                <w:rFonts w:ascii="Times New Roman" w:hAnsi="Times New Roman" w:cs="Times New Roman"/>
                <w:sz w:val="20"/>
                <w:szCs w:val="20"/>
              </w:rPr>
              <w:t>Junior male soccer players</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N = 34</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 xml:space="preserve">FRT: </w:t>
            </w:r>
            <w:r>
              <w:rPr>
                <w:rFonts w:ascii="Times New Roman" w:hAnsi="Times New Roman" w:cs="Times New Roman"/>
                <w:sz w:val="20"/>
                <w:szCs w:val="20"/>
              </w:rPr>
              <w:t xml:space="preserve">13.2 ± 1.2 y </w:t>
            </w:r>
          </w:p>
          <w:p w14:paraId="088A7F7D">
            <w:pPr>
              <w:spacing w:line="280" w:lineRule="exact"/>
              <w:jc w:val="left"/>
              <w:rPr>
                <w:rFonts w:ascii="Times New Roman" w:hAnsi="Times New Roman" w:cs="Times New Roman"/>
                <w:sz w:val="20"/>
                <w:szCs w:val="20"/>
              </w:rPr>
            </w:pPr>
            <w:r>
              <w:rPr>
                <w:rFonts w:hint="eastAsia" w:ascii="Times New Roman" w:hAnsi="Times New Roman" w:cs="Times New Roman"/>
                <w:sz w:val="20"/>
                <w:szCs w:val="20"/>
                <w:lang w:val="en-US" w:eastAsia="zh-CN"/>
              </w:rPr>
              <w:t xml:space="preserve">TRT: </w:t>
            </w:r>
            <w:r>
              <w:rPr>
                <w:rFonts w:ascii="Times New Roman" w:hAnsi="Times New Roman" w:cs="Times New Roman"/>
                <w:sz w:val="20"/>
                <w:szCs w:val="20"/>
              </w:rPr>
              <w:t>13.4 ± 0.8 y</w:t>
            </w:r>
          </w:p>
        </w:tc>
        <w:tc>
          <w:tcPr>
            <w:tcW w:w="781" w:type="dxa"/>
            <w:shd w:val="clear" w:color="auto" w:fill="auto"/>
            <w:vAlign w:val="center"/>
          </w:tcPr>
          <w:p w14:paraId="6A566CB5">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1498DE8A">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6</w:t>
            </w:r>
            <w:r>
              <w:rPr>
                <w:rFonts w:ascii="Times New Roman" w:hAnsi="Times New Roman" w:cs="Times New Roman"/>
                <w:b w:val="0"/>
                <w:bCs/>
                <w:sz w:val="20"/>
                <w:szCs w:val="20"/>
              </w:rPr>
              <w:t xml:space="preserve"> weeks</w:t>
            </w:r>
          </w:p>
        </w:tc>
        <w:tc>
          <w:tcPr>
            <w:tcW w:w="1100" w:type="dxa"/>
            <w:shd w:val="clear" w:color="auto" w:fill="auto"/>
            <w:vAlign w:val="center"/>
          </w:tcPr>
          <w:p w14:paraId="6A79FC1E">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20FE42B6">
            <w:pPr>
              <w:spacing w:line="280" w:lineRule="exact"/>
              <w:jc w:val="left"/>
              <w:rPr>
                <w:rFonts w:hint="default" w:ascii="Times New Roman" w:hAnsi="Times New Roman" w:cs="Times New Roman"/>
                <w:sz w:val="20"/>
                <w:szCs w:val="20"/>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3F197386">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Flyconpower conical flywheel (Cuneo, Italy).</w:t>
            </w:r>
          </w:p>
          <w:p w14:paraId="3FDD165D">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Exercises: (1) Multidirectional sprint/COD with diagonal 4 m run, (2) Soccer-specific shooting simulation (knee extension with device fixed at ankle).</w:t>
            </w:r>
          </w:p>
          <w:p w14:paraId="5F780EC5">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4 sets × 7 reps per exercise; rest 120–180 s.</w:t>
            </w:r>
          </w:p>
          <w:p w14:paraId="16DA18E8">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Load: progressively increased flywheel inertia to reach RPE = 17.</w:t>
            </w:r>
          </w:p>
          <w:p w14:paraId="3912685A">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 xml:space="preserve">Execution: maximal concentric, delayed braking in eccentric phase. </w:t>
            </w:r>
          </w:p>
        </w:tc>
        <w:tc>
          <w:tcPr>
            <w:tcW w:w="2660" w:type="dxa"/>
            <w:vAlign w:val="center"/>
          </w:tcPr>
          <w:p w14:paraId="2E9905F6">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eastAsiaTheme="minorEastAsia"/>
                <w:b w:val="0"/>
                <w:bCs/>
                <w:sz w:val="20"/>
                <w:szCs w:val="20"/>
                <w:lang w:val="en-US" w:eastAsia="zh-CN"/>
              </w:rPr>
              <w:t>:</w:t>
            </w:r>
          </w:p>
          <w:p w14:paraId="0A758FA9">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Plyometric protocol: drop jumps (20 cm), box jumps, speed ladder, horizontal hops.</w:t>
            </w:r>
          </w:p>
          <w:p w14:paraId="1DB0F02C">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Same frequency and session replacement as FEO.</w:t>
            </w:r>
          </w:p>
          <w:p w14:paraId="40ABB7E0">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Volume: 3–4 sets × 7–10 reps, progressed weekly.</w:t>
            </w:r>
          </w:p>
        </w:tc>
        <w:tc>
          <w:tcPr>
            <w:tcW w:w="2430" w:type="dxa"/>
            <w:shd w:val="clear" w:color="auto" w:fill="auto"/>
            <w:vAlign w:val="center"/>
          </w:tcPr>
          <w:p w14:paraId="0C744136">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Squat Jump (SJh), Drop Jump (DJh, contact time, RSI), 7-Repeated Hop Test (7R-HOP: height, contact, RSI)</w:t>
            </w:r>
            <w:r>
              <w:rPr>
                <w:rFonts w:hint="eastAsia" w:ascii="Times New Roman" w:hAnsi="Times New Roman" w:cs="Times New Roman"/>
                <w:kern w:val="2"/>
                <w:sz w:val="20"/>
                <w:szCs w:val="20"/>
                <w:lang w:val="en-US" w:eastAsia="zh-CN" w:bidi="ar-SA"/>
              </w:rPr>
              <w:t>;</w:t>
            </w:r>
          </w:p>
          <w:p w14:paraId="7C6822DE">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Illinois Agility Test</w:t>
            </w:r>
            <w:r>
              <w:rPr>
                <w:rFonts w:hint="eastAsia" w:ascii="Times New Roman" w:hAnsi="Times New Roman" w:cs="Times New Roman"/>
                <w:kern w:val="2"/>
                <w:sz w:val="20"/>
                <w:szCs w:val="20"/>
                <w:lang w:val="en-US" w:eastAsia="zh-CN" w:bidi="ar-SA"/>
              </w:rPr>
              <w:t>;</w:t>
            </w:r>
          </w:p>
          <w:p w14:paraId="5B409C71">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Y-Agility Test</w:t>
            </w:r>
            <w:r>
              <w:rPr>
                <w:rFonts w:hint="eastAsia" w:ascii="Times New Roman" w:hAnsi="Times New Roman" w:cs="Times New Roman"/>
                <w:kern w:val="2"/>
                <w:sz w:val="20"/>
                <w:szCs w:val="20"/>
                <w:lang w:val="en-US" w:eastAsia="zh-CN" w:bidi="ar-SA"/>
              </w:rPr>
              <w:t>;</w:t>
            </w:r>
          </w:p>
          <w:p w14:paraId="016567E3">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60 m linear sprint (best of 2 trials)</w:t>
            </w:r>
            <w:r>
              <w:rPr>
                <w:rFonts w:hint="eastAsia" w:ascii="Times New Roman" w:hAnsi="Times New Roman" w:cs="Times New Roman"/>
                <w:kern w:val="2"/>
                <w:sz w:val="20"/>
                <w:szCs w:val="20"/>
                <w:lang w:val="en-US" w:eastAsia="zh-CN" w:bidi="ar-SA"/>
              </w:rPr>
              <w:t>;</w:t>
            </w:r>
          </w:p>
          <w:p w14:paraId="19F0D25D">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Loughborough Soccer Shooting Test (SHOT).</w:t>
            </w:r>
          </w:p>
          <w:p w14:paraId="12394546">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p>
        </w:tc>
        <w:tc>
          <w:tcPr>
            <w:tcW w:w="1797" w:type="dxa"/>
            <w:vAlign w:val="center"/>
          </w:tcPr>
          <w:p w14:paraId="624FFC40">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w:t>
            </w:r>
            <w:r>
              <w:rPr>
                <w:rFonts w:hint="eastAsia" w:ascii="Times New Roman" w:hAnsi="Times New Roman" w:eastAsia="微软雅黑" w:cs="Times New Roman"/>
                <w:kern w:val="2"/>
                <w:sz w:val="20"/>
                <w:szCs w:val="20"/>
                <w:lang w:val="en-US" w:eastAsia="zh-CN" w:bidi="ar-SA"/>
              </w:rPr>
              <w:t>TRT</w:t>
            </w:r>
            <w:r>
              <w:rPr>
                <w:rFonts w:hint="default" w:ascii="Times New Roman" w:hAnsi="Times New Roman" w:eastAsia="微软雅黑" w:cs="Times New Roman"/>
                <w:kern w:val="2"/>
                <w:sz w:val="20"/>
                <w:szCs w:val="20"/>
                <w:lang w:val="en-US" w:eastAsia="zh-CN" w:bidi="ar-SA"/>
              </w:rPr>
              <w:t>:</w:t>
            </w:r>
          </w:p>
          <w:p w14:paraId="004CFF41">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SJh: ↑</w:t>
            </w:r>
          </w:p>
          <w:p w14:paraId="5A0DDCBE">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DJh: ↑</w:t>
            </w:r>
          </w:p>
          <w:p w14:paraId="5941D4E6">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7R-HOP_h : ↑</w:t>
            </w:r>
          </w:p>
          <w:p w14:paraId="1D82E710">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ILL: ↑</w:t>
            </w:r>
          </w:p>
          <w:p w14:paraId="5DD67DAE">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YT : ↑</w:t>
            </w:r>
          </w:p>
          <w:p w14:paraId="70E72E0C">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60 m sprint: ↑ SHOT: ↑</w:t>
            </w:r>
          </w:p>
        </w:tc>
      </w:tr>
      <w:tr w14:paraId="7177C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2E2A4A3D">
            <w:pPr>
              <w:spacing w:line="280" w:lineRule="exact"/>
              <w:jc w:val="left"/>
              <w:rPr>
                <w:rFonts w:hint="eastAsia" w:ascii="Times New Roman" w:hAnsi="Times New Roman" w:cs="Times New Roman"/>
                <w:b w:val="0"/>
                <w:bCs/>
                <w:sz w:val="20"/>
                <w:szCs w:val="20"/>
                <w:highlight w:val="none"/>
                <w:lang w:val="en-US" w:eastAsia="zh-CN"/>
              </w:rPr>
            </w:pPr>
            <w:r>
              <w:rPr>
                <w:rFonts w:hint="eastAsia" w:ascii="Times New Roman" w:hAnsi="Times New Roman" w:cs="Times New Roman"/>
                <w:b w:val="0"/>
                <w:bCs/>
                <w:sz w:val="20"/>
                <w:szCs w:val="20"/>
                <w:highlight w:val="none"/>
                <w:lang w:val="en-US" w:eastAsia="zh-CN"/>
              </w:rPr>
              <w:t>O’Brien et al., 2020</w:t>
            </w:r>
          </w:p>
        </w:tc>
        <w:tc>
          <w:tcPr>
            <w:tcW w:w="1350" w:type="dxa"/>
            <w:vAlign w:val="center"/>
          </w:tcPr>
          <w:p w14:paraId="703AB967">
            <w:pPr>
              <w:spacing w:line="280" w:lineRule="exact"/>
              <w:jc w:val="left"/>
              <w:rPr>
                <w:rFonts w:ascii="Times New Roman" w:hAnsi="Times New Roman" w:cs="Times New Roman"/>
                <w:sz w:val="20"/>
                <w:szCs w:val="20"/>
              </w:rPr>
            </w:pPr>
            <w:r>
              <w:rPr>
                <w:rFonts w:ascii="Times New Roman" w:hAnsi="Times New Roman" w:cs="Times New Roman"/>
                <w:sz w:val="20"/>
                <w:szCs w:val="20"/>
              </w:rPr>
              <w:t>Amateur female basketball players, N = 20</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23.7 ± 6.1 y</w:t>
            </w:r>
          </w:p>
        </w:tc>
        <w:tc>
          <w:tcPr>
            <w:tcW w:w="781" w:type="dxa"/>
            <w:shd w:val="clear" w:color="auto" w:fill="auto"/>
            <w:vAlign w:val="center"/>
          </w:tcPr>
          <w:p w14:paraId="4D641E5D">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06EE7B85">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4</w:t>
            </w:r>
            <w:r>
              <w:rPr>
                <w:rFonts w:ascii="Times New Roman" w:hAnsi="Times New Roman" w:cs="Times New Roman"/>
                <w:b w:val="0"/>
                <w:bCs/>
                <w:sz w:val="20"/>
                <w:szCs w:val="20"/>
              </w:rPr>
              <w:t xml:space="preserve"> weeks</w:t>
            </w:r>
          </w:p>
        </w:tc>
        <w:tc>
          <w:tcPr>
            <w:tcW w:w="1100" w:type="dxa"/>
            <w:shd w:val="clear" w:color="auto" w:fill="auto"/>
            <w:vAlign w:val="center"/>
          </w:tcPr>
          <w:p w14:paraId="4EBAF32C">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6ED2F2D6">
            <w:pPr>
              <w:spacing w:line="280" w:lineRule="exact"/>
              <w:jc w:val="left"/>
              <w:rPr>
                <w:rFonts w:hint="default" w:ascii="Times New Roman" w:hAnsi="Times New Roman" w:cs="Times New Roman"/>
                <w:sz w:val="20"/>
                <w:szCs w:val="20"/>
              </w:rPr>
            </w:pPr>
            <w:r>
              <w:rPr>
                <w:rFonts w:hint="eastAsia" w:ascii="Times New Roman" w:hAnsi="Times New Roman" w:cs="Times New Roman"/>
                <w:sz w:val="20"/>
                <w:szCs w:val="20"/>
                <w:lang w:eastAsia="zh-CN"/>
              </w:rPr>
              <w:t>Flywheel resistance training</w:t>
            </w:r>
            <w:r>
              <w:rPr>
                <w:rFonts w:hint="eastAsia" w:ascii="Times New Roman" w:hAnsi="Times New Roman" w:cs="Times New Roman"/>
                <w:sz w:val="20"/>
                <w:szCs w:val="20"/>
                <w:lang w:val="en-US" w:eastAsia="zh-CN"/>
              </w:rPr>
              <w:t>:</w:t>
            </w:r>
          </w:p>
          <w:p w14:paraId="290BFB53">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kBox3 (Exxentric AB, Sweden)</w:t>
            </w:r>
            <w:r>
              <w:rPr>
                <w:rFonts w:hint="eastAsia" w:ascii="Times New Roman" w:hAnsi="Times New Roman" w:cs="Times New Roman"/>
                <w:sz w:val="20"/>
                <w:szCs w:val="20"/>
                <w:lang w:val="en-US" w:eastAsia="zh-CN"/>
              </w:rPr>
              <w:t>;</w:t>
            </w:r>
          </w:p>
          <w:p w14:paraId="59BA43EA">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 barbell back squat on flywheel</w:t>
            </w:r>
            <w:r>
              <w:rPr>
                <w:rFonts w:hint="eastAsia" w:ascii="Times New Roman" w:hAnsi="Times New Roman" w:cs="Times New Roman"/>
                <w:sz w:val="20"/>
                <w:szCs w:val="20"/>
                <w:lang w:val="en-US" w:eastAsia="zh-CN"/>
              </w:rPr>
              <w:t>;</w:t>
            </w:r>
          </w:p>
          <w:p w14:paraId="13662E8A">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Load: inertia = 0.075 kg·m² (recommended for eccentric overload)</w:t>
            </w:r>
            <w:r>
              <w:rPr>
                <w:rFonts w:hint="eastAsia" w:ascii="Times New Roman" w:hAnsi="Times New Roman" w:cs="Times New Roman"/>
                <w:sz w:val="20"/>
                <w:szCs w:val="20"/>
                <w:lang w:val="en-US" w:eastAsia="zh-CN"/>
              </w:rPr>
              <w:t>;</w:t>
            </w:r>
          </w:p>
          <w:p w14:paraId="4C026F8B">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4 sets × 10 reps, 2-min rest</w:t>
            </w:r>
            <w:r>
              <w:rPr>
                <w:rFonts w:hint="eastAsia" w:ascii="Times New Roman" w:hAnsi="Times New Roman" w:cs="Times New Roman"/>
                <w:sz w:val="20"/>
                <w:szCs w:val="20"/>
                <w:lang w:val="en-US" w:eastAsia="zh-CN"/>
              </w:rPr>
              <w:t>;</w:t>
            </w:r>
          </w:p>
          <w:p w14:paraId="620DBE09">
            <w:pPr>
              <w:spacing w:line="280" w:lineRule="exact"/>
              <w:jc w:val="lef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Execution: maximal concentric effort; gentle resistance first third of eccentric, maximal braking in last third</w:t>
            </w:r>
            <w:r>
              <w:rPr>
                <w:rFonts w:hint="eastAsia" w:ascii="Times New Roman" w:hAnsi="Times New Roman" w:cs="Times New Roman"/>
                <w:sz w:val="20"/>
                <w:szCs w:val="20"/>
                <w:lang w:val="en-US" w:eastAsia="zh-CN"/>
              </w:rPr>
              <w:t>;</w:t>
            </w:r>
          </w:p>
          <w:p w14:paraId="032E8272">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f</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2 familiarization sessions prior to study start.</w:t>
            </w:r>
          </w:p>
        </w:tc>
        <w:tc>
          <w:tcPr>
            <w:tcW w:w="2660" w:type="dxa"/>
            <w:vAlign w:val="center"/>
          </w:tcPr>
          <w:p w14:paraId="2BB00D1F">
            <w:pPr>
              <w:spacing w:line="280" w:lineRule="exact"/>
              <w:jc w:val="left"/>
              <w:rPr>
                <w:rFonts w:hint="default" w:ascii="Times New Roman" w:hAnsi="Times New Roman" w:cs="Times New Roman" w:eastAsiaTheme="minorEastAsia"/>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eastAsiaTheme="minorEastAsia"/>
                <w:b w:val="0"/>
                <w:bCs/>
                <w:sz w:val="20"/>
                <w:szCs w:val="20"/>
                <w:lang w:val="en-US" w:eastAsia="zh-CN"/>
              </w:rPr>
              <w:t>:</w:t>
            </w:r>
          </w:p>
          <w:p w14:paraId="7277CE13">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Exercise: barbell back squat</w:t>
            </w:r>
            <w:r>
              <w:rPr>
                <w:rFonts w:hint="eastAsia" w:ascii="Times New Roman" w:hAnsi="Times New Roman" w:cs="Times New Roman"/>
                <w:b w:val="0"/>
                <w:bCs/>
                <w:sz w:val="20"/>
                <w:szCs w:val="20"/>
                <w:lang w:val="en-US" w:eastAsia="zh-CN"/>
              </w:rPr>
              <w:t>;</w:t>
            </w:r>
          </w:p>
          <w:p w14:paraId="018B01F1">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Load: 65% 1RM</w:t>
            </w:r>
            <w:r>
              <w:rPr>
                <w:rFonts w:hint="eastAsia" w:ascii="Times New Roman" w:hAnsi="Times New Roman" w:cs="Times New Roman"/>
                <w:b w:val="0"/>
                <w:bCs/>
                <w:sz w:val="20"/>
                <w:szCs w:val="20"/>
                <w:lang w:val="en-US" w:eastAsia="zh-CN"/>
              </w:rPr>
              <w:t>;</w:t>
            </w:r>
          </w:p>
          <w:p w14:paraId="319540D8">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Tempo: 2 s concentric / 4 s eccentric</w:t>
            </w:r>
            <w:r>
              <w:rPr>
                <w:rFonts w:hint="eastAsia" w:ascii="Times New Roman" w:hAnsi="Times New Roman" w:cs="Times New Roman"/>
                <w:b w:val="0"/>
                <w:bCs/>
                <w:sz w:val="20"/>
                <w:szCs w:val="20"/>
                <w:lang w:val="en-US" w:eastAsia="zh-CN"/>
              </w:rPr>
              <w:t>;</w:t>
            </w:r>
          </w:p>
          <w:p w14:paraId="6499E2C0">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Volume: 4 × 8 reps, 2-min rest</w:t>
            </w:r>
            <w:r>
              <w:rPr>
                <w:rFonts w:hint="eastAsia" w:ascii="Times New Roman" w:hAnsi="Times New Roman" w:cs="Times New Roman"/>
                <w:b w:val="0"/>
                <w:bCs/>
                <w:sz w:val="20"/>
                <w:szCs w:val="20"/>
                <w:lang w:val="en-US" w:eastAsia="zh-CN"/>
              </w:rPr>
              <w:t>;</w:t>
            </w:r>
          </w:p>
          <w:p w14:paraId="0F9983A4">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 xml:space="preserve">Same weekly volume as FIT. </w:t>
            </w:r>
          </w:p>
        </w:tc>
        <w:tc>
          <w:tcPr>
            <w:tcW w:w="2430" w:type="dxa"/>
            <w:shd w:val="clear" w:color="auto" w:fill="auto"/>
            <w:vAlign w:val="center"/>
          </w:tcPr>
          <w:p w14:paraId="1AB76834">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1RM back squat (parallel depth, 90° knee flexion)</w:t>
            </w:r>
            <w:r>
              <w:rPr>
                <w:rFonts w:hint="eastAsia" w:ascii="Times New Roman" w:hAnsi="Times New Roman" w:cs="Times New Roman"/>
                <w:kern w:val="2"/>
                <w:sz w:val="20"/>
                <w:szCs w:val="20"/>
                <w:lang w:val="en-US" w:eastAsia="zh-CN" w:bidi="ar-SA"/>
              </w:rPr>
              <w:t>;</w:t>
            </w:r>
          </w:p>
          <w:p w14:paraId="1FFBB72D">
            <w:pPr>
              <w:tabs>
                <w:tab w:val="left" w:pos="278"/>
                <w:tab w:val="center" w:pos="943"/>
              </w:tabs>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 &amp; SJ (hands on hips, ChronoJump contact platform)</w:t>
            </w:r>
            <w:r>
              <w:rPr>
                <w:rFonts w:hint="eastAsia" w:ascii="Times New Roman" w:hAnsi="Times New Roman" w:cs="Times New Roman"/>
                <w:kern w:val="2"/>
                <w:sz w:val="20"/>
                <w:szCs w:val="20"/>
                <w:lang w:val="en-US" w:eastAsia="zh-CN" w:bidi="ar-SA"/>
              </w:rPr>
              <w:t>;</w:t>
            </w:r>
          </w:p>
          <w:p w14:paraId="3707E18C">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 m sprint (Witty timing gates)</w:t>
            </w:r>
            <w:r>
              <w:rPr>
                <w:rFonts w:hint="eastAsia" w:ascii="Times New Roman" w:hAnsi="Times New Roman" w:cs="Times New Roman"/>
                <w:kern w:val="2"/>
                <w:sz w:val="20"/>
                <w:szCs w:val="20"/>
                <w:lang w:val="en-US" w:eastAsia="zh-CN" w:bidi="ar-SA"/>
              </w:rPr>
              <w:t>;</w:t>
            </w:r>
          </w:p>
          <w:p w14:paraId="03D958E0">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505 COD test (timing gates, best of 3 each side).</w:t>
            </w:r>
          </w:p>
        </w:tc>
        <w:tc>
          <w:tcPr>
            <w:tcW w:w="1797" w:type="dxa"/>
            <w:vAlign w:val="center"/>
          </w:tcPr>
          <w:p w14:paraId="4EACB08E">
            <w:pPr>
              <w:spacing w:line="280" w:lineRule="exact"/>
              <w:jc w:val="left"/>
              <w:rPr>
                <w:rFonts w:hint="default" w:ascii="Times New Roman" w:hAnsi="Times New Roman" w:eastAsia="微软雅黑" w:cs="Times New Roman"/>
                <w:kern w:val="2"/>
                <w:sz w:val="20"/>
                <w:szCs w:val="20"/>
                <w:lang w:val="en-US" w:eastAsia="zh-CN" w:bidi="ar-SA"/>
              </w:rPr>
            </w:pPr>
            <w:r>
              <w:rPr>
                <w:rFonts w:hint="eastAsia" w:ascii="Times New Roman" w:hAnsi="Times New Roman" w:eastAsia="微软雅黑" w:cs="Times New Roman"/>
                <w:kern w:val="2"/>
                <w:sz w:val="20"/>
                <w:szCs w:val="20"/>
                <w:lang w:val="en-US" w:eastAsia="zh-CN" w:bidi="ar-SA"/>
              </w:rPr>
              <w:t>FRT</w:t>
            </w:r>
            <w:r>
              <w:rPr>
                <w:rFonts w:hint="default" w:ascii="Times New Roman" w:hAnsi="Times New Roman" w:eastAsia="微软雅黑" w:cs="Times New Roman"/>
                <w:kern w:val="2"/>
                <w:sz w:val="20"/>
                <w:szCs w:val="20"/>
                <w:lang w:val="en-US" w:eastAsia="zh-CN" w:bidi="ar-SA"/>
              </w:rPr>
              <w:t xml:space="preserve"> vs </w:t>
            </w:r>
            <w:r>
              <w:rPr>
                <w:rFonts w:hint="eastAsia" w:ascii="Times New Roman" w:hAnsi="Times New Roman" w:eastAsia="微软雅黑" w:cs="Times New Roman"/>
                <w:kern w:val="2"/>
                <w:sz w:val="20"/>
                <w:szCs w:val="20"/>
                <w:lang w:val="en-US" w:eastAsia="zh-CN" w:bidi="ar-SA"/>
              </w:rPr>
              <w:t>TRT</w:t>
            </w:r>
            <w:r>
              <w:rPr>
                <w:rFonts w:hint="default" w:ascii="Times New Roman" w:hAnsi="Times New Roman" w:eastAsia="微软雅黑" w:cs="Times New Roman"/>
                <w:kern w:val="2"/>
                <w:sz w:val="20"/>
                <w:szCs w:val="20"/>
                <w:lang w:val="en-US" w:eastAsia="zh-CN" w:bidi="ar-SA"/>
              </w:rPr>
              <w:t>:</w:t>
            </w:r>
          </w:p>
          <w:p w14:paraId="4F0F9023">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1RM squat: ↑ </w:t>
            </w:r>
            <w:r>
              <w:rPr>
                <w:rFonts w:hint="eastAsia" w:ascii="Times New Roman" w:hAnsi="Times New Roman" w:cs="Times New Roman" w:eastAsiaTheme="minorEastAsia"/>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 xml:space="preserve">CMJ height: ↑ </w:t>
            </w:r>
          </w:p>
          <w:p w14:paraId="5445A3A6">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10 m sprint: ↑ </w:t>
            </w:r>
            <w:r>
              <w:rPr>
                <w:rFonts w:hint="eastAsia" w:ascii="Times New Roman" w:hAnsi="Times New Roman" w:cs="Times New Roman" w:eastAsiaTheme="minorEastAsia"/>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 xml:space="preserve"> </w:t>
            </w:r>
          </w:p>
          <w:p w14:paraId="061C106A">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Flexibility (S&amp;R): ↑</w:t>
            </w:r>
          </w:p>
        </w:tc>
      </w:tr>
      <w:tr w14:paraId="37F5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197" w:type="dxa"/>
            <w:vAlign w:val="center"/>
          </w:tcPr>
          <w:p w14:paraId="6362608C">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highlight w:val="none"/>
                <w:lang w:val="en-US" w:eastAsia="zh-CN"/>
              </w:rPr>
              <w:t>Sagelv et al., 2020</w:t>
            </w:r>
          </w:p>
        </w:tc>
        <w:tc>
          <w:tcPr>
            <w:tcW w:w="1350" w:type="dxa"/>
            <w:vAlign w:val="center"/>
          </w:tcPr>
          <w:p w14:paraId="053BF624">
            <w:pPr>
              <w:spacing w:line="280" w:lineRule="exact"/>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M</w:t>
            </w:r>
            <w:r>
              <w:rPr>
                <w:rFonts w:ascii="Times New Roman" w:hAnsi="Times New Roman" w:cs="Times New Roman"/>
                <w:sz w:val="20"/>
                <w:szCs w:val="20"/>
              </w:rPr>
              <w:t>ale football players, N = 38</w:t>
            </w:r>
            <w:r>
              <w:rPr>
                <w:rFonts w:hint="eastAsia" w:ascii="Times New Roman" w:hAnsi="Times New Roman" w:cs="Times New Roman"/>
                <w:sz w:val="20"/>
                <w:szCs w:val="20"/>
                <w:lang w:val="en-US" w:eastAsia="zh-CN"/>
              </w:rPr>
              <w:t xml:space="preserve">; </w:t>
            </w:r>
          </w:p>
          <w:p w14:paraId="1475662A">
            <w:pPr>
              <w:spacing w:line="280" w:lineRule="exact"/>
              <w:jc w:val="left"/>
              <w:rPr>
                <w:rFonts w:ascii="Times New Roman" w:hAnsi="Times New Roman" w:cs="Times New Roman"/>
                <w:sz w:val="20"/>
                <w:szCs w:val="20"/>
              </w:rPr>
            </w:pPr>
            <w:r>
              <w:rPr>
                <w:rFonts w:ascii="Times New Roman" w:hAnsi="Times New Roman" w:cs="Times New Roman"/>
                <w:sz w:val="20"/>
                <w:szCs w:val="20"/>
              </w:rPr>
              <w:t>FW</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23.1 ± 3.2 y</w:t>
            </w:r>
          </w:p>
          <w:p w14:paraId="032A9DDF">
            <w:pPr>
              <w:spacing w:line="280" w:lineRule="exact"/>
              <w:jc w:val="left"/>
              <w:rPr>
                <w:rFonts w:asciiTheme="minorHAnsi" w:hAnsiTheme="minorHAnsi" w:eastAsiaTheme="minorEastAsia" w:cstheme="minorBidi"/>
                <w:kern w:val="2"/>
                <w:sz w:val="21"/>
                <w:szCs w:val="22"/>
                <w:lang w:val="en-US" w:eastAsia="zh-CN" w:bidi="ar-SA"/>
              </w:rPr>
            </w:pPr>
            <w:r>
              <w:rPr>
                <w:rFonts w:ascii="Times New Roman" w:hAnsi="Times New Roman" w:cs="Times New Roman"/>
                <w:sz w:val="20"/>
                <w:szCs w:val="20"/>
              </w:rPr>
              <w:t xml:space="preserve"> CON</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25.3 ± 2.4 y</w:t>
            </w:r>
          </w:p>
        </w:tc>
        <w:tc>
          <w:tcPr>
            <w:tcW w:w="781" w:type="dxa"/>
            <w:vAlign w:val="center"/>
          </w:tcPr>
          <w:p w14:paraId="7EFF73AF">
            <w:pPr>
              <w:spacing w:line="280" w:lineRule="exact"/>
              <w:jc w:val="left"/>
              <w:rPr>
                <w:rFonts w:asciiTheme="minorHAnsi" w:hAnsiTheme="minorHAnsi" w:eastAsiaTheme="minorEastAsia" w:cstheme="minorBidi"/>
                <w:kern w:val="2"/>
                <w:sz w:val="21"/>
                <w:szCs w:val="22"/>
                <w:lang w:val="en-US" w:eastAsia="zh-CN" w:bidi="ar-SA"/>
              </w:rPr>
            </w:pPr>
            <w:r>
              <w:rPr>
                <w:rFonts w:hint="eastAsia" w:ascii="Times New Roman" w:hAnsi="Times New Roman" w:cs="Times New Roman"/>
                <w:b w:val="0"/>
                <w:bCs/>
                <w:sz w:val="20"/>
                <w:szCs w:val="20"/>
                <w:lang w:val="en-US" w:eastAsia="zh-CN"/>
              </w:rPr>
              <w:t>RCT</w:t>
            </w:r>
          </w:p>
        </w:tc>
        <w:tc>
          <w:tcPr>
            <w:tcW w:w="970" w:type="dxa"/>
            <w:vAlign w:val="center"/>
          </w:tcPr>
          <w:p w14:paraId="2177CDF2">
            <w:pPr>
              <w:spacing w:line="280" w:lineRule="exact"/>
              <w:jc w:val="left"/>
              <w:rPr>
                <w:rFonts w:asciiTheme="minorHAnsi" w:hAnsiTheme="minorHAnsi" w:eastAsiaTheme="minorEastAsia" w:cstheme="minorBidi"/>
                <w:kern w:val="2"/>
                <w:sz w:val="21"/>
                <w:szCs w:val="22"/>
                <w:lang w:val="en-US" w:eastAsia="zh-CN" w:bidi="ar-SA"/>
              </w:rPr>
            </w:pPr>
            <w:r>
              <w:rPr>
                <w:rFonts w:ascii="Times New Roman" w:hAnsi="Times New Roman" w:cs="Times New Roman"/>
                <w:b w:val="0"/>
                <w:bCs/>
                <w:sz w:val="20"/>
                <w:szCs w:val="20"/>
              </w:rPr>
              <w:t>6 weeks</w:t>
            </w:r>
          </w:p>
        </w:tc>
        <w:tc>
          <w:tcPr>
            <w:tcW w:w="1100" w:type="dxa"/>
            <w:vAlign w:val="center"/>
          </w:tcPr>
          <w:p w14:paraId="7730EF57">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4F6B349C">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1A623F41">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Device: YoYo™ Squat Unlimited Pro</w:t>
            </w:r>
            <w:r>
              <w:rPr>
                <w:rFonts w:hint="eastAsia" w:ascii="Times New Roman" w:hAnsi="Times New Roman" w:cs="Times New Roman"/>
                <w:sz w:val="20"/>
                <w:szCs w:val="20"/>
                <w:lang w:val="en-US" w:eastAsia="zh-CN"/>
              </w:rPr>
              <w:t>;</w:t>
            </w:r>
          </w:p>
          <w:p w14:paraId="784BBEA6">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Exercise: flywheel partial squat (~90° knee flexion)</w:t>
            </w:r>
            <w:r>
              <w:rPr>
                <w:rFonts w:hint="eastAsia" w:ascii="Times New Roman" w:hAnsi="Times New Roman" w:cs="Times New Roman"/>
                <w:sz w:val="20"/>
                <w:szCs w:val="20"/>
                <w:lang w:val="en-US" w:eastAsia="zh-CN"/>
              </w:rPr>
              <w:t>;</w:t>
            </w:r>
          </w:p>
          <w:p w14:paraId="1AE99833">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Volume: Week 1 (familiarization, 3 × 6 reps); Weeks 2–3 (3 × 5–6 reps); Weeks 4–6 (4 × 4–5 reps)</w:t>
            </w:r>
            <w:r>
              <w:rPr>
                <w:rFonts w:hint="eastAsia" w:ascii="Times New Roman" w:hAnsi="Times New Roman" w:cs="Times New Roman"/>
                <w:sz w:val="20"/>
                <w:szCs w:val="20"/>
                <w:lang w:val="en-US" w:eastAsia="zh-CN"/>
              </w:rPr>
              <w:t>;</w:t>
            </w:r>
          </w:p>
          <w:p w14:paraId="647B1F21">
            <w:pPr>
              <w:spacing w:line="280" w:lineRule="exact"/>
              <w:jc w:val="left"/>
              <w:rPr>
                <w:rFonts w:hint="eastAsia" w:ascii="Times New Roman" w:hAnsi="Times New Roman" w:cs="Times New Roman" w:eastAsiaTheme="minorEastAsia"/>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Intensity progression: increase inertia when average &gt;4 W·kg⁻¹ per set</w:t>
            </w:r>
            <w:r>
              <w:rPr>
                <w:rFonts w:hint="eastAsia" w:ascii="Times New Roman" w:hAnsi="Times New Roman" w:cs="Times New Roman"/>
                <w:sz w:val="20"/>
                <w:szCs w:val="20"/>
                <w:lang w:val="en-US" w:eastAsia="zh-CN"/>
              </w:rPr>
              <w:t>;</w:t>
            </w:r>
          </w:p>
          <w:p w14:paraId="37A0DE99">
            <w:pPr>
              <w:spacing w:line="280" w:lineRule="exact"/>
              <w:jc w:val="left"/>
              <w:rPr>
                <w:rFonts w:hint="default" w:ascii="Times New Roman" w:hAnsi="Times New Roman" w:cs="Times New Roman"/>
                <w:sz w:val="20"/>
                <w:szCs w:val="20"/>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sz w:val="20"/>
                <w:szCs w:val="20"/>
              </w:rPr>
              <w:t>Recovery: ≥3 min between sets</w:t>
            </w:r>
          </w:p>
          <w:p w14:paraId="097E305B">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sz w:val="20"/>
                <w:szCs w:val="20"/>
              </w:rPr>
              <w:t>Nordic hamstring exercise included at end of session (progression 3×4 → 3×10 reps over 6 weeks)</w:t>
            </w:r>
            <w:r>
              <w:rPr>
                <w:rFonts w:hint="eastAsia" w:ascii="Times New Roman" w:hAnsi="Times New Roman" w:cs="Times New Roman"/>
                <w:sz w:val="20"/>
                <w:szCs w:val="20"/>
                <w:lang w:val="en-US" w:eastAsia="zh-CN"/>
              </w:rPr>
              <w:t>.</w:t>
            </w:r>
          </w:p>
        </w:tc>
        <w:tc>
          <w:tcPr>
            <w:tcW w:w="2660" w:type="dxa"/>
            <w:vAlign w:val="center"/>
          </w:tcPr>
          <w:p w14:paraId="67CE797E">
            <w:pPr>
              <w:spacing w:line="280" w:lineRule="exact"/>
              <w:jc w:val="left"/>
              <w:rPr>
                <w:rFonts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eastAsia="zh-CN"/>
              </w:rPr>
              <w:t>C</w:t>
            </w:r>
            <w:r>
              <w:rPr>
                <w:rFonts w:hint="eastAsia" w:ascii="Times New Roman" w:hAnsi="Times New Roman" w:cs="Times New Roman"/>
                <w:b w:val="0"/>
                <w:bCs/>
                <w:sz w:val="20"/>
                <w:szCs w:val="20"/>
                <w:lang w:val="en-US" w:eastAsia="zh-CN"/>
              </w:rPr>
              <w:t>G</w:t>
            </w:r>
            <w:r>
              <w:rPr>
                <w:rFonts w:hint="default" w:ascii="Times New Roman" w:hAnsi="Times New Roman" w:cs="Times New Roman"/>
                <w:b w:val="0"/>
                <w:bCs/>
                <w:sz w:val="20"/>
                <w:szCs w:val="20"/>
                <w:lang w:val="en-US" w:eastAsia="zh-CN"/>
              </w:rPr>
              <w:t>: only football training (no lower-body RE), no Nordic hamstring</w:t>
            </w:r>
            <w:r>
              <w:rPr>
                <w:rFonts w:hint="eastAsia" w:ascii="Times New Roman" w:hAnsi="Times New Roman" w:cs="Times New Roman"/>
                <w:b w:val="0"/>
                <w:bCs/>
                <w:sz w:val="20"/>
                <w:szCs w:val="20"/>
                <w:lang w:val="en-US" w:eastAsia="zh-CN"/>
              </w:rPr>
              <w:t>.</w:t>
            </w:r>
          </w:p>
        </w:tc>
        <w:tc>
          <w:tcPr>
            <w:tcW w:w="2430" w:type="dxa"/>
            <w:shd w:val="clear" w:color="auto" w:fill="auto"/>
            <w:vAlign w:val="center"/>
          </w:tcPr>
          <w:p w14:paraId="01CC20D4">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 m sprint (timing gates)</w:t>
            </w:r>
            <w:r>
              <w:rPr>
                <w:rFonts w:hint="eastAsia" w:ascii="Times New Roman" w:hAnsi="Times New Roman" w:cs="Times New Roman"/>
                <w:kern w:val="2"/>
                <w:sz w:val="20"/>
                <w:szCs w:val="20"/>
                <w:lang w:val="en-US" w:eastAsia="zh-CN" w:bidi="ar-SA"/>
              </w:rPr>
              <w:t>;</w:t>
            </w:r>
          </w:p>
          <w:p w14:paraId="0683D7F2">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49090B71">
            <w:pPr>
              <w:tabs>
                <w:tab w:val="left" w:pos="278"/>
                <w:tab w:val="center" w:pos="943"/>
              </w:tabs>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1RM partial squat</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tc>
        <w:tc>
          <w:tcPr>
            <w:tcW w:w="1797" w:type="dxa"/>
            <w:vAlign w:val="center"/>
          </w:tcPr>
          <w:p w14:paraId="0B1C6115">
            <w:pPr>
              <w:spacing w:line="280" w:lineRule="exact"/>
              <w:jc w:val="left"/>
              <w:rPr>
                <w:rFonts w:ascii="Times New Roman" w:hAnsi="Times New Roman" w:cs="Times New Roman"/>
                <w:sz w:val="20"/>
                <w:szCs w:val="20"/>
                <w:lang w:val="en-US" w:eastAsia="zh-CN"/>
              </w:rPr>
            </w:pPr>
            <w:r>
              <w:rPr>
                <w:rFonts w:ascii="Times New Roman" w:hAnsi="Times New Roman" w:cs="Times New Roman"/>
                <w:sz w:val="20"/>
                <w:szCs w:val="20"/>
                <w:lang w:val="en-US" w:eastAsia="zh-CN"/>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lang w:val="en-US" w:eastAsia="zh-CN"/>
              </w:rPr>
              <w:t xml:space="preserve"> vs. C</w:t>
            </w:r>
            <w:r>
              <w:rPr>
                <w:rFonts w:hint="eastAsia" w:ascii="Times New Roman" w:hAnsi="Times New Roman" w:cs="Times New Roman"/>
                <w:sz w:val="20"/>
                <w:szCs w:val="20"/>
                <w:lang w:val="en-US" w:eastAsia="zh-CN"/>
              </w:rPr>
              <w:t>G</w:t>
            </w:r>
            <w:r>
              <w:rPr>
                <w:rFonts w:ascii="Times New Roman" w:hAnsi="Times New Roman" w:cs="Times New Roman"/>
                <w:sz w:val="20"/>
                <w:szCs w:val="20"/>
                <w:lang w:val="en-US" w:eastAsia="zh-CN"/>
              </w:rPr>
              <w:t>:</w:t>
            </w:r>
          </w:p>
          <w:p w14:paraId="05E545C0">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10 m sprint</w:t>
            </w:r>
            <w:r>
              <w:rPr>
                <w:rFonts w:ascii="Times New Roman" w:hAnsi="Times New Roman" w:cs="Times New Roman" w:eastAsiaTheme="minorEastAsia"/>
                <w:kern w:val="2"/>
                <w:sz w:val="20"/>
                <w:szCs w:val="20"/>
                <w:lang w:val="en-US" w:eastAsia="zh-CN" w:bidi="ar-SA"/>
              </w:rPr>
              <w:t xml:space="preserve">: ↑ </w:t>
            </w:r>
          </w:p>
          <w:p w14:paraId="69467DF2">
            <w:pPr>
              <w:tabs>
                <w:tab w:val="left" w:pos="278"/>
                <w:tab w:val="center" w:pos="943"/>
              </w:tabs>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ascii="Times New Roman" w:hAnsi="Times New Roman" w:cs="Times New Roman" w:eastAsiaTheme="minorEastAsia"/>
                <w:kern w:val="2"/>
                <w:sz w:val="20"/>
                <w:szCs w:val="20"/>
                <w:lang w:val="en-US" w:eastAsia="zh-CN" w:bidi="ar-SA"/>
              </w:rPr>
              <w:t xml:space="preserve">: ↑ </w:t>
            </w:r>
            <w:r>
              <w:rPr>
                <w:rFonts w:hint="default" w:ascii="Times New Roman" w:hAnsi="Times New Roman" w:eastAsia="等线" w:cs="Times New Roman"/>
                <w:b w:val="0"/>
                <w:bCs/>
                <w:kern w:val="2"/>
                <w:sz w:val="20"/>
                <w:szCs w:val="20"/>
                <w:lang w:val="en-US" w:eastAsia="zh-CN" w:bidi="ar-SA"/>
              </w:rPr>
              <w:t xml:space="preserve"> </w:t>
            </w:r>
          </w:p>
          <w:p w14:paraId="61E24636">
            <w:pPr>
              <w:spacing w:line="280" w:lineRule="exact"/>
              <w:jc w:val="left"/>
              <w:rPr>
                <w:rFonts w:ascii="Times New Roman" w:hAnsi="Times New Roman" w:cs="Times New Roman"/>
                <w:sz w:val="20"/>
                <w:szCs w:val="20"/>
                <w:lang w:val="en-US" w:eastAsia="zh-CN"/>
              </w:rPr>
            </w:pPr>
            <w:r>
              <w:rPr>
                <w:rFonts w:hint="eastAsia" w:ascii="Times New Roman" w:hAnsi="Times New Roman" w:cs="Times New Roman" w:eastAsiaTheme="minorEastAsia"/>
                <w:kern w:val="2"/>
                <w:sz w:val="20"/>
                <w:szCs w:val="20"/>
                <w:lang w:val="en-US" w:eastAsia="zh-CN" w:bidi="ar-SA"/>
              </w:rPr>
              <w:t>1RM partial squat</w:t>
            </w:r>
            <w:r>
              <w:rPr>
                <w:rFonts w:ascii="Times New Roman" w:hAnsi="Times New Roman" w:cs="Times New Roman" w:eastAsiaTheme="minorEastAsia"/>
                <w:kern w:val="2"/>
                <w:sz w:val="20"/>
                <w:szCs w:val="20"/>
                <w:lang w:val="en-US" w:eastAsia="zh-CN" w:bidi="ar-SA"/>
              </w:rPr>
              <w:t xml:space="preserve">: ↑ </w:t>
            </w:r>
          </w:p>
          <w:p w14:paraId="6A31F3BE">
            <w:pPr>
              <w:spacing w:line="280" w:lineRule="exact"/>
              <w:jc w:val="left"/>
              <w:rPr>
                <w:rFonts w:ascii="Times New Roman" w:hAnsi="Times New Roman" w:cs="Times New Roman" w:eastAsiaTheme="minorEastAsia"/>
                <w:kern w:val="2"/>
                <w:sz w:val="20"/>
                <w:szCs w:val="20"/>
                <w:lang w:val="en-US" w:eastAsia="zh-CN" w:bidi="ar-SA"/>
              </w:rPr>
            </w:pPr>
          </w:p>
        </w:tc>
      </w:tr>
      <w:tr w14:paraId="49370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197" w:type="dxa"/>
            <w:vAlign w:val="center"/>
          </w:tcPr>
          <w:p w14:paraId="3EF74BA4">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Coratella et al., 2019</w:t>
            </w:r>
          </w:p>
        </w:tc>
        <w:tc>
          <w:tcPr>
            <w:tcW w:w="1350" w:type="dxa"/>
            <w:vAlign w:val="center"/>
          </w:tcPr>
          <w:p w14:paraId="3E7A2DDE">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Semi-professional male soccer players, N = 40</w:t>
            </w:r>
            <w:r>
              <w:rPr>
                <w:rFonts w:hint="eastAsia" w:ascii="Times New Roman" w:hAnsi="Times New Roman" w:cs="Times New Roman"/>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23 ± 4 y</w:t>
            </w:r>
          </w:p>
        </w:tc>
        <w:tc>
          <w:tcPr>
            <w:tcW w:w="781" w:type="dxa"/>
            <w:shd w:val="clear" w:color="auto" w:fill="auto"/>
            <w:vAlign w:val="center"/>
          </w:tcPr>
          <w:p w14:paraId="14131875">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093D983E">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43BA6D32">
            <w:pPr>
              <w:keepNext w:val="0"/>
              <w:keepLines w:val="0"/>
              <w:widowControl/>
              <w:suppressLineNumbers w:val="0"/>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kern w:val="2"/>
                <w:sz w:val="20"/>
                <w:szCs w:val="20"/>
                <w:lang w:val="en-US" w:eastAsia="zh-CN" w:bidi="ar-SA"/>
              </w:rPr>
              <w:t>one</w:t>
            </w:r>
            <w:r>
              <w:rPr>
                <w:rFonts w:hint="default" w:ascii="Times New Roman" w:hAnsi="Times New Roman" w:cs="Times New Roman" w:eastAsiaTheme="minorEastAsia"/>
                <w:b w:val="0"/>
                <w:bCs/>
                <w:kern w:val="2"/>
                <w:sz w:val="20"/>
                <w:szCs w:val="20"/>
                <w:lang w:val="en-US" w:eastAsia="zh-CN" w:bidi="ar-SA"/>
              </w:rPr>
              <w:t xml:space="preserve"> session per week</w:t>
            </w:r>
          </w:p>
        </w:tc>
        <w:tc>
          <w:tcPr>
            <w:tcW w:w="3380" w:type="dxa"/>
            <w:vAlign w:val="center"/>
          </w:tcPr>
          <w:p w14:paraId="24A9731D">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2C9365D4">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Device: Flywheel ergometer (Desmotec D11)</w:t>
            </w:r>
            <w:r>
              <w:rPr>
                <w:rFonts w:hint="eastAsia" w:ascii="Times New Roman" w:hAnsi="Times New Roman" w:cs="Times New Roman"/>
                <w:kern w:val="2"/>
                <w:sz w:val="20"/>
                <w:szCs w:val="20"/>
                <w:lang w:val="en-US" w:eastAsia="zh-CN" w:bidi="ar-SA"/>
              </w:rPr>
              <w:t>;</w:t>
            </w:r>
          </w:p>
          <w:p w14:paraId="62AD47F7">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Exercise: squat</w:t>
            </w:r>
            <w:r>
              <w:rPr>
                <w:rFonts w:hint="eastAsia" w:ascii="Times New Roman" w:hAnsi="Times New Roman" w:cs="Times New Roman"/>
                <w:kern w:val="2"/>
                <w:sz w:val="20"/>
                <w:szCs w:val="20"/>
                <w:lang w:val="en-US" w:eastAsia="zh-CN" w:bidi="ar-SA"/>
              </w:rPr>
              <w:t>;</w:t>
            </w:r>
          </w:p>
          <w:p w14:paraId="716F546F">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Load: inertia = 0.11 kg·m²</w:t>
            </w:r>
            <w:r>
              <w:rPr>
                <w:rFonts w:hint="eastAsia" w:ascii="Times New Roman" w:hAnsi="Times New Roman" w:cs="Times New Roman"/>
                <w:kern w:val="2"/>
                <w:sz w:val="20"/>
                <w:szCs w:val="20"/>
                <w:lang w:val="en-US" w:eastAsia="zh-CN" w:bidi="ar-SA"/>
              </w:rPr>
              <w:t>;</w:t>
            </w:r>
          </w:p>
          <w:p w14:paraId="3486F3DF">
            <w:pPr>
              <w:spacing w:line="280" w:lineRule="exact"/>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Volume: wk1 = 4 sets × 8 reps; wk2 = 5×8; wk3–8 = 6×8</w:t>
            </w:r>
            <w:r>
              <w:rPr>
                <w:rFonts w:hint="eastAsia" w:ascii="Times New Roman" w:hAnsi="Times New Roman" w:cs="Times New Roman"/>
                <w:kern w:val="2"/>
                <w:sz w:val="20"/>
                <w:szCs w:val="20"/>
                <w:lang w:val="en-US" w:eastAsia="zh-CN" w:bidi="ar-SA"/>
              </w:rPr>
              <w:t>;</w:t>
            </w:r>
          </w:p>
          <w:p w14:paraId="684B1298">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Rest: 3 min between sets</w:t>
            </w:r>
            <w:r>
              <w:rPr>
                <w:rFonts w:hint="eastAsia" w:ascii="Times New Roman" w:hAnsi="Times New Roman" w:cs="Times New Roman"/>
                <w:kern w:val="2"/>
                <w:sz w:val="20"/>
                <w:szCs w:val="20"/>
                <w:lang w:val="en-US" w:eastAsia="zh-CN" w:bidi="ar-SA"/>
              </w:rPr>
              <w:t>;</w:t>
            </w:r>
          </w:p>
          <w:p w14:paraId="5B5C2F3A">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f</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 xml:space="preserve">Execution: maximal concentric effort; controlled braking in eccentric phase until thighs parallel.  </w:t>
            </w:r>
          </w:p>
        </w:tc>
        <w:tc>
          <w:tcPr>
            <w:tcW w:w="2660" w:type="dxa"/>
            <w:vAlign w:val="center"/>
          </w:tcPr>
          <w:p w14:paraId="444C7856">
            <w:pPr>
              <w:spacing w:line="280" w:lineRule="exact"/>
              <w:jc w:val="left"/>
              <w:rPr>
                <w:rFonts w:hint="default" w:ascii="Times New Roman" w:hAnsi="Times New Roman" w:cs="Times New Roman"/>
                <w:b w:val="0"/>
                <w:bCs/>
                <w:sz w:val="20"/>
                <w:szCs w:val="20"/>
                <w:lang w:val="en-US" w:eastAsia="zh-CN"/>
              </w:rPr>
            </w:pPr>
            <w:r>
              <w:rPr>
                <w:rFonts w:hint="eastAsia" w:ascii="Times New Roman" w:hAnsi="Times New Roman" w:cs="Times New Roman"/>
                <w:b w:val="0"/>
                <w:bCs/>
                <w:sz w:val="20"/>
                <w:szCs w:val="20"/>
                <w:lang w:val="en-US" w:eastAsia="zh-CN"/>
              </w:rPr>
              <w:t>CG</w:t>
            </w:r>
            <w:r>
              <w:rPr>
                <w:rFonts w:hint="default" w:ascii="Times New Roman" w:hAnsi="Times New Roman" w:cs="Times New Roman" w:eastAsiaTheme="minorEastAsia"/>
                <w:b w:val="0"/>
                <w:bCs/>
                <w:sz w:val="20"/>
                <w:szCs w:val="20"/>
                <w:lang w:val="en-US" w:eastAsia="zh-CN"/>
              </w:rPr>
              <w:t>:</w:t>
            </w:r>
            <w:r>
              <w:rPr>
                <w:rFonts w:hint="default" w:ascii="Times New Roman" w:hAnsi="Times New Roman" w:cs="Times New Roman"/>
                <w:b w:val="0"/>
                <w:bCs/>
                <w:sz w:val="20"/>
                <w:szCs w:val="20"/>
                <w:lang w:val="en-US" w:eastAsia="zh-CN"/>
              </w:rPr>
              <w:t xml:space="preserve"> </w:t>
            </w:r>
          </w:p>
          <w:p w14:paraId="36026CB5">
            <w:pPr>
              <w:autoSpaceDE w:val="0"/>
              <w:autoSpaceDN w:val="0"/>
              <w:adjustRightInd w:val="0"/>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Exercise: barbell squat</w:t>
            </w:r>
            <w:r>
              <w:rPr>
                <w:rFonts w:hint="eastAsia" w:ascii="Times New Roman" w:hAnsi="Times New Roman" w:cs="Times New Roman"/>
                <w:b w:val="0"/>
                <w:bCs/>
                <w:sz w:val="20"/>
                <w:szCs w:val="20"/>
                <w:lang w:val="en-US" w:eastAsia="zh-CN"/>
              </w:rPr>
              <w:t>;</w:t>
            </w:r>
          </w:p>
          <w:p w14:paraId="285B32F3">
            <w:pPr>
              <w:autoSpaceDE w:val="0"/>
              <w:autoSpaceDN w:val="0"/>
              <w:adjustRightInd w:val="0"/>
              <w:jc w:val="left"/>
              <w:rPr>
                <w:rFonts w:hint="default"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Load: 80% 1RM</w:t>
            </w:r>
            <w:r>
              <w:rPr>
                <w:rFonts w:hint="eastAsia" w:ascii="Times New Roman" w:hAnsi="Times New Roman" w:cs="Times New Roman"/>
                <w:b w:val="0"/>
                <w:bCs/>
                <w:sz w:val="20"/>
                <w:szCs w:val="20"/>
                <w:lang w:val="en-US" w:eastAsia="zh-CN"/>
              </w:rPr>
              <w:t>;</w:t>
            </w:r>
          </w:p>
          <w:p w14:paraId="78BDF780">
            <w:pPr>
              <w:autoSpaceDE w:val="0"/>
              <w:autoSpaceDN w:val="0"/>
              <w:adjustRightInd w:val="0"/>
              <w:jc w:val="left"/>
              <w:rPr>
                <w:rFonts w:hint="eastAsia" w:ascii="Times New Roman" w:hAnsi="Times New Roman" w:cs="Times New Roman"/>
                <w:b w:val="0"/>
                <w:bCs/>
                <w:sz w:val="20"/>
                <w:szCs w:val="20"/>
                <w:lang w:val="en-US" w:eastAsia="zh-CN"/>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Same set/rep scheme and rest as ENT</w:t>
            </w:r>
            <w:r>
              <w:rPr>
                <w:rFonts w:hint="eastAsia" w:ascii="Times New Roman" w:hAnsi="Times New Roman" w:cs="Times New Roman"/>
                <w:b w:val="0"/>
                <w:bCs/>
                <w:sz w:val="20"/>
                <w:szCs w:val="20"/>
                <w:lang w:val="en-US" w:eastAsia="zh-CN"/>
              </w:rPr>
              <w:t>;</w:t>
            </w:r>
          </w:p>
          <w:p w14:paraId="2ED82B34">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b w:val="0"/>
                <w:bCs/>
                <w:sz w:val="20"/>
                <w:szCs w:val="20"/>
                <w:lang w:val="en-US" w:eastAsia="zh-CN"/>
              </w:rPr>
              <w:t xml:space="preserve">Tempo: 2 s concentric + 2 s eccentric + 1 s pause at parallel.  </w:t>
            </w:r>
          </w:p>
        </w:tc>
        <w:tc>
          <w:tcPr>
            <w:tcW w:w="2430" w:type="dxa"/>
            <w:shd w:val="clear" w:color="auto" w:fill="auto"/>
            <w:vAlign w:val="center"/>
          </w:tcPr>
          <w:p w14:paraId="7536900C">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10 m, 30 m linear sprint (timing gates)</w:t>
            </w:r>
            <w:r>
              <w:rPr>
                <w:rFonts w:hint="eastAsia" w:ascii="Times New Roman" w:hAnsi="Times New Roman" w:cs="Times New Roman"/>
                <w:kern w:val="2"/>
                <w:sz w:val="20"/>
                <w:szCs w:val="20"/>
                <w:lang w:val="en-US" w:eastAsia="zh-CN" w:bidi="ar-SA"/>
              </w:rPr>
              <w:t>;</w:t>
            </w:r>
          </w:p>
          <w:p w14:paraId="379C163D">
            <w:pPr>
              <w:autoSpaceDE w:val="0"/>
              <w:autoSpaceDN w:val="0"/>
              <w:adjustRightInd w:val="0"/>
              <w:jc w:val="left"/>
              <w:rPr>
                <w:rFonts w:hint="eastAsia" w:ascii="Times New Roman" w:hAnsi="Times New Roman" w:cs="Times New Roman"/>
                <w:kern w:val="2"/>
                <w:sz w:val="20"/>
                <w:szCs w:val="20"/>
                <w:lang w:val="en-US" w:eastAsia="zh-CN" w:bidi="ar-SA"/>
              </w:rPr>
            </w:pPr>
            <w:r>
              <w:rPr>
                <w:rFonts w:ascii="Times New Roman" w:hAnsi="Times New Roman" w:cs="Times New Roman" w:eastAsiaTheme="minorEastAsia"/>
                <w:kern w:val="2"/>
                <w:sz w:val="20"/>
                <w:szCs w:val="20"/>
                <w:lang w:val="en-US" w:eastAsia="zh-CN" w:bidi="ar-SA"/>
              </w:rPr>
              <w:t>SJ</w:t>
            </w:r>
            <w:r>
              <w:rPr>
                <w:rFonts w:hint="eastAsia" w:ascii="Times New Roman" w:hAnsi="Times New Roman" w:cs="Times New Roman"/>
                <w:kern w:val="2"/>
                <w:sz w:val="20"/>
                <w:szCs w:val="20"/>
                <w:lang w:val="en-US" w:eastAsia="zh-CN" w:bidi="ar-SA"/>
              </w:rPr>
              <w:t>;</w:t>
            </w:r>
          </w:p>
          <w:p w14:paraId="467ACD36">
            <w:pPr>
              <w:autoSpaceDE w:val="0"/>
              <w:autoSpaceDN w:val="0"/>
              <w:adjustRightInd w:val="0"/>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44699546">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Squat 1RM; isokinetic quadriceps positive (concentric) &amp; negative (eccentric) peak torque, hamstrings negative PT; Hecc:Qconc ratio.</w:t>
            </w:r>
          </w:p>
        </w:tc>
        <w:tc>
          <w:tcPr>
            <w:tcW w:w="1797" w:type="dxa"/>
            <w:vAlign w:val="center"/>
          </w:tcPr>
          <w:p w14:paraId="212EAFCF">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sz w:val="20"/>
                <w:szCs w:val="20"/>
                <w:lang w:val="en-US" w:eastAsia="zh-CN"/>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lang w:val="en-US" w:eastAsia="zh-CN"/>
              </w:rPr>
              <w:t xml:space="preserve"> vs. </w:t>
            </w:r>
            <w:r>
              <w:rPr>
                <w:rFonts w:hint="eastAsia" w:ascii="Times New Roman" w:hAnsi="Times New Roman" w:cs="Times New Roman"/>
                <w:sz w:val="20"/>
                <w:szCs w:val="20"/>
                <w:lang w:val="en-US" w:eastAsia="zh-CN"/>
              </w:rPr>
              <w:t>TRT</w:t>
            </w:r>
            <w:r>
              <w:rPr>
                <w:rFonts w:ascii="Times New Roman" w:hAnsi="Times New Roman" w:cs="Times New Roman"/>
                <w:sz w:val="20"/>
                <w:szCs w:val="20"/>
                <w:lang w:val="en-US" w:eastAsia="zh-CN"/>
              </w:rPr>
              <w:t>:</w:t>
            </w:r>
          </w:p>
          <w:p w14:paraId="74927800">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10 m, 30 m linear sprint : ↑ </w:t>
            </w:r>
          </w:p>
          <w:p w14:paraId="05A5FA73">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SJ: ↑ </w:t>
            </w:r>
          </w:p>
          <w:p w14:paraId="36BE7A0B">
            <w:pPr>
              <w:autoSpaceDE w:val="0"/>
              <w:autoSpaceDN w:val="0"/>
              <w:adjustRightInd w:val="0"/>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CMJ: ↑ </w:t>
            </w:r>
          </w:p>
          <w:p w14:paraId="3EEF0AAB">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 xml:space="preserve">1RM: ↑  </w:t>
            </w:r>
          </w:p>
          <w:p w14:paraId="7D79F7EE">
            <w:pPr>
              <w:autoSpaceDE w:val="0"/>
              <w:autoSpaceDN w:val="0"/>
              <w:adjustRightInd w:val="0"/>
              <w:jc w:val="left"/>
              <w:rPr>
                <w:rFonts w:ascii="Times New Roman" w:hAnsi="Times New Roman" w:cs="Times New Roman" w:eastAsiaTheme="minorEastAsia"/>
                <w:kern w:val="2"/>
                <w:sz w:val="20"/>
                <w:szCs w:val="20"/>
                <w:lang w:val="en-US" w:eastAsia="zh-CN" w:bidi="ar-SA"/>
              </w:rPr>
            </w:pPr>
          </w:p>
        </w:tc>
      </w:tr>
      <w:tr w14:paraId="2F93E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197" w:type="dxa"/>
            <w:vAlign w:val="center"/>
          </w:tcPr>
          <w:p w14:paraId="5872463F">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Festa et al., 2019</w:t>
            </w:r>
          </w:p>
        </w:tc>
        <w:tc>
          <w:tcPr>
            <w:tcW w:w="1350" w:type="dxa"/>
            <w:vAlign w:val="center"/>
          </w:tcPr>
          <w:p w14:paraId="3B1C6A0D">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Amuture</w:t>
            </w:r>
            <w:r>
              <w:rPr>
                <w:rFonts w:hint="eastAsia" w:ascii="Times New Roman" w:hAnsi="Times New Roman" w:cs="Times New Roman"/>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endurance runners, N = 2</w:t>
            </w:r>
            <w:r>
              <w:rPr>
                <w:rFonts w:hint="eastAsia" w:ascii="Times New Roman" w:hAnsi="Times New Roman" w:cs="Times New Roman"/>
                <w:kern w:val="2"/>
                <w:sz w:val="20"/>
                <w:szCs w:val="20"/>
                <w:lang w:val="en-US" w:eastAsia="zh-CN" w:bidi="ar-SA"/>
              </w:rPr>
              <w:t>0;</w:t>
            </w:r>
            <w:r>
              <w:rPr>
                <w:rFonts w:ascii="Times New Roman" w:hAnsi="Times New Roman" w:cs="Times New Roman" w:eastAsiaTheme="minorEastAsia"/>
                <w:kern w:val="2"/>
                <w:sz w:val="20"/>
                <w:szCs w:val="20"/>
                <w:lang w:val="en-US" w:eastAsia="zh-CN" w:bidi="ar-SA"/>
              </w:rPr>
              <w:t xml:space="preserve"> </w:t>
            </w:r>
          </w:p>
          <w:p w14:paraId="38A8FD8D">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F</w:t>
            </w:r>
            <w:r>
              <w:rPr>
                <w:rFonts w:hint="eastAsia" w:ascii="Times New Roman" w:hAnsi="Times New Roman" w:cs="Times New Roman"/>
                <w:kern w:val="2"/>
                <w:sz w:val="20"/>
                <w:szCs w:val="20"/>
                <w:lang w:val="en-US" w:eastAsia="zh-CN" w:bidi="ar-SA"/>
              </w:rPr>
              <w:t>R</w:t>
            </w:r>
            <w:r>
              <w:rPr>
                <w:rFonts w:ascii="Times New Roman" w:hAnsi="Times New Roman" w:cs="Times New Roman" w:eastAsiaTheme="minorEastAsia"/>
                <w:kern w:val="2"/>
                <w:sz w:val="20"/>
                <w:szCs w:val="20"/>
                <w:lang w:val="en-US" w:eastAsia="zh-CN" w:bidi="ar-SA"/>
              </w:rPr>
              <w:t xml:space="preserve">T = 44.5 ± 6.0 y </w:t>
            </w:r>
          </w:p>
          <w:p w14:paraId="70240925">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 xml:space="preserve">CG: </w:t>
            </w:r>
            <w:r>
              <w:rPr>
                <w:rFonts w:ascii="Times New Roman" w:hAnsi="Times New Roman" w:cs="Times New Roman" w:eastAsiaTheme="minorEastAsia"/>
                <w:kern w:val="2"/>
                <w:sz w:val="20"/>
                <w:szCs w:val="20"/>
                <w:lang w:val="en-US" w:eastAsia="zh-CN" w:bidi="ar-SA"/>
              </w:rPr>
              <w:t>45.4 ± 8.0 y</w:t>
            </w:r>
          </w:p>
        </w:tc>
        <w:tc>
          <w:tcPr>
            <w:tcW w:w="781" w:type="dxa"/>
            <w:shd w:val="clear" w:color="auto" w:fill="auto"/>
            <w:vAlign w:val="center"/>
          </w:tcPr>
          <w:p w14:paraId="5215244A">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7A1BD3A7">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8</w:t>
            </w:r>
            <w:r>
              <w:rPr>
                <w:rFonts w:ascii="Times New Roman" w:hAnsi="Times New Roman" w:cs="Times New Roman"/>
                <w:b w:val="0"/>
                <w:bCs/>
                <w:sz w:val="20"/>
                <w:szCs w:val="20"/>
              </w:rPr>
              <w:t xml:space="preserve"> weeks</w:t>
            </w:r>
          </w:p>
        </w:tc>
        <w:tc>
          <w:tcPr>
            <w:tcW w:w="1100" w:type="dxa"/>
            <w:shd w:val="clear" w:color="auto" w:fill="auto"/>
            <w:vAlign w:val="center"/>
          </w:tcPr>
          <w:p w14:paraId="673AD4F9">
            <w:pPr>
              <w:keepNext w:val="0"/>
              <w:keepLines w:val="0"/>
              <w:widowControl/>
              <w:suppressLineNumbers w:val="0"/>
              <w:jc w:val="left"/>
            </w:pPr>
            <w:r>
              <w:rPr>
                <w:rFonts w:hint="eastAsia" w:ascii="Helvetica Neue" w:hAnsi="Helvetica Neue" w:eastAsia="Helvetica Neue" w:cs="Helvetica Neue"/>
                <w:color w:val="000000"/>
                <w:kern w:val="0"/>
                <w:sz w:val="19"/>
                <w:szCs w:val="19"/>
                <w:lang w:val="en-US" w:eastAsia="zh-CN" w:bidi="ar"/>
              </w:rPr>
              <w:t>T</w:t>
            </w:r>
            <w:r>
              <w:rPr>
                <w:rFonts w:ascii="Helvetica Neue" w:hAnsi="Helvetica Neue" w:eastAsia="Helvetica Neue" w:cs="Helvetica Neue"/>
                <w:color w:val="000000"/>
                <w:kern w:val="0"/>
                <w:sz w:val="19"/>
                <w:szCs w:val="19"/>
                <w:lang w:val="en-US" w:eastAsia="zh-CN" w:bidi="ar"/>
              </w:rPr>
              <w:t xml:space="preserve">hree </w:t>
            </w:r>
          </w:p>
          <w:p w14:paraId="0FD31BAB">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 xml:space="preserve">times per </w:t>
            </w:r>
          </w:p>
          <w:p w14:paraId="4A8129F4">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week</w:t>
            </w:r>
          </w:p>
          <w:p w14:paraId="2FAA5E1A">
            <w:pPr>
              <w:spacing w:line="280" w:lineRule="exact"/>
              <w:jc w:val="left"/>
              <w:rPr>
                <w:rFonts w:hint="default" w:ascii="Times New Roman" w:hAnsi="Times New Roman" w:cs="Times New Roman" w:eastAsiaTheme="minorEastAsia"/>
                <w:b w:val="0"/>
                <w:bCs/>
                <w:kern w:val="2"/>
                <w:sz w:val="20"/>
                <w:szCs w:val="20"/>
                <w:lang w:val="en-US" w:eastAsia="zh-CN" w:bidi="ar-SA"/>
              </w:rPr>
            </w:pPr>
          </w:p>
        </w:tc>
        <w:tc>
          <w:tcPr>
            <w:tcW w:w="3380" w:type="dxa"/>
            <w:vAlign w:val="center"/>
          </w:tcPr>
          <w:p w14:paraId="2AB672A3">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276F48A5">
            <w:pPr>
              <w:widowControl/>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Device: Yo-Yo Leg Press flywheel ergometer (horizontal press).</w:t>
            </w:r>
          </w:p>
          <w:p w14:paraId="691BBF31">
            <w:pPr>
              <w:widowControl/>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Protocol: 4 sets × 7 reps at maximal velocity, 3.5 min rest.</w:t>
            </w:r>
          </w:p>
          <w:p w14:paraId="76D1F351">
            <w:pPr>
              <w:widowControl/>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Focus: eccentric overload with maximal braking.</w:t>
            </w:r>
          </w:p>
          <w:p w14:paraId="11EC276C">
            <w:pPr>
              <w:widowControl/>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Integrated before endurance run session.</w:t>
            </w:r>
          </w:p>
        </w:tc>
        <w:tc>
          <w:tcPr>
            <w:tcW w:w="2660" w:type="dxa"/>
            <w:vAlign w:val="center"/>
          </w:tcPr>
          <w:p w14:paraId="12CDE97A">
            <w:pPr>
              <w:autoSpaceDE w:val="0"/>
              <w:autoSpaceDN w:val="0"/>
              <w:adjustRightInd w:val="0"/>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CG: Endurance at 70–105% of reference velocity.</w:t>
            </w:r>
          </w:p>
        </w:tc>
        <w:tc>
          <w:tcPr>
            <w:tcW w:w="2430" w:type="dxa"/>
            <w:shd w:val="clear" w:color="auto" w:fill="auto"/>
            <w:vAlign w:val="center"/>
          </w:tcPr>
          <w:p w14:paraId="5316F32F">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1RM</w:t>
            </w:r>
            <w:r>
              <w:rPr>
                <w:rFonts w:hint="eastAsia" w:ascii="Times New Roman" w:hAnsi="Times New Roman" w:cs="Times New Roman"/>
                <w:kern w:val="2"/>
                <w:sz w:val="20"/>
                <w:szCs w:val="20"/>
                <w:lang w:val="en-US" w:eastAsia="zh-CN" w:bidi="ar-SA"/>
              </w:rPr>
              <w:t>;</w:t>
            </w:r>
          </w:p>
          <w:p w14:paraId="2322DD3C">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Running economy</w:t>
            </w:r>
            <w:r>
              <w:rPr>
                <w:rFonts w:hint="eastAsia" w:ascii="Times New Roman" w:hAnsi="Times New Roman" w:cs="Times New Roman"/>
                <w:kern w:val="2"/>
                <w:sz w:val="20"/>
                <w:szCs w:val="20"/>
                <w:lang w:val="en-US" w:eastAsia="zh-CN" w:bidi="ar-SA"/>
              </w:rPr>
              <w:t>;</w:t>
            </w:r>
          </w:p>
          <w:p w14:paraId="47EB8DEF">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Aerobic capacity</w:t>
            </w:r>
            <w:r>
              <w:rPr>
                <w:rFonts w:hint="eastAsia" w:ascii="Times New Roman" w:hAnsi="Times New Roman" w:cs="Times New Roman"/>
                <w:kern w:val="2"/>
                <w:sz w:val="20"/>
                <w:szCs w:val="20"/>
                <w:lang w:val="en-US" w:eastAsia="zh-CN" w:bidi="ar-SA"/>
              </w:rPr>
              <w:t>;</w:t>
            </w:r>
          </w:p>
          <w:p w14:paraId="5DE4B9D1">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 Performance tests: 2 km &amp; 10 km time-trial (average speed). </w:t>
            </w:r>
          </w:p>
        </w:tc>
        <w:tc>
          <w:tcPr>
            <w:tcW w:w="1797" w:type="dxa"/>
            <w:vAlign w:val="center"/>
          </w:tcPr>
          <w:p w14:paraId="5631B2D9">
            <w:pPr>
              <w:spacing w:line="280" w:lineRule="exact"/>
              <w:jc w:val="left"/>
              <w:rPr>
                <w:rFonts w:ascii="Times New Roman" w:hAnsi="Times New Roman" w:cs="Times New Roman"/>
                <w:sz w:val="20"/>
                <w:szCs w:val="20"/>
                <w:lang w:val="en-US" w:eastAsia="zh-CN"/>
              </w:rPr>
            </w:pPr>
            <w:r>
              <w:rPr>
                <w:rFonts w:ascii="Times New Roman" w:hAnsi="Times New Roman" w:cs="Times New Roman"/>
                <w:sz w:val="20"/>
                <w:szCs w:val="20"/>
                <w:lang w:val="en-US" w:eastAsia="zh-CN"/>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lang w:val="en-US" w:eastAsia="zh-CN"/>
              </w:rPr>
              <w:t xml:space="preserve"> vs. C</w:t>
            </w:r>
            <w:r>
              <w:rPr>
                <w:rFonts w:hint="eastAsia" w:ascii="Times New Roman" w:hAnsi="Times New Roman" w:cs="Times New Roman"/>
                <w:sz w:val="20"/>
                <w:szCs w:val="20"/>
                <w:lang w:val="en-US" w:eastAsia="zh-CN"/>
              </w:rPr>
              <w:t>G</w:t>
            </w:r>
            <w:r>
              <w:rPr>
                <w:rFonts w:ascii="Times New Roman" w:hAnsi="Times New Roman" w:cs="Times New Roman"/>
                <w:sz w:val="20"/>
                <w:szCs w:val="20"/>
                <w:lang w:val="en-US" w:eastAsia="zh-CN"/>
              </w:rPr>
              <w:t>:</w:t>
            </w:r>
          </w:p>
          <w:p w14:paraId="20C4DACC">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1RM: ↑</w:t>
            </w:r>
          </w:p>
          <w:p w14:paraId="36D306CA">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R</w:t>
            </w:r>
            <w:r>
              <w:rPr>
                <w:rFonts w:ascii="Times New Roman" w:hAnsi="Times New Roman" w:cs="Times New Roman" w:eastAsiaTheme="minorEastAsia"/>
                <w:kern w:val="2"/>
                <w:sz w:val="20"/>
                <w:szCs w:val="20"/>
                <w:lang w:val="en-US" w:eastAsia="zh-CN" w:bidi="ar-SA"/>
              </w:rPr>
              <w:t>unning economy: ↑</w:t>
            </w:r>
          </w:p>
        </w:tc>
      </w:tr>
      <w:tr w14:paraId="68798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97" w:type="dxa"/>
            <w:vAlign w:val="center"/>
          </w:tcPr>
          <w:p w14:paraId="05C9DBE0">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Sanchez-Sanchez et al., 2019</w:t>
            </w:r>
          </w:p>
        </w:tc>
        <w:tc>
          <w:tcPr>
            <w:tcW w:w="1350" w:type="dxa"/>
            <w:vAlign w:val="center"/>
          </w:tcPr>
          <w:p w14:paraId="266DB271">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Male amateur team-sport players</w:t>
            </w:r>
            <w:r>
              <w:rPr>
                <w:rFonts w:hint="eastAsia" w:ascii="Times New Roman" w:hAnsi="Times New Roman" w:cs="Times New Roman"/>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N=22</w:t>
            </w:r>
            <w:r>
              <w:rPr>
                <w:rFonts w:hint="eastAsia" w:ascii="Times New Roman" w:hAnsi="Times New Roman" w:cs="Times New Roman"/>
                <w:kern w:val="2"/>
                <w:sz w:val="20"/>
                <w:szCs w:val="20"/>
                <w:lang w:val="en-US" w:eastAsia="zh-CN" w:bidi="ar-SA"/>
              </w:rPr>
              <w:t>; 2</w:t>
            </w:r>
            <w:r>
              <w:rPr>
                <w:rFonts w:ascii="Times New Roman" w:hAnsi="Times New Roman" w:cs="Times New Roman" w:eastAsiaTheme="minorEastAsia"/>
                <w:kern w:val="2"/>
                <w:sz w:val="20"/>
                <w:szCs w:val="20"/>
                <w:lang w:val="en-US" w:eastAsia="zh-CN" w:bidi="ar-SA"/>
              </w:rPr>
              <w:t>2.5 ± 2.2 y</w:t>
            </w:r>
          </w:p>
        </w:tc>
        <w:tc>
          <w:tcPr>
            <w:tcW w:w="781" w:type="dxa"/>
            <w:vAlign w:val="center"/>
          </w:tcPr>
          <w:p w14:paraId="14DCCFE8">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vAlign w:val="center"/>
          </w:tcPr>
          <w:p w14:paraId="743DA3FF">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5</w:t>
            </w:r>
            <w:r>
              <w:rPr>
                <w:rFonts w:ascii="Times New Roman" w:hAnsi="Times New Roman" w:cs="Times New Roman"/>
                <w:b w:val="0"/>
                <w:bCs/>
                <w:sz w:val="20"/>
                <w:szCs w:val="20"/>
              </w:rPr>
              <w:t xml:space="preserve"> weeks</w:t>
            </w:r>
          </w:p>
        </w:tc>
        <w:tc>
          <w:tcPr>
            <w:tcW w:w="1100" w:type="dxa"/>
            <w:vAlign w:val="center"/>
          </w:tcPr>
          <w:p w14:paraId="3791CD01">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Twice per week</w:t>
            </w:r>
          </w:p>
        </w:tc>
        <w:tc>
          <w:tcPr>
            <w:tcW w:w="3380" w:type="dxa"/>
            <w:vAlign w:val="center"/>
          </w:tcPr>
          <w:p w14:paraId="459B8FA8">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eastAsiaTheme="minorEastAsia"/>
                <w:kern w:val="2"/>
                <w:sz w:val="20"/>
                <w:szCs w:val="20"/>
                <w:lang w:val="en-US" w:eastAsia="zh-CN" w:bidi="ar-SA"/>
              </w:rPr>
              <w:t>Eccentric-overload:</w:t>
            </w:r>
          </w:p>
          <w:p w14:paraId="016A4817">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Devices: VersaPulley (conical; inertia 0.27 kg·m²) for backward lunges &amp; unilateral hamstring “kicks”; kBox3 (inertia 0.05 kg·m²) for half-squats</w:t>
            </w:r>
            <w:r>
              <w:rPr>
                <w:rFonts w:hint="eastAsia" w:ascii="Times New Roman" w:hAnsi="Times New Roman" w:cs="Times New Roman"/>
                <w:kern w:val="2"/>
                <w:sz w:val="20"/>
                <w:szCs w:val="20"/>
                <w:lang w:val="en-US" w:eastAsia="zh-CN" w:bidi="ar-SA"/>
              </w:rPr>
              <w:t>;</w:t>
            </w:r>
          </w:p>
          <w:p w14:paraId="53D77DE9">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Dose: 2×6 reps (sessions 1–5) → 3×6 (sessions 6–10); 1–2 min rest; maximal concentric with delayed braking in last third of eccentric</w:t>
            </w:r>
            <w:r>
              <w:rPr>
                <w:rFonts w:hint="eastAsia" w:ascii="Times New Roman" w:hAnsi="Times New Roman" w:cs="Times New Roman"/>
                <w:kern w:val="2"/>
                <w:sz w:val="20"/>
                <w:szCs w:val="20"/>
                <w:lang w:val="en-US" w:eastAsia="zh-CN" w:bidi="ar-SA"/>
              </w:rPr>
              <w:t>;</w:t>
            </w:r>
          </w:p>
          <w:p w14:paraId="6852C2FC">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 xml:space="preserve">HIT block (both groups): 6-min warm-up → 2 × 8 × 30 s runs at 90–100% HRmax with 30 s active recovery (≈60% HRmax) and 3 min between sets; HR monitored. </w:t>
            </w:r>
          </w:p>
        </w:tc>
        <w:tc>
          <w:tcPr>
            <w:tcW w:w="2660" w:type="dxa"/>
            <w:vAlign w:val="center"/>
          </w:tcPr>
          <w:p w14:paraId="2C5CEF49">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 xml:space="preserve">CG: </w:t>
            </w:r>
            <w:r>
              <w:rPr>
                <w:rFonts w:ascii="Times New Roman" w:hAnsi="Times New Roman" w:cs="Times New Roman" w:eastAsiaTheme="minorEastAsia"/>
                <w:kern w:val="2"/>
                <w:sz w:val="20"/>
                <w:szCs w:val="20"/>
                <w:lang w:val="en-US" w:eastAsia="zh-CN" w:bidi="ar-SA"/>
              </w:rPr>
              <w:t>Identical HIT prescription without the preceding EOT block.</w:t>
            </w:r>
          </w:p>
        </w:tc>
        <w:tc>
          <w:tcPr>
            <w:tcW w:w="2430" w:type="dxa"/>
            <w:shd w:val="clear" w:color="auto" w:fill="auto"/>
            <w:vAlign w:val="center"/>
          </w:tcPr>
          <w:p w14:paraId="54B63ADF">
            <w:pPr>
              <w:autoSpaceDE w:val="0"/>
              <w:autoSpaceDN w:val="0"/>
              <w:adjustRightInd w:val="0"/>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Illinois test</w:t>
            </w:r>
            <w:r>
              <w:rPr>
                <w:rFonts w:hint="eastAsia" w:ascii="Times New Roman" w:hAnsi="Times New Roman" w:cs="Times New Roman"/>
                <w:kern w:val="2"/>
                <w:sz w:val="20"/>
                <w:szCs w:val="20"/>
                <w:lang w:val="en-US" w:eastAsia="zh-CN" w:bidi="ar-SA"/>
              </w:rPr>
              <w:t>;</w:t>
            </w:r>
          </w:p>
          <w:p w14:paraId="6C04716C">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Repeated-sprint ability</w:t>
            </w:r>
            <w:r>
              <w:rPr>
                <w:rFonts w:hint="eastAsia" w:ascii="Times New Roman" w:hAnsi="Times New Roman" w:cs="Times New Roman"/>
                <w:kern w:val="2"/>
                <w:sz w:val="20"/>
                <w:szCs w:val="20"/>
                <w:lang w:val="en-US" w:eastAsia="zh-CN" w:bidi="ar-SA"/>
              </w:rPr>
              <w:t>;</w:t>
            </w:r>
          </w:p>
          <w:p w14:paraId="0F776646">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6EBC97C1">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20-m shuttle-run (last stage completed).</w:t>
            </w:r>
          </w:p>
          <w:p w14:paraId="794E1ABA">
            <w:pPr>
              <w:autoSpaceDE w:val="0"/>
              <w:autoSpaceDN w:val="0"/>
              <w:adjustRightInd w:val="0"/>
              <w:jc w:val="left"/>
              <w:rPr>
                <w:rFonts w:ascii="Times New Roman" w:hAnsi="Times New Roman" w:cs="Times New Roman" w:eastAsiaTheme="minorEastAsia"/>
                <w:kern w:val="2"/>
                <w:sz w:val="20"/>
                <w:szCs w:val="20"/>
                <w:lang w:val="en-US" w:eastAsia="zh-CN" w:bidi="ar-SA"/>
              </w:rPr>
            </w:pPr>
          </w:p>
        </w:tc>
        <w:tc>
          <w:tcPr>
            <w:tcW w:w="1797" w:type="dxa"/>
            <w:vAlign w:val="center"/>
          </w:tcPr>
          <w:p w14:paraId="35F727F1">
            <w:pPr>
              <w:spacing w:line="280" w:lineRule="exact"/>
              <w:jc w:val="left"/>
              <w:rPr>
                <w:rFonts w:ascii="Times New Roman" w:hAnsi="Times New Roman" w:cs="Times New Roman"/>
                <w:sz w:val="20"/>
                <w:szCs w:val="20"/>
                <w:lang w:val="en-US" w:eastAsia="zh-CN"/>
              </w:rPr>
            </w:pPr>
            <w:r>
              <w:rPr>
                <w:rFonts w:ascii="Times New Roman" w:hAnsi="Times New Roman" w:cs="Times New Roman"/>
                <w:sz w:val="20"/>
                <w:szCs w:val="20"/>
                <w:lang w:val="en-US" w:eastAsia="zh-CN"/>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lang w:val="en-US" w:eastAsia="zh-CN"/>
              </w:rPr>
              <w:t xml:space="preserve"> vs. C</w:t>
            </w:r>
            <w:r>
              <w:rPr>
                <w:rFonts w:hint="eastAsia" w:ascii="Times New Roman" w:hAnsi="Times New Roman" w:cs="Times New Roman"/>
                <w:sz w:val="20"/>
                <w:szCs w:val="20"/>
                <w:lang w:val="en-US" w:eastAsia="zh-CN"/>
              </w:rPr>
              <w:t>G</w:t>
            </w:r>
            <w:r>
              <w:rPr>
                <w:rFonts w:ascii="Times New Roman" w:hAnsi="Times New Roman" w:cs="Times New Roman"/>
                <w:sz w:val="20"/>
                <w:szCs w:val="20"/>
                <w:lang w:val="en-US" w:eastAsia="zh-CN"/>
              </w:rPr>
              <w:t>:</w:t>
            </w:r>
          </w:p>
          <w:p w14:paraId="39BA5F11">
            <w:pPr>
              <w:autoSpaceDE w:val="0"/>
              <w:autoSpaceDN w:val="0"/>
              <w:adjustRightInd w:val="0"/>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Illinois test: ↑</w:t>
            </w:r>
          </w:p>
          <w:p w14:paraId="32E5E758">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Repeated-sprint ability: ↑</w:t>
            </w:r>
          </w:p>
          <w:p w14:paraId="00B910C0">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CMJ: ↑</w:t>
            </w:r>
          </w:p>
        </w:tc>
      </w:tr>
      <w:tr w14:paraId="451B2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197" w:type="dxa"/>
            <w:vAlign w:val="center"/>
          </w:tcPr>
          <w:p w14:paraId="12D35C6F">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Maroto-Izquierdo et al., 2017</w:t>
            </w:r>
          </w:p>
        </w:tc>
        <w:tc>
          <w:tcPr>
            <w:tcW w:w="1350" w:type="dxa"/>
            <w:vAlign w:val="center"/>
          </w:tcPr>
          <w:p w14:paraId="1B3B887D">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Professional male handball players, N = 29</w:t>
            </w:r>
            <w:r>
              <w:rPr>
                <w:rFonts w:hint="eastAsia" w:ascii="Times New Roman" w:hAnsi="Times New Roman" w:cs="Times New Roman"/>
                <w:kern w:val="2"/>
                <w:sz w:val="20"/>
                <w:szCs w:val="20"/>
                <w:lang w:val="en-US" w:eastAsia="zh-CN" w:bidi="ar-SA"/>
              </w:rPr>
              <w:t>;</w:t>
            </w:r>
            <w:r>
              <w:rPr>
                <w:rFonts w:ascii="Times New Roman" w:hAnsi="Times New Roman" w:cs="Times New Roman" w:eastAsiaTheme="minorEastAsia"/>
                <w:kern w:val="2"/>
                <w:sz w:val="20"/>
                <w:szCs w:val="20"/>
                <w:lang w:val="en-US" w:eastAsia="zh-CN" w:bidi="ar-SA"/>
              </w:rPr>
              <w:t xml:space="preserve"> </w:t>
            </w:r>
          </w:p>
          <w:p w14:paraId="7729747F">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FRT</w:t>
            </w:r>
            <w:r>
              <w:rPr>
                <w:rFonts w:ascii="Times New Roman" w:hAnsi="Times New Roman" w:cs="Times New Roman" w:eastAsiaTheme="minorEastAsia"/>
                <w:kern w:val="2"/>
                <w:sz w:val="20"/>
                <w:szCs w:val="20"/>
                <w:lang w:val="en-US" w:eastAsia="zh-CN" w:bidi="ar-SA"/>
              </w:rPr>
              <w:t>: 19.8 ± 1 y</w:t>
            </w:r>
            <w:r>
              <w:rPr>
                <w:rFonts w:ascii="Times New Roman" w:hAnsi="Times New Roman" w:cs="Times New Roman" w:eastAsiaTheme="minorEastAsia"/>
                <w:kern w:val="2"/>
                <w:sz w:val="20"/>
                <w:szCs w:val="20"/>
                <w:lang w:val="en-US" w:eastAsia="zh-CN" w:bidi="ar-SA"/>
              </w:rPr>
              <w:br w:type="textWrapping"/>
            </w:r>
            <w:r>
              <w:rPr>
                <w:rFonts w:ascii="Times New Roman" w:hAnsi="Times New Roman" w:cs="Times New Roman" w:eastAsiaTheme="minorEastAsia"/>
                <w:kern w:val="2"/>
                <w:sz w:val="20"/>
                <w:szCs w:val="20"/>
                <w:lang w:val="en-US" w:eastAsia="zh-CN" w:bidi="ar-SA"/>
              </w:rPr>
              <w:t>C</w:t>
            </w:r>
            <w:r>
              <w:rPr>
                <w:rFonts w:hint="eastAsia" w:ascii="Times New Roman" w:hAnsi="Times New Roman" w:cs="Times New Roman"/>
                <w:kern w:val="2"/>
                <w:sz w:val="20"/>
                <w:szCs w:val="20"/>
                <w:lang w:val="en-US" w:eastAsia="zh-CN" w:bidi="ar-SA"/>
              </w:rPr>
              <w:t>G</w:t>
            </w:r>
            <w:r>
              <w:rPr>
                <w:rFonts w:ascii="Times New Roman" w:hAnsi="Times New Roman" w:cs="Times New Roman" w:eastAsiaTheme="minorEastAsia"/>
                <w:kern w:val="2"/>
                <w:sz w:val="20"/>
                <w:szCs w:val="20"/>
                <w:lang w:val="en-US" w:eastAsia="zh-CN" w:bidi="ar-SA"/>
              </w:rPr>
              <w:t>: 23.8 ± 1.6 y</w:t>
            </w:r>
          </w:p>
        </w:tc>
        <w:tc>
          <w:tcPr>
            <w:tcW w:w="781" w:type="dxa"/>
            <w:shd w:val="clear" w:color="auto" w:fill="auto"/>
            <w:vAlign w:val="center"/>
          </w:tcPr>
          <w:p w14:paraId="56C1A788">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7F70D93D">
            <w:pPr>
              <w:spacing w:line="280" w:lineRule="exact"/>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6</w:t>
            </w:r>
            <w:r>
              <w:rPr>
                <w:rFonts w:ascii="Times New Roman" w:hAnsi="Times New Roman" w:cs="Times New Roman"/>
                <w:b w:val="0"/>
                <w:bCs/>
                <w:sz w:val="20"/>
                <w:szCs w:val="20"/>
              </w:rPr>
              <w:t xml:space="preserve"> weeks</w:t>
            </w:r>
          </w:p>
        </w:tc>
        <w:tc>
          <w:tcPr>
            <w:tcW w:w="1100" w:type="dxa"/>
            <w:shd w:val="clear" w:color="auto" w:fill="auto"/>
            <w:vAlign w:val="center"/>
          </w:tcPr>
          <w:p w14:paraId="5A1BA19A">
            <w:pPr>
              <w:spacing w:line="280" w:lineRule="exact"/>
              <w:jc w:val="left"/>
              <w:rPr>
                <w:rFonts w:hint="default" w:ascii="Times New Roman" w:hAnsi="Times New Roman" w:cs="Times New Roman" w:eastAsiaTheme="minorEastAsia"/>
                <w:kern w:val="2"/>
                <w:sz w:val="20"/>
                <w:szCs w:val="20"/>
                <w:lang w:val="en-US" w:eastAsia="zh-CN" w:bidi="ar-SA"/>
              </w:rPr>
            </w:pPr>
            <w:r>
              <w:rPr>
                <w:rFonts w:hint="default" w:ascii="Times New Roman" w:hAnsi="Times New Roman" w:cs="Times New Roman"/>
                <w:b w:val="0"/>
                <w:bCs/>
                <w:sz w:val="20"/>
                <w:szCs w:val="20"/>
                <w:lang w:val="en-US"/>
              </w:rPr>
              <w:t>2–3 sessions/week</w:t>
            </w:r>
          </w:p>
        </w:tc>
        <w:tc>
          <w:tcPr>
            <w:tcW w:w="3380" w:type="dxa"/>
            <w:vAlign w:val="center"/>
          </w:tcPr>
          <w:p w14:paraId="25F92CF5">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1BB77BBA">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Device: YoYo™ leg press flywheel (2 × 6.5 kg wheels, inertia 0.145 kg·m²)</w:t>
            </w:r>
            <w:r>
              <w:rPr>
                <w:rFonts w:hint="eastAsia" w:ascii="Times New Roman" w:hAnsi="Times New Roman" w:cs="Times New Roman"/>
                <w:kern w:val="2"/>
                <w:sz w:val="20"/>
                <w:szCs w:val="20"/>
                <w:lang w:val="en-US" w:eastAsia="zh-CN" w:bidi="ar-SA"/>
              </w:rPr>
              <w:t>;</w:t>
            </w:r>
          </w:p>
          <w:p w14:paraId="60C940EF">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Exercise: bilateral leg press</w:t>
            </w:r>
            <w:r>
              <w:rPr>
                <w:rFonts w:hint="eastAsia" w:ascii="Times New Roman" w:hAnsi="Times New Roman" w:cs="Times New Roman"/>
                <w:kern w:val="2"/>
                <w:sz w:val="20"/>
                <w:szCs w:val="20"/>
                <w:lang w:val="en-US" w:eastAsia="zh-CN" w:bidi="ar-SA"/>
              </w:rPr>
              <w:t>;</w:t>
            </w:r>
          </w:p>
          <w:p w14:paraId="7FC50A3B">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 xml:space="preserve">Protocol: 4 × 7 reps, 3-min rest, maximal concentric effort, with delayed braking in last third of eccentric phase to induce EO.  </w:t>
            </w:r>
          </w:p>
        </w:tc>
        <w:tc>
          <w:tcPr>
            <w:tcW w:w="2660" w:type="dxa"/>
            <w:vAlign w:val="center"/>
          </w:tcPr>
          <w:p w14:paraId="54019427">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kern w:val="2"/>
                <w:sz w:val="20"/>
                <w:szCs w:val="20"/>
                <w:lang w:val="en-US" w:eastAsia="zh-CN" w:bidi="ar-SA"/>
              </w:rPr>
              <w:t xml:space="preserve">CG: </w:t>
            </w:r>
          </w:p>
          <w:p w14:paraId="71D0C972">
            <w:pPr>
              <w:autoSpaceDE w:val="0"/>
              <w:autoSpaceDN w:val="0"/>
              <w:adjustRightInd w:val="0"/>
              <w:jc w:val="left"/>
              <w:rPr>
                <w:rFonts w:hint="default" w:ascii="Times New Roman" w:hAnsi="Times New Roman" w:cs="Times New Roman"/>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kern w:val="2"/>
                <w:sz w:val="20"/>
                <w:szCs w:val="20"/>
                <w:lang w:val="en-US" w:eastAsia="zh-CN" w:bidi="ar-SA"/>
              </w:rPr>
              <w:t>Device: traditional leg press (weight-stack)</w:t>
            </w:r>
            <w:r>
              <w:rPr>
                <w:rFonts w:hint="eastAsia" w:ascii="Times New Roman" w:hAnsi="Times New Roman" w:cs="Times New Roman"/>
                <w:kern w:val="2"/>
                <w:sz w:val="20"/>
                <w:szCs w:val="20"/>
                <w:lang w:val="en-US" w:eastAsia="zh-CN" w:bidi="ar-SA"/>
              </w:rPr>
              <w:t>;</w:t>
            </w:r>
          </w:p>
          <w:p w14:paraId="32C5A356">
            <w:pPr>
              <w:autoSpaceDE w:val="0"/>
              <w:autoSpaceDN w:val="0"/>
              <w:adjustRightInd w:val="0"/>
              <w:jc w:val="left"/>
              <w:rPr>
                <w:rFonts w:hint="default" w:ascii="Times New Roman" w:hAnsi="Times New Roman" w:cs="Times New Roman"/>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kern w:val="2"/>
                <w:sz w:val="20"/>
                <w:szCs w:val="20"/>
                <w:lang w:val="en-US" w:eastAsia="zh-CN" w:bidi="ar-SA"/>
              </w:rPr>
              <w:t>Exercise: bilateral leg press</w:t>
            </w:r>
            <w:r>
              <w:rPr>
                <w:rFonts w:hint="eastAsia" w:ascii="Times New Roman" w:hAnsi="Times New Roman" w:cs="Times New Roman"/>
                <w:kern w:val="2"/>
                <w:sz w:val="20"/>
                <w:szCs w:val="20"/>
                <w:lang w:val="en-US" w:eastAsia="zh-CN" w:bidi="ar-SA"/>
              </w:rPr>
              <w:t>;</w:t>
            </w:r>
          </w:p>
          <w:p w14:paraId="24A8F97D">
            <w:pPr>
              <w:autoSpaceDE w:val="0"/>
              <w:autoSpaceDN w:val="0"/>
              <w:adjustRightInd w:val="0"/>
              <w:jc w:val="left"/>
              <w:rPr>
                <w:rFonts w:hint="default" w:ascii="Times New Roman" w:hAnsi="Times New Roman" w:cs="Times New Roman"/>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kern w:val="2"/>
                <w:sz w:val="20"/>
                <w:szCs w:val="20"/>
                <w:lang w:val="en-US" w:eastAsia="zh-CN" w:bidi="ar-SA"/>
              </w:rPr>
              <w:t>Protocol matched: 4 × 7 reps, 3-min rest, load at 7RM, maximal concentric velocity.</w:t>
            </w:r>
          </w:p>
        </w:tc>
        <w:tc>
          <w:tcPr>
            <w:tcW w:w="2430" w:type="dxa"/>
            <w:shd w:val="clear" w:color="auto" w:fill="auto"/>
            <w:vAlign w:val="center"/>
          </w:tcPr>
          <w:p w14:paraId="395C2320">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1RM leg press</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p w14:paraId="6F852B2D">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mean concentric PO at 50–90% 1RM (encoder)</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p w14:paraId="6E8B9C94">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SJ</w:t>
            </w:r>
            <w:r>
              <w:rPr>
                <w:rFonts w:hint="eastAsia" w:ascii="Times New Roman" w:hAnsi="Times New Roman" w:cs="Times New Roman"/>
                <w:kern w:val="2"/>
                <w:sz w:val="20"/>
                <w:szCs w:val="20"/>
                <w:lang w:val="en-US" w:eastAsia="zh-CN" w:bidi="ar-SA"/>
              </w:rPr>
              <w:t>;</w:t>
            </w:r>
          </w:p>
          <w:p w14:paraId="18960EC4">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40CC2C0B">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20 m sprint</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p w14:paraId="5DCF9D25">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T-test</w:t>
            </w:r>
            <w:r>
              <w:rPr>
                <w:rFonts w:hint="eastAsia" w:ascii="Times New Roman" w:hAnsi="Times New Roman" w:cs="Times New Roman"/>
                <w:kern w:val="2"/>
                <w:sz w:val="20"/>
                <w:szCs w:val="20"/>
                <w:lang w:val="en-US" w:eastAsia="zh-CN" w:bidi="ar-SA"/>
              </w:rPr>
              <w:t>.</w:t>
            </w:r>
          </w:p>
        </w:tc>
        <w:tc>
          <w:tcPr>
            <w:tcW w:w="1797" w:type="dxa"/>
            <w:vAlign w:val="center"/>
          </w:tcPr>
          <w:p w14:paraId="59FFF299">
            <w:pPr>
              <w:spacing w:line="280" w:lineRule="exact"/>
              <w:jc w:val="left"/>
              <w:rPr>
                <w:rFonts w:ascii="Times New Roman" w:hAnsi="Times New Roman" w:cs="Times New Roman"/>
                <w:sz w:val="20"/>
                <w:szCs w:val="20"/>
                <w:lang w:val="en-US" w:eastAsia="zh-CN"/>
              </w:rPr>
            </w:pPr>
            <w:r>
              <w:rPr>
                <w:rFonts w:ascii="Times New Roman" w:hAnsi="Times New Roman" w:cs="Times New Roman"/>
                <w:sz w:val="20"/>
                <w:szCs w:val="20"/>
                <w:lang w:val="en-US" w:eastAsia="zh-CN"/>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lang w:val="en-US" w:eastAsia="zh-CN"/>
              </w:rPr>
              <w:t xml:space="preserve"> vs. C</w:t>
            </w:r>
            <w:r>
              <w:rPr>
                <w:rFonts w:hint="eastAsia" w:ascii="Times New Roman" w:hAnsi="Times New Roman" w:cs="Times New Roman"/>
                <w:sz w:val="20"/>
                <w:szCs w:val="20"/>
                <w:lang w:val="en-US" w:eastAsia="zh-CN"/>
              </w:rPr>
              <w:t>G</w:t>
            </w:r>
            <w:r>
              <w:rPr>
                <w:rFonts w:ascii="Times New Roman" w:hAnsi="Times New Roman" w:cs="Times New Roman"/>
                <w:sz w:val="20"/>
                <w:szCs w:val="20"/>
                <w:lang w:val="en-US" w:eastAsia="zh-CN"/>
              </w:rPr>
              <w:t>:</w:t>
            </w:r>
          </w:p>
          <w:p w14:paraId="10F95379">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1RM leg press</w:t>
            </w:r>
            <w:r>
              <w:rPr>
                <w:rFonts w:ascii="Times New Roman" w:hAnsi="Times New Roman" w:cs="Times New Roman" w:eastAsiaTheme="minorEastAsia"/>
                <w:kern w:val="2"/>
                <w:sz w:val="20"/>
                <w:szCs w:val="20"/>
                <w:lang w:val="en-US" w:eastAsia="zh-CN" w:bidi="ar-SA"/>
              </w:rPr>
              <w:t>: ↑</w:t>
            </w:r>
            <w:r>
              <w:rPr>
                <w:rFonts w:hint="eastAsia" w:ascii="Times New Roman" w:hAnsi="Times New Roman" w:cs="Times New Roman" w:eastAsiaTheme="minorEastAsia"/>
                <w:kern w:val="2"/>
                <w:sz w:val="20"/>
                <w:szCs w:val="20"/>
                <w:lang w:val="en-US" w:eastAsia="zh-CN" w:bidi="ar-SA"/>
              </w:rPr>
              <w:t xml:space="preserve"> </w:t>
            </w:r>
          </w:p>
          <w:p w14:paraId="1B491112">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mean concentric PO at 50–90% 1RM (encoder)</w:t>
            </w:r>
            <w:r>
              <w:rPr>
                <w:rFonts w:ascii="Times New Roman" w:hAnsi="Times New Roman" w:cs="Times New Roman" w:eastAsiaTheme="minorEastAsia"/>
                <w:kern w:val="2"/>
                <w:sz w:val="20"/>
                <w:szCs w:val="20"/>
                <w:lang w:val="en-US" w:eastAsia="zh-CN" w:bidi="ar-SA"/>
              </w:rPr>
              <w:t>: ↑</w:t>
            </w:r>
            <w:r>
              <w:rPr>
                <w:rFonts w:hint="eastAsia" w:ascii="Times New Roman" w:hAnsi="Times New Roman" w:cs="Times New Roman" w:eastAsiaTheme="minorEastAsia"/>
                <w:kern w:val="2"/>
                <w:sz w:val="20"/>
                <w:szCs w:val="20"/>
                <w:lang w:val="en-US" w:eastAsia="zh-CN" w:bidi="ar-SA"/>
              </w:rPr>
              <w:t xml:space="preserve"> </w:t>
            </w:r>
          </w:p>
          <w:p w14:paraId="2359E3DE">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SJ</w:t>
            </w:r>
            <w:r>
              <w:rPr>
                <w:rFonts w:ascii="Times New Roman" w:hAnsi="Times New Roman" w:cs="Times New Roman" w:eastAsiaTheme="minorEastAsia"/>
                <w:kern w:val="2"/>
                <w:sz w:val="20"/>
                <w:szCs w:val="20"/>
                <w:lang w:val="en-US" w:eastAsia="zh-CN" w:bidi="ar-SA"/>
              </w:rPr>
              <w:t>: ↑</w:t>
            </w:r>
          </w:p>
          <w:p w14:paraId="4B137024">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ascii="Times New Roman" w:hAnsi="Times New Roman" w:cs="Times New Roman" w:eastAsiaTheme="minorEastAsia"/>
                <w:kern w:val="2"/>
                <w:sz w:val="20"/>
                <w:szCs w:val="20"/>
                <w:lang w:val="en-US" w:eastAsia="zh-CN" w:bidi="ar-SA"/>
              </w:rPr>
              <w:t>: ↑</w:t>
            </w:r>
          </w:p>
          <w:p w14:paraId="313043B7">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20 m sprint</w:t>
            </w:r>
            <w:r>
              <w:rPr>
                <w:rFonts w:ascii="Times New Roman" w:hAnsi="Times New Roman" w:cs="Times New Roman" w:eastAsiaTheme="minorEastAsia"/>
                <w:kern w:val="2"/>
                <w:sz w:val="20"/>
                <w:szCs w:val="20"/>
                <w:lang w:val="en-US" w:eastAsia="zh-CN" w:bidi="ar-SA"/>
              </w:rPr>
              <w:t>: ↑</w:t>
            </w:r>
            <w:r>
              <w:rPr>
                <w:rFonts w:hint="eastAsia" w:ascii="Times New Roman" w:hAnsi="Times New Roman" w:cs="Times New Roman" w:eastAsiaTheme="minorEastAsia"/>
                <w:kern w:val="2"/>
                <w:sz w:val="20"/>
                <w:szCs w:val="20"/>
                <w:lang w:val="en-US" w:eastAsia="zh-CN" w:bidi="ar-SA"/>
              </w:rPr>
              <w:t xml:space="preserve"> </w:t>
            </w:r>
          </w:p>
          <w:p w14:paraId="6559415D">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T-test</w:t>
            </w:r>
            <w:r>
              <w:rPr>
                <w:rFonts w:ascii="Times New Roman" w:hAnsi="Times New Roman" w:cs="Times New Roman" w:eastAsiaTheme="minorEastAsia"/>
                <w:kern w:val="2"/>
                <w:sz w:val="20"/>
                <w:szCs w:val="20"/>
                <w:lang w:val="en-US" w:eastAsia="zh-CN" w:bidi="ar-SA"/>
              </w:rPr>
              <w:t>: ↑</w:t>
            </w:r>
          </w:p>
        </w:tc>
      </w:tr>
      <w:tr w14:paraId="70E9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197" w:type="dxa"/>
            <w:vAlign w:val="center"/>
          </w:tcPr>
          <w:p w14:paraId="70635207">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Naczk et al., 2017</w:t>
            </w:r>
          </w:p>
        </w:tc>
        <w:tc>
          <w:tcPr>
            <w:tcW w:w="1350" w:type="dxa"/>
            <w:vAlign w:val="center"/>
          </w:tcPr>
          <w:p w14:paraId="091716D1">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Elite</w:t>
            </w:r>
            <w:r>
              <w:rPr>
                <w:rFonts w:ascii="Times New Roman" w:hAnsi="Times New Roman" w:cs="Times New Roman" w:eastAsiaTheme="minorEastAsia"/>
                <w:kern w:val="2"/>
                <w:sz w:val="20"/>
                <w:szCs w:val="20"/>
                <w:lang w:val="en-US" w:eastAsia="zh-CN" w:bidi="ar-SA"/>
              </w:rPr>
              <w:t xml:space="preserve"> young swimmers, N = 14</w:t>
            </w:r>
            <w:r>
              <w:rPr>
                <w:rFonts w:hint="eastAsia" w:ascii="Times New Roman" w:hAnsi="Times New Roman" w:cs="Times New Roman"/>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15.8 ± 0.4 y</w:t>
            </w:r>
          </w:p>
        </w:tc>
        <w:tc>
          <w:tcPr>
            <w:tcW w:w="781" w:type="dxa"/>
            <w:shd w:val="clear" w:color="auto" w:fill="auto"/>
            <w:vAlign w:val="center"/>
          </w:tcPr>
          <w:p w14:paraId="45BABC07">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11A543B1">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4</w:t>
            </w:r>
            <w:r>
              <w:rPr>
                <w:rFonts w:ascii="Times New Roman" w:hAnsi="Times New Roman" w:cs="Times New Roman"/>
                <w:b w:val="0"/>
                <w:bCs/>
                <w:sz w:val="20"/>
                <w:szCs w:val="20"/>
              </w:rPr>
              <w:t xml:space="preserve"> weeks</w:t>
            </w:r>
          </w:p>
        </w:tc>
        <w:tc>
          <w:tcPr>
            <w:tcW w:w="1100" w:type="dxa"/>
            <w:shd w:val="clear" w:color="auto" w:fill="auto"/>
            <w:vAlign w:val="center"/>
          </w:tcPr>
          <w:p w14:paraId="5DD9DC06">
            <w:pPr>
              <w:keepNext w:val="0"/>
              <w:keepLines w:val="0"/>
              <w:widowControl/>
              <w:suppressLineNumbers w:val="0"/>
              <w:jc w:val="left"/>
            </w:pPr>
            <w:r>
              <w:rPr>
                <w:rFonts w:hint="eastAsia" w:ascii="Helvetica Neue" w:hAnsi="Helvetica Neue" w:eastAsia="Helvetica Neue" w:cs="Helvetica Neue"/>
                <w:color w:val="000000"/>
                <w:kern w:val="0"/>
                <w:sz w:val="19"/>
                <w:szCs w:val="19"/>
                <w:lang w:val="en-US" w:eastAsia="zh-CN" w:bidi="ar"/>
              </w:rPr>
              <w:t>T</w:t>
            </w:r>
            <w:r>
              <w:rPr>
                <w:rFonts w:ascii="Helvetica Neue" w:hAnsi="Helvetica Neue" w:eastAsia="Helvetica Neue" w:cs="Helvetica Neue"/>
                <w:color w:val="000000"/>
                <w:kern w:val="0"/>
                <w:sz w:val="19"/>
                <w:szCs w:val="19"/>
                <w:lang w:val="en-US" w:eastAsia="zh-CN" w:bidi="ar"/>
              </w:rPr>
              <w:t xml:space="preserve">hree </w:t>
            </w:r>
          </w:p>
          <w:p w14:paraId="3122CB89">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 xml:space="preserve">times per </w:t>
            </w:r>
          </w:p>
          <w:p w14:paraId="26B63C4E">
            <w:pPr>
              <w:keepNext w:val="0"/>
              <w:keepLines w:val="0"/>
              <w:widowControl/>
              <w:suppressLineNumbers w:val="0"/>
              <w:jc w:val="left"/>
            </w:pPr>
            <w:r>
              <w:rPr>
                <w:rFonts w:hint="default" w:ascii="Helvetica Neue" w:hAnsi="Helvetica Neue" w:eastAsia="Helvetica Neue" w:cs="Helvetica Neue"/>
                <w:color w:val="000000"/>
                <w:kern w:val="0"/>
                <w:sz w:val="19"/>
                <w:szCs w:val="19"/>
                <w:lang w:val="en-US" w:eastAsia="zh-CN" w:bidi="ar"/>
              </w:rPr>
              <w:t>week</w:t>
            </w:r>
          </w:p>
          <w:p w14:paraId="4B0B0B5F">
            <w:pPr>
              <w:spacing w:line="280" w:lineRule="exact"/>
              <w:jc w:val="left"/>
              <w:rPr>
                <w:rFonts w:hint="default" w:ascii="Times New Roman" w:hAnsi="Times New Roman" w:cs="Times New Roman" w:eastAsiaTheme="minorEastAsia"/>
                <w:b w:val="0"/>
                <w:bCs/>
                <w:kern w:val="2"/>
                <w:sz w:val="20"/>
                <w:szCs w:val="20"/>
                <w:lang w:val="en-US" w:eastAsia="zh-CN" w:bidi="ar-SA"/>
              </w:rPr>
            </w:pPr>
          </w:p>
        </w:tc>
        <w:tc>
          <w:tcPr>
            <w:tcW w:w="3380" w:type="dxa"/>
            <w:vAlign w:val="center"/>
          </w:tcPr>
          <w:p w14:paraId="3DD1CED8">
            <w:pPr>
              <w:spacing w:line="280" w:lineRule="exact"/>
              <w:jc w:val="left"/>
              <w:rPr>
                <w:rFonts w:hint="eastAsia" w:ascii="Times New Roman" w:hAnsi="Times New Roman" w:cs="Times New Roman" w:eastAsiaTheme="minorEastAsia"/>
                <w:b w:val="0"/>
                <w:bCs/>
                <w:sz w:val="20"/>
                <w:szCs w:val="20"/>
                <w:lang w:val="en-US" w:eastAsia="zh-CN"/>
              </w:rPr>
            </w:pPr>
          </w:p>
          <w:p w14:paraId="5C5CF679">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3FF96A43">
            <w:pPr>
              <w:widowControl/>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Device: Inertial Training Measurement System (ITMS)</w:t>
            </w:r>
            <w:r>
              <w:rPr>
                <w:rFonts w:hint="eastAsia" w:ascii="Times New Roman" w:hAnsi="Times New Roman" w:cs="Times New Roman"/>
                <w:kern w:val="2"/>
                <w:sz w:val="20"/>
                <w:szCs w:val="20"/>
                <w:lang w:val="en-US" w:eastAsia="zh-CN" w:bidi="ar-SA"/>
              </w:rPr>
              <w:t>;</w:t>
            </w:r>
          </w:p>
          <w:p w14:paraId="0CB20DF2">
            <w:pPr>
              <w:widowControl/>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Exercise: arm-stroke simulation (upsweep phase of butterfly/freestyle)</w:t>
            </w:r>
            <w:r>
              <w:rPr>
                <w:rFonts w:hint="eastAsia" w:ascii="Times New Roman" w:hAnsi="Times New Roman" w:cs="Times New Roman"/>
                <w:kern w:val="2"/>
                <w:sz w:val="20"/>
                <w:szCs w:val="20"/>
                <w:lang w:val="en-US" w:eastAsia="zh-CN" w:bidi="ar-SA"/>
              </w:rPr>
              <w:t>;</w:t>
            </w:r>
          </w:p>
          <w:p w14:paraId="7CE57976">
            <w:pPr>
              <w:widowControl/>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Load: flywheel mass = 19.4 kg</w:t>
            </w:r>
            <w:r>
              <w:rPr>
                <w:rFonts w:hint="eastAsia" w:ascii="Times New Roman" w:hAnsi="Times New Roman" w:cs="Times New Roman"/>
                <w:kern w:val="2"/>
                <w:sz w:val="20"/>
                <w:szCs w:val="20"/>
                <w:lang w:val="en-US" w:eastAsia="zh-CN" w:bidi="ar-SA"/>
              </w:rPr>
              <w:t>;</w:t>
            </w:r>
          </w:p>
          <w:p w14:paraId="1A35F0A4">
            <w:pPr>
              <w:widowControl/>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Protocol: 4 × 15 s maximal effort sets, 2-min rest</w:t>
            </w:r>
            <w:r>
              <w:rPr>
                <w:rFonts w:hint="eastAsia" w:ascii="Times New Roman" w:hAnsi="Times New Roman" w:cs="Times New Roman"/>
                <w:kern w:val="2"/>
                <w:sz w:val="20"/>
                <w:szCs w:val="20"/>
                <w:lang w:val="en-US" w:eastAsia="zh-CN" w:bidi="ar-SA"/>
              </w:rPr>
              <w:t>;</w:t>
            </w:r>
          </w:p>
          <w:p w14:paraId="5F38BB15">
            <w:pPr>
              <w:widowControl/>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Progression: number of stroke cycles ↑ across weeks (load constant)</w:t>
            </w:r>
            <w:r>
              <w:rPr>
                <w:rFonts w:hint="eastAsia" w:ascii="Times New Roman" w:hAnsi="Times New Roman" w:cs="Times New Roman"/>
                <w:kern w:val="2"/>
                <w:sz w:val="20"/>
                <w:szCs w:val="20"/>
                <w:lang w:val="en-US" w:eastAsia="zh-CN" w:bidi="ar-SA"/>
              </w:rPr>
              <w:t>;</w:t>
            </w:r>
          </w:p>
          <w:p w14:paraId="28EB23E2">
            <w:pPr>
              <w:widowControl/>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f</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 xml:space="preserve">Feedback: real-time force/power displayed. </w:t>
            </w:r>
          </w:p>
          <w:p w14:paraId="5ECA2298">
            <w:pPr>
              <w:widowControl/>
              <w:jc w:val="left"/>
              <w:rPr>
                <w:rFonts w:hint="default" w:ascii="Times New Roman" w:hAnsi="Times New Roman" w:cs="Times New Roman" w:eastAsiaTheme="minorEastAsia"/>
                <w:kern w:val="2"/>
                <w:sz w:val="20"/>
                <w:szCs w:val="20"/>
                <w:lang w:val="en-US" w:eastAsia="zh-CN" w:bidi="ar-SA"/>
              </w:rPr>
            </w:pPr>
          </w:p>
        </w:tc>
        <w:tc>
          <w:tcPr>
            <w:tcW w:w="2660" w:type="dxa"/>
            <w:vAlign w:val="center"/>
          </w:tcPr>
          <w:p w14:paraId="6749D16C">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 xml:space="preserve">CG: </w:t>
            </w:r>
            <w:r>
              <w:rPr>
                <w:rFonts w:ascii="Times New Roman" w:hAnsi="Times New Roman" w:cs="Times New Roman" w:eastAsiaTheme="minorEastAsia"/>
                <w:kern w:val="2"/>
                <w:sz w:val="20"/>
                <w:szCs w:val="20"/>
                <w:lang w:val="en-US" w:eastAsia="zh-CN" w:bidi="ar-SA"/>
              </w:rPr>
              <w:t>Routine swim training only (no dry-land resistance).</w:t>
            </w:r>
          </w:p>
        </w:tc>
        <w:tc>
          <w:tcPr>
            <w:tcW w:w="2430" w:type="dxa"/>
            <w:shd w:val="clear" w:color="auto" w:fill="auto"/>
            <w:vAlign w:val="center"/>
          </w:tcPr>
          <w:p w14:paraId="5B94F908">
            <w:pPr>
              <w:widowControl/>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ITMS test (10-s maximal)</w:t>
            </w:r>
            <w:r>
              <w:rPr>
                <w:rFonts w:hint="eastAsia" w:ascii="Times New Roman" w:hAnsi="Times New Roman" w:cs="Times New Roman"/>
                <w:kern w:val="2"/>
                <w:sz w:val="20"/>
                <w:szCs w:val="20"/>
                <w:lang w:val="en-US" w:eastAsia="zh-CN" w:bidi="ar-SA"/>
              </w:rPr>
              <w:t>;</w:t>
            </w:r>
          </w:p>
          <w:p w14:paraId="786DBF73">
            <w:pPr>
              <w:widowControl/>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kern w:val="2"/>
                <w:sz w:val="20"/>
                <w:szCs w:val="20"/>
                <w:lang w:val="en-US" w:eastAsia="zh-CN" w:bidi="ar-SA"/>
              </w:rPr>
              <w:t>1</w:t>
            </w:r>
            <w:r>
              <w:rPr>
                <w:rFonts w:ascii="Times New Roman" w:hAnsi="Times New Roman" w:cs="Times New Roman" w:eastAsiaTheme="minorEastAsia"/>
                <w:kern w:val="2"/>
                <w:sz w:val="20"/>
                <w:szCs w:val="20"/>
                <w:lang w:val="en-US" w:eastAsia="zh-CN" w:bidi="ar-SA"/>
              </w:rPr>
              <w:t>00 m butterfly (S100)</w:t>
            </w:r>
            <w:r>
              <w:rPr>
                <w:rFonts w:hint="eastAsia" w:ascii="Times New Roman" w:hAnsi="Times New Roman" w:cs="Times New Roman"/>
                <w:kern w:val="2"/>
                <w:sz w:val="20"/>
                <w:szCs w:val="20"/>
                <w:lang w:val="en-US" w:eastAsia="zh-CN" w:bidi="ar-SA"/>
              </w:rPr>
              <w:t>;</w:t>
            </w:r>
          </w:p>
          <w:p w14:paraId="4400E518">
            <w:pPr>
              <w:widowControl/>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50 m freestyle (S50)</w:t>
            </w:r>
            <w:r>
              <w:rPr>
                <w:rFonts w:hint="eastAsia" w:ascii="Times New Roman" w:hAnsi="Times New Roman" w:cs="Times New Roman"/>
                <w:kern w:val="2"/>
                <w:sz w:val="20"/>
                <w:szCs w:val="20"/>
                <w:lang w:val="en-US" w:eastAsia="zh-CN" w:bidi="ar-SA"/>
              </w:rPr>
              <w:t>.</w:t>
            </w:r>
          </w:p>
        </w:tc>
        <w:tc>
          <w:tcPr>
            <w:tcW w:w="1797" w:type="dxa"/>
            <w:vAlign w:val="center"/>
          </w:tcPr>
          <w:p w14:paraId="55287A5E">
            <w:pPr>
              <w:spacing w:line="280" w:lineRule="exact"/>
              <w:jc w:val="left"/>
              <w:rPr>
                <w:rFonts w:ascii="Times New Roman" w:hAnsi="Times New Roman" w:cs="Times New Roman"/>
                <w:sz w:val="20"/>
                <w:szCs w:val="20"/>
                <w:lang w:val="en-US" w:eastAsia="zh-CN"/>
              </w:rPr>
            </w:pPr>
            <w:r>
              <w:rPr>
                <w:rFonts w:ascii="Times New Roman" w:hAnsi="Times New Roman" w:cs="Times New Roman"/>
                <w:sz w:val="20"/>
                <w:szCs w:val="20"/>
                <w:lang w:val="en-US" w:eastAsia="zh-CN"/>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lang w:val="en-US" w:eastAsia="zh-CN"/>
              </w:rPr>
              <w:t xml:space="preserve"> vs. C</w:t>
            </w:r>
            <w:r>
              <w:rPr>
                <w:rFonts w:hint="eastAsia" w:ascii="Times New Roman" w:hAnsi="Times New Roman" w:cs="Times New Roman"/>
                <w:sz w:val="20"/>
                <w:szCs w:val="20"/>
                <w:lang w:val="en-US" w:eastAsia="zh-CN"/>
              </w:rPr>
              <w:t>G</w:t>
            </w:r>
            <w:r>
              <w:rPr>
                <w:rFonts w:ascii="Times New Roman" w:hAnsi="Times New Roman" w:cs="Times New Roman"/>
                <w:sz w:val="20"/>
                <w:szCs w:val="20"/>
                <w:lang w:val="en-US" w:eastAsia="zh-CN"/>
              </w:rPr>
              <w:t>:</w:t>
            </w:r>
          </w:p>
          <w:p w14:paraId="58FA4718">
            <w:pPr>
              <w:widowControl/>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kern w:val="2"/>
                <w:sz w:val="20"/>
                <w:szCs w:val="20"/>
                <w:lang w:val="en-US" w:eastAsia="zh-CN" w:bidi="ar-SA"/>
              </w:rPr>
              <w:t>1</w:t>
            </w:r>
            <w:r>
              <w:rPr>
                <w:rFonts w:ascii="Times New Roman" w:hAnsi="Times New Roman" w:cs="Times New Roman" w:eastAsiaTheme="minorEastAsia"/>
                <w:kern w:val="2"/>
                <w:sz w:val="20"/>
                <w:szCs w:val="20"/>
                <w:lang w:val="en-US" w:eastAsia="zh-CN" w:bidi="ar-SA"/>
              </w:rPr>
              <w:t>00 m butterfly: ↑</w:t>
            </w:r>
            <w:r>
              <w:rPr>
                <w:rFonts w:hint="eastAsia" w:ascii="Times New Roman" w:hAnsi="Times New Roman" w:cs="Times New Roman" w:eastAsiaTheme="minorEastAsia"/>
                <w:kern w:val="2"/>
                <w:sz w:val="20"/>
                <w:szCs w:val="20"/>
                <w:lang w:val="en-US" w:eastAsia="zh-CN" w:bidi="ar-SA"/>
              </w:rPr>
              <w:t xml:space="preserve"> </w:t>
            </w:r>
          </w:p>
          <w:p w14:paraId="0C2B8479">
            <w:pPr>
              <w:autoSpaceDE w:val="0"/>
              <w:autoSpaceDN w:val="0"/>
              <w:adjustRightInd w:val="0"/>
              <w:jc w:val="left"/>
              <w:rPr>
                <w:rFonts w:hint="default"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50 m freestyle: ↑</w:t>
            </w:r>
            <w:r>
              <w:rPr>
                <w:rFonts w:hint="eastAsia" w:ascii="Times New Roman" w:hAnsi="Times New Roman" w:cs="Times New Roman" w:eastAsiaTheme="minorEastAsia"/>
                <w:kern w:val="2"/>
                <w:sz w:val="20"/>
                <w:szCs w:val="20"/>
                <w:lang w:val="en-US" w:eastAsia="zh-CN" w:bidi="ar-SA"/>
              </w:rPr>
              <w:t xml:space="preserve"> </w:t>
            </w:r>
          </w:p>
        </w:tc>
      </w:tr>
      <w:tr w14:paraId="061E2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197" w:type="dxa"/>
            <w:vAlign w:val="center"/>
          </w:tcPr>
          <w:p w14:paraId="54030E46">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Sabido et al., 2017</w:t>
            </w:r>
          </w:p>
        </w:tc>
        <w:tc>
          <w:tcPr>
            <w:tcW w:w="1350" w:type="dxa"/>
            <w:vAlign w:val="center"/>
          </w:tcPr>
          <w:p w14:paraId="0280CD9A">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Team-handball players, N = 18</w:t>
            </w:r>
            <w:r>
              <w:rPr>
                <w:rFonts w:hint="eastAsia" w:ascii="Times New Roman" w:hAnsi="Times New Roman" w:cs="Times New Roman"/>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23.9 ± 3.8 y</w:t>
            </w:r>
          </w:p>
        </w:tc>
        <w:tc>
          <w:tcPr>
            <w:tcW w:w="781" w:type="dxa"/>
            <w:shd w:val="clear" w:color="auto" w:fill="auto"/>
            <w:vAlign w:val="center"/>
          </w:tcPr>
          <w:p w14:paraId="138776B9">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3FF8B343">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7</w:t>
            </w:r>
            <w:r>
              <w:rPr>
                <w:rFonts w:ascii="Times New Roman" w:hAnsi="Times New Roman" w:cs="Times New Roman"/>
                <w:b w:val="0"/>
                <w:bCs/>
                <w:sz w:val="20"/>
                <w:szCs w:val="20"/>
              </w:rPr>
              <w:t xml:space="preserve"> weeks</w:t>
            </w:r>
          </w:p>
        </w:tc>
        <w:tc>
          <w:tcPr>
            <w:tcW w:w="1100" w:type="dxa"/>
            <w:shd w:val="clear" w:color="auto" w:fill="auto"/>
            <w:vAlign w:val="center"/>
          </w:tcPr>
          <w:p w14:paraId="644642FE">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kern w:val="2"/>
                <w:sz w:val="20"/>
                <w:szCs w:val="20"/>
                <w:lang w:val="en-US" w:eastAsia="zh-CN" w:bidi="ar-SA"/>
              </w:rPr>
              <w:t xml:space="preserve">One </w:t>
            </w:r>
            <w:r>
              <w:rPr>
                <w:rFonts w:hint="default" w:ascii="Times New Roman" w:hAnsi="Times New Roman" w:cs="Times New Roman" w:eastAsiaTheme="minorEastAsia"/>
                <w:b w:val="0"/>
                <w:bCs/>
                <w:kern w:val="2"/>
                <w:sz w:val="20"/>
                <w:szCs w:val="20"/>
                <w:lang w:val="en-US" w:eastAsia="zh-CN" w:bidi="ar-SA"/>
              </w:rPr>
              <w:t>session</w:t>
            </w:r>
            <w:r>
              <w:rPr>
                <w:rFonts w:hint="eastAsia" w:ascii="Times New Roman" w:hAnsi="Times New Roman" w:cs="Times New Roman"/>
                <w:b w:val="0"/>
                <w:bCs/>
                <w:kern w:val="2"/>
                <w:sz w:val="20"/>
                <w:szCs w:val="20"/>
                <w:lang w:val="en-US" w:eastAsia="zh-CN" w:bidi="ar-SA"/>
              </w:rPr>
              <w:t xml:space="preserve"> per </w:t>
            </w:r>
            <w:r>
              <w:rPr>
                <w:rFonts w:hint="default" w:ascii="Times New Roman" w:hAnsi="Times New Roman" w:cs="Times New Roman" w:eastAsiaTheme="minorEastAsia"/>
                <w:b w:val="0"/>
                <w:bCs/>
                <w:kern w:val="2"/>
                <w:sz w:val="20"/>
                <w:szCs w:val="20"/>
                <w:lang w:val="en-US" w:eastAsia="zh-CN" w:bidi="ar-SA"/>
              </w:rPr>
              <w:t>week</w:t>
            </w:r>
          </w:p>
        </w:tc>
        <w:tc>
          <w:tcPr>
            <w:tcW w:w="3380" w:type="dxa"/>
            <w:vAlign w:val="center"/>
          </w:tcPr>
          <w:p w14:paraId="11C9F4BB">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740D0987">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Device: kBox3 (Exxentric) flywheel, inertia 0.05 kg·m²</w:t>
            </w:r>
            <w:r>
              <w:rPr>
                <w:rFonts w:hint="eastAsia" w:ascii="Times New Roman" w:hAnsi="Times New Roman" w:cs="Times New Roman"/>
                <w:kern w:val="2"/>
                <w:sz w:val="20"/>
                <w:szCs w:val="20"/>
                <w:lang w:val="en-US" w:eastAsia="zh-CN" w:bidi="ar-SA"/>
              </w:rPr>
              <w:t>;</w:t>
            </w:r>
          </w:p>
          <w:p w14:paraId="555A59AE">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Exercises: bilateral half-squat + unilateral lunge</w:t>
            </w:r>
            <w:r>
              <w:rPr>
                <w:rFonts w:hint="eastAsia" w:ascii="Times New Roman" w:hAnsi="Times New Roman" w:cs="Times New Roman"/>
                <w:kern w:val="2"/>
                <w:sz w:val="20"/>
                <w:szCs w:val="20"/>
                <w:lang w:val="en-US" w:eastAsia="zh-CN" w:bidi="ar-SA"/>
              </w:rPr>
              <w:t>;</w:t>
            </w:r>
          </w:p>
          <w:p w14:paraId="36A5CBCD">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Dose: 4 × 8 (half-squat), 2 × 8 (lunge/leg); 2-min rest</w:t>
            </w:r>
            <w:r>
              <w:rPr>
                <w:rFonts w:hint="eastAsia" w:ascii="Times New Roman" w:hAnsi="Times New Roman" w:cs="Times New Roman"/>
                <w:kern w:val="2"/>
                <w:sz w:val="20"/>
                <w:szCs w:val="20"/>
                <w:lang w:val="en-US" w:eastAsia="zh-CN" w:bidi="ar-SA"/>
              </w:rPr>
              <w:t>;</w:t>
            </w:r>
          </w:p>
          <w:p w14:paraId="601EF72B">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hint="default" w:ascii="Times New Roman" w:hAnsi="Times New Roman" w:cs="Times New Roman" w:eastAsiaTheme="minorEastAsia"/>
                <w:kern w:val="2"/>
                <w:sz w:val="20"/>
                <w:szCs w:val="20"/>
                <w:lang w:val="en-US" w:eastAsia="zh-CN" w:bidi="ar-SA"/>
              </w:rPr>
              <w:t xml:space="preserve">Effort: maximal concentric, delayed eccentric braking (last 1/3 ROM). </w:t>
            </w:r>
          </w:p>
        </w:tc>
        <w:tc>
          <w:tcPr>
            <w:tcW w:w="2660" w:type="dxa"/>
            <w:vAlign w:val="center"/>
          </w:tcPr>
          <w:p w14:paraId="0E816BB4">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kern w:val="2"/>
                <w:sz w:val="20"/>
                <w:szCs w:val="20"/>
                <w:lang w:val="en-US" w:eastAsia="zh-CN" w:bidi="ar-SA"/>
              </w:rPr>
              <w:t xml:space="preserve">CG: </w:t>
            </w:r>
          </w:p>
          <w:p w14:paraId="13CD7A8A">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Continued habitual strength training (squat, clean, jerk, deadlift, etc.)</w:t>
            </w:r>
            <w:r>
              <w:rPr>
                <w:rFonts w:hint="eastAsia" w:ascii="Times New Roman" w:hAnsi="Times New Roman" w:cs="Times New Roman"/>
                <w:kern w:val="2"/>
                <w:sz w:val="20"/>
                <w:szCs w:val="20"/>
                <w:lang w:val="en-US" w:eastAsia="zh-CN" w:bidi="ar-SA"/>
              </w:rPr>
              <w:t>;</w:t>
            </w:r>
          </w:p>
          <w:p w14:paraId="123A137C">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No flywheel eccentric overload.</w:t>
            </w:r>
            <w:r>
              <w:rPr>
                <w:rFonts w:hint="eastAsia" w:ascii="Times New Roman" w:hAnsi="Times New Roman" w:cs="Times New Roman" w:eastAsiaTheme="minorEastAsia"/>
                <w:kern w:val="2"/>
                <w:sz w:val="20"/>
                <w:szCs w:val="20"/>
                <w:lang w:val="en-US" w:eastAsia="zh-CN" w:bidi="ar-SA"/>
              </w:rPr>
              <w:t xml:space="preserve"> </w:t>
            </w:r>
          </w:p>
        </w:tc>
        <w:tc>
          <w:tcPr>
            <w:tcW w:w="2430" w:type="dxa"/>
            <w:shd w:val="clear" w:color="auto" w:fill="auto"/>
            <w:vAlign w:val="center"/>
          </w:tcPr>
          <w:p w14:paraId="2390437F">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1RM half-squat</w:t>
            </w:r>
            <w:r>
              <w:rPr>
                <w:rFonts w:hint="eastAsia" w:ascii="Times New Roman" w:hAnsi="Times New Roman" w:cs="Times New Roman"/>
                <w:kern w:val="2"/>
                <w:sz w:val="20"/>
                <w:szCs w:val="20"/>
                <w:lang w:val="en-US" w:eastAsia="zh-CN" w:bidi="ar-SA"/>
              </w:rPr>
              <w:t>;</w:t>
            </w:r>
          </w:p>
          <w:p w14:paraId="2A80579B">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concentric &amp; eccentric mean/peak power in half-squat and lunge</w:t>
            </w:r>
            <w:r>
              <w:rPr>
                <w:rFonts w:hint="eastAsia" w:ascii="Times New Roman" w:hAnsi="Times New Roman" w:cs="Times New Roman"/>
                <w:kern w:val="2"/>
                <w:sz w:val="20"/>
                <w:szCs w:val="20"/>
                <w:lang w:val="en-US" w:eastAsia="zh-CN" w:bidi="ar-SA"/>
              </w:rPr>
              <w:t>;</w:t>
            </w:r>
          </w:p>
          <w:p w14:paraId="20619AD5">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75A34C36">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 xml:space="preserve">Sprint </w:t>
            </w:r>
            <w:r>
              <w:rPr>
                <w:rFonts w:hint="eastAsia" w:ascii="Times New Roman" w:hAnsi="Times New Roman" w:cs="Times New Roman" w:eastAsiaTheme="minorEastAsia"/>
                <w:kern w:val="2"/>
                <w:sz w:val="20"/>
                <w:szCs w:val="20"/>
                <w:lang w:val="en-US" w:eastAsia="zh-CN" w:bidi="ar-SA"/>
              </w:rPr>
              <w:t>20 m</w:t>
            </w:r>
            <w:r>
              <w:rPr>
                <w:rFonts w:hint="eastAsia" w:ascii="Times New Roman" w:hAnsi="Times New Roman" w:cs="Times New Roman"/>
                <w:kern w:val="2"/>
                <w:sz w:val="20"/>
                <w:szCs w:val="20"/>
                <w:lang w:val="en-US" w:eastAsia="zh-CN" w:bidi="ar-SA"/>
              </w:rPr>
              <w:t>;</w:t>
            </w:r>
          </w:p>
          <w:p w14:paraId="032519EB">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Triple hop for distance</w:t>
            </w:r>
            <w:r>
              <w:rPr>
                <w:rFonts w:hint="eastAsia" w:ascii="Times New Roman" w:hAnsi="Times New Roman" w:cs="Times New Roman"/>
                <w:kern w:val="2"/>
                <w:sz w:val="20"/>
                <w:szCs w:val="20"/>
                <w:lang w:val="en-US" w:eastAsia="zh-CN" w:bidi="ar-SA"/>
              </w:rPr>
              <w:t>;</w:t>
            </w:r>
            <w:r>
              <w:rPr>
                <w:rFonts w:hint="eastAsia" w:ascii="Times New Roman" w:hAnsi="Times New Roman" w:cs="Times New Roman" w:eastAsiaTheme="minorEastAsia"/>
                <w:kern w:val="2"/>
                <w:sz w:val="20"/>
                <w:szCs w:val="20"/>
                <w:lang w:val="en-US" w:eastAsia="zh-CN" w:bidi="ar-SA"/>
              </w:rPr>
              <w:t xml:space="preserve"> </w:t>
            </w:r>
          </w:p>
          <w:p w14:paraId="239857AE">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9 m jumping throw velocity (radar). </w:t>
            </w:r>
          </w:p>
        </w:tc>
        <w:tc>
          <w:tcPr>
            <w:tcW w:w="1797" w:type="dxa"/>
            <w:vAlign w:val="center"/>
          </w:tcPr>
          <w:p w14:paraId="1F626E50">
            <w:pPr>
              <w:spacing w:line="280" w:lineRule="exact"/>
              <w:jc w:val="left"/>
              <w:rPr>
                <w:rFonts w:ascii="Times New Roman" w:hAnsi="Times New Roman" w:cs="Times New Roman"/>
                <w:sz w:val="20"/>
                <w:szCs w:val="20"/>
                <w:lang w:val="en-US" w:eastAsia="zh-CN"/>
              </w:rPr>
            </w:pPr>
            <w:r>
              <w:rPr>
                <w:rFonts w:ascii="Times New Roman" w:hAnsi="Times New Roman" w:cs="Times New Roman"/>
                <w:sz w:val="20"/>
                <w:szCs w:val="20"/>
                <w:lang w:val="en-US" w:eastAsia="zh-CN"/>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lang w:val="en-US" w:eastAsia="zh-CN"/>
              </w:rPr>
              <w:t xml:space="preserve"> vs. C</w:t>
            </w:r>
            <w:r>
              <w:rPr>
                <w:rFonts w:hint="eastAsia" w:ascii="Times New Roman" w:hAnsi="Times New Roman" w:cs="Times New Roman"/>
                <w:sz w:val="20"/>
                <w:szCs w:val="20"/>
                <w:lang w:val="en-US" w:eastAsia="zh-CN"/>
              </w:rPr>
              <w:t>G</w:t>
            </w:r>
            <w:r>
              <w:rPr>
                <w:rFonts w:ascii="Times New Roman" w:hAnsi="Times New Roman" w:cs="Times New Roman"/>
                <w:sz w:val="20"/>
                <w:szCs w:val="20"/>
                <w:lang w:val="en-US" w:eastAsia="zh-CN"/>
              </w:rPr>
              <w:t>:</w:t>
            </w:r>
          </w:p>
          <w:p w14:paraId="5DC37194">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1RM half-squat</w:t>
            </w:r>
            <w:r>
              <w:rPr>
                <w:rFonts w:ascii="Times New Roman" w:hAnsi="Times New Roman" w:cs="Times New Roman" w:eastAsiaTheme="minorEastAsia"/>
                <w:kern w:val="2"/>
                <w:sz w:val="20"/>
                <w:szCs w:val="20"/>
                <w:lang w:val="en-US" w:eastAsia="zh-CN" w:bidi="ar-SA"/>
              </w:rPr>
              <w:t>: ↑</w:t>
            </w:r>
          </w:p>
          <w:p w14:paraId="31529C12">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concentric &amp; eccentric mean/peak power in half-squat and lunge</w:t>
            </w:r>
            <w:r>
              <w:rPr>
                <w:rFonts w:ascii="Times New Roman" w:hAnsi="Times New Roman" w:cs="Times New Roman" w:eastAsiaTheme="minorEastAsia"/>
                <w:kern w:val="2"/>
                <w:sz w:val="20"/>
                <w:szCs w:val="20"/>
                <w:lang w:val="en-US" w:eastAsia="zh-CN" w:bidi="ar-SA"/>
              </w:rPr>
              <w:t>: ↑</w:t>
            </w:r>
          </w:p>
          <w:p w14:paraId="5C9CA161">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ascii="Times New Roman" w:hAnsi="Times New Roman" w:cs="Times New Roman" w:eastAsiaTheme="minorEastAsia"/>
                <w:kern w:val="2"/>
                <w:sz w:val="20"/>
                <w:szCs w:val="20"/>
                <w:lang w:val="en-US" w:eastAsia="zh-CN" w:bidi="ar-SA"/>
              </w:rPr>
              <w:t>: ↑</w:t>
            </w:r>
          </w:p>
          <w:p w14:paraId="00815E0B">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 xml:space="preserve">Sprint </w:t>
            </w:r>
            <w:r>
              <w:rPr>
                <w:rFonts w:hint="eastAsia" w:ascii="Times New Roman" w:hAnsi="Times New Roman" w:cs="Times New Roman" w:eastAsiaTheme="minorEastAsia"/>
                <w:kern w:val="2"/>
                <w:sz w:val="20"/>
                <w:szCs w:val="20"/>
                <w:lang w:val="en-US" w:eastAsia="zh-CN" w:bidi="ar-SA"/>
              </w:rPr>
              <w:t>20 m</w:t>
            </w:r>
            <w:r>
              <w:rPr>
                <w:rFonts w:ascii="Times New Roman" w:hAnsi="Times New Roman" w:cs="Times New Roman" w:eastAsiaTheme="minorEastAsia"/>
                <w:kern w:val="2"/>
                <w:sz w:val="20"/>
                <w:szCs w:val="20"/>
                <w:lang w:val="en-US" w:eastAsia="zh-CN" w:bidi="ar-SA"/>
              </w:rPr>
              <w:t>: ↑</w:t>
            </w:r>
          </w:p>
          <w:p w14:paraId="764CEB8D">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Triple hop </w:t>
            </w:r>
            <w:r>
              <w:rPr>
                <w:rFonts w:ascii="Times New Roman" w:hAnsi="Times New Roman" w:cs="Times New Roman" w:eastAsiaTheme="minorEastAsia"/>
                <w:kern w:val="2"/>
                <w:sz w:val="20"/>
                <w:szCs w:val="20"/>
                <w:lang w:val="en-US" w:eastAsia="zh-CN" w:bidi="ar-SA"/>
              </w:rPr>
              <w:t>: ↑</w:t>
            </w:r>
          </w:p>
        </w:tc>
      </w:tr>
      <w:tr w14:paraId="7B1FA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197" w:type="dxa"/>
            <w:vAlign w:val="center"/>
          </w:tcPr>
          <w:p w14:paraId="28B01EA3">
            <w:pPr>
              <w:spacing w:line="280" w:lineRule="exact"/>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Gual et al., 2016</w:t>
            </w:r>
          </w:p>
        </w:tc>
        <w:tc>
          <w:tcPr>
            <w:tcW w:w="1350" w:type="dxa"/>
            <w:vAlign w:val="center"/>
          </w:tcPr>
          <w:p w14:paraId="36386927">
            <w:pPr>
              <w:autoSpaceDE w:val="0"/>
              <w:autoSpaceDN w:val="0"/>
              <w:adjustRightInd w:val="0"/>
              <w:jc w:val="left"/>
              <w:rPr>
                <w:rFonts w:hint="eastAsia" w:ascii="Times New Roman" w:hAnsi="Times New Roman" w:cs="Times New Roman"/>
                <w:kern w:val="2"/>
                <w:sz w:val="20"/>
                <w:szCs w:val="20"/>
                <w:lang w:val="en-US" w:eastAsia="zh-CN" w:bidi="ar-SA"/>
              </w:rPr>
            </w:pPr>
            <w:r>
              <w:rPr>
                <w:rFonts w:ascii="Times New Roman" w:hAnsi="Times New Roman" w:cs="Times New Roman" w:eastAsiaTheme="minorEastAsia"/>
                <w:kern w:val="2"/>
                <w:sz w:val="20"/>
                <w:szCs w:val="20"/>
                <w:lang w:val="en-US" w:eastAsia="zh-CN" w:bidi="ar-SA"/>
              </w:rPr>
              <w:t>Basketball and volleyball players</w:t>
            </w:r>
            <w:r>
              <w:rPr>
                <w:rFonts w:hint="eastAsia" w:ascii="Times New Roman" w:hAnsi="Times New Roman" w:cs="Times New Roman"/>
                <w:kern w:val="2"/>
                <w:sz w:val="20"/>
                <w:szCs w:val="20"/>
                <w:lang w:val="en-US" w:eastAsia="zh-CN" w:bidi="ar-SA"/>
              </w:rPr>
              <w:t xml:space="preserve">, </w:t>
            </w:r>
            <w:r>
              <w:rPr>
                <w:rFonts w:ascii="Times New Roman" w:hAnsi="Times New Roman" w:cs="Times New Roman" w:eastAsiaTheme="minorEastAsia"/>
                <w:kern w:val="2"/>
                <w:sz w:val="20"/>
                <w:szCs w:val="20"/>
                <w:lang w:val="en-US" w:eastAsia="zh-CN" w:bidi="ar-SA"/>
              </w:rPr>
              <w:t xml:space="preserve">N = </w:t>
            </w:r>
            <w:r>
              <w:rPr>
                <w:rFonts w:hint="eastAsia" w:ascii="Times New Roman" w:hAnsi="Times New Roman" w:cs="Times New Roman"/>
                <w:kern w:val="2"/>
                <w:sz w:val="20"/>
                <w:szCs w:val="20"/>
                <w:lang w:val="en-US" w:eastAsia="zh-CN" w:bidi="ar-SA"/>
              </w:rPr>
              <w:t>53;</w:t>
            </w:r>
          </w:p>
          <w:p w14:paraId="63B27F16">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FRT</w:t>
            </w:r>
            <w:r>
              <w:rPr>
                <w:rFonts w:ascii="Times New Roman" w:hAnsi="Times New Roman" w:cs="Times New Roman" w:eastAsiaTheme="minorEastAsia"/>
                <w:kern w:val="2"/>
                <w:sz w:val="20"/>
                <w:szCs w:val="20"/>
                <w:lang w:val="en-US" w:eastAsia="zh-CN" w:bidi="ar-SA"/>
              </w:rPr>
              <w:t xml:space="preserve"> = 22.5 ± 3.8 y; </w:t>
            </w:r>
          </w:p>
          <w:p w14:paraId="19041388">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CG = 24.5 ± 5.5 y</w:t>
            </w:r>
          </w:p>
        </w:tc>
        <w:tc>
          <w:tcPr>
            <w:tcW w:w="781" w:type="dxa"/>
            <w:shd w:val="clear" w:color="auto" w:fill="auto"/>
            <w:vAlign w:val="center"/>
          </w:tcPr>
          <w:p w14:paraId="44629A12">
            <w:pPr>
              <w:spacing w:line="280" w:lineRule="exact"/>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b w:val="0"/>
                <w:bCs/>
                <w:sz w:val="20"/>
                <w:szCs w:val="20"/>
                <w:lang w:val="en-US" w:eastAsia="zh-CN"/>
              </w:rPr>
              <w:t>RCT</w:t>
            </w:r>
          </w:p>
        </w:tc>
        <w:tc>
          <w:tcPr>
            <w:tcW w:w="970" w:type="dxa"/>
            <w:shd w:val="clear" w:color="auto" w:fill="auto"/>
            <w:vAlign w:val="center"/>
          </w:tcPr>
          <w:p w14:paraId="4E28CD1E">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24</w:t>
            </w:r>
            <w:r>
              <w:rPr>
                <w:rFonts w:ascii="Times New Roman" w:hAnsi="Times New Roman" w:cs="Times New Roman"/>
                <w:b w:val="0"/>
                <w:bCs/>
                <w:sz w:val="20"/>
                <w:szCs w:val="20"/>
              </w:rPr>
              <w:t xml:space="preserve"> weeks</w:t>
            </w:r>
          </w:p>
        </w:tc>
        <w:tc>
          <w:tcPr>
            <w:tcW w:w="1100" w:type="dxa"/>
            <w:shd w:val="clear" w:color="auto" w:fill="auto"/>
            <w:vAlign w:val="center"/>
          </w:tcPr>
          <w:p w14:paraId="208AD9CB">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kern w:val="2"/>
                <w:sz w:val="20"/>
                <w:szCs w:val="20"/>
                <w:lang w:val="en-US" w:eastAsia="zh-CN" w:bidi="ar-SA"/>
              </w:rPr>
              <w:t xml:space="preserve">One </w:t>
            </w:r>
            <w:r>
              <w:rPr>
                <w:rFonts w:hint="default" w:ascii="Times New Roman" w:hAnsi="Times New Roman" w:cs="Times New Roman" w:eastAsiaTheme="minorEastAsia"/>
                <w:b w:val="0"/>
                <w:bCs/>
                <w:kern w:val="2"/>
                <w:sz w:val="20"/>
                <w:szCs w:val="20"/>
                <w:lang w:val="en-US" w:eastAsia="zh-CN" w:bidi="ar-SA"/>
              </w:rPr>
              <w:t>session</w:t>
            </w:r>
            <w:r>
              <w:rPr>
                <w:rFonts w:hint="eastAsia" w:ascii="Times New Roman" w:hAnsi="Times New Roman" w:cs="Times New Roman"/>
                <w:b w:val="0"/>
                <w:bCs/>
                <w:kern w:val="2"/>
                <w:sz w:val="20"/>
                <w:szCs w:val="20"/>
                <w:lang w:val="en-US" w:eastAsia="zh-CN" w:bidi="ar-SA"/>
              </w:rPr>
              <w:t xml:space="preserve"> per </w:t>
            </w:r>
            <w:r>
              <w:rPr>
                <w:rFonts w:hint="default" w:ascii="Times New Roman" w:hAnsi="Times New Roman" w:cs="Times New Roman" w:eastAsiaTheme="minorEastAsia"/>
                <w:b w:val="0"/>
                <w:bCs/>
                <w:kern w:val="2"/>
                <w:sz w:val="20"/>
                <w:szCs w:val="20"/>
                <w:lang w:val="en-US" w:eastAsia="zh-CN" w:bidi="ar-SA"/>
              </w:rPr>
              <w:t>week</w:t>
            </w:r>
          </w:p>
        </w:tc>
        <w:tc>
          <w:tcPr>
            <w:tcW w:w="3380" w:type="dxa"/>
            <w:vAlign w:val="center"/>
          </w:tcPr>
          <w:p w14:paraId="7122B3BF">
            <w:pPr>
              <w:spacing w:line="280" w:lineRule="exact"/>
              <w:jc w:val="left"/>
              <w:rPr>
                <w:rFonts w:hint="eastAsia"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eastAsiaTheme="minorEastAsia"/>
                <w:b w:val="0"/>
                <w:bCs/>
                <w:sz w:val="20"/>
                <w:szCs w:val="20"/>
                <w:lang w:val="en-US" w:eastAsia="zh-CN"/>
              </w:rPr>
              <w:t>Flywheel resistance training:</w:t>
            </w:r>
          </w:p>
          <w:p w14:paraId="09C54D79">
            <w:pPr>
              <w:spacing w:line="280" w:lineRule="exact"/>
              <w:jc w:val="left"/>
              <w:rPr>
                <w:rFonts w:hint="eastAsia" w:ascii="Times New Roman" w:hAnsi="Times New Roman" w:cs="Times New Roman"/>
                <w:b w:val="0"/>
                <w:bCs/>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(a)</w:t>
            </w:r>
            <w:r>
              <w:rPr>
                <w:rFonts w:hint="eastAsia" w:ascii="Times New Roman" w:hAnsi="Times New Roman" w:cs="Times New Roman"/>
                <w:b w:val="0"/>
                <w:bCs/>
                <w:kern w:val="2"/>
                <w:sz w:val="20"/>
                <w:szCs w:val="20"/>
                <w:lang w:val="en-US" w:eastAsia="zh-CN" w:bidi="ar-SA"/>
              </w:rPr>
              <w:t xml:space="preserve"> Device: YoYo™ squat flywheel (inertia = 0.11 kg·m²);</w:t>
            </w:r>
          </w:p>
          <w:p w14:paraId="178746CA">
            <w:pPr>
              <w:spacing w:line="280" w:lineRule="exact"/>
              <w:jc w:val="left"/>
              <w:rPr>
                <w:rFonts w:hint="eastAsia" w:ascii="Times New Roman" w:hAnsi="Times New Roman" w:cs="Times New Roman"/>
                <w:b w:val="0"/>
                <w:bCs/>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b</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Exercise: squat, full ROM ≈ 90°;</w:t>
            </w:r>
          </w:p>
          <w:p w14:paraId="7A8D94FC">
            <w:pPr>
              <w:spacing w:line="280" w:lineRule="exact"/>
              <w:jc w:val="left"/>
              <w:rPr>
                <w:rFonts w:hint="eastAsia" w:ascii="Times New Roman" w:hAnsi="Times New Roman" w:cs="Times New Roman"/>
                <w:b w:val="0"/>
                <w:bCs/>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c</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Dose: 4 × 8 reps, 2-min rest;</w:t>
            </w:r>
          </w:p>
          <w:p w14:paraId="3211C44A">
            <w:pPr>
              <w:spacing w:line="280" w:lineRule="exact"/>
              <w:jc w:val="left"/>
              <w:rPr>
                <w:rFonts w:hint="eastAsia" w:ascii="Times New Roman" w:hAnsi="Times New Roman" w:cs="Times New Roman"/>
                <w:b w:val="0"/>
                <w:bCs/>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d</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Effort: 2 warm-up reps, then maximal concentric, with eccentric overload applied in last third of ROM;</w:t>
            </w:r>
          </w:p>
          <w:p w14:paraId="0103FA30">
            <w:pPr>
              <w:spacing w:line="280" w:lineRule="exact"/>
              <w:jc w:val="left"/>
              <w:rPr>
                <w:rFonts w:hint="default"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e</w:t>
            </w:r>
            <w:r>
              <w:rPr>
                <w:rFonts w:hint="eastAsia" w:ascii="Times New Roman" w:hAnsi="Times New Roman" w:cs="Times New Roman" w:eastAsiaTheme="minorEastAsia"/>
                <w:b w:val="0"/>
                <w:bCs/>
                <w:kern w:val="2"/>
                <w:sz w:val="20"/>
                <w:szCs w:val="20"/>
                <w:lang w:val="en-US" w:eastAsia="zh-CN" w:bidi="ar-SA"/>
              </w:rPr>
              <w:t>)</w:t>
            </w:r>
            <w:r>
              <w:rPr>
                <w:rFonts w:hint="eastAsia" w:ascii="Times New Roman" w:hAnsi="Times New Roman" w:cs="Times New Roman"/>
                <w:b w:val="0"/>
                <w:bCs/>
                <w:kern w:val="2"/>
                <w:sz w:val="20"/>
                <w:szCs w:val="20"/>
                <w:lang w:val="en-US" w:eastAsia="zh-CN" w:bidi="ar-SA"/>
              </w:rPr>
              <w:t xml:space="preserve"> Session length ≈ 20 min, early in the week post-match. </w:t>
            </w:r>
          </w:p>
        </w:tc>
        <w:tc>
          <w:tcPr>
            <w:tcW w:w="2660" w:type="dxa"/>
            <w:vAlign w:val="center"/>
          </w:tcPr>
          <w:p w14:paraId="32732CB6">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hint="eastAsia" w:ascii="Times New Roman" w:hAnsi="Times New Roman" w:cs="Times New Roman"/>
                <w:kern w:val="2"/>
                <w:sz w:val="20"/>
                <w:szCs w:val="20"/>
                <w:lang w:val="en-US" w:eastAsia="zh-CN" w:bidi="ar-SA"/>
              </w:rPr>
              <w:t xml:space="preserve">CG: </w:t>
            </w:r>
            <w:r>
              <w:rPr>
                <w:rFonts w:ascii="Times New Roman" w:hAnsi="Times New Roman" w:cs="Times New Roman" w:eastAsiaTheme="minorEastAsia"/>
                <w:kern w:val="2"/>
                <w:sz w:val="20"/>
                <w:szCs w:val="20"/>
                <w:lang w:val="en-US" w:eastAsia="zh-CN" w:bidi="ar-SA"/>
              </w:rPr>
              <w:t>Maintained regular in-season training; no inertial training.</w:t>
            </w:r>
          </w:p>
        </w:tc>
        <w:tc>
          <w:tcPr>
            <w:tcW w:w="2430" w:type="dxa"/>
            <w:shd w:val="clear" w:color="auto" w:fill="auto"/>
            <w:vAlign w:val="center"/>
          </w:tcPr>
          <w:p w14:paraId="2EC49290">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hint="eastAsia" w:ascii="Times New Roman" w:hAnsi="Times New Roman" w:cs="Times New Roman"/>
                <w:kern w:val="2"/>
                <w:sz w:val="20"/>
                <w:szCs w:val="20"/>
                <w:lang w:val="en-US" w:eastAsia="zh-CN" w:bidi="ar-SA"/>
              </w:rPr>
              <w:t>;</w:t>
            </w:r>
          </w:p>
          <w:p w14:paraId="1D1EF921">
            <w:pPr>
              <w:autoSpaceDE w:val="0"/>
              <w:autoSpaceDN w:val="0"/>
              <w:adjustRightInd w:val="0"/>
              <w:jc w:val="left"/>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 xml:space="preserve">Squat concentric mean power (Squat-Con) &amp; eccentric mean power (Squat-Ecc), measured on YoYo device with SmartCoach encoder. </w:t>
            </w:r>
          </w:p>
        </w:tc>
        <w:tc>
          <w:tcPr>
            <w:tcW w:w="1797" w:type="dxa"/>
            <w:vAlign w:val="center"/>
          </w:tcPr>
          <w:p w14:paraId="4CCA6CCA">
            <w:pPr>
              <w:spacing w:line="280" w:lineRule="exact"/>
              <w:jc w:val="left"/>
              <w:rPr>
                <w:rFonts w:ascii="Times New Roman" w:hAnsi="Times New Roman" w:cs="Times New Roman"/>
                <w:sz w:val="20"/>
                <w:szCs w:val="20"/>
                <w:lang w:val="en-US" w:eastAsia="zh-CN"/>
              </w:rPr>
            </w:pPr>
            <w:r>
              <w:rPr>
                <w:rFonts w:ascii="Times New Roman" w:hAnsi="Times New Roman" w:cs="Times New Roman"/>
                <w:sz w:val="20"/>
                <w:szCs w:val="20"/>
                <w:lang w:val="en-US" w:eastAsia="zh-CN"/>
              </w:rPr>
              <w:t>F</w:t>
            </w:r>
            <w:r>
              <w:rPr>
                <w:rFonts w:hint="eastAsia" w:ascii="Times New Roman" w:hAnsi="Times New Roman" w:cs="Times New Roman"/>
                <w:sz w:val="20"/>
                <w:szCs w:val="20"/>
                <w:lang w:val="en-US" w:eastAsia="zh-CN"/>
              </w:rPr>
              <w:t>RT</w:t>
            </w:r>
            <w:r>
              <w:rPr>
                <w:rFonts w:ascii="Times New Roman" w:hAnsi="Times New Roman" w:cs="Times New Roman"/>
                <w:sz w:val="20"/>
                <w:szCs w:val="20"/>
                <w:lang w:val="en-US" w:eastAsia="zh-CN"/>
              </w:rPr>
              <w:t xml:space="preserve"> vs. C</w:t>
            </w:r>
            <w:r>
              <w:rPr>
                <w:rFonts w:hint="eastAsia" w:ascii="Times New Roman" w:hAnsi="Times New Roman" w:cs="Times New Roman"/>
                <w:sz w:val="20"/>
                <w:szCs w:val="20"/>
                <w:lang w:val="en-US" w:eastAsia="zh-CN"/>
              </w:rPr>
              <w:t>G</w:t>
            </w:r>
            <w:r>
              <w:rPr>
                <w:rFonts w:ascii="Times New Roman" w:hAnsi="Times New Roman" w:cs="Times New Roman"/>
                <w:sz w:val="20"/>
                <w:szCs w:val="20"/>
                <w:lang w:val="en-US" w:eastAsia="zh-CN"/>
              </w:rPr>
              <w:t>:</w:t>
            </w:r>
          </w:p>
          <w:p w14:paraId="7C0F2A8C">
            <w:pPr>
              <w:autoSpaceDE w:val="0"/>
              <w:autoSpaceDN w:val="0"/>
              <w:adjustRightInd w:val="0"/>
              <w:jc w:val="left"/>
              <w:rPr>
                <w:rFonts w:hint="eastAsia" w:ascii="Times New Roman" w:hAnsi="Times New Roman" w:cs="Times New Roman"/>
                <w:kern w:val="2"/>
                <w:sz w:val="20"/>
                <w:szCs w:val="20"/>
                <w:lang w:val="en-US" w:eastAsia="zh-CN" w:bidi="ar-SA"/>
              </w:rPr>
            </w:pPr>
            <w:r>
              <w:rPr>
                <w:rFonts w:hint="eastAsia" w:ascii="Times New Roman" w:hAnsi="Times New Roman" w:cs="Times New Roman" w:eastAsiaTheme="minorEastAsia"/>
                <w:kern w:val="2"/>
                <w:sz w:val="20"/>
                <w:szCs w:val="20"/>
                <w:lang w:val="en-US" w:eastAsia="zh-CN" w:bidi="ar-SA"/>
              </w:rPr>
              <w:t>CMJ</w:t>
            </w:r>
            <w:r>
              <w:rPr>
                <w:rFonts w:ascii="Times New Roman" w:hAnsi="Times New Roman" w:cs="Times New Roman" w:eastAsiaTheme="minorEastAsia"/>
                <w:kern w:val="2"/>
                <w:sz w:val="20"/>
                <w:szCs w:val="20"/>
                <w:lang w:val="en-US" w:eastAsia="zh-CN" w:bidi="ar-SA"/>
              </w:rPr>
              <w:t>: ↑</w:t>
            </w:r>
          </w:p>
          <w:p w14:paraId="3C87B2D7">
            <w:pPr>
              <w:autoSpaceDE w:val="0"/>
              <w:autoSpaceDN w:val="0"/>
              <w:adjustRightInd w:val="0"/>
              <w:jc w:val="left"/>
              <w:rPr>
                <w:rFonts w:ascii="Times New Roman" w:hAnsi="Times New Roman" w:cs="Times New Roman" w:eastAsiaTheme="minorEastAsia"/>
                <w:kern w:val="2"/>
                <w:sz w:val="20"/>
                <w:szCs w:val="20"/>
                <w:lang w:val="en-US" w:eastAsia="zh-CN" w:bidi="ar-SA"/>
              </w:rPr>
            </w:pPr>
            <w:r>
              <w:rPr>
                <w:rFonts w:ascii="Times New Roman" w:hAnsi="Times New Roman" w:cs="Times New Roman" w:eastAsiaTheme="minorEastAsia"/>
                <w:kern w:val="2"/>
                <w:sz w:val="20"/>
                <w:szCs w:val="20"/>
                <w:lang w:val="en-US" w:eastAsia="zh-CN" w:bidi="ar-SA"/>
              </w:rPr>
              <w:t>Squat-Con &amp; Squat-Ecc: ↑</w:t>
            </w:r>
            <w:r>
              <w:rPr>
                <w:rFonts w:hint="eastAsia" w:ascii="Times New Roman" w:hAnsi="Times New Roman" w:cs="Times New Roman" w:eastAsiaTheme="minorEastAsia"/>
                <w:kern w:val="2"/>
                <w:sz w:val="20"/>
                <w:szCs w:val="20"/>
                <w:lang w:val="en-US" w:eastAsia="zh-CN" w:bidi="ar-SA"/>
              </w:rPr>
              <w:t xml:space="preserve"> </w:t>
            </w:r>
          </w:p>
        </w:tc>
      </w:tr>
      <w:bookmarkEnd w:id="0"/>
    </w:tbl>
    <w:p w14:paraId="4ABC16BB">
      <w:pPr>
        <w:rPr>
          <w:rFonts w:hint="default" w:ascii="Times New Roman" w:hAnsi="Times New Roman" w:cs="Times New Roman"/>
          <w:color w:val="000000" w:themeColor="text1"/>
          <w:sz w:val="20"/>
          <w:szCs w:val="20"/>
          <w14:textFill>
            <w14:solidFill>
              <w14:schemeClr w14:val="tx1"/>
            </w14:solidFill>
          </w14:textFill>
        </w:rPr>
        <w:sectPr>
          <w:pgSz w:w="16838" w:h="11906" w:orient="landscape"/>
          <w:pgMar w:top="1800" w:right="1440" w:bottom="1800" w:left="1440" w:header="851" w:footer="992" w:gutter="0"/>
          <w:cols w:space="425" w:num="1"/>
          <w:docGrid w:type="lines" w:linePitch="312" w:charSpace="0"/>
        </w:sectPr>
      </w:pPr>
      <w:r>
        <w:rPr>
          <w:rFonts w:hint="default" w:ascii="Times New Roman" w:hAnsi="Times New Roman" w:cs="Times New Roman"/>
          <w:b/>
          <w:bCs/>
          <w:color w:val="000000" w:themeColor="text1"/>
          <w:sz w:val="20"/>
          <w:szCs w:val="20"/>
          <w14:textFill>
            <w14:solidFill>
              <w14:schemeClr w14:val="tx1"/>
            </w14:solidFill>
          </w14:textFill>
        </w:rPr>
        <w:t xml:space="preserve">Note. </w:t>
      </w:r>
      <w:r>
        <w:rPr>
          <w:rFonts w:hint="default" w:ascii="Times New Roman" w:hAnsi="Times New Roman" w:cs="Times New Roman"/>
          <w:color w:val="000000" w:themeColor="text1"/>
          <w:sz w:val="20"/>
          <w:szCs w:val="20"/>
          <w14:textFill>
            <w14:solidFill>
              <w14:schemeClr w14:val="tx1"/>
            </w14:solidFill>
          </w14:textFill>
        </w:rPr>
        <w:t>RCT, randomized controlled trial. FRT, flywheel resistance training. CG, non-FRT comparator (active control). EO, eccentric overload. ROM, range of motion. RPE, rating of perceived exertion. MVC, maximal voluntary contraction. 1RM, one-repetition maximum. IMTP, isometric mid-thigh pull. YBT, Y-Balance Test. DPSI, Dynamic Postural Stability Index. RSI, reactive strength index. EUR, eccentric utilization ratio. RFD, rate of force development. PT, peak torque. PO, power output. CMJ, countermovement jump. SJ, squat jump. DJ, drop jump. UCMJ, unilateral countermovement jump. ULJ, unilateral lateral jump. UBJ, unilateral broad jump. AJ, approach jump. HT, handball throw. MBT, medicine-ball throw. OH, overhead. FH, forehand. BH, backhand. COD, change of direction. CODdef, change-of-direction deficit. 505, 505 COD test. V-CUT, V-cut change-of-direction test. RSA, repeated-sprint ability. SPR10/SPR20, 10-/20-m sprint. VO₂peak, peak oxygen uptake. BP, bench press. FS, full squat. CR-10, Borg category-ratio 10 scale. CRDL/CRDR, composite reach distance (left/right). kMeter/SmartCoach, encoder systems.</w:t>
      </w:r>
    </w:p>
    <w:p w14:paraId="022B0921">
      <w:pPr>
        <w:pStyle w:val="2"/>
        <w:keepNext/>
        <w:keepLines/>
        <w:pageBreakBefore w:val="0"/>
        <w:widowControl/>
        <w:kinsoku/>
        <w:wordWrap/>
        <w:overflowPunct/>
        <w:topLinePunct w:val="0"/>
        <w:autoSpaceDE/>
        <w:autoSpaceDN/>
        <w:bidi w:val="0"/>
        <w:adjustRightInd/>
        <w:snapToGrid/>
        <w:spacing w:before="0" w:line="240" w:lineRule="auto"/>
        <w:jc w:val="both"/>
        <w:textAlignment w:val="auto"/>
        <w:rPr>
          <w:rFonts w:hint="default" w:ascii="Times New Roman" w:hAnsi="Times New Roman" w:cs="Times New Roman"/>
          <w:b w:val="0"/>
          <w:bCs w:val="0"/>
          <w:color w:val="auto"/>
          <w:sz w:val="24"/>
          <w:szCs w:val="24"/>
          <w:highlight w:val="none"/>
        </w:rPr>
      </w:pPr>
      <w:r>
        <w:rPr>
          <w:rFonts w:hint="default" w:ascii="Times New Roman" w:hAnsi="Times New Roman" w:cs="Times New Roman"/>
          <w:color w:val="auto"/>
          <w:sz w:val="24"/>
          <w:szCs w:val="24"/>
          <w:highlight w:val="none"/>
          <w:lang w:val="en-US" w:eastAsia="zh-CN"/>
        </w:rPr>
        <w:t xml:space="preserve">Table </w:t>
      </w:r>
      <w:r>
        <w:rPr>
          <w:rFonts w:hint="eastAsia" w:ascii="Times New Roman" w:hAnsi="Times New Roman" w:cs="Times New Roman"/>
          <w:color w:val="auto"/>
          <w:sz w:val="24"/>
          <w:szCs w:val="24"/>
          <w:highlight w:val="none"/>
          <w:lang w:val="en-US" w:eastAsia="zh-CN"/>
        </w:rPr>
        <w:t>S3</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Risk of bias assessment in the randomized controlled trials included in the systematic review</w:t>
      </w:r>
    </w:p>
    <w:tbl>
      <w:tblPr>
        <w:tblStyle w:val="8"/>
        <w:tblpPr w:leftFromText="180" w:rightFromText="180" w:vertAnchor="text" w:horzAnchor="page" w:tblpX="1224" w:tblpY="93"/>
        <w:tblOverlap w:val="never"/>
        <w:tblW w:w="163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0"/>
        <w:gridCol w:w="1820"/>
        <w:gridCol w:w="1870"/>
        <w:gridCol w:w="1670"/>
        <w:gridCol w:w="2040"/>
        <w:gridCol w:w="1860"/>
        <w:gridCol w:w="2269"/>
        <w:gridCol w:w="2269"/>
      </w:tblGrid>
      <w:tr w14:paraId="4F836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255" w:hRule="atLeast"/>
        </w:trPr>
        <w:tc>
          <w:tcPr>
            <w:tcW w:w="2580" w:type="dxa"/>
            <w:vMerge w:val="restart"/>
            <w:tcBorders>
              <w:top w:val="single" w:color="auto" w:sz="4" w:space="0"/>
              <w:left w:val="nil"/>
              <w:bottom w:val="single" w:color="auto" w:sz="4" w:space="0"/>
              <w:right w:val="nil"/>
            </w:tcBorders>
            <w:shd w:val="clear" w:color="auto" w:fill="auto"/>
            <w:vAlign w:val="top"/>
          </w:tcPr>
          <w:p w14:paraId="2E48DE69">
            <w:pPr>
              <w:spacing w:after="0" w:line="240" w:lineRule="auto"/>
              <w:jc w:val="both"/>
              <w:rPr>
                <w:rFonts w:hint="default" w:ascii="Times New Roman" w:hAnsi="Times New Roman" w:eastAsia="宋体" w:cs="Times New Roman"/>
                <w:sz w:val="24"/>
                <w:szCs w:val="24"/>
                <w:lang w:val="en-US" w:eastAsia="zh-CN" w:bidi="ar-SA"/>
              </w:rPr>
            </w:pPr>
            <w:r>
              <w:rPr>
                <w:rFonts w:hint="eastAsia" w:ascii="Times New Roman" w:hAnsi="Times New Roman" w:eastAsia="宋体" w:cs="Times New Roman"/>
                <w:b/>
                <w:bCs/>
                <w:sz w:val="24"/>
                <w:szCs w:val="24"/>
                <w:lang w:val="en-US" w:eastAsia="zh-CN"/>
              </w:rPr>
              <w:t>Study</w:t>
            </w:r>
          </w:p>
        </w:tc>
        <w:tc>
          <w:tcPr>
            <w:tcW w:w="11529" w:type="dxa"/>
            <w:gridSpan w:val="6"/>
            <w:tcBorders>
              <w:top w:val="single" w:color="auto" w:sz="4" w:space="0"/>
              <w:left w:val="nil"/>
              <w:bottom w:val="single" w:color="auto" w:sz="4" w:space="0"/>
              <w:right w:val="nil"/>
            </w:tcBorders>
            <w:shd w:val="clear" w:color="auto" w:fill="auto"/>
            <w:vAlign w:val="top"/>
          </w:tcPr>
          <w:p w14:paraId="781F2DA7">
            <w:pPr>
              <w:tabs>
                <w:tab w:val="left" w:pos="1692"/>
              </w:tabs>
              <w:spacing w:after="0" w:line="240" w:lineRule="auto"/>
              <w:jc w:val="center"/>
              <w:rPr>
                <w:rFonts w:hint="default" w:ascii="Times New Roman" w:hAnsi="Times New Roman" w:eastAsia="宋体" w:cs="Times New Roman"/>
                <w:sz w:val="24"/>
                <w:szCs w:val="24"/>
                <w:lang w:val="en-US" w:eastAsia="zh-CN" w:bidi="ar-SA"/>
              </w:rPr>
            </w:pPr>
            <w:r>
              <w:rPr>
                <w:rFonts w:hint="eastAsia" w:ascii="Times New Roman" w:hAnsi="Times New Roman" w:eastAsia="宋体" w:cs="Times New Roman"/>
                <w:b/>
                <w:bCs/>
                <w:sz w:val="24"/>
                <w:szCs w:val="24"/>
                <w:lang w:val="en-US" w:eastAsia="zh-CN" w:bidi="ar-SA"/>
              </w:rPr>
              <w:t>Risk of Bias Domain</w:t>
            </w:r>
          </w:p>
        </w:tc>
      </w:tr>
      <w:tr w14:paraId="20BE8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815" w:hRule="atLeast"/>
        </w:trPr>
        <w:tc>
          <w:tcPr>
            <w:tcW w:w="2580" w:type="dxa"/>
            <w:vMerge w:val="continue"/>
            <w:tcBorders>
              <w:top w:val="single" w:color="auto" w:sz="4" w:space="0"/>
              <w:left w:val="nil"/>
              <w:bottom w:val="single" w:color="auto" w:sz="4" w:space="0"/>
              <w:right w:val="nil"/>
            </w:tcBorders>
            <w:shd w:val="clear" w:color="auto" w:fill="auto"/>
            <w:vAlign w:val="top"/>
          </w:tcPr>
          <w:p w14:paraId="5A08D12E">
            <w:pPr>
              <w:spacing w:after="0" w:line="240" w:lineRule="auto"/>
              <w:jc w:val="left"/>
              <w:rPr>
                <w:rFonts w:hint="eastAsia" w:ascii="Times New Roman" w:hAnsi="Times New Roman" w:cs="Times New Roman" w:eastAsiaTheme="minorEastAsia"/>
                <w:sz w:val="24"/>
                <w:szCs w:val="24"/>
                <w:lang w:val="en-US" w:eastAsia="zh-CN" w:bidi="ar-SA"/>
              </w:rPr>
            </w:pPr>
          </w:p>
        </w:tc>
        <w:tc>
          <w:tcPr>
            <w:tcW w:w="1820" w:type="dxa"/>
            <w:tcBorders>
              <w:top w:val="single" w:color="auto" w:sz="4" w:space="0"/>
              <w:left w:val="nil"/>
              <w:bottom w:val="single" w:color="auto" w:sz="4" w:space="0"/>
              <w:right w:val="nil"/>
            </w:tcBorders>
            <w:shd w:val="clear" w:color="auto" w:fill="auto"/>
            <w:vAlign w:val="top"/>
          </w:tcPr>
          <w:p w14:paraId="1231F3F3">
            <w:pPr>
              <w:spacing w:after="0" w:line="240" w:lineRule="auto"/>
              <w:jc w:val="left"/>
              <w:rPr>
                <w:rFonts w:hint="eastAsia" w:ascii="Times New Roman" w:hAnsi="Times New Roman" w:eastAsia="宋体" w:cs="Times New Roman"/>
                <w:b/>
                <w:bCs/>
                <w:sz w:val="24"/>
                <w:szCs w:val="24"/>
                <w:lang w:val="en-US" w:eastAsia="zh-CN" w:bidi="ar-SA"/>
              </w:rPr>
            </w:pPr>
            <w:r>
              <w:rPr>
                <w:rFonts w:hint="eastAsia" w:ascii="Times New Roman" w:hAnsi="Times New Roman" w:eastAsia="宋体" w:cs="Times New Roman"/>
                <w:b/>
                <w:bCs/>
                <w:sz w:val="24"/>
                <w:szCs w:val="24"/>
                <w:lang w:val="en-US" w:eastAsia="zh-CN" w:bidi="ar-SA"/>
              </w:rPr>
              <w:t>Randomization process</w:t>
            </w:r>
          </w:p>
        </w:tc>
        <w:tc>
          <w:tcPr>
            <w:tcW w:w="1870" w:type="dxa"/>
            <w:tcBorders>
              <w:top w:val="single" w:color="auto" w:sz="4" w:space="0"/>
              <w:left w:val="nil"/>
              <w:bottom w:val="single" w:color="auto" w:sz="4" w:space="0"/>
              <w:right w:val="nil"/>
            </w:tcBorders>
            <w:shd w:val="clear" w:color="auto" w:fill="auto"/>
            <w:vAlign w:val="top"/>
          </w:tcPr>
          <w:p w14:paraId="414F5CFD">
            <w:pPr>
              <w:spacing w:after="0" w:line="240" w:lineRule="auto"/>
              <w:jc w:val="left"/>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b/>
                <w:bCs/>
                <w:sz w:val="24"/>
                <w:szCs w:val="24"/>
                <w:lang w:val="en-US" w:eastAsia="zh-CN" w:bidi="ar-SA"/>
              </w:rPr>
              <w:t>Deviations from intended interventions</w:t>
            </w:r>
          </w:p>
        </w:tc>
        <w:tc>
          <w:tcPr>
            <w:tcW w:w="1670" w:type="dxa"/>
            <w:tcBorders>
              <w:top w:val="single" w:color="auto" w:sz="4" w:space="0"/>
              <w:left w:val="nil"/>
              <w:bottom w:val="single" w:color="auto" w:sz="4" w:space="0"/>
              <w:right w:val="nil"/>
            </w:tcBorders>
            <w:shd w:val="clear" w:color="auto" w:fill="auto"/>
            <w:vAlign w:val="top"/>
          </w:tcPr>
          <w:p w14:paraId="0AF77807">
            <w:pPr>
              <w:spacing w:after="0" w:line="240" w:lineRule="auto"/>
              <w:jc w:val="left"/>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b/>
                <w:bCs/>
                <w:sz w:val="24"/>
                <w:szCs w:val="24"/>
                <w:lang w:val="en-US" w:eastAsia="zh-CN" w:bidi="ar-SA"/>
              </w:rPr>
              <w:t>Missing outcome data</w:t>
            </w:r>
          </w:p>
        </w:tc>
        <w:tc>
          <w:tcPr>
            <w:tcW w:w="2040" w:type="dxa"/>
            <w:tcBorders>
              <w:top w:val="single" w:color="auto" w:sz="4" w:space="0"/>
              <w:left w:val="nil"/>
              <w:bottom w:val="single" w:color="auto" w:sz="4" w:space="0"/>
              <w:right w:val="nil"/>
            </w:tcBorders>
            <w:shd w:val="clear" w:color="auto" w:fill="auto"/>
            <w:vAlign w:val="top"/>
          </w:tcPr>
          <w:p w14:paraId="32CBD4D0">
            <w:pPr>
              <w:spacing w:after="0" w:line="240" w:lineRule="auto"/>
              <w:jc w:val="left"/>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b/>
                <w:bCs/>
                <w:sz w:val="24"/>
                <w:szCs w:val="24"/>
                <w:lang w:val="en-US" w:eastAsia="zh-CN" w:bidi="ar-SA"/>
              </w:rPr>
              <w:t>Measurement of outcome</w:t>
            </w:r>
          </w:p>
        </w:tc>
        <w:tc>
          <w:tcPr>
            <w:tcW w:w="1860" w:type="dxa"/>
            <w:tcBorders>
              <w:top w:val="single" w:color="auto" w:sz="4" w:space="0"/>
              <w:left w:val="nil"/>
              <w:bottom w:val="single" w:color="auto" w:sz="4" w:space="0"/>
              <w:right w:val="nil"/>
            </w:tcBorders>
            <w:shd w:val="clear" w:color="auto" w:fill="auto"/>
            <w:vAlign w:val="top"/>
          </w:tcPr>
          <w:p w14:paraId="2CA19A0C">
            <w:pPr>
              <w:spacing w:after="0" w:line="240" w:lineRule="auto"/>
              <w:jc w:val="left"/>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b/>
                <w:bCs/>
                <w:sz w:val="24"/>
                <w:szCs w:val="24"/>
                <w:lang w:val="en-US" w:eastAsia="zh-CN" w:bidi="ar-SA"/>
              </w:rPr>
              <w:t>Selection of reported results</w:t>
            </w:r>
          </w:p>
        </w:tc>
        <w:tc>
          <w:tcPr>
            <w:tcW w:w="2269" w:type="dxa"/>
            <w:tcBorders>
              <w:top w:val="single" w:color="auto" w:sz="4" w:space="0"/>
              <w:left w:val="nil"/>
              <w:bottom w:val="single" w:color="auto" w:sz="4" w:space="0"/>
              <w:right w:val="nil"/>
            </w:tcBorders>
            <w:shd w:val="clear" w:color="auto" w:fill="auto"/>
            <w:vAlign w:val="top"/>
          </w:tcPr>
          <w:p w14:paraId="3EF4CEC0">
            <w:pPr>
              <w:spacing w:after="0" w:line="240" w:lineRule="auto"/>
              <w:jc w:val="left"/>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b/>
                <w:bCs/>
                <w:sz w:val="24"/>
                <w:szCs w:val="24"/>
                <w:lang w:val="en-US" w:eastAsia="zh-CN" w:bidi="ar-SA"/>
              </w:rPr>
              <w:t>Overall risk of bias</w:t>
            </w:r>
          </w:p>
        </w:tc>
      </w:tr>
      <w:tr w14:paraId="0713B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50" w:hRule="atLeast"/>
        </w:trPr>
        <w:tc>
          <w:tcPr>
            <w:tcW w:w="2580" w:type="dxa"/>
            <w:tcBorders>
              <w:top w:val="single" w:color="auto" w:sz="4" w:space="0"/>
              <w:left w:val="nil"/>
              <w:bottom w:val="nil"/>
              <w:right w:val="nil"/>
            </w:tcBorders>
            <w:shd w:val="clear" w:color="auto" w:fill="auto"/>
            <w:vAlign w:val="center"/>
          </w:tcPr>
          <w:p w14:paraId="20FF62FF">
            <w:pPr>
              <w:spacing w:line="280" w:lineRule="exact"/>
              <w:jc w:val="left"/>
              <w:rPr>
                <w:rFonts w:hint="default" w:ascii="Times New Roman" w:hAnsi="Times New Roman" w:cs="Times New Roman" w:eastAsiaTheme="minorEastAsia"/>
                <w:b w:val="0"/>
                <w:bCs/>
                <w:kern w:val="2"/>
                <w:sz w:val="20"/>
                <w:szCs w:val="20"/>
                <w:lang w:val="en-US" w:eastAsia="en-US" w:bidi="ar-SA"/>
              </w:rPr>
            </w:pPr>
            <w:r>
              <w:rPr>
                <w:rFonts w:hint="default" w:ascii="Times New Roman" w:hAnsi="Times New Roman" w:cs="Times New Roman" w:eastAsiaTheme="minorEastAsia"/>
                <w:b w:val="0"/>
                <w:bCs/>
                <w:sz w:val="20"/>
                <w:szCs w:val="20"/>
                <w:lang w:val="en-US" w:eastAsia="zh-CN"/>
              </w:rPr>
              <w:t>Kaya et al., 2025</w:t>
            </w:r>
          </w:p>
        </w:tc>
        <w:tc>
          <w:tcPr>
            <w:tcW w:w="1820" w:type="dxa"/>
            <w:tcBorders>
              <w:top w:val="single" w:color="auto" w:sz="4" w:space="0"/>
              <w:left w:val="nil"/>
              <w:bottom w:val="nil"/>
              <w:right w:val="nil"/>
            </w:tcBorders>
            <w:shd w:val="clear" w:color="auto" w:fill="auto"/>
            <w:vAlign w:val="top"/>
          </w:tcPr>
          <w:p w14:paraId="2F78F353">
            <w:pPr>
              <w:spacing w:after="0" w:line="240" w:lineRule="auto"/>
              <w:jc w:val="left"/>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single" w:color="auto" w:sz="4" w:space="0"/>
              <w:left w:val="nil"/>
              <w:bottom w:val="nil"/>
              <w:right w:val="nil"/>
            </w:tcBorders>
            <w:shd w:val="clear" w:color="auto" w:fill="auto"/>
            <w:vAlign w:val="top"/>
          </w:tcPr>
          <w:p w14:paraId="18E204BA">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670" w:type="dxa"/>
            <w:tcBorders>
              <w:top w:val="single" w:color="auto" w:sz="4" w:space="0"/>
              <w:left w:val="nil"/>
              <w:bottom w:val="nil"/>
              <w:right w:val="nil"/>
            </w:tcBorders>
            <w:shd w:val="clear" w:color="auto" w:fill="auto"/>
            <w:vAlign w:val="top"/>
          </w:tcPr>
          <w:p w14:paraId="51D28867">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2040" w:type="dxa"/>
            <w:tcBorders>
              <w:top w:val="single" w:color="auto" w:sz="4" w:space="0"/>
              <w:left w:val="nil"/>
              <w:bottom w:val="nil"/>
              <w:right w:val="nil"/>
            </w:tcBorders>
            <w:shd w:val="clear" w:color="auto" w:fill="auto"/>
            <w:vAlign w:val="top"/>
          </w:tcPr>
          <w:p w14:paraId="3720DC5C">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single" w:color="auto" w:sz="4" w:space="0"/>
              <w:left w:val="nil"/>
              <w:bottom w:val="nil"/>
              <w:right w:val="nil"/>
            </w:tcBorders>
            <w:shd w:val="clear" w:color="auto" w:fill="auto"/>
            <w:vAlign w:val="top"/>
          </w:tcPr>
          <w:p w14:paraId="53E195C2">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2269" w:type="dxa"/>
            <w:tcBorders>
              <w:top w:val="single" w:color="auto" w:sz="4" w:space="0"/>
              <w:left w:val="nil"/>
              <w:bottom w:val="nil"/>
              <w:right w:val="nil"/>
            </w:tcBorders>
            <w:shd w:val="clear" w:color="auto" w:fill="auto"/>
            <w:vAlign w:val="top"/>
          </w:tcPr>
          <w:p w14:paraId="15EC0F54">
            <w:pPr>
              <w:spacing w:after="0" w:line="240" w:lineRule="auto"/>
              <w:jc w:val="left"/>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43D24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120" w:hRule="atLeast"/>
        </w:trPr>
        <w:tc>
          <w:tcPr>
            <w:tcW w:w="2580" w:type="dxa"/>
            <w:tcBorders>
              <w:top w:val="nil"/>
              <w:left w:val="nil"/>
              <w:bottom w:val="nil"/>
              <w:right w:val="nil"/>
            </w:tcBorders>
            <w:shd w:val="clear" w:color="auto" w:fill="auto"/>
            <w:vAlign w:val="center"/>
          </w:tcPr>
          <w:p w14:paraId="4EE069F3">
            <w:pPr>
              <w:spacing w:line="280" w:lineRule="exact"/>
              <w:jc w:val="left"/>
              <w:rPr>
                <w:rFonts w:hint="eastAsia" w:ascii="Times New Roman" w:hAnsi="Times New Roman" w:cs="Times New Roman" w:eastAsiaTheme="minorEastAsia"/>
                <w:b w:val="0"/>
                <w:bCs/>
                <w:kern w:val="2"/>
                <w:sz w:val="20"/>
                <w:szCs w:val="20"/>
                <w:highlight w:val="none"/>
                <w:lang w:val="en-US" w:eastAsia="zh-CN" w:bidi="ar-SA"/>
              </w:rPr>
            </w:pPr>
            <w:r>
              <w:rPr>
                <w:rFonts w:hint="eastAsia" w:ascii="Times New Roman" w:hAnsi="Times New Roman" w:cs="Times New Roman"/>
                <w:b w:val="0"/>
                <w:bCs/>
                <w:sz w:val="20"/>
                <w:szCs w:val="20"/>
                <w:highlight w:val="none"/>
                <w:lang w:val="en-US" w:eastAsia="zh-CN"/>
              </w:rPr>
              <w:t>Shimizu et al., 2025</w:t>
            </w:r>
          </w:p>
        </w:tc>
        <w:tc>
          <w:tcPr>
            <w:tcW w:w="1820" w:type="dxa"/>
            <w:tcBorders>
              <w:top w:val="nil"/>
              <w:left w:val="nil"/>
              <w:bottom w:val="nil"/>
              <w:right w:val="nil"/>
            </w:tcBorders>
            <w:shd w:val="clear" w:color="auto" w:fill="auto"/>
            <w:vAlign w:val="top"/>
          </w:tcPr>
          <w:p w14:paraId="4D5C4D12">
            <w:pPr>
              <w:spacing w:after="0" w:line="240" w:lineRule="auto"/>
              <w:jc w:val="left"/>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22563C95">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670" w:type="dxa"/>
            <w:tcBorders>
              <w:top w:val="nil"/>
              <w:left w:val="nil"/>
              <w:bottom w:val="nil"/>
              <w:right w:val="nil"/>
            </w:tcBorders>
            <w:shd w:val="clear" w:color="auto" w:fill="auto"/>
            <w:vAlign w:val="top"/>
          </w:tcPr>
          <w:p w14:paraId="339546A1">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26077556">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144C6E14">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38610B6B">
            <w:pPr>
              <w:spacing w:after="0" w:line="240" w:lineRule="auto"/>
              <w:jc w:val="left"/>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7FE76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50" w:hRule="atLeast"/>
        </w:trPr>
        <w:tc>
          <w:tcPr>
            <w:tcW w:w="2580" w:type="dxa"/>
            <w:tcBorders>
              <w:top w:val="nil"/>
              <w:left w:val="nil"/>
              <w:bottom w:val="nil"/>
              <w:right w:val="nil"/>
            </w:tcBorders>
            <w:shd w:val="clear" w:color="auto" w:fill="auto"/>
            <w:vAlign w:val="center"/>
          </w:tcPr>
          <w:p w14:paraId="6EAB2C2F">
            <w:pPr>
              <w:spacing w:line="280" w:lineRule="exact"/>
              <w:jc w:val="left"/>
              <w:rPr>
                <w:rFonts w:hint="default" w:ascii="Times New Roman" w:hAnsi="Times New Roman" w:cs="Times New Roman" w:eastAsiaTheme="minorEastAsia"/>
                <w:b w:val="0"/>
                <w:bCs/>
                <w:kern w:val="2"/>
                <w:sz w:val="20"/>
                <w:szCs w:val="20"/>
                <w:lang w:val="en-US" w:eastAsia="zh-CN" w:bidi="ar-SA"/>
              </w:rPr>
            </w:pPr>
            <w:r>
              <w:rPr>
                <w:rFonts w:hint="eastAsia" w:ascii="Times New Roman" w:hAnsi="Times New Roman" w:cs="Times New Roman"/>
                <w:b w:val="0"/>
                <w:bCs/>
                <w:sz w:val="20"/>
                <w:szCs w:val="20"/>
                <w:lang w:val="en-US" w:eastAsia="zh-CN"/>
              </w:rPr>
              <w:t xml:space="preserve">Yuan </w:t>
            </w:r>
            <w:r>
              <w:rPr>
                <w:rFonts w:hint="default" w:ascii="Times New Roman" w:hAnsi="Times New Roman" w:cs="Times New Roman" w:eastAsiaTheme="minorEastAsia"/>
                <w:b w:val="0"/>
                <w:bCs/>
                <w:sz w:val="20"/>
                <w:szCs w:val="20"/>
                <w:lang w:val="en-US" w:eastAsia="zh-CN"/>
              </w:rPr>
              <w:t>et al.,</w:t>
            </w:r>
            <w:r>
              <w:rPr>
                <w:rFonts w:hint="eastAsia" w:ascii="Times New Roman" w:hAnsi="Times New Roman" w:cs="Times New Roman"/>
                <w:b w:val="0"/>
                <w:bCs/>
                <w:sz w:val="20"/>
                <w:szCs w:val="20"/>
                <w:lang w:val="en-US" w:eastAsia="zh-CN"/>
              </w:rPr>
              <w:t xml:space="preserve"> </w:t>
            </w:r>
            <w:r>
              <w:rPr>
                <w:rFonts w:hint="default" w:ascii="Times New Roman" w:hAnsi="Times New Roman" w:cs="Times New Roman" w:eastAsiaTheme="minorEastAsia"/>
                <w:b w:val="0"/>
                <w:bCs/>
                <w:sz w:val="20"/>
                <w:szCs w:val="20"/>
                <w:lang w:val="en-US" w:eastAsia="zh-CN"/>
              </w:rPr>
              <w:t>202</w:t>
            </w:r>
            <w:r>
              <w:rPr>
                <w:rFonts w:hint="eastAsia" w:ascii="Times New Roman" w:hAnsi="Times New Roman" w:cs="Times New Roman"/>
                <w:b w:val="0"/>
                <w:bCs/>
                <w:sz w:val="20"/>
                <w:szCs w:val="20"/>
                <w:lang w:val="en-US" w:eastAsia="zh-CN"/>
              </w:rPr>
              <w:t>5</w:t>
            </w:r>
          </w:p>
        </w:tc>
        <w:tc>
          <w:tcPr>
            <w:tcW w:w="1820" w:type="dxa"/>
            <w:tcBorders>
              <w:top w:val="nil"/>
              <w:left w:val="nil"/>
              <w:bottom w:val="nil"/>
              <w:right w:val="nil"/>
            </w:tcBorders>
            <w:shd w:val="clear" w:color="auto" w:fill="auto"/>
            <w:vAlign w:val="top"/>
          </w:tcPr>
          <w:p w14:paraId="4A2975B5">
            <w:pPr>
              <w:spacing w:after="0" w:line="240" w:lineRule="auto"/>
              <w:jc w:val="left"/>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46CE4072">
            <w:pPr>
              <w:spacing w:after="0" w:line="240" w:lineRule="auto"/>
              <w:jc w:val="left"/>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670" w:type="dxa"/>
            <w:tcBorders>
              <w:top w:val="nil"/>
              <w:left w:val="nil"/>
              <w:bottom w:val="nil"/>
              <w:right w:val="nil"/>
            </w:tcBorders>
            <w:shd w:val="clear" w:color="auto" w:fill="auto"/>
            <w:vAlign w:val="top"/>
          </w:tcPr>
          <w:p w14:paraId="4E0B24D7">
            <w:pPr>
              <w:spacing w:after="0" w:line="240" w:lineRule="auto"/>
              <w:jc w:val="left"/>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1C4F558A">
            <w:pPr>
              <w:spacing w:after="0" w:line="240" w:lineRule="auto"/>
              <w:jc w:val="left"/>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4B02AC92">
            <w:pPr>
              <w:spacing w:after="0" w:line="240" w:lineRule="auto"/>
              <w:jc w:val="left"/>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03F43F7A">
            <w:pPr>
              <w:spacing w:after="0" w:line="240" w:lineRule="auto"/>
              <w:jc w:val="left"/>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4EE1D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292" w:hRule="atLeast"/>
        </w:trPr>
        <w:tc>
          <w:tcPr>
            <w:tcW w:w="2580" w:type="dxa"/>
            <w:tcBorders>
              <w:top w:val="nil"/>
              <w:left w:val="nil"/>
              <w:bottom w:val="nil"/>
              <w:right w:val="nil"/>
            </w:tcBorders>
            <w:shd w:val="clear" w:color="auto" w:fill="auto"/>
            <w:vAlign w:val="center"/>
          </w:tcPr>
          <w:p w14:paraId="696D9326">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default" w:ascii="Times New Roman" w:hAnsi="Times New Roman" w:cs="Times New Roman"/>
                <w:b w:val="0"/>
                <w:bCs/>
                <w:sz w:val="20"/>
                <w:szCs w:val="20"/>
                <w:highlight w:val="none"/>
                <w:lang w:val="en-US" w:eastAsia="zh-CN"/>
              </w:rPr>
              <w:t>Vázquez Romero et al., 2024</w:t>
            </w:r>
          </w:p>
        </w:tc>
        <w:tc>
          <w:tcPr>
            <w:tcW w:w="1820" w:type="dxa"/>
            <w:tcBorders>
              <w:top w:val="nil"/>
              <w:left w:val="nil"/>
              <w:bottom w:val="nil"/>
              <w:right w:val="nil"/>
            </w:tcBorders>
            <w:shd w:val="clear" w:color="auto" w:fill="auto"/>
            <w:vAlign w:val="top"/>
          </w:tcPr>
          <w:p w14:paraId="71CC10C8">
            <w:pPr>
              <w:spacing w:after="0" w:line="240" w:lineRule="auto"/>
              <w:jc w:val="left"/>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587740D2">
            <w:pPr>
              <w:spacing w:after="0" w:line="240" w:lineRule="auto"/>
              <w:jc w:val="left"/>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High</w:t>
            </w:r>
          </w:p>
        </w:tc>
        <w:tc>
          <w:tcPr>
            <w:tcW w:w="1670" w:type="dxa"/>
            <w:tcBorders>
              <w:top w:val="nil"/>
              <w:left w:val="nil"/>
              <w:bottom w:val="nil"/>
              <w:right w:val="nil"/>
            </w:tcBorders>
            <w:shd w:val="clear" w:color="auto" w:fill="auto"/>
            <w:vAlign w:val="top"/>
          </w:tcPr>
          <w:p w14:paraId="089802EC">
            <w:pPr>
              <w:spacing w:after="0" w:line="240" w:lineRule="auto"/>
              <w:jc w:val="left"/>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683BF32F">
            <w:pPr>
              <w:spacing w:after="0" w:line="240" w:lineRule="auto"/>
              <w:jc w:val="left"/>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143379FD">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4AB9A35C">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High</w:t>
            </w:r>
          </w:p>
        </w:tc>
      </w:tr>
      <w:tr w14:paraId="587ED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5" w:hRule="atLeast"/>
        </w:trPr>
        <w:tc>
          <w:tcPr>
            <w:tcW w:w="2580" w:type="dxa"/>
            <w:tcBorders>
              <w:top w:val="nil"/>
              <w:left w:val="nil"/>
              <w:bottom w:val="nil"/>
              <w:right w:val="nil"/>
            </w:tcBorders>
            <w:shd w:val="clear" w:color="auto" w:fill="auto"/>
            <w:vAlign w:val="center"/>
          </w:tcPr>
          <w:p w14:paraId="3AB439E5">
            <w:pPr>
              <w:keepNext w:val="0"/>
              <w:keepLines w:val="0"/>
              <w:pageBreakBefore w:val="0"/>
              <w:widowControl/>
              <w:kinsoku/>
              <w:wordWrap/>
              <w:overflowPunct/>
              <w:topLinePunct w:val="0"/>
              <w:autoSpaceDE/>
              <w:autoSpaceDN/>
              <w:bidi w:val="0"/>
              <w:adjustRightInd/>
              <w:snapToGrid/>
              <w:spacing w:after="0" w:line="280" w:lineRule="exact"/>
              <w:jc w:val="left"/>
              <w:textAlignment w:val="auto"/>
              <w:rPr>
                <w:rFonts w:hint="default" w:ascii="Times New Roman" w:hAnsi="Times New Roman" w:cs="Times New Roman" w:eastAsiaTheme="minorEastAsia"/>
                <w:b/>
                <w:kern w:val="2"/>
                <w:sz w:val="20"/>
                <w:szCs w:val="20"/>
                <w:lang w:val="en-US" w:eastAsia="zh-CN" w:bidi="ar-SA"/>
              </w:rPr>
            </w:pPr>
            <w:r>
              <w:rPr>
                <w:rFonts w:hint="default" w:ascii="Times New Roman" w:hAnsi="Times New Roman" w:cs="Times New Roman" w:eastAsiaTheme="minorEastAsia"/>
                <w:b w:val="0"/>
                <w:bCs/>
                <w:sz w:val="20"/>
                <w:szCs w:val="20"/>
                <w:lang w:val="en-US" w:eastAsia="zh-CN"/>
              </w:rPr>
              <w:t>Wang et al., 2024</w:t>
            </w:r>
          </w:p>
        </w:tc>
        <w:tc>
          <w:tcPr>
            <w:tcW w:w="1820" w:type="dxa"/>
            <w:tcBorders>
              <w:top w:val="nil"/>
              <w:left w:val="nil"/>
              <w:bottom w:val="nil"/>
              <w:right w:val="nil"/>
            </w:tcBorders>
            <w:shd w:val="clear" w:color="auto" w:fill="auto"/>
            <w:vAlign w:val="top"/>
          </w:tcPr>
          <w:p w14:paraId="33A3DFC9">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5C868FC4">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06E0898B">
            <w:pPr>
              <w:spacing w:after="0" w:line="240" w:lineRule="auto"/>
              <w:jc w:val="left"/>
              <w:rPr>
                <w:rFonts w:hint="default" w:ascii="Times New Roman" w:hAnsi="Times New Roman" w:cs="Times New Roman" w:eastAsiaTheme="minorEastAsia"/>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56A86B01">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03B3C3D8">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19D5668D">
            <w:pPr>
              <w:spacing w:after="0" w:line="240" w:lineRule="auto"/>
              <w:jc w:val="left"/>
              <w:rPr>
                <w:rFonts w:hint="default" w:ascii="Times New Roman" w:hAnsi="Times New Roman" w:cs="Times New Roman" w:eastAsiaTheme="minorEastAsia"/>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r>
      <w:tr w14:paraId="6A7AE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65" w:hRule="atLeast"/>
        </w:trPr>
        <w:tc>
          <w:tcPr>
            <w:tcW w:w="2580" w:type="dxa"/>
            <w:tcBorders>
              <w:top w:val="nil"/>
              <w:left w:val="nil"/>
              <w:bottom w:val="nil"/>
              <w:right w:val="nil"/>
            </w:tcBorders>
            <w:shd w:val="clear" w:color="auto" w:fill="auto"/>
            <w:vAlign w:val="center"/>
          </w:tcPr>
          <w:p w14:paraId="2E4BF690">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Xie et al., 2024</w:t>
            </w:r>
          </w:p>
        </w:tc>
        <w:tc>
          <w:tcPr>
            <w:tcW w:w="1820" w:type="dxa"/>
            <w:tcBorders>
              <w:top w:val="nil"/>
              <w:left w:val="nil"/>
              <w:bottom w:val="nil"/>
              <w:right w:val="nil"/>
            </w:tcBorders>
            <w:shd w:val="clear" w:color="auto" w:fill="auto"/>
            <w:vAlign w:val="top"/>
          </w:tcPr>
          <w:p w14:paraId="5CBA62B6">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61446812">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59D584FB">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369DB854">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3B48B2B1">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43B5FB59">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r>
      <w:tr w14:paraId="13DC3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90" w:hRule="atLeast"/>
        </w:trPr>
        <w:tc>
          <w:tcPr>
            <w:tcW w:w="2580" w:type="dxa"/>
            <w:tcBorders>
              <w:top w:val="nil"/>
              <w:left w:val="nil"/>
              <w:bottom w:val="nil"/>
              <w:right w:val="nil"/>
            </w:tcBorders>
            <w:shd w:val="clear" w:color="auto" w:fill="auto"/>
            <w:vAlign w:val="center"/>
          </w:tcPr>
          <w:p w14:paraId="564E0450">
            <w:pPr>
              <w:spacing w:line="280" w:lineRule="exact"/>
              <w:jc w:val="left"/>
              <w:rPr>
                <w:rFonts w:hint="default" w:ascii="Times New Roman" w:hAnsi="Times New Roman" w:eastAsia="等线" w:cs="Times New Roman"/>
                <w:kern w:val="2"/>
                <w:sz w:val="20"/>
                <w:szCs w:val="20"/>
                <w:lang w:val="en-US" w:eastAsia="zh-CN" w:bidi="ar-SA"/>
              </w:rPr>
            </w:pPr>
            <w:r>
              <w:rPr>
                <w:rFonts w:ascii="Times New Roman" w:hAnsi="Times New Roman" w:eastAsia="等线" w:cs="Times New Roman"/>
                <w:sz w:val="20"/>
                <w:szCs w:val="20"/>
              </w:rPr>
              <w:t>Canós et al., 2023</w:t>
            </w:r>
          </w:p>
        </w:tc>
        <w:tc>
          <w:tcPr>
            <w:tcW w:w="1820" w:type="dxa"/>
            <w:tcBorders>
              <w:top w:val="nil"/>
              <w:left w:val="nil"/>
              <w:bottom w:val="nil"/>
              <w:right w:val="nil"/>
            </w:tcBorders>
            <w:shd w:val="clear" w:color="auto" w:fill="auto"/>
            <w:vAlign w:val="top"/>
          </w:tcPr>
          <w:p w14:paraId="40694940">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68B9DECD">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5C929344">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4E102531">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68D253AA">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39B86D8E">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r>
      <w:tr w14:paraId="4E682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65" w:hRule="atLeast"/>
        </w:trPr>
        <w:tc>
          <w:tcPr>
            <w:tcW w:w="2580" w:type="dxa"/>
            <w:tcBorders>
              <w:top w:val="nil"/>
              <w:left w:val="nil"/>
              <w:bottom w:val="nil"/>
              <w:right w:val="nil"/>
            </w:tcBorders>
            <w:shd w:val="clear" w:color="auto" w:fill="auto"/>
            <w:vAlign w:val="center"/>
          </w:tcPr>
          <w:p w14:paraId="3A62121B">
            <w:pPr>
              <w:widowControl/>
              <w:jc w:val="left"/>
              <w:rPr>
                <w:rFonts w:hint="default" w:ascii="Times New Roman" w:hAnsi="Times New Roman" w:cs="Times New Roman" w:eastAsiaTheme="minorEastAsia"/>
                <w:kern w:val="2"/>
                <w:sz w:val="20"/>
                <w:szCs w:val="20"/>
                <w:lang w:val="en-US" w:eastAsia="en-US" w:bidi="ar-SA"/>
              </w:rPr>
            </w:pPr>
            <w:r>
              <w:rPr>
                <w:rFonts w:ascii="Times New Roman" w:hAnsi="Times New Roman" w:cs="Times New Roman" w:eastAsiaTheme="minorEastAsia"/>
                <w:kern w:val="2"/>
                <w:sz w:val="20"/>
                <w:szCs w:val="20"/>
                <w:lang w:val="en-US" w:eastAsia="zh-CN" w:bidi="ar-SA"/>
              </w:rPr>
              <w:t>Centorbi et al., 2023</w:t>
            </w:r>
          </w:p>
        </w:tc>
        <w:tc>
          <w:tcPr>
            <w:tcW w:w="1820" w:type="dxa"/>
            <w:tcBorders>
              <w:top w:val="nil"/>
              <w:left w:val="nil"/>
              <w:bottom w:val="nil"/>
              <w:right w:val="nil"/>
            </w:tcBorders>
            <w:shd w:val="clear" w:color="auto" w:fill="auto"/>
            <w:vAlign w:val="top"/>
          </w:tcPr>
          <w:p w14:paraId="039EF295">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4186FBD7">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02DD7789">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45B73DAF">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088DE3AE">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620AEF4C">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r>
      <w:tr w14:paraId="744D8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90" w:hRule="atLeast"/>
        </w:trPr>
        <w:tc>
          <w:tcPr>
            <w:tcW w:w="2580" w:type="dxa"/>
            <w:tcBorders>
              <w:top w:val="nil"/>
              <w:left w:val="nil"/>
              <w:bottom w:val="nil"/>
              <w:right w:val="nil"/>
            </w:tcBorders>
            <w:shd w:val="clear" w:color="auto" w:fill="auto"/>
            <w:vAlign w:val="center"/>
          </w:tcPr>
          <w:p w14:paraId="78076F1B">
            <w:pPr>
              <w:widowControl/>
              <w:jc w:val="left"/>
              <w:rPr>
                <w:rFonts w:hint="default" w:ascii="Times New Roman" w:hAnsi="Times New Roman" w:eastAsia="微软雅黑" w:cs="Times New Roman"/>
                <w:kern w:val="2"/>
                <w:sz w:val="20"/>
                <w:szCs w:val="20"/>
                <w:lang w:val="en-US" w:eastAsia="en-US" w:bidi="ar-SA"/>
              </w:rPr>
            </w:pPr>
            <w:r>
              <w:rPr>
                <w:rFonts w:hint="default" w:ascii="Times New Roman" w:hAnsi="Times New Roman" w:eastAsia="微软雅黑" w:cs="Times New Roman"/>
                <w:kern w:val="2"/>
                <w:sz w:val="20"/>
                <w:szCs w:val="20"/>
                <w:lang w:val="en-US" w:eastAsia="zh-CN" w:bidi="ar-SA"/>
              </w:rPr>
              <w:t>de Keijzer et al., 2023</w:t>
            </w:r>
          </w:p>
        </w:tc>
        <w:tc>
          <w:tcPr>
            <w:tcW w:w="1820" w:type="dxa"/>
            <w:tcBorders>
              <w:top w:val="nil"/>
              <w:left w:val="nil"/>
              <w:bottom w:val="nil"/>
              <w:right w:val="nil"/>
            </w:tcBorders>
            <w:shd w:val="clear" w:color="auto" w:fill="auto"/>
            <w:vAlign w:val="top"/>
          </w:tcPr>
          <w:p w14:paraId="679C4B1D">
            <w:pPr>
              <w:spacing w:after="0" w:line="240" w:lineRule="auto"/>
              <w:jc w:val="left"/>
              <w:rPr>
                <w:rFonts w:hint="default" w:ascii="Times New Roman" w:hAnsi="Times New Roman" w:eastAsia="宋体" w:cs="Times New Roman"/>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70" w:type="dxa"/>
            <w:tcBorders>
              <w:top w:val="nil"/>
              <w:left w:val="nil"/>
              <w:bottom w:val="nil"/>
              <w:right w:val="nil"/>
            </w:tcBorders>
            <w:shd w:val="clear" w:color="auto" w:fill="auto"/>
            <w:vAlign w:val="top"/>
          </w:tcPr>
          <w:p w14:paraId="2AB0886A">
            <w:pPr>
              <w:spacing w:after="0" w:line="240" w:lineRule="auto"/>
              <w:jc w:val="left"/>
              <w:rPr>
                <w:rFonts w:hint="default" w:ascii="Times New Roman" w:hAnsi="Times New Roman" w:cs="Times New Roman" w:eastAsiaTheme="minorEastAsia"/>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2A0D267B">
            <w:pPr>
              <w:spacing w:after="0" w:line="240" w:lineRule="auto"/>
              <w:jc w:val="left"/>
              <w:rPr>
                <w:rFonts w:hint="default" w:ascii="Times New Roman" w:hAnsi="Times New Roman" w:cs="Times New Roman" w:eastAsiaTheme="minorEastAsia"/>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09620AFC">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7F2D9035">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3C4166F1">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r>
      <w:tr w14:paraId="667D9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65" w:hRule="atLeast"/>
        </w:trPr>
        <w:tc>
          <w:tcPr>
            <w:tcW w:w="2580" w:type="dxa"/>
            <w:tcBorders>
              <w:top w:val="nil"/>
              <w:left w:val="nil"/>
              <w:bottom w:val="nil"/>
              <w:right w:val="nil"/>
            </w:tcBorders>
            <w:shd w:val="clear" w:color="auto" w:fill="auto"/>
            <w:vAlign w:val="center"/>
          </w:tcPr>
          <w:p w14:paraId="402E6B91">
            <w:pPr>
              <w:spacing w:line="280" w:lineRule="exact"/>
              <w:jc w:val="left"/>
              <w:rPr>
                <w:rFonts w:hint="default" w:ascii="Times New Roman" w:hAnsi="Times New Roman" w:cs="Times New Roman" w:eastAsiaTheme="minorEastAsia"/>
                <w:b w:val="0"/>
                <w:bCs/>
                <w:kern w:val="2"/>
                <w:sz w:val="20"/>
                <w:szCs w:val="20"/>
                <w:highlight w:val="none"/>
                <w:lang w:val="en-US" w:eastAsia="zh-CN" w:bidi="ar-SA"/>
              </w:rPr>
            </w:pPr>
            <w:r>
              <w:rPr>
                <w:rFonts w:hint="eastAsia" w:ascii="Times New Roman" w:hAnsi="Times New Roman" w:cs="Times New Roman"/>
                <w:b w:val="0"/>
                <w:bCs/>
                <w:sz w:val="20"/>
                <w:szCs w:val="20"/>
                <w:highlight w:val="none"/>
                <w:lang w:val="en-US" w:eastAsia="zh-CN"/>
              </w:rPr>
              <w:t>Gonzalo-Skok et al., 2023</w:t>
            </w:r>
          </w:p>
        </w:tc>
        <w:tc>
          <w:tcPr>
            <w:tcW w:w="1820" w:type="dxa"/>
            <w:tcBorders>
              <w:top w:val="nil"/>
              <w:left w:val="nil"/>
              <w:bottom w:val="nil"/>
              <w:right w:val="nil"/>
            </w:tcBorders>
            <w:shd w:val="clear" w:color="auto" w:fill="auto"/>
            <w:vAlign w:val="top"/>
          </w:tcPr>
          <w:p w14:paraId="2A8ECF2B">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0CCB60D2">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1F7E017A">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25C21E3B">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25750460">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2B5DC261">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r>
      <w:tr w14:paraId="12AF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65" w:hRule="atLeast"/>
        </w:trPr>
        <w:tc>
          <w:tcPr>
            <w:tcW w:w="2580" w:type="dxa"/>
            <w:tcBorders>
              <w:top w:val="nil"/>
              <w:left w:val="nil"/>
              <w:bottom w:val="nil"/>
              <w:right w:val="nil"/>
            </w:tcBorders>
            <w:shd w:val="clear" w:color="auto" w:fill="auto"/>
            <w:vAlign w:val="center"/>
          </w:tcPr>
          <w:p w14:paraId="3CB79378">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Pecci et al., 2023</w:t>
            </w:r>
          </w:p>
        </w:tc>
        <w:tc>
          <w:tcPr>
            <w:tcW w:w="1820" w:type="dxa"/>
            <w:tcBorders>
              <w:top w:val="nil"/>
              <w:left w:val="nil"/>
              <w:bottom w:val="nil"/>
              <w:right w:val="nil"/>
            </w:tcBorders>
            <w:shd w:val="clear" w:color="auto" w:fill="auto"/>
            <w:vAlign w:val="top"/>
          </w:tcPr>
          <w:p w14:paraId="6399AC27">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51FEEEF5">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17F24D82">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0723EF50">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22B3B375">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5924F3DC">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r>
      <w:tr w14:paraId="2FA40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65" w:hRule="atLeast"/>
        </w:trPr>
        <w:tc>
          <w:tcPr>
            <w:tcW w:w="2580" w:type="dxa"/>
            <w:tcBorders>
              <w:top w:val="nil"/>
              <w:left w:val="nil"/>
              <w:bottom w:val="nil"/>
              <w:right w:val="nil"/>
            </w:tcBorders>
            <w:shd w:val="clear" w:color="auto" w:fill="auto"/>
            <w:vAlign w:val="center"/>
          </w:tcPr>
          <w:p w14:paraId="1870D990">
            <w:pPr>
              <w:spacing w:line="280" w:lineRule="exact"/>
              <w:jc w:val="left"/>
              <w:rPr>
                <w:rFonts w:hint="default" w:ascii="Times New Roman" w:hAnsi="Times New Roman" w:cs="Times New Roman" w:eastAsiaTheme="minorEastAsia"/>
                <w:b w:val="0"/>
                <w:bCs/>
                <w:kern w:val="2"/>
                <w:sz w:val="20"/>
                <w:szCs w:val="20"/>
                <w:highlight w:val="none"/>
                <w:lang w:val="en-US" w:eastAsia="zh-CN" w:bidi="ar-SA"/>
              </w:rPr>
            </w:pPr>
            <w:r>
              <w:rPr>
                <w:rFonts w:hint="eastAsia" w:ascii="Times New Roman" w:hAnsi="Times New Roman" w:cs="Times New Roman"/>
                <w:b w:val="0"/>
                <w:bCs/>
                <w:sz w:val="20"/>
                <w:szCs w:val="20"/>
                <w:highlight w:val="none"/>
                <w:lang w:val="en-US" w:eastAsia="zh-CN"/>
              </w:rPr>
              <w:t>Reitmayer et al., 2023</w:t>
            </w:r>
          </w:p>
        </w:tc>
        <w:tc>
          <w:tcPr>
            <w:tcW w:w="1820" w:type="dxa"/>
            <w:tcBorders>
              <w:top w:val="nil"/>
              <w:left w:val="nil"/>
              <w:bottom w:val="nil"/>
              <w:right w:val="nil"/>
            </w:tcBorders>
            <w:shd w:val="clear" w:color="auto" w:fill="auto"/>
            <w:vAlign w:val="top"/>
          </w:tcPr>
          <w:p w14:paraId="7A78AB0E">
            <w:pPr>
              <w:spacing w:after="0" w:line="240" w:lineRule="auto"/>
              <w:jc w:val="left"/>
              <w:rPr>
                <w:rFonts w:hint="default" w:ascii="Times New Roman" w:hAnsi="Times New Roman" w:cs="Times New Roman" w:eastAsiaTheme="minorEastAsia"/>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6D625696">
            <w:pPr>
              <w:spacing w:after="0" w:line="240" w:lineRule="auto"/>
              <w:jc w:val="left"/>
              <w:rPr>
                <w:rFonts w:hint="default" w:ascii="Times New Roman" w:hAnsi="Times New Roman" w:cs="Times New Roman" w:eastAsiaTheme="minorEastAsia"/>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26B0FBFF">
            <w:pPr>
              <w:spacing w:after="0" w:line="240" w:lineRule="auto"/>
              <w:jc w:val="left"/>
              <w:rPr>
                <w:rFonts w:hint="default" w:ascii="Times New Roman" w:hAnsi="Times New Roman" w:cs="Times New Roman" w:eastAsiaTheme="minorEastAsia"/>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2265CE55">
            <w:pPr>
              <w:spacing w:after="0" w:line="240" w:lineRule="auto"/>
              <w:jc w:val="left"/>
              <w:rPr>
                <w:rFonts w:hint="default" w:ascii="Times New Roman" w:hAnsi="Times New Roman" w:cs="Times New Roman" w:eastAsiaTheme="minorEastAsia"/>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5A88D1DB">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11AFDD37">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r>
      <w:tr w14:paraId="33F99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65" w:hRule="atLeast"/>
        </w:trPr>
        <w:tc>
          <w:tcPr>
            <w:tcW w:w="2580" w:type="dxa"/>
            <w:tcBorders>
              <w:top w:val="nil"/>
              <w:left w:val="nil"/>
              <w:bottom w:val="nil"/>
              <w:right w:val="nil"/>
            </w:tcBorders>
            <w:shd w:val="clear" w:color="auto" w:fill="auto"/>
            <w:vAlign w:val="center"/>
          </w:tcPr>
          <w:p w14:paraId="496F0418">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Saez de Villareal et al., 2023</w:t>
            </w:r>
          </w:p>
        </w:tc>
        <w:tc>
          <w:tcPr>
            <w:tcW w:w="1820" w:type="dxa"/>
            <w:tcBorders>
              <w:top w:val="nil"/>
              <w:left w:val="nil"/>
              <w:bottom w:val="nil"/>
              <w:right w:val="nil"/>
            </w:tcBorders>
            <w:shd w:val="clear" w:color="auto" w:fill="auto"/>
            <w:vAlign w:val="top"/>
          </w:tcPr>
          <w:p w14:paraId="0D50CA77">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0C370223">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670" w:type="dxa"/>
            <w:tcBorders>
              <w:top w:val="nil"/>
              <w:left w:val="nil"/>
              <w:bottom w:val="nil"/>
              <w:right w:val="nil"/>
            </w:tcBorders>
            <w:shd w:val="clear" w:color="auto" w:fill="auto"/>
            <w:vAlign w:val="top"/>
          </w:tcPr>
          <w:p w14:paraId="4627D722">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38228598">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78BC9815">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03037AF7">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r>
      <w:tr w14:paraId="249FB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65" w:hRule="atLeast"/>
        </w:trPr>
        <w:tc>
          <w:tcPr>
            <w:tcW w:w="2580" w:type="dxa"/>
            <w:tcBorders>
              <w:top w:val="nil"/>
              <w:left w:val="nil"/>
              <w:bottom w:val="nil"/>
              <w:right w:val="nil"/>
            </w:tcBorders>
            <w:shd w:val="clear" w:color="auto" w:fill="auto"/>
            <w:vAlign w:val="center"/>
          </w:tcPr>
          <w:p w14:paraId="6E76E7BF">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Canós et al., 2022</w:t>
            </w:r>
          </w:p>
        </w:tc>
        <w:tc>
          <w:tcPr>
            <w:tcW w:w="1820" w:type="dxa"/>
            <w:tcBorders>
              <w:top w:val="nil"/>
              <w:left w:val="nil"/>
              <w:bottom w:val="nil"/>
              <w:right w:val="nil"/>
            </w:tcBorders>
            <w:shd w:val="clear" w:color="auto" w:fill="auto"/>
            <w:vAlign w:val="top"/>
          </w:tcPr>
          <w:p w14:paraId="1D7A447F">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5918E4F1">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096E348F">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6AB50ED1">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53E89E5C">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46F781AC">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r>
      <w:tr w14:paraId="149EA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2580" w:type="dxa"/>
            <w:tcBorders>
              <w:top w:val="nil"/>
              <w:left w:val="nil"/>
              <w:bottom w:val="nil"/>
              <w:right w:val="nil"/>
            </w:tcBorders>
            <w:shd w:val="clear" w:color="auto" w:fill="auto"/>
            <w:vAlign w:val="center"/>
          </w:tcPr>
          <w:p w14:paraId="2C6BDBF5">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Madruga-Parera et al., 2022</w:t>
            </w:r>
          </w:p>
        </w:tc>
        <w:tc>
          <w:tcPr>
            <w:tcW w:w="1820" w:type="dxa"/>
            <w:tcBorders>
              <w:top w:val="nil"/>
              <w:left w:val="nil"/>
              <w:bottom w:val="nil"/>
              <w:right w:val="nil"/>
            </w:tcBorders>
            <w:shd w:val="clear" w:color="auto" w:fill="auto"/>
            <w:vAlign w:val="top"/>
          </w:tcPr>
          <w:p w14:paraId="1F5DE148">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5544E38F">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670" w:type="dxa"/>
            <w:tcBorders>
              <w:top w:val="nil"/>
              <w:left w:val="nil"/>
              <w:bottom w:val="nil"/>
              <w:right w:val="nil"/>
            </w:tcBorders>
            <w:shd w:val="clear" w:color="auto" w:fill="auto"/>
            <w:vAlign w:val="top"/>
          </w:tcPr>
          <w:p w14:paraId="035D83D9">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52EFCEBA">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31ED5379">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248B8843">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2269" w:type="dxa"/>
            <w:tcBorders>
              <w:top w:val="nil"/>
              <w:left w:val="nil"/>
              <w:bottom w:val="nil"/>
              <w:right w:val="nil"/>
            </w:tcBorders>
            <w:shd w:val="clear" w:color="auto" w:fill="auto"/>
            <w:vAlign w:val="top"/>
          </w:tcPr>
          <w:p w14:paraId="3548736A">
            <w:pPr>
              <w:spacing w:after="0" w:line="240" w:lineRule="auto"/>
              <w:jc w:val="left"/>
              <w:rPr>
                <w:rFonts w:hint="eastAsia" w:ascii="Times New Roman" w:hAnsi="Times New Roman" w:cs="Times New Roman" w:eastAsiaTheme="minorEastAsia"/>
                <w:kern w:val="2"/>
                <w:sz w:val="21"/>
                <w:szCs w:val="21"/>
                <w:lang w:val="en-US" w:eastAsia="zh-CN" w:bidi="ar-SA"/>
              </w:rPr>
            </w:pPr>
          </w:p>
        </w:tc>
      </w:tr>
      <w:tr w14:paraId="6E7C2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40" w:hRule="atLeast"/>
        </w:trPr>
        <w:tc>
          <w:tcPr>
            <w:tcW w:w="2580" w:type="dxa"/>
            <w:tcBorders>
              <w:top w:val="nil"/>
              <w:left w:val="nil"/>
              <w:bottom w:val="nil"/>
              <w:right w:val="nil"/>
            </w:tcBorders>
            <w:shd w:val="clear" w:color="auto" w:fill="auto"/>
            <w:vAlign w:val="center"/>
          </w:tcPr>
          <w:p w14:paraId="54B5C956">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Weng et al., 2022</w:t>
            </w:r>
          </w:p>
        </w:tc>
        <w:tc>
          <w:tcPr>
            <w:tcW w:w="1820" w:type="dxa"/>
            <w:tcBorders>
              <w:top w:val="nil"/>
              <w:left w:val="nil"/>
              <w:bottom w:val="nil"/>
              <w:right w:val="nil"/>
            </w:tcBorders>
            <w:shd w:val="clear" w:color="auto" w:fill="auto"/>
            <w:vAlign w:val="top"/>
          </w:tcPr>
          <w:p w14:paraId="5E41C5FE">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5B55159D">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0B095602">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407C7318">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0F886FA0">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2AE37648">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r>
      <w:tr w14:paraId="45336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049AB222">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Arsenis et al., 2021</w:t>
            </w:r>
          </w:p>
        </w:tc>
        <w:tc>
          <w:tcPr>
            <w:tcW w:w="1820" w:type="dxa"/>
            <w:tcBorders>
              <w:top w:val="nil"/>
              <w:left w:val="nil"/>
              <w:bottom w:val="nil"/>
              <w:right w:val="nil"/>
            </w:tcBorders>
            <w:shd w:val="clear" w:color="auto" w:fill="auto"/>
            <w:vAlign w:val="top"/>
          </w:tcPr>
          <w:p w14:paraId="6C205B5E">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7659C19A">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0E5122B2">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290A08CA">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58E73BF7">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7469CC42">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59072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6D33A8E8">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Fousekis et al., 2021</w:t>
            </w:r>
          </w:p>
        </w:tc>
        <w:tc>
          <w:tcPr>
            <w:tcW w:w="1820" w:type="dxa"/>
            <w:tcBorders>
              <w:top w:val="nil"/>
              <w:left w:val="nil"/>
              <w:bottom w:val="nil"/>
              <w:right w:val="nil"/>
            </w:tcBorders>
            <w:shd w:val="clear" w:color="auto" w:fill="auto"/>
            <w:vAlign w:val="top"/>
          </w:tcPr>
          <w:p w14:paraId="66A9EC41">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49B4D6C7">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0EDA1719">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35FB3922">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6C2BD7D8">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64B994D6">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78AB2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349E5061">
            <w:pPr>
              <w:spacing w:line="280" w:lineRule="exact"/>
              <w:jc w:val="both"/>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Martín et al., 2021</w:t>
            </w:r>
          </w:p>
        </w:tc>
        <w:tc>
          <w:tcPr>
            <w:tcW w:w="1820" w:type="dxa"/>
            <w:tcBorders>
              <w:top w:val="nil"/>
              <w:left w:val="nil"/>
              <w:bottom w:val="nil"/>
              <w:right w:val="nil"/>
            </w:tcBorders>
            <w:shd w:val="clear" w:color="auto" w:fill="auto"/>
            <w:vAlign w:val="top"/>
          </w:tcPr>
          <w:p w14:paraId="452F5690">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35C63908">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1670" w:type="dxa"/>
            <w:tcBorders>
              <w:top w:val="nil"/>
              <w:left w:val="nil"/>
              <w:bottom w:val="nil"/>
              <w:right w:val="nil"/>
            </w:tcBorders>
            <w:shd w:val="clear" w:color="auto" w:fill="auto"/>
            <w:vAlign w:val="top"/>
          </w:tcPr>
          <w:p w14:paraId="7B2A8F9C">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2A5E75E7">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561B8C22">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46E4B238">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620AC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3DD6EED2">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Monajati et al., 2021</w:t>
            </w:r>
          </w:p>
        </w:tc>
        <w:tc>
          <w:tcPr>
            <w:tcW w:w="1820" w:type="dxa"/>
            <w:tcBorders>
              <w:top w:val="nil"/>
              <w:left w:val="nil"/>
              <w:bottom w:val="nil"/>
              <w:right w:val="nil"/>
            </w:tcBorders>
          </w:tcPr>
          <w:p w14:paraId="3681EF0A">
            <w:pPr>
              <w:spacing w:after="0" w:line="240" w:lineRule="auto"/>
              <w:jc w:val="left"/>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tcPr>
          <w:p w14:paraId="3CFACEBF">
            <w:pPr>
              <w:spacing w:after="0" w:line="240" w:lineRule="auto"/>
              <w:jc w:val="left"/>
              <w:rPr>
                <w:rFonts w:hint="default" w:ascii="Times New Roman" w:hAnsi="Times New Roman" w:cs="Times New Roman" w:eastAsiaTheme="minorEastAsia"/>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46988296">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1E6AB7DF">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434810B1">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tcPr>
          <w:p w14:paraId="41261341">
            <w:pPr>
              <w:spacing w:after="0" w:line="240" w:lineRule="auto"/>
              <w:jc w:val="left"/>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442F7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31A21D48">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Murton et al., 2021</w:t>
            </w:r>
          </w:p>
        </w:tc>
        <w:tc>
          <w:tcPr>
            <w:tcW w:w="1820" w:type="dxa"/>
            <w:tcBorders>
              <w:top w:val="nil"/>
              <w:left w:val="nil"/>
              <w:bottom w:val="nil"/>
              <w:right w:val="nil"/>
            </w:tcBorders>
            <w:shd w:val="clear" w:color="auto" w:fill="auto"/>
            <w:vAlign w:val="top"/>
          </w:tcPr>
          <w:p w14:paraId="2CC09490">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22F0EB44">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478B7E36">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4E77AB20">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204BC168">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122A1CDB">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4C3BE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60" w:hRule="atLeast"/>
        </w:trPr>
        <w:tc>
          <w:tcPr>
            <w:tcW w:w="2580" w:type="dxa"/>
            <w:tcBorders>
              <w:top w:val="nil"/>
              <w:left w:val="nil"/>
              <w:bottom w:val="nil"/>
              <w:right w:val="nil"/>
            </w:tcBorders>
            <w:shd w:val="clear" w:color="auto" w:fill="auto"/>
            <w:vAlign w:val="center"/>
          </w:tcPr>
          <w:p w14:paraId="1AE8370F">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Raya-González et al., 2021</w:t>
            </w:r>
          </w:p>
        </w:tc>
        <w:tc>
          <w:tcPr>
            <w:tcW w:w="1820" w:type="dxa"/>
            <w:tcBorders>
              <w:top w:val="nil"/>
              <w:left w:val="nil"/>
              <w:bottom w:val="nil"/>
              <w:right w:val="nil"/>
            </w:tcBorders>
            <w:shd w:val="clear" w:color="auto" w:fill="auto"/>
            <w:vAlign w:val="top"/>
          </w:tcPr>
          <w:p w14:paraId="3EF5FED2">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693BD51D">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432B8FF0">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59B65555">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60571C4A">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26B23D1E">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60927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0AA9A16B">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Stojanović et al., 2021</w:t>
            </w:r>
          </w:p>
        </w:tc>
        <w:tc>
          <w:tcPr>
            <w:tcW w:w="1820" w:type="dxa"/>
            <w:tcBorders>
              <w:top w:val="nil"/>
              <w:left w:val="nil"/>
              <w:bottom w:val="nil"/>
              <w:right w:val="nil"/>
            </w:tcBorders>
            <w:shd w:val="clear" w:color="auto" w:fill="auto"/>
            <w:vAlign w:val="top"/>
          </w:tcPr>
          <w:p w14:paraId="7EF9F8E5">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7619C710">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1C46D8A9">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62FB698F">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5127F186">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44F726A7">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3DA27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7A3B11F7">
            <w:pPr>
              <w:spacing w:line="280" w:lineRule="exact"/>
              <w:jc w:val="left"/>
              <w:rPr>
                <w:rFonts w:hint="default" w:ascii="Times New Roman" w:hAnsi="Times New Roman" w:cs="Times New Roman" w:eastAsiaTheme="minorEastAsia"/>
                <w:kern w:val="2"/>
                <w:sz w:val="20"/>
                <w:szCs w:val="20"/>
                <w:lang w:val="en-US" w:eastAsia="en-US" w:bidi="ar-SA"/>
              </w:rPr>
            </w:pPr>
            <w:r>
              <w:rPr>
                <w:rFonts w:ascii="Times New Roman" w:hAnsi="Times New Roman" w:cs="Times New Roman" w:eastAsiaTheme="minorEastAsia"/>
                <w:kern w:val="2"/>
                <w:sz w:val="20"/>
                <w:szCs w:val="20"/>
                <w:lang w:val="en-US" w:eastAsia="zh-CN" w:bidi="ar-SA"/>
              </w:rPr>
              <w:t>Westblad et al., 2021</w:t>
            </w:r>
          </w:p>
        </w:tc>
        <w:tc>
          <w:tcPr>
            <w:tcW w:w="1820" w:type="dxa"/>
            <w:tcBorders>
              <w:top w:val="nil"/>
              <w:left w:val="nil"/>
              <w:bottom w:val="nil"/>
              <w:right w:val="nil"/>
            </w:tcBorders>
            <w:shd w:val="clear" w:color="auto" w:fill="auto"/>
            <w:vAlign w:val="top"/>
          </w:tcPr>
          <w:p w14:paraId="1E31EAF4">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14E3A2A2">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191557B9">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531B5614">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3DD7606C">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2682019C">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3DB43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3BC4C0E4">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Fiorilli et al., 2020</w:t>
            </w:r>
          </w:p>
        </w:tc>
        <w:tc>
          <w:tcPr>
            <w:tcW w:w="1820" w:type="dxa"/>
            <w:tcBorders>
              <w:top w:val="nil"/>
              <w:left w:val="nil"/>
              <w:bottom w:val="nil"/>
              <w:right w:val="nil"/>
            </w:tcBorders>
            <w:shd w:val="clear" w:color="auto" w:fill="auto"/>
            <w:vAlign w:val="top"/>
          </w:tcPr>
          <w:p w14:paraId="7FB8B2F2">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08E6CC03">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3A15821A">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15E16B1E">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1FF93A63">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2B5584D6">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4B0EA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2507C433">
            <w:pPr>
              <w:spacing w:line="280" w:lineRule="exact"/>
              <w:jc w:val="left"/>
              <w:rPr>
                <w:rFonts w:hint="default" w:ascii="Times New Roman" w:hAnsi="Times New Roman" w:cs="Times New Roman" w:eastAsiaTheme="minorEastAsia"/>
                <w:b w:val="0"/>
                <w:bCs/>
                <w:kern w:val="2"/>
                <w:sz w:val="20"/>
                <w:szCs w:val="20"/>
                <w:highlight w:val="none"/>
                <w:lang w:val="en-US" w:eastAsia="en-US" w:bidi="ar-SA"/>
              </w:rPr>
            </w:pPr>
            <w:r>
              <w:rPr>
                <w:rFonts w:hint="eastAsia" w:ascii="Times New Roman" w:hAnsi="Times New Roman" w:cs="Times New Roman"/>
                <w:b w:val="0"/>
                <w:bCs/>
                <w:sz w:val="20"/>
                <w:szCs w:val="20"/>
                <w:highlight w:val="none"/>
                <w:lang w:val="en-US" w:eastAsia="zh-CN"/>
              </w:rPr>
              <w:t>O’Brien et al., 2020</w:t>
            </w:r>
          </w:p>
        </w:tc>
        <w:tc>
          <w:tcPr>
            <w:tcW w:w="1820" w:type="dxa"/>
            <w:tcBorders>
              <w:top w:val="nil"/>
              <w:left w:val="nil"/>
              <w:bottom w:val="nil"/>
              <w:right w:val="nil"/>
            </w:tcBorders>
            <w:shd w:val="clear" w:color="auto" w:fill="auto"/>
            <w:vAlign w:val="top"/>
          </w:tcPr>
          <w:p w14:paraId="20C18198">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64257CF1">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5486F4D7">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49E60E4F">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208F6022">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08B49CCC">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35F4A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60" w:hRule="atLeast"/>
        </w:trPr>
        <w:tc>
          <w:tcPr>
            <w:tcW w:w="2580" w:type="dxa"/>
            <w:tcBorders>
              <w:top w:val="nil"/>
              <w:left w:val="nil"/>
              <w:bottom w:val="nil"/>
              <w:right w:val="nil"/>
            </w:tcBorders>
            <w:shd w:val="clear" w:color="auto" w:fill="auto"/>
            <w:vAlign w:val="center"/>
          </w:tcPr>
          <w:p w14:paraId="6897511D">
            <w:pPr>
              <w:spacing w:line="280" w:lineRule="exact"/>
              <w:jc w:val="left"/>
              <w:rPr>
                <w:rFonts w:hint="default" w:ascii="Times New Roman" w:hAnsi="Times New Roman" w:cs="Times New Roman" w:eastAsiaTheme="minorEastAsia"/>
                <w:kern w:val="2"/>
                <w:sz w:val="20"/>
                <w:szCs w:val="20"/>
                <w:lang w:val="en-US" w:eastAsia="en-US" w:bidi="ar-SA"/>
              </w:rPr>
            </w:pPr>
            <w:r>
              <w:rPr>
                <w:rFonts w:hint="eastAsia" w:ascii="Times New Roman" w:hAnsi="Times New Roman" w:cs="Times New Roman"/>
                <w:b w:val="0"/>
                <w:bCs/>
                <w:sz w:val="20"/>
                <w:szCs w:val="20"/>
                <w:highlight w:val="none"/>
                <w:lang w:val="en-US" w:eastAsia="zh-CN"/>
              </w:rPr>
              <w:t>Sagelv et al., 2020</w:t>
            </w:r>
          </w:p>
        </w:tc>
        <w:tc>
          <w:tcPr>
            <w:tcW w:w="1820" w:type="dxa"/>
            <w:tcBorders>
              <w:top w:val="nil"/>
              <w:left w:val="nil"/>
              <w:bottom w:val="nil"/>
              <w:right w:val="nil"/>
            </w:tcBorders>
            <w:shd w:val="clear" w:color="auto" w:fill="auto"/>
            <w:vAlign w:val="top"/>
          </w:tcPr>
          <w:p w14:paraId="45D0895E">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361654E5">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3471D07A">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708C0117">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4E8617A6">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tcPr>
          <w:p w14:paraId="06B973D6">
            <w:pPr>
              <w:spacing w:after="0" w:line="240" w:lineRule="auto"/>
              <w:jc w:val="left"/>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5DAD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7EFA0E18">
            <w:pPr>
              <w:spacing w:line="280" w:lineRule="exact"/>
              <w:jc w:val="left"/>
              <w:rPr>
                <w:rFonts w:hint="default" w:ascii="Times New Roman" w:hAnsi="Times New Roman" w:cs="Times New Roman" w:eastAsiaTheme="minorEastAsia"/>
                <w:kern w:val="2"/>
                <w:sz w:val="20"/>
                <w:szCs w:val="20"/>
                <w:lang w:val="en-US" w:eastAsia="en-US" w:bidi="ar-SA"/>
              </w:rPr>
            </w:pPr>
            <w:r>
              <w:rPr>
                <w:rFonts w:ascii="Times New Roman" w:hAnsi="Times New Roman" w:cs="Times New Roman" w:eastAsiaTheme="minorEastAsia"/>
                <w:kern w:val="2"/>
                <w:sz w:val="20"/>
                <w:szCs w:val="20"/>
                <w:lang w:val="en-US" w:eastAsia="zh-CN" w:bidi="ar-SA"/>
              </w:rPr>
              <w:t>Coratella et al., 2019</w:t>
            </w:r>
          </w:p>
        </w:tc>
        <w:tc>
          <w:tcPr>
            <w:tcW w:w="1820" w:type="dxa"/>
            <w:tcBorders>
              <w:top w:val="nil"/>
              <w:left w:val="nil"/>
              <w:bottom w:val="nil"/>
              <w:right w:val="nil"/>
            </w:tcBorders>
          </w:tcPr>
          <w:p w14:paraId="5794C363">
            <w:pPr>
              <w:spacing w:after="0" w:line="240" w:lineRule="auto"/>
              <w:jc w:val="left"/>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2CDC2C90">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539CCB87">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0E6F7C63">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1994B4B4">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tcPr>
          <w:p w14:paraId="060EE071">
            <w:pPr>
              <w:spacing w:after="0" w:line="240" w:lineRule="auto"/>
              <w:jc w:val="left"/>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2AE35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396E49FE">
            <w:pPr>
              <w:spacing w:line="280" w:lineRule="exact"/>
              <w:jc w:val="left"/>
              <w:rPr>
                <w:rFonts w:hint="default" w:ascii="Times New Roman" w:hAnsi="Times New Roman" w:cs="Times New Roman" w:eastAsiaTheme="minorEastAsia"/>
                <w:kern w:val="2"/>
                <w:sz w:val="20"/>
                <w:szCs w:val="20"/>
                <w:lang w:val="en-US" w:eastAsia="en-US" w:bidi="ar-SA"/>
              </w:rPr>
            </w:pPr>
            <w:r>
              <w:rPr>
                <w:rFonts w:ascii="Times New Roman" w:hAnsi="Times New Roman" w:cs="Times New Roman" w:eastAsiaTheme="minorEastAsia"/>
                <w:kern w:val="2"/>
                <w:sz w:val="20"/>
                <w:szCs w:val="20"/>
                <w:lang w:val="en-US" w:eastAsia="zh-CN" w:bidi="ar-SA"/>
              </w:rPr>
              <w:t>Festa et al., 2019</w:t>
            </w:r>
          </w:p>
        </w:tc>
        <w:tc>
          <w:tcPr>
            <w:tcW w:w="1820" w:type="dxa"/>
            <w:tcBorders>
              <w:top w:val="nil"/>
              <w:left w:val="nil"/>
              <w:bottom w:val="nil"/>
              <w:right w:val="nil"/>
            </w:tcBorders>
            <w:shd w:val="clear" w:color="auto" w:fill="auto"/>
            <w:vAlign w:val="top"/>
          </w:tcPr>
          <w:p w14:paraId="51B53FF8">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37AF7BB3">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508E125E">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0A74FB07">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vAlign w:val="top"/>
          </w:tcPr>
          <w:p w14:paraId="66BE9CE5">
            <w:pPr>
              <w:spacing w:after="0" w:line="240" w:lineRule="auto"/>
              <w:jc w:val="left"/>
              <w:rPr>
                <w:rFonts w:hint="default" w:ascii="Times New Roman" w:hAnsi="Times New Roman" w:cs="Times New Roman" w:eastAsiaTheme="minorEastAsia"/>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vAlign w:val="top"/>
          </w:tcPr>
          <w:p w14:paraId="0E2F17C5">
            <w:pPr>
              <w:spacing w:after="0" w:line="240" w:lineRule="auto"/>
              <w:jc w:val="left"/>
              <w:rPr>
                <w:rFonts w:hint="eastAsia"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76A02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78A0D9D3">
            <w:pPr>
              <w:spacing w:line="280" w:lineRule="exact"/>
              <w:jc w:val="left"/>
              <w:rPr>
                <w:rFonts w:hint="default" w:ascii="Times New Roman" w:hAnsi="Times New Roman" w:cs="Times New Roman" w:eastAsiaTheme="minorEastAsia"/>
                <w:kern w:val="2"/>
                <w:sz w:val="20"/>
                <w:szCs w:val="20"/>
                <w:lang w:val="en-US" w:eastAsia="en-US" w:bidi="ar-SA"/>
              </w:rPr>
            </w:pPr>
            <w:r>
              <w:rPr>
                <w:rFonts w:ascii="Times New Roman" w:hAnsi="Times New Roman" w:cs="Times New Roman" w:eastAsiaTheme="minorEastAsia"/>
                <w:kern w:val="2"/>
                <w:sz w:val="20"/>
                <w:szCs w:val="20"/>
                <w:lang w:val="en-US" w:eastAsia="zh-CN" w:bidi="ar-SA"/>
              </w:rPr>
              <w:t>Sanchez-Sanchez et al., 2019</w:t>
            </w:r>
          </w:p>
        </w:tc>
        <w:tc>
          <w:tcPr>
            <w:tcW w:w="1820" w:type="dxa"/>
            <w:tcBorders>
              <w:top w:val="nil"/>
              <w:left w:val="nil"/>
              <w:bottom w:val="nil"/>
              <w:right w:val="nil"/>
            </w:tcBorders>
            <w:shd w:val="clear" w:color="auto" w:fill="auto"/>
            <w:vAlign w:val="top"/>
          </w:tcPr>
          <w:p w14:paraId="581ACDEA">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655C7848">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193EFE85">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3A10CB32">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0883A78D">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1E8DA13A">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6F42F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2BF9F556">
            <w:pPr>
              <w:spacing w:line="280" w:lineRule="exact"/>
              <w:jc w:val="left"/>
              <w:rPr>
                <w:rFonts w:hint="default" w:ascii="Times New Roman" w:hAnsi="Times New Roman" w:cs="Times New Roman" w:eastAsiaTheme="minorEastAsia"/>
                <w:kern w:val="2"/>
                <w:sz w:val="20"/>
                <w:szCs w:val="20"/>
                <w:lang w:val="en-US" w:eastAsia="en-US" w:bidi="ar-SA"/>
              </w:rPr>
            </w:pPr>
            <w:r>
              <w:rPr>
                <w:rFonts w:ascii="Times New Roman" w:hAnsi="Times New Roman" w:cs="Times New Roman" w:eastAsiaTheme="minorEastAsia"/>
                <w:kern w:val="2"/>
                <w:sz w:val="20"/>
                <w:szCs w:val="20"/>
                <w:lang w:val="en-US" w:eastAsia="zh-CN" w:bidi="ar-SA"/>
              </w:rPr>
              <w:t>Maroto-Izquierdo et al., 2017</w:t>
            </w:r>
          </w:p>
        </w:tc>
        <w:tc>
          <w:tcPr>
            <w:tcW w:w="1820" w:type="dxa"/>
            <w:tcBorders>
              <w:top w:val="nil"/>
              <w:left w:val="nil"/>
              <w:bottom w:val="nil"/>
              <w:right w:val="nil"/>
            </w:tcBorders>
            <w:shd w:val="clear" w:color="auto" w:fill="auto"/>
            <w:vAlign w:val="top"/>
          </w:tcPr>
          <w:p w14:paraId="7AB41A9D">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2DA2B9FB">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3398AFC4">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50BAC050">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7B40982A">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75F815D1">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1C005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012B609F">
            <w:pPr>
              <w:spacing w:line="280" w:lineRule="exact"/>
              <w:jc w:val="left"/>
              <w:rPr>
                <w:rFonts w:hint="default" w:ascii="Times New Roman" w:hAnsi="Times New Roman" w:cs="Times New Roman" w:eastAsiaTheme="minorEastAsia"/>
                <w:kern w:val="2"/>
                <w:sz w:val="20"/>
                <w:szCs w:val="20"/>
                <w:lang w:val="en-US" w:eastAsia="en-US" w:bidi="ar-SA"/>
              </w:rPr>
            </w:pPr>
            <w:r>
              <w:rPr>
                <w:rFonts w:ascii="Times New Roman" w:hAnsi="Times New Roman" w:cs="Times New Roman" w:eastAsiaTheme="minorEastAsia"/>
                <w:kern w:val="2"/>
                <w:sz w:val="20"/>
                <w:szCs w:val="20"/>
                <w:lang w:val="en-US" w:eastAsia="zh-CN" w:bidi="ar-SA"/>
              </w:rPr>
              <w:t>Naczk et al., 2017</w:t>
            </w:r>
          </w:p>
        </w:tc>
        <w:tc>
          <w:tcPr>
            <w:tcW w:w="1820" w:type="dxa"/>
            <w:tcBorders>
              <w:top w:val="nil"/>
              <w:left w:val="nil"/>
              <w:bottom w:val="nil"/>
              <w:right w:val="nil"/>
            </w:tcBorders>
            <w:shd w:val="clear" w:color="auto" w:fill="auto"/>
            <w:vAlign w:val="top"/>
          </w:tcPr>
          <w:p w14:paraId="6EAB6A47">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53DD4460">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1362D7BD">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23F9A13C">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5A5ACDB7">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3C315D6F">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24026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nil"/>
              <w:right w:val="nil"/>
            </w:tcBorders>
            <w:shd w:val="clear" w:color="auto" w:fill="auto"/>
            <w:vAlign w:val="center"/>
          </w:tcPr>
          <w:p w14:paraId="771CB3C4">
            <w:pPr>
              <w:spacing w:line="280" w:lineRule="exact"/>
              <w:jc w:val="left"/>
              <w:rPr>
                <w:rFonts w:hint="default" w:ascii="Times New Roman" w:hAnsi="Times New Roman" w:cs="Times New Roman" w:eastAsiaTheme="minorEastAsia"/>
                <w:kern w:val="2"/>
                <w:sz w:val="20"/>
                <w:szCs w:val="20"/>
                <w:lang w:val="en-US" w:eastAsia="en-US" w:bidi="ar-SA"/>
              </w:rPr>
            </w:pPr>
            <w:r>
              <w:rPr>
                <w:rFonts w:ascii="Times New Roman" w:hAnsi="Times New Roman" w:cs="Times New Roman" w:eastAsiaTheme="minorEastAsia"/>
                <w:kern w:val="2"/>
                <w:sz w:val="20"/>
                <w:szCs w:val="20"/>
                <w:lang w:val="en-US" w:eastAsia="zh-CN" w:bidi="ar-SA"/>
              </w:rPr>
              <w:t>Sabido et al., 2017</w:t>
            </w:r>
          </w:p>
        </w:tc>
        <w:tc>
          <w:tcPr>
            <w:tcW w:w="1820" w:type="dxa"/>
            <w:tcBorders>
              <w:top w:val="nil"/>
              <w:left w:val="nil"/>
              <w:bottom w:val="nil"/>
              <w:right w:val="nil"/>
            </w:tcBorders>
            <w:shd w:val="clear" w:color="auto" w:fill="auto"/>
            <w:vAlign w:val="top"/>
          </w:tcPr>
          <w:p w14:paraId="3A5032AD">
            <w:pPr>
              <w:spacing w:after="0" w:line="240" w:lineRule="auto"/>
              <w:jc w:val="left"/>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c>
          <w:tcPr>
            <w:tcW w:w="1870" w:type="dxa"/>
            <w:tcBorders>
              <w:top w:val="nil"/>
              <w:left w:val="nil"/>
              <w:bottom w:val="nil"/>
              <w:right w:val="nil"/>
            </w:tcBorders>
            <w:shd w:val="clear" w:color="auto" w:fill="auto"/>
            <w:vAlign w:val="top"/>
          </w:tcPr>
          <w:p w14:paraId="555B63F7">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nil"/>
              <w:right w:val="nil"/>
            </w:tcBorders>
            <w:shd w:val="clear" w:color="auto" w:fill="auto"/>
            <w:vAlign w:val="top"/>
          </w:tcPr>
          <w:p w14:paraId="042F12E6">
            <w:pPr>
              <w:spacing w:after="0" w:line="240" w:lineRule="auto"/>
              <w:jc w:val="left"/>
              <w:rPr>
                <w:rFonts w:hint="default" w:ascii="Times New Roman" w:hAnsi="Times New Roman" w:cs="Times New Roman" w:eastAsiaTheme="minorEastAsia"/>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nil"/>
              <w:right w:val="nil"/>
            </w:tcBorders>
            <w:shd w:val="clear" w:color="auto" w:fill="auto"/>
            <w:vAlign w:val="top"/>
          </w:tcPr>
          <w:p w14:paraId="5B538D7B">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nil"/>
              <w:right w:val="nil"/>
            </w:tcBorders>
            <w:shd w:val="clear" w:color="auto" w:fill="auto"/>
            <w:vAlign w:val="top"/>
          </w:tcPr>
          <w:p w14:paraId="7BC08CEC">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nil"/>
              <w:right w:val="nil"/>
            </w:tcBorders>
            <w:shd w:val="clear" w:color="auto" w:fill="auto"/>
            <w:vAlign w:val="top"/>
          </w:tcPr>
          <w:p w14:paraId="565AC9A8">
            <w:pPr>
              <w:spacing w:after="0" w:line="24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eastAsia="宋体" w:cs="Times New Roman"/>
                <w:sz w:val="21"/>
                <w:szCs w:val="21"/>
                <w:lang w:val="en-US" w:eastAsia="zh-CN" w:bidi="ar-SA"/>
              </w:rPr>
              <w:t>Some concerns</w:t>
            </w:r>
          </w:p>
        </w:tc>
      </w:tr>
      <w:tr w14:paraId="2CAFB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69" w:type="dxa"/>
          <w:trHeight w:val="370" w:hRule="atLeast"/>
        </w:trPr>
        <w:tc>
          <w:tcPr>
            <w:tcW w:w="2580" w:type="dxa"/>
            <w:tcBorders>
              <w:top w:val="nil"/>
              <w:left w:val="nil"/>
              <w:bottom w:val="single" w:color="auto" w:sz="4" w:space="0"/>
              <w:right w:val="nil"/>
            </w:tcBorders>
            <w:shd w:val="clear" w:color="auto" w:fill="auto"/>
            <w:vAlign w:val="center"/>
          </w:tcPr>
          <w:p w14:paraId="59FF06BC">
            <w:pPr>
              <w:spacing w:line="280" w:lineRule="exact"/>
              <w:jc w:val="left"/>
              <w:rPr>
                <w:rFonts w:hint="default" w:ascii="Times New Roman" w:hAnsi="Times New Roman" w:cs="Times New Roman" w:eastAsiaTheme="minorEastAsia"/>
                <w:kern w:val="2"/>
                <w:sz w:val="20"/>
                <w:szCs w:val="20"/>
                <w:lang w:val="en-US" w:eastAsia="en-US" w:bidi="ar-SA"/>
              </w:rPr>
            </w:pPr>
            <w:r>
              <w:rPr>
                <w:rFonts w:ascii="Times New Roman" w:hAnsi="Times New Roman" w:cs="Times New Roman" w:eastAsiaTheme="minorEastAsia"/>
                <w:kern w:val="2"/>
                <w:sz w:val="20"/>
                <w:szCs w:val="20"/>
                <w:lang w:val="en-US" w:eastAsia="zh-CN" w:bidi="ar-SA"/>
              </w:rPr>
              <w:t>Gual et al., 2016</w:t>
            </w:r>
          </w:p>
        </w:tc>
        <w:tc>
          <w:tcPr>
            <w:tcW w:w="1820" w:type="dxa"/>
            <w:tcBorders>
              <w:top w:val="nil"/>
              <w:left w:val="nil"/>
              <w:bottom w:val="single" w:color="auto" w:sz="4" w:space="0"/>
              <w:right w:val="nil"/>
            </w:tcBorders>
            <w:shd w:val="clear" w:color="auto" w:fill="auto"/>
            <w:vAlign w:val="top"/>
          </w:tcPr>
          <w:p w14:paraId="5735269C">
            <w:pPr>
              <w:spacing w:after="0" w:line="240" w:lineRule="auto"/>
              <w:jc w:val="left"/>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High</w:t>
            </w:r>
          </w:p>
        </w:tc>
        <w:tc>
          <w:tcPr>
            <w:tcW w:w="1870" w:type="dxa"/>
            <w:tcBorders>
              <w:top w:val="nil"/>
              <w:left w:val="nil"/>
              <w:bottom w:val="single" w:color="auto" w:sz="4" w:space="0"/>
              <w:right w:val="nil"/>
            </w:tcBorders>
            <w:shd w:val="clear" w:color="auto" w:fill="auto"/>
            <w:vAlign w:val="top"/>
          </w:tcPr>
          <w:p w14:paraId="33E62CA6">
            <w:pPr>
              <w:spacing w:after="0" w:line="240" w:lineRule="auto"/>
              <w:jc w:val="left"/>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bidi="ar-SA"/>
              </w:rPr>
              <w:t>Some concerns</w:t>
            </w:r>
          </w:p>
        </w:tc>
        <w:tc>
          <w:tcPr>
            <w:tcW w:w="1670" w:type="dxa"/>
            <w:tcBorders>
              <w:top w:val="nil"/>
              <w:left w:val="nil"/>
              <w:bottom w:val="single" w:color="auto" w:sz="4" w:space="0"/>
              <w:right w:val="nil"/>
            </w:tcBorders>
            <w:shd w:val="clear" w:color="auto" w:fill="auto"/>
            <w:vAlign w:val="top"/>
          </w:tcPr>
          <w:p w14:paraId="180ADD12">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040" w:type="dxa"/>
            <w:tcBorders>
              <w:top w:val="nil"/>
              <w:left w:val="nil"/>
              <w:bottom w:val="single" w:color="auto" w:sz="4" w:space="0"/>
              <w:right w:val="nil"/>
            </w:tcBorders>
            <w:shd w:val="clear" w:color="auto" w:fill="auto"/>
            <w:vAlign w:val="top"/>
          </w:tcPr>
          <w:p w14:paraId="03BBBFEB">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Low</w:t>
            </w:r>
          </w:p>
        </w:tc>
        <w:tc>
          <w:tcPr>
            <w:tcW w:w="1860" w:type="dxa"/>
            <w:tcBorders>
              <w:top w:val="nil"/>
              <w:left w:val="nil"/>
              <w:bottom w:val="single" w:color="auto" w:sz="4" w:space="0"/>
              <w:right w:val="nil"/>
            </w:tcBorders>
            <w:shd w:val="clear" w:color="auto" w:fill="auto"/>
            <w:vAlign w:val="top"/>
          </w:tcPr>
          <w:p w14:paraId="03997ADD">
            <w:pPr>
              <w:spacing w:after="0" w:line="240" w:lineRule="auto"/>
              <w:jc w:val="left"/>
              <w:rPr>
                <w:rFonts w:hint="default" w:ascii="Times New Roman" w:hAnsi="Times New Roman" w:eastAsia="宋体" w:cs="Times New Roman"/>
                <w:kern w:val="2"/>
                <w:sz w:val="21"/>
                <w:szCs w:val="21"/>
                <w:lang w:val="en-US" w:eastAsia="en-US" w:bidi="ar-SA"/>
              </w:rPr>
            </w:pPr>
            <w:r>
              <w:rPr>
                <w:rFonts w:hint="eastAsia" w:ascii="Times New Roman" w:hAnsi="Times New Roman" w:eastAsia="宋体" w:cs="Times New Roman"/>
                <w:sz w:val="21"/>
                <w:szCs w:val="21"/>
                <w:lang w:val="en-US" w:eastAsia="zh-CN" w:bidi="ar-SA"/>
              </w:rPr>
              <w:t>Low</w:t>
            </w:r>
          </w:p>
        </w:tc>
        <w:tc>
          <w:tcPr>
            <w:tcW w:w="2269" w:type="dxa"/>
            <w:tcBorders>
              <w:top w:val="nil"/>
              <w:left w:val="nil"/>
              <w:bottom w:val="single" w:color="auto" w:sz="4" w:space="0"/>
              <w:right w:val="nil"/>
            </w:tcBorders>
            <w:shd w:val="clear" w:color="auto" w:fill="auto"/>
            <w:vAlign w:val="top"/>
          </w:tcPr>
          <w:p w14:paraId="70F77DD4">
            <w:pPr>
              <w:spacing w:after="0" w:line="240" w:lineRule="auto"/>
              <w:jc w:val="left"/>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bidi="ar-SA"/>
              </w:rPr>
              <w:t>High</w:t>
            </w:r>
          </w:p>
        </w:tc>
      </w:tr>
    </w:tbl>
    <w:p w14:paraId="6063C0EE">
      <w:pPr>
        <w:pStyle w:val="2"/>
        <w:keepNext/>
        <w:keepLines/>
        <w:pageBreakBefore w:val="0"/>
        <w:widowControl/>
        <w:kinsoku/>
        <w:wordWrap/>
        <w:overflowPunct/>
        <w:topLinePunct w:val="0"/>
        <w:autoSpaceDE/>
        <w:autoSpaceDN/>
        <w:bidi w:val="0"/>
        <w:adjustRightInd/>
        <w:snapToGrid/>
        <w:spacing w:before="0" w:line="240" w:lineRule="auto"/>
        <w:jc w:val="both"/>
        <w:textAlignment w:val="auto"/>
        <w:rPr>
          <w:rFonts w:hint="default" w:ascii="Times New Roman" w:hAnsi="Times New Roman" w:cs="Times New Roman"/>
          <w:color w:val="auto"/>
          <w:sz w:val="24"/>
          <w:szCs w:val="24"/>
          <w:highlight w:val="none"/>
          <w:lang w:val="en-US" w:eastAsia="zh-CN"/>
        </w:rPr>
      </w:pPr>
    </w:p>
    <w:p w14:paraId="531DD477">
      <w:pPr>
        <w:rPr>
          <w:rFonts w:hint="default" w:ascii="Times New Roman" w:hAnsi="Times New Roman" w:cs="Times New Roman"/>
          <w:color w:val="auto"/>
          <w:sz w:val="24"/>
          <w:szCs w:val="24"/>
          <w:highlight w:val="none"/>
          <w:lang w:val="en-US" w:eastAsia="zh-CN"/>
        </w:rPr>
      </w:pPr>
    </w:p>
    <w:p w14:paraId="7C382472">
      <w:pPr>
        <w:rPr>
          <w:rFonts w:hint="default" w:ascii="Times New Roman" w:hAnsi="Times New Roman" w:cs="Times New Roman"/>
          <w:color w:val="auto"/>
          <w:sz w:val="24"/>
          <w:szCs w:val="24"/>
          <w:highlight w:val="none"/>
          <w:lang w:val="en-US" w:eastAsia="zh-CN"/>
        </w:rPr>
      </w:pPr>
    </w:p>
    <w:p w14:paraId="32E3127F">
      <w:pPr>
        <w:rPr>
          <w:rFonts w:hint="default" w:ascii="Times New Roman" w:hAnsi="Times New Roman" w:cs="Times New Roman"/>
          <w:color w:val="auto"/>
          <w:sz w:val="24"/>
          <w:szCs w:val="24"/>
          <w:highlight w:val="none"/>
          <w:lang w:val="en-US" w:eastAsia="zh-CN"/>
        </w:rPr>
      </w:pPr>
    </w:p>
    <w:p w14:paraId="7A9C896A">
      <w:pPr>
        <w:pStyle w:val="2"/>
        <w:keepNext/>
        <w:keepLines/>
        <w:pageBreakBefore w:val="0"/>
        <w:widowControl/>
        <w:kinsoku/>
        <w:wordWrap/>
        <w:overflowPunct/>
        <w:topLinePunct w:val="0"/>
        <w:autoSpaceDE/>
        <w:autoSpaceDN/>
        <w:bidi w:val="0"/>
        <w:adjustRightInd/>
        <w:snapToGrid/>
        <w:spacing w:before="0" w:line="240" w:lineRule="auto"/>
        <w:jc w:val="both"/>
        <w:textAlignment w:val="auto"/>
        <w:rPr>
          <w:rFonts w:hint="default" w:ascii="Times New Roman" w:hAnsi="Times New Roman" w:cs="Times New Roman"/>
          <w:color w:val="auto"/>
          <w:sz w:val="24"/>
          <w:szCs w:val="24"/>
          <w:highlight w:val="none"/>
          <w:lang w:val="en-US" w:eastAsia="zh-CN"/>
        </w:rPr>
      </w:pPr>
    </w:p>
    <w:p w14:paraId="3ECA6D68">
      <w:pPr>
        <w:rPr>
          <w:rFonts w:hint="default"/>
          <w:lang w:val="en-US" w:eastAsia="zh-CN"/>
        </w:rPr>
      </w:pPr>
    </w:p>
    <w:p w14:paraId="69B4541F">
      <w:pPr>
        <w:pStyle w:val="2"/>
        <w:keepNext/>
        <w:keepLines/>
        <w:pageBreakBefore w:val="0"/>
        <w:widowControl/>
        <w:kinsoku/>
        <w:wordWrap/>
        <w:overflowPunct/>
        <w:topLinePunct w:val="0"/>
        <w:autoSpaceDE/>
        <w:autoSpaceDN/>
        <w:bidi w:val="0"/>
        <w:adjustRightInd/>
        <w:snapToGrid/>
        <w:spacing w:before="0" w:line="240" w:lineRule="auto"/>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Table S</w:t>
      </w:r>
      <w:r>
        <w:rPr>
          <w:rFonts w:hint="eastAsia" w:ascii="Times New Roman" w:hAnsi="Times New Roman" w:cs="Times New Roman"/>
          <w:color w:val="auto"/>
          <w:sz w:val="24"/>
          <w:szCs w:val="24"/>
          <w:highlight w:val="none"/>
          <w:lang w:val="en-US" w:eastAsia="zh-CN"/>
        </w:rPr>
        <w:t>4</w:t>
      </w:r>
      <w:r>
        <w:rPr>
          <w:rFonts w:hint="eastAsia" w:ascii="Times New Roman" w:hAnsi="Times New Roman" w:cs="Times New Roman"/>
          <w:b w:val="0"/>
          <w:bCs w:val="0"/>
          <w:color w:val="auto"/>
          <w:sz w:val="24"/>
          <w:szCs w:val="24"/>
          <w:highlight w:val="none"/>
          <w:lang w:val="en-US" w:eastAsia="zh-CN"/>
        </w:rPr>
        <w:t xml:space="preserve"> </w:t>
      </w:r>
      <w:r>
        <w:rPr>
          <w:rFonts w:hint="default" w:ascii="Times New Roman" w:hAnsi="Times New Roman" w:cs="Times New Roman"/>
          <w:b w:val="0"/>
          <w:bCs w:val="0"/>
          <w:color w:val="auto"/>
          <w:sz w:val="24"/>
          <w:szCs w:val="24"/>
          <w:highlight w:val="none"/>
          <w:lang w:val="en-US" w:eastAsia="zh-CN"/>
        </w:rPr>
        <w:t>Recommendation, Assessment, Development and Evaluation tool for the assessment of certainty of evidence</w:t>
      </w:r>
    </w:p>
    <w:tbl>
      <w:tblPr>
        <w:tblStyle w:val="8"/>
        <w:tblpPr w:leftFromText="180" w:rightFromText="180" w:vertAnchor="text" w:horzAnchor="page" w:tblpX="1404" w:tblpY="3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1330"/>
        <w:gridCol w:w="1370"/>
        <w:gridCol w:w="1319"/>
        <w:gridCol w:w="1560"/>
        <w:gridCol w:w="1390"/>
        <w:gridCol w:w="1390"/>
        <w:gridCol w:w="1770"/>
        <w:gridCol w:w="1880"/>
      </w:tblGrid>
      <w:tr w14:paraId="6716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0" w:type="dxa"/>
            <w:vMerge w:val="restart"/>
            <w:tcBorders>
              <w:left w:val="nil"/>
              <w:bottom w:val="nil"/>
              <w:right w:val="nil"/>
            </w:tcBorders>
          </w:tcPr>
          <w:p w14:paraId="1C818D17">
            <w:pPr>
              <w:spacing w:after="0"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Outcome</w:t>
            </w:r>
          </w:p>
        </w:tc>
        <w:tc>
          <w:tcPr>
            <w:tcW w:w="1330" w:type="dxa"/>
            <w:vMerge w:val="restart"/>
            <w:tcBorders>
              <w:left w:val="nil"/>
              <w:bottom w:val="nil"/>
              <w:right w:val="nil"/>
            </w:tcBorders>
          </w:tcPr>
          <w:p w14:paraId="34CECF73">
            <w:pPr>
              <w:spacing w:after="0"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Study design</w:t>
            </w:r>
          </w:p>
        </w:tc>
        <w:tc>
          <w:tcPr>
            <w:tcW w:w="1370" w:type="dxa"/>
            <w:vMerge w:val="restart"/>
            <w:tcBorders>
              <w:left w:val="nil"/>
              <w:bottom w:val="nil"/>
              <w:right w:val="nil"/>
            </w:tcBorders>
          </w:tcPr>
          <w:p w14:paraId="59BF565D">
            <w:pPr>
              <w:spacing w:after="0"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Number of participants</w:t>
            </w:r>
          </w:p>
        </w:tc>
        <w:tc>
          <w:tcPr>
            <w:tcW w:w="9309" w:type="dxa"/>
            <w:gridSpan w:val="6"/>
            <w:tcBorders>
              <w:left w:val="nil"/>
              <w:bottom w:val="nil"/>
              <w:right w:val="nil"/>
            </w:tcBorders>
          </w:tcPr>
          <w:p w14:paraId="177217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Times New Roman" w:hAnsi="Times New Roman" w:cs="Times New Roman"/>
                <w:sz w:val="24"/>
                <w:szCs w:val="24"/>
                <w:lang w:val="en-US"/>
              </w:rPr>
            </w:pPr>
            <w:r>
              <w:rPr>
                <w:rFonts w:hint="default" w:ascii="Times New Roman" w:hAnsi="Times New Roman" w:cs="Times New Roman"/>
                <w:sz w:val="24"/>
                <w:szCs w:val="24"/>
                <w:lang w:val="en-US" w:eastAsia="zh-CN"/>
              </w:rPr>
              <w:t>Grade assessment</w:t>
            </w:r>
          </w:p>
        </w:tc>
      </w:tr>
      <w:tr w14:paraId="37DCB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1680" w:type="dxa"/>
            <w:vMerge w:val="continue"/>
            <w:tcBorders>
              <w:top w:val="nil"/>
              <w:left w:val="nil"/>
              <w:bottom w:val="single" w:color="auto" w:sz="4" w:space="0"/>
              <w:right w:val="nil"/>
            </w:tcBorders>
          </w:tcPr>
          <w:p w14:paraId="4CCBBB7E">
            <w:pPr>
              <w:spacing w:after="0" w:line="240" w:lineRule="auto"/>
              <w:jc w:val="center"/>
              <w:rPr>
                <w:rFonts w:hint="default" w:ascii="Times New Roman" w:hAnsi="Times New Roman" w:cs="Times New Roman"/>
                <w:sz w:val="24"/>
                <w:szCs w:val="24"/>
              </w:rPr>
            </w:pPr>
          </w:p>
        </w:tc>
        <w:tc>
          <w:tcPr>
            <w:tcW w:w="1330" w:type="dxa"/>
            <w:vMerge w:val="continue"/>
            <w:tcBorders>
              <w:top w:val="nil"/>
              <w:left w:val="nil"/>
              <w:bottom w:val="single" w:color="auto" w:sz="4" w:space="0"/>
              <w:right w:val="nil"/>
            </w:tcBorders>
          </w:tcPr>
          <w:p w14:paraId="368810D6">
            <w:pPr>
              <w:spacing w:after="0" w:line="240" w:lineRule="auto"/>
              <w:jc w:val="center"/>
              <w:rPr>
                <w:rFonts w:hint="default" w:ascii="Times New Roman" w:hAnsi="Times New Roman" w:cs="Times New Roman"/>
                <w:sz w:val="24"/>
                <w:szCs w:val="24"/>
              </w:rPr>
            </w:pPr>
          </w:p>
        </w:tc>
        <w:tc>
          <w:tcPr>
            <w:tcW w:w="1370" w:type="dxa"/>
            <w:vMerge w:val="continue"/>
            <w:tcBorders>
              <w:top w:val="nil"/>
              <w:left w:val="nil"/>
              <w:bottom w:val="single" w:color="auto" w:sz="4" w:space="0"/>
              <w:right w:val="nil"/>
            </w:tcBorders>
          </w:tcPr>
          <w:p w14:paraId="710F2E11">
            <w:pPr>
              <w:spacing w:after="0" w:line="240" w:lineRule="auto"/>
              <w:jc w:val="center"/>
              <w:rPr>
                <w:rFonts w:hint="default" w:ascii="Times New Roman" w:hAnsi="Times New Roman" w:cs="Times New Roman"/>
                <w:sz w:val="24"/>
                <w:szCs w:val="24"/>
              </w:rPr>
            </w:pPr>
          </w:p>
        </w:tc>
        <w:tc>
          <w:tcPr>
            <w:tcW w:w="1319" w:type="dxa"/>
            <w:tcBorders>
              <w:top w:val="nil"/>
              <w:left w:val="nil"/>
              <w:bottom w:val="single" w:color="auto" w:sz="4" w:space="0"/>
              <w:right w:val="nil"/>
            </w:tcBorders>
            <w:vAlign w:val="top"/>
          </w:tcPr>
          <w:p w14:paraId="751C1887">
            <w:pPr>
              <w:spacing w:after="0"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Risk of bias</w:t>
            </w:r>
          </w:p>
        </w:tc>
        <w:tc>
          <w:tcPr>
            <w:tcW w:w="1560" w:type="dxa"/>
            <w:tcBorders>
              <w:top w:val="nil"/>
              <w:left w:val="nil"/>
              <w:bottom w:val="single" w:color="auto" w:sz="4" w:space="0"/>
              <w:right w:val="nil"/>
            </w:tcBorders>
            <w:vAlign w:val="top"/>
          </w:tcPr>
          <w:p w14:paraId="250B82CA">
            <w:pPr>
              <w:spacing w:after="0"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Inconsistency</w:t>
            </w:r>
          </w:p>
        </w:tc>
        <w:tc>
          <w:tcPr>
            <w:tcW w:w="1390" w:type="dxa"/>
            <w:tcBorders>
              <w:top w:val="nil"/>
              <w:left w:val="nil"/>
              <w:bottom w:val="single" w:color="auto" w:sz="4" w:space="0"/>
              <w:right w:val="nil"/>
            </w:tcBorders>
            <w:vAlign w:val="top"/>
          </w:tcPr>
          <w:p w14:paraId="4904F5E2">
            <w:pPr>
              <w:spacing w:after="0"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Indirectness</w:t>
            </w:r>
          </w:p>
        </w:tc>
        <w:tc>
          <w:tcPr>
            <w:tcW w:w="1390" w:type="dxa"/>
            <w:tcBorders>
              <w:top w:val="nil"/>
              <w:left w:val="nil"/>
              <w:bottom w:val="single" w:color="auto" w:sz="4" w:space="0"/>
              <w:right w:val="nil"/>
            </w:tcBorders>
            <w:vAlign w:val="top"/>
          </w:tcPr>
          <w:p w14:paraId="77A4678B">
            <w:pPr>
              <w:spacing w:after="0"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Imprecision</w:t>
            </w:r>
          </w:p>
        </w:tc>
        <w:tc>
          <w:tcPr>
            <w:tcW w:w="1770" w:type="dxa"/>
            <w:tcBorders>
              <w:top w:val="nil"/>
              <w:left w:val="nil"/>
              <w:bottom w:val="single" w:color="auto" w:sz="4" w:space="0"/>
              <w:right w:val="nil"/>
            </w:tcBorders>
            <w:vAlign w:val="top"/>
          </w:tcPr>
          <w:p w14:paraId="2F3AB3CC">
            <w:pPr>
              <w:spacing w:after="0"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Publication bias</w:t>
            </w:r>
          </w:p>
        </w:tc>
        <w:tc>
          <w:tcPr>
            <w:tcW w:w="1880" w:type="dxa"/>
            <w:tcBorders>
              <w:top w:val="nil"/>
              <w:left w:val="nil"/>
              <w:bottom w:val="single" w:color="auto" w:sz="4" w:space="0"/>
              <w:right w:val="nil"/>
            </w:tcBorders>
            <w:vAlign w:val="top"/>
          </w:tcPr>
          <w:p w14:paraId="79E755C9">
            <w:pPr>
              <w:spacing w:after="0"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Certainty of evidence</w:t>
            </w:r>
          </w:p>
        </w:tc>
      </w:tr>
      <w:tr w14:paraId="28AEE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680" w:type="dxa"/>
            <w:tcBorders>
              <w:top w:val="single" w:color="auto" w:sz="4" w:space="0"/>
              <w:left w:val="nil"/>
              <w:bottom w:val="nil"/>
              <w:right w:val="nil"/>
            </w:tcBorders>
            <w:shd w:val="clear" w:color="auto" w:fill="auto"/>
            <w:vAlign w:val="top"/>
          </w:tcPr>
          <w:p w14:paraId="371F93F8">
            <w:pPr>
              <w:spacing w:after="0" w:line="240" w:lineRule="auto"/>
              <w:jc w:val="left"/>
              <w:rPr>
                <w:rFonts w:hint="default" w:ascii="Times New Roman" w:hAnsi="Times New Roman" w:cs="Times New Roman" w:eastAsiaTheme="minorEastAsia"/>
                <w:sz w:val="24"/>
                <w:szCs w:val="24"/>
                <w:lang w:val="en-US" w:eastAsia="zh-CN" w:bidi="ar-SA"/>
              </w:rPr>
            </w:pPr>
            <w:r>
              <w:rPr>
                <w:rFonts w:hint="eastAsia" w:ascii="Times New Roman" w:hAnsi="Times New Roman" w:cs="Times New Roman"/>
                <w:sz w:val="24"/>
                <w:szCs w:val="24"/>
                <w:lang w:val="en-US" w:eastAsia="zh-CN"/>
              </w:rPr>
              <w:t>Agility</w:t>
            </w:r>
          </w:p>
        </w:tc>
        <w:tc>
          <w:tcPr>
            <w:tcW w:w="1330" w:type="dxa"/>
            <w:tcBorders>
              <w:top w:val="single" w:color="auto" w:sz="4" w:space="0"/>
              <w:left w:val="nil"/>
              <w:bottom w:val="nil"/>
              <w:right w:val="nil"/>
            </w:tcBorders>
            <w:shd w:val="clear" w:color="auto" w:fill="auto"/>
            <w:vAlign w:val="top"/>
          </w:tcPr>
          <w:p w14:paraId="53D44434">
            <w:pPr>
              <w:spacing w:after="0" w:line="240" w:lineRule="auto"/>
              <w:jc w:val="left"/>
              <w:rPr>
                <w:rFonts w:hint="default" w:ascii="Times New Roman" w:hAnsi="Times New Roman" w:cs="Times New Roman" w:eastAsiaTheme="minorEastAsia"/>
                <w:sz w:val="24"/>
                <w:szCs w:val="24"/>
                <w:lang w:val="en-US" w:eastAsia="en-US" w:bidi="ar-SA"/>
              </w:rPr>
            </w:pP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 w:val="24"/>
                <w:szCs w:val="24"/>
              </w:rPr>
              <w:t>RCTs</w:t>
            </w:r>
          </w:p>
        </w:tc>
        <w:tc>
          <w:tcPr>
            <w:tcW w:w="1370" w:type="dxa"/>
            <w:tcBorders>
              <w:top w:val="single" w:color="auto" w:sz="4" w:space="0"/>
              <w:left w:val="nil"/>
              <w:bottom w:val="nil"/>
              <w:right w:val="nil"/>
            </w:tcBorders>
            <w:shd w:val="clear" w:color="auto" w:fill="auto"/>
            <w:vAlign w:val="top"/>
          </w:tcPr>
          <w:p w14:paraId="4A05A23A">
            <w:pPr>
              <w:spacing w:after="0" w:line="240" w:lineRule="auto"/>
              <w:jc w:val="left"/>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408</w:t>
            </w:r>
          </w:p>
        </w:tc>
        <w:tc>
          <w:tcPr>
            <w:tcW w:w="1319" w:type="dxa"/>
            <w:tcBorders>
              <w:top w:val="single" w:color="auto" w:sz="4" w:space="0"/>
              <w:left w:val="nil"/>
              <w:bottom w:val="nil"/>
              <w:right w:val="nil"/>
            </w:tcBorders>
            <w:shd w:val="clear" w:color="auto" w:fill="auto"/>
            <w:vAlign w:val="top"/>
          </w:tcPr>
          <w:p w14:paraId="49E8FB4E">
            <w:pPr>
              <w:spacing w:after="0" w:line="240" w:lineRule="auto"/>
              <w:jc w:val="left"/>
              <w:rPr>
                <w:rFonts w:hint="eastAsia" w:ascii="Times New Roman" w:hAnsi="Times New Roman" w:cs="Times New Roman" w:eastAsiaTheme="minorEastAsia"/>
                <w:color w:val="0000FF"/>
                <w:sz w:val="24"/>
                <w:szCs w:val="24"/>
                <w:lang w:val="en-US" w:eastAsia="zh-CN" w:bidi="ar-SA"/>
              </w:rPr>
            </w:pPr>
            <w:r>
              <w:rPr>
                <w:rFonts w:hint="eastAsia" w:ascii="Times New Roman" w:hAnsi="Times New Roman" w:cs="Times New Roman"/>
                <w:color w:val="auto"/>
                <w:sz w:val="24"/>
                <w:szCs w:val="24"/>
                <w:lang w:val="en-US" w:eastAsia="zh-CN" w:bidi="ar-SA"/>
              </w:rPr>
              <w:t>S</w:t>
            </w:r>
            <w:r>
              <w:rPr>
                <w:rFonts w:hint="default" w:ascii="Times New Roman" w:hAnsi="Times New Roman" w:cs="Times New Roman" w:eastAsiaTheme="minorEastAsia"/>
                <w:color w:val="auto"/>
                <w:sz w:val="24"/>
                <w:szCs w:val="24"/>
                <w:lang w:val="en-US" w:eastAsia="en-US" w:bidi="ar-SA"/>
              </w:rPr>
              <w:t>erious</w:t>
            </w:r>
            <w:r>
              <w:rPr>
                <w:rFonts w:hint="eastAsia" w:ascii="Times New Roman" w:hAnsi="Times New Roman" w:cs="Times New Roman"/>
                <w:color w:val="auto"/>
                <w:sz w:val="24"/>
                <w:szCs w:val="24"/>
                <w:vertAlign w:val="superscript"/>
                <w:lang w:val="en-US" w:eastAsia="zh-CN" w:bidi="ar-SA"/>
              </w:rPr>
              <w:t>a</w:t>
            </w:r>
          </w:p>
        </w:tc>
        <w:tc>
          <w:tcPr>
            <w:tcW w:w="1560" w:type="dxa"/>
            <w:tcBorders>
              <w:top w:val="single" w:color="auto" w:sz="4" w:space="0"/>
              <w:left w:val="nil"/>
              <w:bottom w:val="nil"/>
              <w:right w:val="nil"/>
            </w:tcBorders>
            <w:shd w:val="clear" w:color="auto" w:fill="auto"/>
            <w:vAlign w:val="top"/>
          </w:tcPr>
          <w:p w14:paraId="53BE309C">
            <w:pPr>
              <w:spacing w:after="0" w:line="240" w:lineRule="auto"/>
              <w:jc w:val="left"/>
              <w:rPr>
                <w:rFonts w:hint="eastAsia" w:ascii="Times New Roman" w:hAnsi="Times New Roman" w:cs="Times New Roman" w:eastAsiaTheme="minorEastAsia"/>
                <w:color w:val="auto"/>
                <w:sz w:val="24"/>
                <w:szCs w:val="24"/>
                <w:lang w:val="en-US" w:eastAsia="zh-CN" w:bidi="ar-SA"/>
              </w:rPr>
            </w:pPr>
            <w:r>
              <w:rPr>
                <w:rFonts w:hint="eastAsia" w:ascii="Times New Roman" w:hAnsi="Times New Roman" w:cs="Times New Roman"/>
                <w:color w:val="auto"/>
                <w:sz w:val="24"/>
                <w:szCs w:val="24"/>
                <w:lang w:val="en-US" w:eastAsia="zh-CN" w:bidi="ar-SA"/>
              </w:rPr>
              <w:t>S</w:t>
            </w:r>
            <w:r>
              <w:rPr>
                <w:rFonts w:hint="default" w:ascii="Times New Roman" w:hAnsi="Times New Roman" w:cs="Times New Roman" w:eastAsiaTheme="minorEastAsia"/>
                <w:color w:val="auto"/>
                <w:sz w:val="24"/>
                <w:szCs w:val="24"/>
                <w:lang w:val="en-US" w:eastAsia="en-US" w:bidi="ar-SA"/>
              </w:rPr>
              <w:t>erious</w:t>
            </w:r>
            <w:r>
              <w:rPr>
                <w:rFonts w:hint="eastAsia" w:ascii="Times New Roman" w:hAnsi="Times New Roman" w:cs="Times New Roman"/>
                <w:color w:val="auto"/>
                <w:sz w:val="24"/>
                <w:szCs w:val="24"/>
                <w:vertAlign w:val="superscript"/>
                <w:lang w:val="en-US" w:eastAsia="zh-CN" w:bidi="ar-SA"/>
              </w:rPr>
              <w:t>b</w:t>
            </w:r>
          </w:p>
        </w:tc>
        <w:tc>
          <w:tcPr>
            <w:tcW w:w="1390" w:type="dxa"/>
            <w:tcBorders>
              <w:top w:val="single" w:color="auto" w:sz="4" w:space="0"/>
              <w:left w:val="nil"/>
              <w:bottom w:val="nil"/>
              <w:right w:val="nil"/>
            </w:tcBorders>
            <w:shd w:val="clear" w:color="auto" w:fill="auto"/>
            <w:vAlign w:val="top"/>
          </w:tcPr>
          <w:p w14:paraId="74A8FBBA">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single" w:color="auto" w:sz="4" w:space="0"/>
              <w:left w:val="nil"/>
              <w:bottom w:val="nil"/>
              <w:right w:val="nil"/>
            </w:tcBorders>
            <w:shd w:val="clear" w:color="auto" w:fill="auto"/>
            <w:vAlign w:val="top"/>
          </w:tcPr>
          <w:p w14:paraId="054C28BC">
            <w:pPr>
              <w:spacing w:after="0" w:line="240" w:lineRule="auto"/>
              <w:jc w:val="left"/>
              <w:rPr>
                <w:rFonts w:hint="default" w:ascii="Times New Roman" w:hAnsi="Times New Roman" w:cs="Times New Roman" w:eastAsiaTheme="minorEastAsia"/>
                <w:color w:val="0000FF"/>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770" w:type="dxa"/>
            <w:tcBorders>
              <w:top w:val="single" w:color="auto" w:sz="4" w:space="0"/>
              <w:left w:val="nil"/>
              <w:bottom w:val="nil"/>
              <w:right w:val="nil"/>
            </w:tcBorders>
            <w:shd w:val="clear" w:color="auto" w:fill="auto"/>
            <w:vAlign w:val="top"/>
          </w:tcPr>
          <w:p w14:paraId="11448D95">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Undetected</w:t>
            </w:r>
          </w:p>
        </w:tc>
        <w:tc>
          <w:tcPr>
            <w:tcW w:w="1880" w:type="dxa"/>
            <w:tcBorders>
              <w:top w:val="single" w:color="auto" w:sz="4" w:space="0"/>
              <w:left w:val="nil"/>
              <w:bottom w:val="nil"/>
              <w:right w:val="nil"/>
            </w:tcBorders>
            <w:shd w:val="clear" w:color="auto" w:fill="auto"/>
            <w:vAlign w:val="top"/>
          </w:tcPr>
          <w:p w14:paraId="745440E5">
            <w:pPr>
              <w:spacing w:after="0" w:line="240" w:lineRule="auto"/>
              <w:jc w:val="left"/>
              <w:rPr>
                <w:rFonts w:hint="default" w:ascii="Times New Roman" w:hAnsi="Times New Roman" w:cs="Times New Roman" w:eastAsiaTheme="minorEastAsia"/>
                <w:color w:val="auto"/>
                <w:sz w:val="24"/>
                <w:szCs w:val="24"/>
                <w:lang w:val="en-US" w:eastAsia="zh-CN" w:bidi="ar-SA"/>
              </w:rPr>
            </w:pPr>
            <w:r>
              <w:rPr>
                <w:rFonts w:hint="eastAsia" w:ascii="Times New Roman" w:hAnsi="Times New Roman" w:cs="Times New Roman"/>
                <w:color w:val="auto"/>
                <w:sz w:val="24"/>
                <w:szCs w:val="24"/>
                <w:lang w:val="en-US" w:eastAsia="zh-CN" w:bidi="ar-SA"/>
              </w:rPr>
              <w:t>Low</w:t>
            </w:r>
          </w:p>
        </w:tc>
      </w:tr>
      <w:tr w14:paraId="5F958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680" w:type="dxa"/>
            <w:tcBorders>
              <w:top w:val="nil"/>
              <w:left w:val="nil"/>
              <w:bottom w:val="nil"/>
              <w:right w:val="nil"/>
            </w:tcBorders>
            <w:shd w:val="clear" w:color="auto" w:fill="auto"/>
            <w:vAlign w:val="top"/>
          </w:tcPr>
          <w:p w14:paraId="69034CEE">
            <w:pPr>
              <w:spacing w:after="0" w:line="240" w:lineRule="auto"/>
              <w:jc w:val="left"/>
              <w:rPr>
                <w:rFonts w:hint="default" w:ascii="Times New Roman" w:hAnsi="Times New Roman" w:cs="Times New Roman"/>
                <w:sz w:val="24"/>
                <w:szCs w:val="24"/>
              </w:rPr>
            </w:pPr>
            <w:r>
              <w:rPr>
                <w:rFonts w:hint="eastAsia" w:ascii="Times New Roman" w:hAnsi="Times New Roman" w:cs="Times New Roman"/>
                <w:sz w:val="24"/>
                <w:szCs w:val="24"/>
                <w:lang w:val="en-US" w:eastAsia="zh-CN" w:bidi="ar-SA"/>
              </w:rPr>
              <w:t>Endurance</w:t>
            </w:r>
          </w:p>
        </w:tc>
        <w:tc>
          <w:tcPr>
            <w:tcW w:w="1330" w:type="dxa"/>
            <w:tcBorders>
              <w:top w:val="nil"/>
              <w:left w:val="nil"/>
              <w:bottom w:val="nil"/>
              <w:right w:val="nil"/>
            </w:tcBorders>
            <w:shd w:val="clear" w:color="auto" w:fill="auto"/>
            <w:vAlign w:val="top"/>
          </w:tcPr>
          <w:p w14:paraId="2554DEB4">
            <w:pPr>
              <w:spacing w:after="0" w:line="240" w:lineRule="auto"/>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 w:val="24"/>
                <w:szCs w:val="24"/>
              </w:rPr>
              <w:t>RCTs</w:t>
            </w:r>
          </w:p>
        </w:tc>
        <w:tc>
          <w:tcPr>
            <w:tcW w:w="1370" w:type="dxa"/>
            <w:tcBorders>
              <w:top w:val="nil"/>
              <w:left w:val="nil"/>
              <w:bottom w:val="nil"/>
              <w:right w:val="nil"/>
            </w:tcBorders>
            <w:shd w:val="clear" w:color="auto" w:fill="auto"/>
            <w:vAlign w:val="top"/>
          </w:tcPr>
          <w:p w14:paraId="5FB3BDAB">
            <w:pPr>
              <w:spacing w:after="0" w:line="240" w:lineRule="auto"/>
              <w:jc w:val="left"/>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161</w:t>
            </w:r>
          </w:p>
        </w:tc>
        <w:tc>
          <w:tcPr>
            <w:tcW w:w="1319" w:type="dxa"/>
            <w:tcBorders>
              <w:top w:val="nil"/>
              <w:left w:val="nil"/>
              <w:bottom w:val="nil"/>
              <w:right w:val="nil"/>
            </w:tcBorders>
            <w:shd w:val="clear" w:color="auto" w:fill="auto"/>
            <w:vAlign w:val="top"/>
          </w:tcPr>
          <w:p w14:paraId="73CAA7E7">
            <w:pPr>
              <w:spacing w:after="0" w:line="240" w:lineRule="auto"/>
              <w:jc w:val="left"/>
              <w:rPr>
                <w:rFonts w:hint="eastAsia" w:ascii="Times New Roman" w:hAnsi="Times New Roman" w:cs="Times New Roman"/>
                <w:color w:val="auto"/>
                <w:sz w:val="24"/>
                <w:szCs w:val="24"/>
                <w:lang w:val="en-US" w:eastAsia="zh-CN" w:bidi="ar-SA"/>
              </w:rPr>
            </w:pPr>
            <w:r>
              <w:rPr>
                <w:rFonts w:hint="default" w:ascii="Times New Roman" w:hAnsi="Times New Roman" w:cs="Times New Roman" w:eastAsiaTheme="minorEastAsia"/>
                <w:color w:val="auto"/>
                <w:sz w:val="24"/>
                <w:szCs w:val="24"/>
                <w:lang w:val="en-US" w:eastAsia="en-US" w:bidi="ar-SA"/>
              </w:rPr>
              <w:t>Not serious</w:t>
            </w:r>
          </w:p>
        </w:tc>
        <w:tc>
          <w:tcPr>
            <w:tcW w:w="1560" w:type="dxa"/>
            <w:tcBorders>
              <w:top w:val="nil"/>
              <w:left w:val="nil"/>
              <w:bottom w:val="nil"/>
              <w:right w:val="nil"/>
            </w:tcBorders>
            <w:shd w:val="clear" w:color="auto" w:fill="auto"/>
            <w:vAlign w:val="top"/>
          </w:tcPr>
          <w:p w14:paraId="47E6627C">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nil"/>
              <w:left w:val="nil"/>
              <w:bottom w:val="nil"/>
              <w:right w:val="nil"/>
            </w:tcBorders>
            <w:shd w:val="clear" w:color="auto" w:fill="auto"/>
            <w:vAlign w:val="top"/>
          </w:tcPr>
          <w:p w14:paraId="0EFF0D5D">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nil"/>
              <w:left w:val="nil"/>
              <w:bottom w:val="nil"/>
              <w:right w:val="nil"/>
            </w:tcBorders>
            <w:shd w:val="clear" w:color="auto" w:fill="auto"/>
            <w:vAlign w:val="top"/>
          </w:tcPr>
          <w:p w14:paraId="36A29322">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cs="Times New Roman"/>
                <w:color w:val="auto"/>
                <w:sz w:val="24"/>
                <w:szCs w:val="24"/>
                <w:lang w:val="en-US" w:eastAsia="zh-CN" w:bidi="ar-SA"/>
              </w:rPr>
              <w:t>S</w:t>
            </w:r>
            <w:r>
              <w:rPr>
                <w:rFonts w:hint="default" w:ascii="Times New Roman" w:hAnsi="Times New Roman" w:cs="Times New Roman" w:eastAsiaTheme="minorEastAsia"/>
                <w:color w:val="auto"/>
                <w:sz w:val="24"/>
                <w:szCs w:val="24"/>
                <w:lang w:val="en-US" w:eastAsia="en-US" w:bidi="ar-SA"/>
              </w:rPr>
              <w:t>erious</w:t>
            </w:r>
            <w:r>
              <w:rPr>
                <w:rFonts w:hint="eastAsia" w:ascii="Times New Roman" w:hAnsi="Times New Roman" w:cs="Times New Roman"/>
                <w:color w:val="auto"/>
                <w:sz w:val="24"/>
                <w:szCs w:val="24"/>
                <w:vertAlign w:val="superscript"/>
                <w:lang w:val="en-US" w:eastAsia="zh-CN" w:bidi="ar-SA"/>
              </w:rPr>
              <w:t>d</w:t>
            </w:r>
          </w:p>
        </w:tc>
        <w:tc>
          <w:tcPr>
            <w:tcW w:w="1770" w:type="dxa"/>
            <w:tcBorders>
              <w:top w:val="nil"/>
              <w:left w:val="nil"/>
              <w:bottom w:val="nil"/>
              <w:right w:val="nil"/>
            </w:tcBorders>
            <w:shd w:val="clear" w:color="auto" w:fill="auto"/>
            <w:vAlign w:val="top"/>
          </w:tcPr>
          <w:p w14:paraId="283916FE">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Undetected</w:t>
            </w:r>
          </w:p>
        </w:tc>
        <w:tc>
          <w:tcPr>
            <w:tcW w:w="1880" w:type="dxa"/>
            <w:tcBorders>
              <w:top w:val="nil"/>
              <w:left w:val="nil"/>
              <w:bottom w:val="nil"/>
              <w:right w:val="nil"/>
            </w:tcBorders>
            <w:shd w:val="clear" w:color="auto" w:fill="auto"/>
            <w:vAlign w:val="top"/>
          </w:tcPr>
          <w:p w14:paraId="69EF2243">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Moderate</w:t>
            </w:r>
          </w:p>
        </w:tc>
      </w:tr>
      <w:tr w14:paraId="090C1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680" w:type="dxa"/>
            <w:tcBorders>
              <w:top w:val="nil"/>
              <w:left w:val="nil"/>
              <w:bottom w:val="nil"/>
              <w:right w:val="nil"/>
            </w:tcBorders>
            <w:shd w:val="clear" w:color="auto" w:fill="auto"/>
            <w:vAlign w:val="top"/>
          </w:tcPr>
          <w:p w14:paraId="3CC7C95E">
            <w:pPr>
              <w:spacing w:after="0" w:line="240" w:lineRule="auto"/>
              <w:jc w:val="left"/>
              <w:rPr>
                <w:rFonts w:hint="default" w:ascii="Times New Roman" w:hAnsi="Times New Roman" w:cs="Times New Roman"/>
                <w:sz w:val="24"/>
                <w:szCs w:val="24"/>
              </w:rPr>
            </w:pPr>
            <w:r>
              <w:rPr>
                <w:rFonts w:hint="eastAsia" w:ascii="Times New Roman" w:hAnsi="Times New Roman" w:cs="Times New Roman"/>
                <w:sz w:val="24"/>
                <w:szCs w:val="24"/>
                <w:lang w:val="en-US" w:eastAsia="zh-CN"/>
              </w:rPr>
              <w:t>Sport-specific</w:t>
            </w:r>
          </w:p>
        </w:tc>
        <w:tc>
          <w:tcPr>
            <w:tcW w:w="1330" w:type="dxa"/>
            <w:tcBorders>
              <w:top w:val="nil"/>
              <w:left w:val="nil"/>
              <w:bottom w:val="nil"/>
              <w:right w:val="nil"/>
            </w:tcBorders>
            <w:shd w:val="clear" w:color="auto" w:fill="auto"/>
            <w:vAlign w:val="top"/>
          </w:tcPr>
          <w:p w14:paraId="70150765">
            <w:pPr>
              <w:spacing w:after="0" w:line="240" w:lineRule="auto"/>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 w:val="24"/>
                <w:szCs w:val="24"/>
              </w:rPr>
              <w:t>RCTs</w:t>
            </w:r>
          </w:p>
        </w:tc>
        <w:tc>
          <w:tcPr>
            <w:tcW w:w="1370" w:type="dxa"/>
            <w:tcBorders>
              <w:top w:val="nil"/>
              <w:left w:val="nil"/>
              <w:bottom w:val="nil"/>
              <w:right w:val="nil"/>
            </w:tcBorders>
            <w:shd w:val="clear" w:color="auto" w:fill="auto"/>
            <w:vAlign w:val="top"/>
          </w:tcPr>
          <w:p w14:paraId="6ED33264">
            <w:pPr>
              <w:spacing w:after="0" w:line="240" w:lineRule="auto"/>
              <w:jc w:val="left"/>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224</w:t>
            </w:r>
          </w:p>
        </w:tc>
        <w:tc>
          <w:tcPr>
            <w:tcW w:w="1319" w:type="dxa"/>
            <w:tcBorders>
              <w:top w:val="nil"/>
              <w:left w:val="nil"/>
              <w:bottom w:val="nil"/>
              <w:right w:val="nil"/>
            </w:tcBorders>
            <w:shd w:val="clear" w:color="auto" w:fill="auto"/>
            <w:vAlign w:val="top"/>
          </w:tcPr>
          <w:p w14:paraId="0D09FD2B">
            <w:pPr>
              <w:spacing w:after="0" w:line="240" w:lineRule="auto"/>
              <w:jc w:val="left"/>
              <w:rPr>
                <w:rFonts w:hint="eastAsia" w:ascii="Times New Roman" w:hAnsi="Times New Roman" w:cs="Times New Roman"/>
                <w:color w:val="auto"/>
                <w:sz w:val="24"/>
                <w:szCs w:val="24"/>
                <w:lang w:val="en-US" w:eastAsia="zh-CN" w:bidi="ar-SA"/>
              </w:rPr>
            </w:pPr>
            <w:r>
              <w:rPr>
                <w:rFonts w:hint="default" w:ascii="Times New Roman" w:hAnsi="Times New Roman" w:cs="Times New Roman" w:eastAsiaTheme="minorEastAsia"/>
                <w:color w:val="auto"/>
                <w:sz w:val="24"/>
                <w:szCs w:val="24"/>
                <w:lang w:val="en-US" w:eastAsia="en-US" w:bidi="ar-SA"/>
              </w:rPr>
              <w:t>Not serious</w:t>
            </w:r>
          </w:p>
        </w:tc>
        <w:tc>
          <w:tcPr>
            <w:tcW w:w="1560" w:type="dxa"/>
            <w:tcBorders>
              <w:top w:val="nil"/>
              <w:left w:val="nil"/>
              <w:bottom w:val="nil"/>
              <w:right w:val="nil"/>
            </w:tcBorders>
            <w:shd w:val="clear" w:color="auto" w:fill="auto"/>
            <w:vAlign w:val="top"/>
          </w:tcPr>
          <w:p w14:paraId="0C0A9B73">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nil"/>
              <w:left w:val="nil"/>
              <w:bottom w:val="nil"/>
              <w:right w:val="nil"/>
            </w:tcBorders>
            <w:shd w:val="clear" w:color="auto" w:fill="auto"/>
            <w:vAlign w:val="top"/>
          </w:tcPr>
          <w:p w14:paraId="24D90B0C">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nil"/>
              <w:left w:val="nil"/>
              <w:bottom w:val="nil"/>
              <w:right w:val="nil"/>
            </w:tcBorders>
            <w:shd w:val="clear" w:color="auto" w:fill="auto"/>
            <w:vAlign w:val="top"/>
          </w:tcPr>
          <w:p w14:paraId="317D9E39">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cs="Times New Roman"/>
                <w:color w:val="auto"/>
                <w:sz w:val="24"/>
                <w:szCs w:val="24"/>
                <w:lang w:val="en-US" w:eastAsia="zh-CN" w:bidi="ar-SA"/>
              </w:rPr>
              <w:t>S</w:t>
            </w:r>
            <w:r>
              <w:rPr>
                <w:rFonts w:hint="default" w:ascii="Times New Roman" w:hAnsi="Times New Roman" w:cs="Times New Roman" w:eastAsiaTheme="minorEastAsia"/>
                <w:color w:val="auto"/>
                <w:sz w:val="24"/>
                <w:szCs w:val="24"/>
                <w:lang w:val="en-US" w:eastAsia="en-US" w:bidi="ar-SA"/>
              </w:rPr>
              <w:t>erious</w:t>
            </w:r>
            <w:r>
              <w:rPr>
                <w:rFonts w:hint="eastAsia" w:ascii="Times New Roman" w:hAnsi="Times New Roman" w:cs="Times New Roman"/>
                <w:color w:val="auto"/>
                <w:sz w:val="24"/>
                <w:szCs w:val="24"/>
                <w:vertAlign w:val="superscript"/>
                <w:lang w:val="en-US" w:eastAsia="zh-CN" w:bidi="ar-SA"/>
              </w:rPr>
              <w:t>d</w:t>
            </w:r>
          </w:p>
        </w:tc>
        <w:tc>
          <w:tcPr>
            <w:tcW w:w="1770" w:type="dxa"/>
            <w:tcBorders>
              <w:top w:val="nil"/>
              <w:left w:val="nil"/>
              <w:bottom w:val="nil"/>
              <w:right w:val="nil"/>
            </w:tcBorders>
            <w:shd w:val="clear" w:color="auto" w:fill="auto"/>
            <w:vAlign w:val="top"/>
          </w:tcPr>
          <w:p w14:paraId="3EA6AAA9">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Undetected</w:t>
            </w:r>
          </w:p>
        </w:tc>
        <w:tc>
          <w:tcPr>
            <w:tcW w:w="1880" w:type="dxa"/>
            <w:tcBorders>
              <w:top w:val="nil"/>
              <w:left w:val="nil"/>
              <w:bottom w:val="nil"/>
              <w:right w:val="nil"/>
            </w:tcBorders>
            <w:shd w:val="clear" w:color="auto" w:fill="auto"/>
            <w:vAlign w:val="top"/>
          </w:tcPr>
          <w:p w14:paraId="604B0612">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Moderate</w:t>
            </w:r>
          </w:p>
        </w:tc>
      </w:tr>
      <w:tr w14:paraId="2D5B1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680" w:type="dxa"/>
            <w:tcBorders>
              <w:top w:val="nil"/>
              <w:left w:val="nil"/>
              <w:bottom w:val="nil"/>
              <w:right w:val="nil"/>
            </w:tcBorders>
            <w:shd w:val="clear" w:color="auto" w:fill="auto"/>
            <w:vAlign w:val="top"/>
          </w:tcPr>
          <w:p w14:paraId="64A0642C">
            <w:pPr>
              <w:spacing w:after="0" w:line="240" w:lineRule="auto"/>
              <w:jc w:val="left"/>
              <w:rPr>
                <w:rFonts w:hint="default" w:ascii="Times New Roman" w:hAnsi="Times New Roman" w:cs="Times New Roman"/>
                <w:sz w:val="24"/>
                <w:szCs w:val="24"/>
              </w:rPr>
            </w:pPr>
            <w:r>
              <w:rPr>
                <w:rFonts w:hint="eastAsia" w:ascii="Times New Roman" w:hAnsi="Times New Roman" w:cs="Times New Roman"/>
                <w:sz w:val="24"/>
                <w:szCs w:val="24"/>
                <w:lang w:val="en-US" w:eastAsia="zh-CN"/>
              </w:rPr>
              <w:t>Balance</w:t>
            </w:r>
          </w:p>
        </w:tc>
        <w:tc>
          <w:tcPr>
            <w:tcW w:w="1330" w:type="dxa"/>
            <w:tcBorders>
              <w:top w:val="nil"/>
              <w:left w:val="nil"/>
              <w:bottom w:val="nil"/>
              <w:right w:val="nil"/>
            </w:tcBorders>
            <w:shd w:val="clear" w:color="auto" w:fill="auto"/>
            <w:vAlign w:val="top"/>
          </w:tcPr>
          <w:p w14:paraId="4198AF03">
            <w:pPr>
              <w:spacing w:after="0" w:line="240" w:lineRule="auto"/>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w:t>
            </w:r>
            <w:r>
              <w:rPr>
                <w:rFonts w:hint="default" w:ascii="Times New Roman" w:hAnsi="Times New Roman" w:cs="Times New Roman"/>
                <w:sz w:val="24"/>
                <w:szCs w:val="24"/>
              </w:rPr>
              <w:t>RCTs</w:t>
            </w:r>
          </w:p>
        </w:tc>
        <w:tc>
          <w:tcPr>
            <w:tcW w:w="1370" w:type="dxa"/>
            <w:tcBorders>
              <w:top w:val="nil"/>
              <w:left w:val="nil"/>
              <w:bottom w:val="nil"/>
              <w:right w:val="nil"/>
            </w:tcBorders>
            <w:shd w:val="clear" w:color="auto" w:fill="auto"/>
            <w:vAlign w:val="top"/>
          </w:tcPr>
          <w:p w14:paraId="7ED8DBDE">
            <w:pPr>
              <w:spacing w:after="0" w:line="240" w:lineRule="auto"/>
              <w:jc w:val="left"/>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83</w:t>
            </w:r>
          </w:p>
        </w:tc>
        <w:tc>
          <w:tcPr>
            <w:tcW w:w="1319" w:type="dxa"/>
            <w:tcBorders>
              <w:top w:val="nil"/>
              <w:left w:val="nil"/>
              <w:bottom w:val="nil"/>
              <w:right w:val="nil"/>
            </w:tcBorders>
            <w:shd w:val="clear" w:color="auto" w:fill="auto"/>
            <w:vAlign w:val="top"/>
          </w:tcPr>
          <w:p w14:paraId="67BB8281">
            <w:pPr>
              <w:spacing w:after="0" w:line="240" w:lineRule="auto"/>
              <w:jc w:val="left"/>
              <w:rPr>
                <w:rFonts w:hint="eastAsia" w:ascii="Times New Roman" w:hAnsi="Times New Roman" w:cs="Times New Roman"/>
                <w:color w:val="auto"/>
                <w:sz w:val="24"/>
                <w:szCs w:val="24"/>
                <w:lang w:val="en-US" w:eastAsia="zh-CN" w:bidi="ar-SA"/>
              </w:rPr>
            </w:pPr>
            <w:r>
              <w:rPr>
                <w:rFonts w:hint="default" w:ascii="Times New Roman" w:hAnsi="Times New Roman" w:cs="Times New Roman" w:eastAsiaTheme="minorEastAsia"/>
                <w:color w:val="auto"/>
                <w:sz w:val="24"/>
                <w:szCs w:val="24"/>
                <w:lang w:val="en-US" w:eastAsia="en-US" w:bidi="ar-SA"/>
              </w:rPr>
              <w:t>Not serious</w:t>
            </w:r>
          </w:p>
        </w:tc>
        <w:tc>
          <w:tcPr>
            <w:tcW w:w="1560" w:type="dxa"/>
            <w:tcBorders>
              <w:top w:val="nil"/>
              <w:left w:val="nil"/>
              <w:bottom w:val="nil"/>
              <w:right w:val="nil"/>
            </w:tcBorders>
            <w:shd w:val="clear" w:color="auto" w:fill="auto"/>
            <w:vAlign w:val="top"/>
          </w:tcPr>
          <w:p w14:paraId="5877D8F6">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cs="Times New Roman"/>
                <w:color w:val="auto"/>
                <w:sz w:val="24"/>
                <w:szCs w:val="24"/>
                <w:lang w:val="en-US" w:eastAsia="zh-CN" w:bidi="ar-SA"/>
              </w:rPr>
              <w:t>S</w:t>
            </w:r>
            <w:r>
              <w:rPr>
                <w:rFonts w:hint="default" w:ascii="Times New Roman" w:hAnsi="Times New Roman" w:cs="Times New Roman" w:eastAsiaTheme="minorEastAsia"/>
                <w:color w:val="auto"/>
                <w:sz w:val="24"/>
                <w:szCs w:val="24"/>
                <w:lang w:val="en-US" w:eastAsia="en-US" w:bidi="ar-SA"/>
              </w:rPr>
              <w:t>erious</w:t>
            </w:r>
            <w:r>
              <w:rPr>
                <w:rFonts w:hint="eastAsia" w:ascii="Times New Roman" w:hAnsi="Times New Roman" w:cs="Times New Roman"/>
                <w:color w:val="auto"/>
                <w:sz w:val="24"/>
                <w:szCs w:val="24"/>
                <w:vertAlign w:val="superscript"/>
                <w:lang w:val="en-US" w:eastAsia="zh-CN" w:bidi="ar-SA"/>
              </w:rPr>
              <w:t>b</w:t>
            </w:r>
          </w:p>
        </w:tc>
        <w:tc>
          <w:tcPr>
            <w:tcW w:w="1390" w:type="dxa"/>
            <w:tcBorders>
              <w:top w:val="nil"/>
              <w:left w:val="nil"/>
              <w:bottom w:val="nil"/>
              <w:right w:val="nil"/>
            </w:tcBorders>
            <w:shd w:val="clear" w:color="auto" w:fill="auto"/>
            <w:vAlign w:val="top"/>
          </w:tcPr>
          <w:p w14:paraId="450EC5EE">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nil"/>
              <w:left w:val="nil"/>
              <w:bottom w:val="nil"/>
              <w:right w:val="nil"/>
            </w:tcBorders>
            <w:shd w:val="clear" w:color="auto" w:fill="auto"/>
            <w:vAlign w:val="top"/>
          </w:tcPr>
          <w:p w14:paraId="04D8B721">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cs="Times New Roman"/>
                <w:color w:val="auto"/>
                <w:sz w:val="24"/>
                <w:szCs w:val="24"/>
                <w:lang w:val="en-US" w:eastAsia="zh-CN" w:bidi="ar-SA"/>
              </w:rPr>
              <w:t>S</w:t>
            </w:r>
            <w:r>
              <w:rPr>
                <w:rFonts w:hint="default" w:ascii="Times New Roman" w:hAnsi="Times New Roman" w:cs="Times New Roman" w:eastAsiaTheme="minorEastAsia"/>
                <w:color w:val="auto"/>
                <w:sz w:val="24"/>
                <w:szCs w:val="24"/>
                <w:lang w:val="en-US" w:eastAsia="en-US" w:bidi="ar-SA"/>
              </w:rPr>
              <w:t>erious</w:t>
            </w:r>
            <w:r>
              <w:rPr>
                <w:rFonts w:hint="eastAsia" w:ascii="Times New Roman" w:hAnsi="Times New Roman" w:cs="Times New Roman"/>
                <w:color w:val="auto"/>
                <w:sz w:val="24"/>
                <w:szCs w:val="24"/>
                <w:vertAlign w:val="superscript"/>
                <w:lang w:val="en-US" w:eastAsia="zh-CN" w:bidi="ar-SA"/>
              </w:rPr>
              <w:t>cd</w:t>
            </w:r>
          </w:p>
        </w:tc>
        <w:tc>
          <w:tcPr>
            <w:tcW w:w="1770" w:type="dxa"/>
            <w:tcBorders>
              <w:top w:val="nil"/>
              <w:left w:val="nil"/>
              <w:bottom w:val="nil"/>
              <w:right w:val="nil"/>
            </w:tcBorders>
            <w:shd w:val="clear" w:color="auto" w:fill="auto"/>
            <w:vAlign w:val="top"/>
          </w:tcPr>
          <w:p w14:paraId="71A2532F">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Undetected</w:t>
            </w:r>
          </w:p>
        </w:tc>
        <w:tc>
          <w:tcPr>
            <w:tcW w:w="1880" w:type="dxa"/>
            <w:tcBorders>
              <w:top w:val="nil"/>
              <w:left w:val="nil"/>
              <w:bottom w:val="nil"/>
              <w:right w:val="nil"/>
            </w:tcBorders>
            <w:shd w:val="clear" w:color="auto" w:fill="auto"/>
            <w:vAlign w:val="top"/>
          </w:tcPr>
          <w:p w14:paraId="58B59738">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cs="Times New Roman"/>
                <w:color w:val="auto"/>
                <w:sz w:val="24"/>
                <w:szCs w:val="24"/>
                <w:lang w:val="en-US" w:eastAsia="zh-CN" w:bidi="ar-SA"/>
              </w:rPr>
              <w:t>Low</w:t>
            </w:r>
          </w:p>
        </w:tc>
      </w:tr>
      <w:tr w14:paraId="1D1BC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680" w:type="dxa"/>
            <w:tcBorders>
              <w:top w:val="nil"/>
              <w:left w:val="nil"/>
              <w:bottom w:val="nil"/>
              <w:right w:val="nil"/>
            </w:tcBorders>
            <w:shd w:val="clear" w:color="auto" w:fill="auto"/>
            <w:vAlign w:val="top"/>
          </w:tcPr>
          <w:p w14:paraId="406B34AA">
            <w:pPr>
              <w:spacing w:after="0" w:line="240" w:lineRule="auto"/>
              <w:jc w:val="left"/>
              <w:rPr>
                <w:rFonts w:hint="default" w:ascii="Times New Roman" w:hAnsi="Times New Roman" w:cs="Times New Roman"/>
                <w:sz w:val="24"/>
                <w:szCs w:val="24"/>
              </w:rPr>
            </w:pPr>
            <w:r>
              <w:rPr>
                <w:rFonts w:hint="eastAsia" w:ascii="Times New Roman" w:hAnsi="Times New Roman" w:cs="Times New Roman"/>
                <w:sz w:val="24"/>
                <w:szCs w:val="24"/>
                <w:lang w:val="en-US" w:eastAsia="zh-CN"/>
              </w:rPr>
              <w:t>Speed</w:t>
            </w:r>
          </w:p>
        </w:tc>
        <w:tc>
          <w:tcPr>
            <w:tcW w:w="1330" w:type="dxa"/>
            <w:tcBorders>
              <w:top w:val="nil"/>
              <w:left w:val="nil"/>
              <w:bottom w:val="nil"/>
              <w:right w:val="nil"/>
            </w:tcBorders>
            <w:shd w:val="clear" w:color="auto" w:fill="auto"/>
            <w:vAlign w:val="top"/>
          </w:tcPr>
          <w:p w14:paraId="51DFA8D0">
            <w:pPr>
              <w:spacing w:after="0" w:line="24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 w:val="24"/>
                <w:szCs w:val="24"/>
              </w:rPr>
              <w:t>RCTs</w:t>
            </w:r>
          </w:p>
        </w:tc>
        <w:tc>
          <w:tcPr>
            <w:tcW w:w="1370" w:type="dxa"/>
            <w:tcBorders>
              <w:top w:val="nil"/>
              <w:left w:val="nil"/>
              <w:bottom w:val="nil"/>
              <w:right w:val="nil"/>
            </w:tcBorders>
            <w:shd w:val="clear" w:color="auto" w:fill="auto"/>
            <w:vAlign w:val="top"/>
          </w:tcPr>
          <w:p w14:paraId="28AFCF49">
            <w:pPr>
              <w:spacing w:after="0" w:line="240" w:lineRule="auto"/>
              <w:jc w:val="left"/>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383</w:t>
            </w:r>
          </w:p>
        </w:tc>
        <w:tc>
          <w:tcPr>
            <w:tcW w:w="1319" w:type="dxa"/>
            <w:tcBorders>
              <w:top w:val="nil"/>
              <w:left w:val="nil"/>
              <w:bottom w:val="nil"/>
              <w:right w:val="nil"/>
            </w:tcBorders>
            <w:shd w:val="clear" w:color="auto" w:fill="auto"/>
            <w:vAlign w:val="top"/>
          </w:tcPr>
          <w:p w14:paraId="0DD52A1D">
            <w:pPr>
              <w:spacing w:after="0" w:line="240" w:lineRule="auto"/>
              <w:jc w:val="left"/>
              <w:rPr>
                <w:rFonts w:hint="eastAsia" w:ascii="Times New Roman" w:hAnsi="Times New Roman" w:cs="Times New Roman"/>
                <w:color w:val="auto"/>
                <w:sz w:val="24"/>
                <w:szCs w:val="24"/>
                <w:lang w:val="en-US" w:eastAsia="zh-CN" w:bidi="ar-SA"/>
              </w:rPr>
            </w:pPr>
            <w:r>
              <w:rPr>
                <w:rFonts w:hint="eastAsia" w:ascii="Times New Roman" w:hAnsi="Times New Roman" w:cs="Times New Roman"/>
                <w:color w:val="auto"/>
                <w:sz w:val="24"/>
                <w:szCs w:val="24"/>
                <w:lang w:val="en-US" w:eastAsia="zh-CN" w:bidi="ar-SA"/>
              </w:rPr>
              <w:t>S</w:t>
            </w:r>
            <w:r>
              <w:rPr>
                <w:rFonts w:hint="default" w:ascii="Times New Roman" w:hAnsi="Times New Roman" w:cs="Times New Roman" w:eastAsiaTheme="minorEastAsia"/>
                <w:color w:val="auto"/>
                <w:sz w:val="24"/>
                <w:szCs w:val="24"/>
                <w:lang w:val="en-US" w:eastAsia="en-US" w:bidi="ar-SA"/>
              </w:rPr>
              <w:t>erious</w:t>
            </w:r>
            <w:r>
              <w:rPr>
                <w:rFonts w:hint="eastAsia" w:ascii="Times New Roman" w:hAnsi="Times New Roman" w:cs="Times New Roman"/>
                <w:color w:val="auto"/>
                <w:sz w:val="24"/>
                <w:szCs w:val="24"/>
                <w:vertAlign w:val="superscript"/>
                <w:lang w:val="en-US" w:eastAsia="zh-CN" w:bidi="ar-SA"/>
              </w:rPr>
              <w:t>a</w:t>
            </w:r>
          </w:p>
        </w:tc>
        <w:tc>
          <w:tcPr>
            <w:tcW w:w="1560" w:type="dxa"/>
            <w:tcBorders>
              <w:top w:val="nil"/>
              <w:left w:val="nil"/>
              <w:bottom w:val="nil"/>
              <w:right w:val="nil"/>
            </w:tcBorders>
            <w:shd w:val="clear" w:color="auto" w:fill="auto"/>
            <w:vAlign w:val="top"/>
          </w:tcPr>
          <w:p w14:paraId="6ECD6E0A">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nil"/>
              <w:left w:val="nil"/>
              <w:bottom w:val="nil"/>
              <w:right w:val="nil"/>
            </w:tcBorders>
            <w:shd w:val="clear" w:color="auto" w:fill="auto"/>
            <w:vAlign w:val="top"/>
          </w:tcPr>
          <w:p w14:paraId="23AD0263">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nil"/>
              <w:left w:val="nil"/>
              <w:bottom w:val="nil"/>
              <w:right w:val="nil"/>
            </w:tcBorders>
            <w:shd w:val="clear" w:color="auto" w:fill="auto"/>
            <w:vAlign w:val="top"/>
          </w:tcPr>
          <w:p w14:paraId="2B6A956F">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cs="Times New Roman"/>
                <w:color w:val="auto"/>
                <w:sz w:val="24"/>
                <w:szCs w:val="24"/>
                <w:lang w:val="en-US" w:eastAsia="zh-CN" w:bidi="ar-SA"/>
              </w:rPr>
              <w:t>S</w:t>
            </w:r>
            <w:r>
              <w:rPr>
                <w:rFonts w:hint="default" w:ascii="Times New Roman" w:hAnsi="Times New Roman" w:cs="Times New Roman" w:eastAsiaTheme="minorEastAsia"/>
                <w:color w:val="auto"/>
                <w:sz w:val="24"/>
                <w:szCs w:val="24"/>
                <w:lang w:val="en-US" w:eastAsia="en-US" w:bidi="ar-SA"/>
              </w:rPr>
              <w:t>erious</w:t>
            </w:r>
            <w:r>
              <w:rPr>
                <w:rFonts w:hint="eastAsia" w:ascii="Times New Roman" w:hAnsi="Times New Roman" w:cs="Times New Roman"/>
                <w:color w:val="auto"/>
                <w:sz w:val="24"/>
                <w:szCs w:val="24"/>
                <w:vertAlign w:val="superscript"/>
                <w:lang w:val="en-US" w:eastAsia="zh-CN" w:bidi="ar-SA"/>
              </w:rPr>
              <w:t>d</w:t>
            </w:r>
          </w:p>
        </w:tc>
        <w:tc>
          <w:tcPr>
            <w:tcW w:w="1770" w:type="dxa"/>
            <w:tcBorders>
              <w:top w:val="nil"/>
              <w:left w:val="nil"/>
              <w:bottom w:val="nil"/>
              <w:right w:val="nil"/>
            </w:tcBorders>
            <w:shd w:val="clear" w:color="auto" w:fill="auto"/>
            <w:vAlign w:val="top"/>
          </w:tcPr>
          <w:p w14:paraId="3CC8A816">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Undetected</w:t>
            </w:r>
          </w:p>
        </w:tc>
        <w:tc>
          <w:tcPr>
            <w:tcW w:w="1880" w:type="dxa"/>
            <w:tcBorders>
              <w:top w:val="nil"/>
              <w:left w:val="nil"/>
              <w:bottom w:val="nil"/>
              <w:right w:val="nil"/>
            </w:tcBorders>
            <w:shd w:val="clear" w:color="auto" w:fill="auto"/>
            <w:vAlign w:val="top"/>
          </w:tcPr>
          <w:p w14:paraId="7DFAC5D1">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cs="Times New Roman"/>
                <w:color w:val="auto"/>
                <w:sz w:val="24"/>
                <w:szCs w:val="24"/>
                <w:lang w:val="en-US" w:eastAsia="zh-CN" w:bidi="ar-SA"/>
              </w:rPr>
              <w:t>Low</w:t>
            </w:r>
          </w:p>
        </w:tc>
      </w:tr>
      <w:tr w14:paraId="1AFC4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680" w:type="dxa"/>
            <w:tcBorders>
              <w:top w:val="nil"/>
              <w:left w:val="nil"/>
              <w:bottom w:val="nil"/>
              <w:right w:val="nil"/>
            </w:tcBorders>
            <w:shd w:val="clear" w:color="auto" w:fill="auto"/>
            <w:vAlign w:val="top"/>
          </w:tcPr>
          <w:p w14:paraId="501CB7EE">
            <w:pPr>
              <w:spacing w:after="0" w:line="240" w:lineRule="auto"/>
              <w:jc w:val="left"/>
              <w:rPr>
                <w:rFonts w:hint="default" w:ascii="Times New Roman" w:hAnsi="Times New Roman" w:cs="Times New Roman"/>
                <w:sz w:val="24"/>
                <w:szCs w:val="24"/>
              </w:rPr>
            </w:pPr>
            <w:r>
              <w:rPr>
                <w:rFonts w:hint="eastAsia" w:ascii="Times New Roman" w:hAnsi="Times New Roman" w:cs="Times New Roman"/>
                <w:sz w:val="24"/>
                <w:szCs w:val="24"/>
                <w:lang w:val="en-US" w:eastAsia="zh-CN"/>
              </w:rPr>
              <w:t>Strength</w:t>
            </w:r>
          </w:p>
        </w:tc>
        <w:tc>
          <w:tcPr>
            <w:tcW w:w="1330" w:type="dxa"/>
            <w:tcBorders>
              <w:top w:val="nil"/>
              <w:left w:val="nil"/>
              <w:bottom w:val="nil"/>
              <w:right w:val="nil"/>
            </w:tcBorders>
            <w:shd w:val="clear" w:color="auto" w:fill="auto"/>
            <w:vAlign w:val="top"/>
          </w:tcPr>
          <w:p w14:paraId="1E74A65E">
            <w:pPr>
              <w:spacing w:after="0" w:line="24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 w:val="24"/>
                <w:szCs w:val="24"/>
              </w:rPr>
              <w:t>RCTs</w:t>
            </w:r>
          </w:p>
        </w:tc>
        <w:tc>
          <w:tcPr>
            <w:tcW w:w="1370" w:type="dxa"/>
            <w:tcBorders>
              <w:top w:val="nil"/>
              <w:left w:val="nil"/>
              <w:bottom w:val="nil"/>
              <w:right w:val="nil"/>
            </w:tcBorders>
            <w:shd w:val="clear" w:color="auto" w:fill="auto"/>
            <w:vAlign w:val="top"/>
          </w:tcPr>
          <w:p w14:paraId="4A3570F9">
            <w:pPr>
              <w:spacing w:after="0" w:line="240" w:lineRule="auto"/>
              <w:jc w:val="left"/>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406</w:t>
            </w:r>
          </w:p>
        </w:tc>
        <w:tc>
          <w:tcPr>
            <w:tcW w:w="1319" w:type="dxa"/>
            <w:tcBorders>
              <w:top w:val="nil"/>
              <w:left w:val="nil"/>
              <w:bottom w:val="nil"/>
              <w:right w:val="nil"/>
            </w:tcBorders>
            <w:shd w:val="clear" w:color="auto" w:fill="auto"/>
            <w:vAlign w:val="top"/>
          </w:tcPr>
          <w:p w14:paraId="21794B7D">
            <w:pPr>
              <w:spacing w:after="0" w:line="240" w:lineRule="auto"/>
              <w:jc w:val="left"/>
              <w:rPr>
                <w:rFonts w:hint="eastAsia" w:ascii="Times New Roman" w:hAnsi="Times New Roman" w:cs="Times New Roman"/>
                <w:color w:val="auto"/>
                <w:sz w:val="24"/>
                <w:szCs w:val="24"/>
                <w:lang w:val="en-US" w:eastAsia="zh-CN" w:bidi="ar-SA"/>
              </w:rPr>
            </w:pPr>
            <w:r>
              <w:rPr>
                <w:rFonts w:hint="default" w:ascii="Times New Roman" w:hAnsi="Times New Roman" w:cs="Times New Roman" w:eastAsiaTheme="minorEastAsia"/>
                <w:color w:val="auto"/>
                <w:sz w:val="24"/>
                <w:szCs w:val="24"/>
                <w:lang w:val="en-US" w:eastAsia="en-US" w:bidi="ar-SA"/>
              </w:rPr>
              <w:t>Not serious</w:t>
            </w:r>
          </w:p>
        </w:tc>
        <w:tc>
          <w:tcPr>
            <w:tcW w:w="1560" w:type="dxa"/>
            <w:tcBorders>
              <w:top w:val="nil"/>
              <w:left w:val="nil"/>
              <w:bottom w:val="nil"/>
              <w:right w:val="nil"/>
            </w:tcBorders>
            <w:shd w:val="clear" w:color="auto" w:fill="auto"/>
            <w:vAlign w:val="top"/>
          </w:tcPr>
          <w:p w14:paraId="73831108">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eastAsia" w:ascii="Times New Roman" w:hAnsi="Times New Roman" w:cs="Times New Roman"/>
                <w:color w:val="auto"/>
                <w:sz w:val="24"/>
                <w:szCs w:val="24"/>
                <w:lang w:val="en-US" w:eastAsia="zh-CN" w:bidi="ar-SA"/>
              </w:rPr>
              <w:t>S</w:t>
            </w:r>
            <w:r>
              <w:rPr>
                <w:rFonts w:hint="default" w:ascii="Times New Roman" w:hAnsi="Times New Roman" w:cs="Times New Roman" w:eastAsiaTheme="minorEastAsia"/>
                <w:color w:val="auto"/>
                <w:sz w:val="24"/>
                <w:szCs w:val="24"/>
                <w:lang w:val="en-US" w:eastAsia="en-US" w:bidi="ar-SA"/>
              </w:rPr>
              <w:t>erious</w:t>
            </w:r>
            <w:r>
              <w:rPr>
                <w:rFonts w:hint="eastAsia" w:ascii="Times New Roman" w:hAnsi="Times New Roman" w:cs="Times New Roman"/>
                <w:color w:val="auto"/>
                <w:sz w:val="24"/>
                <w:szCs w:val="24"/>
                <w:vertAlign w:val="superscript"/>
                <w:lang w:val="en-US" w:eastAsia="zh-CN" w:bidi="ar-SA"/>
              </w:rPr>
              <w:t>b</w:t>
            </w:r>
          </w:p>
        </w:tc>
        <w:tc>
          <w:tcPr>
            <w:tcW w:w="1390" w:type="dxa"/>
            <w:tcBorders>
              <w:top w:val="nil"/>
              <w:left w:val="nil"/>
              <w:bottom w:val="nil"/>
              <w:right w:val="nil"/>
            </w:tcBorders>
            <w:shd w:val="clear" w:color="auto" w:fill="auto"/>
            <w:vAlign w:val="top"/>
          </w:tcPr>
          <w:p w14:paraId="44A8B3DA">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nil"/>
              <w:left w:val="nil"/>
              <w:bottom w:val="nil"/>
              <w:right w:val="nil"/>
            </w:tcBorders>
            <w:shd w:val="clear" w:color="auto" w:fill="auto"/>
            <w:vAlign w:val="top"/>
          </w:tcPr>
          <w:p w14:paraId="3AAF38C4">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770" w:type="dxa"/>
            <w:tcBorders>
              <w:top w:val="nil"/>
              <w:left w:val="nil"/>
              <w:bottom w:val="nil"/>
              <w:right w:val="nil"/>
            </w:tcBorders>
            <w:shd w:val="clear" w:color="auto" w:fill="auto"/>
            <w:vAlign w:val="top"/>
          </w:tcPr>
          <w:p w14:paraId="6D579B6D">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Undetected</w:t>
            </w:r>
          </w:p>
        </w:tc>
        <w:tc>
          <w:tcPr>
            <w:tcW w:w="1880" w:type="dxa"/>
            <w:tcBorders>
              <w:top w:val="nil"/>
              <w:left w:val="nil"/>
              <w:bottom w:val="nil"/>
              <w:right w:val="nil"/>
            </w:tcBorders>
            <w:shd w:val="clear" w:color="auto" w:fill="auto"/>
            <w:vAlign w:val="top"/>
          </w:tcPr>
          <w:p w14:paraId="660FF697">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Moderate</w:t>
            </w:r>
          </w:p>
        </w:tc>
      </w:tr>
      <w:tr w14:paraId="0A51B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680" w:type="dxa"/>
            <w:tcBorders>
              <w:top w:val="nil"/>
              <w:left w:val="nil"/>
              <w:right w:val="nil"/>
            </w:tcBorders>
            <w:shd w:val="clear" w:color="auto" w:fill="auto"/>
            <w:vAlign w:val="top"/>
          </w:tcPr>
          <w:p w14:paraId="721546A3">
            <w:pPr>
              <w:spacing w:after="0" w:line="240" w:lineRule="auto"/>
              <w:jc w:val="left"/>
              <w:rPr>
                <w:rFonts w:hint="default" w:ascii="Times New Roman" w:hAnsi="Times New Roman" w:cs="Times New Roman" w:eastAsiaTheme="minorEastAsia"/>
                <w:sz w:val="24"/>
                <w:szCs w:val="24"/>
                <w:lang w:val="en-US" w:eastAsia="en-US" w:bidi="ar-SA"/>
              </w:rPr>
            </w:pPr>
            <w:r>
              <w:rPr>
                <w:rFonts w:hint="eastAsia" w:ascii="Times New Roman" w:hAnsi="Times New Roman" w:cs="Times New Roman"/>
                <w:sz w:val="24"/>
                <w:szCs w:val="24"/>
                <w:lang w:val="en-US" w:eastAsia="zh-CN"/>
              </w:rPr>
              <w:t>Power</w:t>
            </w:r>
          </w:p>
        </w:tc>
        <w:tc>
          <w:tcPr>
            <w:tcW w:w="1330" w:type="dxa"/>
            <w:tcBorders>
              <w:top w:val="nil"/>
              <w:left w:val="nil"/>
              <w:right w:val="nil"/>
            </w:tcBorders>
            <w:shd w:val="clear" w:color="auto" w:fill="auto"/>
            <w:vAlign w:val="top"/>
          </w:tcPr>
          <w:p w14:paraId="0E25FBA3">
            <w:pPr>
              <w:spacing w:after="0" w:line="240" w:lineRule="auto"/>
              <w:jc w:val="left"/>
              <w:rPr>
                <w:rFonts w:hint="default" w:ascii="Times New Roman" w:hAnsi="Times New Roman" w:cs="Times New Roman" w:eastAsiaTheme="minorEastAsia"/>
                <w:sz w:val="24"/>
                <w:szCs w:val="24"/>
                <w:lang w:val="en-US" w:eastAsia="en-US" w:bidi="ar-SA"/>
              </w:rPr>
            </w:pPr>
            <w:r>
              <w:rPr>
                <w:rFonts w:hint="eastAsia" w:ascii="Times New Roman" w:hAnsi="Times New Roman" w:eastAsia="宋体" w:cs="Times New Roman"/>
                <w:sz w:val="24"/>
                <w:szCs w:val="24"/>
                <w:lang w:val="en-US" w:eastAsia="zh-CN"/>
              </w:rPr>
              <w:t>26</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 w:val="24"/>
                <w:szCs w:val="24"/>
              </w:rPr>
              <w:t>RCTs</w:t>
            </w:r>
          </w:p>
        </w:tc>
        <w:tc>
          <w:tcPr>
            <w:tcW w:w="1370" w:type="dxa"/>
            <w:tcBorders>
              <w:top w:val="nil"/>
              <w:left w:val="nil"/>
              <w:right w:val="nil"/>
            </w:tcBorders>
            <w:shd w:val="clear" w:color="auto" w:fill="auto"/>
            <w:vAlign w:val="top"/>
          </w:tcPr>
          <w:p w14:paraId="3E358E13">
            <w:pPr>
              <w:spacing w:after="0" w:line="240" w:lineRule="auto"/>
              <w:jc w:val="left"/>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color w:val="auto"/>
                <w:sz w:val="24"/>
                <w:szCs w:val="24"/>
                <w:lang w:val="en-US" w:eastAsia="zh-CN" w:bidi="ar-SA"/>
              </w:rPr>
              <w:t>629</w:t>
            </w:r>
          </w:p>
        </w:tc>
        <w:tc>
          <w:tcPr>
            <w:tcW w:w="1319" w:type="dxa"/>
            <w:tcBorders>
              <w:top w:val="nil"/>
              <w:left w:val="nil"/>
              <w:right w:val="nil"/>
            </w:tcBorders>
            <w:shd w:val="clear" w:color="auto" w:fill="auto"/>
            <w:vAlign w:val="top"/>
          </w:tcPr>
          <w:p w14:paraId="66A84E4D">
            <w:pPr>
              <w:spacing w:after="0" w:line="240" w:lineRule="auto"/>
              <w:jc w:val="left"/>
              <w:rPr>
                <w:rFonts w:hint="default" w:ascii="Times New Roman" w:hAnsi="Times New Roman" w:cs="Times New Roman" w:eastAsiaTheme="minorEastAsia"/>
                <w:color w:val="0000FF"/>
                <w:sz w:val="24"/>
                <w:szCs w:val="24"/>
                <w:lang w:val="en-US" w:eastAsia="en-US" w:bidi="ar-SA"/>
              </w:rPr>
            </w:pPr>
            <w:r>
              <w:rPr>
                <w:rFonts w:hint="eastAsia" w:ascii="Times New Roman" w:hAnsi="Times New Roman" w:cs="Times New Roman"/>
                <w:color w:val="auto"/>
                <w:sz w:val="24"/>
                <w:szCs w:val="24"/>
                <w:lang w:val="en-US" w:eastAsia="zh-CN" w:bidi="ar-SA"/>
              </w:rPr>
              <w:t>S</w:t>
            </w:r>
            <w:r>
              <w:rPr>
                <w:rFonts w:hint="default" w:ascii="Times New Roman" w:hAnsi="Times New Roman" w:cs="Times New Roman" w:eastAsiaTheme="minorEastAsia"/>
                <w:color w:val="auto"/>
                <w:sz w:val="24"/>
                <w:szCs w:val="24"/>
                <w:lang w:val="en-US" w:eastAsia="en-US" w:bidi="ar-SA"/>
              </w:rPr>
              <w:t>erious</w:t>
            </w:r>
            <w:r>
              <w:rPr>
                <w:rFonts w:hint="eastAsia" w:ascii="Times New Roman" w:hAnsi="Times New Roman" w:cs="Times New Roman"/>
                <w:color w:val="auto"/>
                <w:sz w:val="24"/>
                <w:szCs w:val="24"/>
                <w:vertAlign w:val="superscript"/>
                <w:lang w:val="en-US" w:eastAsia="zh-CN" w:bidi="ar-SA"/>
              </w:rPr>
              <w:t>a</w:t>
            </w:r>
          </w:p>
        </w:tc>
        <w:tc>
          <w:tcPr>
            <w:tcW w:w="1560" w:type="dxa"/>
            <w:tcBorders>
              <w:top w:val="nil"/>
              <w:left w:val="nil"/>
              <w:right w:val="nil"/>
            </w:tcBorders>
            <w:shd w:val="clear" w:color="auto" w:fill="auto"/>
            <w:vAlign w:val="top"/>
          </w:tcPr>
          <w:p w14:paraId="549A50A5">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nil"/>
              <w:left w:val="nil"/>
              <w:right w:val="nil"/>
            </w:tcBorders>
            <w:shd w:val="clear" w:color="auto" w:fill="auto"/>
            <w:vAlign w:val="top"/>
          </w:tcPr>
          <w:p w14:paraId="20099C11">
            <w:pPr>
              <w:spacing w:after="0" w:line="240" w:lineRule="auto"/>
              <w:jc w:val="left"/>
              <w:rPr>
                <w:rFonts w:hint="default" w:ascii="Times New Roman" w:hAnsi="Times New Roman" w:cs="Times New Roman"/>
                <w:color w:val="auto"/>
                <w:sz w:val="24"/>
                <w:szCs w:val="24"/>
                <w:lang w:val="en-US" w:eastAsia="en-US"/>
              </w:rPr>
            </w:pPr>
            <w:r>
              <w:rPr>
                <w:rFonts w:hint="default" w:ascii="Times New Roman" w:hAnsi="Times New Roman" w:cs="Times New Roman" w:eastAsiaTheme="minorEastAsia"/>
                <w:color w:val="auto"/>
                <w:sz w:val="24"/>
                <w:szCs w:val="24"/>
                <w:lang w:val="en-US" w:eastAsia="en-US" w:bidi="ar-SA"/>
              </w:rPr>
              <w:t>Not serious</w:t>
            </w:r>
          </w:p>
        </w:tc>
        <w:tc>
          <w:tcPr>
            <w:tcW w:w="1390" w:type="dxa"/>
            <w:tcBorders>
              <w:top w:val="nil"/>
              <w:left w:val="nil"/>
              <w:right w:val="nil"/>
            </w:tcBorders>
            <w:shd w:val="clear" w:color="auto" w:fill="auto"/>
            <w:vAlign w:val="top"/>
          </w:tcPr>
          <w:p w14:paraId="093389E8">
            <w:pPr>
              <w:spacing w:after="0" w:line="240" w:lineRule="auto"/>
              <w:jc w:val="left"/>
              <w:rPr>
                <w:rFonts w:hint="default" w:ascii="Times New Roman" w:hAnsi="Times New Roman" w:cs="Times New Roman" w:eastAsiaTheme="minorEastAsia"/>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Not serious</w:t>
            </w:r>
          </w:p>
        </w:tc>
        <w:tc>
          <w:tcPr>
            <w:tcW w:w="1770" w:type="dxa"/>
            <w:tcBorders>
              <w:top w:val="nil"/>
              <w:left w:val="nil"/>
              <w:right w:val="nil"/>
            </w:tcBorders>
            <w:shd w:val="clear" w:color="auto" w:fill="auto"/>
            <w:vAlign w:val="top"/>
          </w:tcPr>
          <w:p w14:paraId="707AD96B">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Undetected</w:t>
            </w:r>
          </w:p>
        </w:tc>
        <w:tc>
          <w:tcPr>
            <w:tcW w:w="1880" w:type="dxa"/>
            <w:tcBorders>
              <w:top w:val="nil"/>
              <w:left w:val="nil"/>
              <w:right w:val="nil"/>
            </w:tcBorders>
            <w:shd w:val="clear" w:color="auto" w:fill="auto"/>
            <w:vAlign w:val="top"/>
          </w:tcPr>
          <w:p w14:paraId="7F0483C9">
            <w:pPr>
              <w:spacing w:after="0" w:line="240" w:lineRule="auto"/>
              <w:jc w:val="left"/>
              <w:rPr>
                <w:rFonts w:hint="default" w:ascii="Times New Roman" w:hAnsi="Times New Roman" w:cs="Times New Roman" w:eastAsiaTheme="minorEastAsia"/>
                <w:color w:val="auto"/>
                <w:sz w:val="24"/>
                <w:szCs w:val="24"/>
                <w:lang w:val="en-US" w:eastAsia="en-US" w:bidi="ar-SA"/>
              </w:rPr>
            </w:pPr>
            <w:r>
              <w:rPr>
                <w:rFonts w:hint="default" w:ascii="Times New Roman" w:hAnsi="Times New Roman" w:cs="Times New Roman" w:eastAsiaTheme="minorEastAsia"/>
                <w:color w:val="auto"/>
                <w:sz w:val="24"/>
                <w:szCs w:val="24"/>
                <w:lang w:val="en-US" w:eastAsia="en-US" w:bidi="ar-SA"/>
              </w:rPr>
              <w:t>Moderate</w:t>
            </w:r>
          </w:p>
        </w:tc>
      </w:tr>
    </w:tbl>
    <w:p w14:paraId="225103D5">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a. High risk of bias with allocation concealment. </w:t>
      </w:r>
    </w:p>
    <w:p w14:paraId="1DDE5015">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b. High heterogeneity. </w:t>
      </w:r>
    </w:p>
    <w:p w14:paraId="4E189F90">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c. The confidence intervals indicated the potential for important harm or benefit. </w:t>
      </w:r>
    </w:p>
    <w:p w14:paraId="53B39BE5">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sz w:val="24"/>
          <w:szCs w:val="24"/>
          <w:lang w:val="en-US"/>
        </w:rPr>
      </w:pPr>
      <w:r>
        <w:rPr>
          <w:rFonts w:hint="default" w:ascii="Times New Roman" w:hAnsi="Times New Roman" w:cs="Times New Roman"/>
          <w:sz w:val="24"/>
          <w:szCs w:val="24"/>
          <w:lang w:val="en-US" w:eastAsia="zh-CN"/>
        </w:rPr>
        <w:t>d. Sample size not more than 400.</w:t>
      </w:r>
    </w:p>
    <w:p w14:paraId="013C9A13">
      <w:pPr>
        <w:rPr>
          <w:rFonts w:hint="eastAsia" w:ascii="Times New Roman" w:hAnsi="Times New Roman" w:cs="Times New Roman"/>
          <w:color w:val="000000" w:themeColor="text1"/>
          <w:szCs w:val="21"/>
          <w14:textFill>
            <w14:solidFill>
              <w14:schemeClr w14:val="tx1"/>
            </w14:solidFill>
          </w14:textFill>
        </w:rPr>
      </w:pPr>
    </w:p>
    <w:p w14:paraId="40C08C8F">
      <w:pPr>
        <w:rPr>
          <w:rFonts w:hint="eastAsia" w:ascii="Times New Roman" w:hAnsi="Times New Roman" w:cs="Times New Roman"/>
          <w:color w:val="000000" w:themeColor="text1"/>
          <w:szCs w:val="21"/>
          <w14:textFill>
            <w14:solidFill>
              <w14:schemeClr w14:val="tx1"/>
            </w14:solidFill>
          </w14:textFill>
        </w:rPr>
      </w:pPr>
    </w:p>
    <w:p w14:paraId="0B098EA1">
      <w:pPr>
        <w:rPr>
          <w:rFonts w:hint="eastAsia" w:ascii="Times New Roman" w:hAnsi="Times New Roman" w:cs="Times New Roman"/>
          <w:color w:val="000000" w:themeColor="text1"/>
          <w:szCs w:val="21"/>
          <w14:textFill>
            <w14:solidFill>
              <w14:schemeClr w14:val="tx1"/>
            </w14:solidFill>
          </w14:textFill>
        </w:rPr>
      </w:pPr>
    </w:p>
    <w:p w14:paraId="68188CD8">
      <w:pPr>
        <w:rPr>
          <w:rFonts w:hint="eastAsia" w:ascii="Times New Roman" w:hAnsi="Times New Roman" w:cs="Times New Roman"/>
          <w:color w:val="000000" w:themeColor="text1"/>
          <w:szCs w:val="21"/>
          <w14:textFill>
            <w14:solidFill>
              <w14:schemeClr w14:val="tx1"/>
            </w14:solidFill>
          </w14:textFill>
        </w:rPr>
      </w:pPr>
    </w:p>
    <w:p w14:paraId="25F9483E">
      <w:pPr>
        <w:rPr>
          <w:rFonts w:hint="eastAsia" w:ascii="Times New Roman" w:hAnsi="Times New Roman" w:cs="Times New Roman"/>
          <w:color w:val="000000" w:themeColor="text1"/>
          <w:szCs w:val="21"/>
          <w14:textFill>
            <w14:solidFill>
              <w14:schemeClr w14:val="tx1"/>
            </w14:solidFill>
          </w14:textFill>
        </w:rPr>
      </w:pPr>
    </w:p>
    <w:p w14:paraId="40F1A599">
      <w:pPr>
        <w:rPr>
          <w:rFonts w:hint="eastAsia" w:ascii="Times New Roman" w:hAnsi="Times New Roman" w:cs="Times New Roman"/>
          <w:color w:val="000000" w:themeColor="text1"/>
          <w:szCs w:val="21"/>
          <w14:textFill>
            <w14:solidFill>
              <w14:schemeClr w14:val="tx1"/>
            </w14:solidFill>
          </w14:textFill>
        </w:rPr>
      </w:pPr>
    </w:p>
    <w:p w14:paraId="768A0031">
      <w:pPr>
        <w:rPr>
          <w:rFonts w:hint="eastAsia" w:ascii="Times New Roman" w:hAnsi="Times New Roman" w:cs="Times New Roman"/>
          <w:color w:val="000000" w:themeColor="text1"/>
          <w:szCs w:val="21"/>
          <w14:textFill>
            <w14:solidFill>
              <w14:schemeClr w14:val="tx1"/>
            </w14:solidFill>
          </w14:textFill>
        </w:rPr>
      </w:pPr>
    </w:p>
    <w:p w14:paraId="6EF26A94">
      <w:pPr>
        <w:rPr>
          <w:rFonts w:hint="eastAsia" w:ascii="Times New Roman" w:hAnsi="Times New Roman" w:cs="Times New Roman"/>
          <w:color w:val="000000" w:themeColor="text1"/>
          <w:szCs w:val="21"/>
          <w14:textFill>
            <w14:solidFill>
              <w14:schemeClr w14:val="tx1"/>
            </w14:solidFill>
          </w14:textFill>
        </w:rPr>
      </w:pPr>
    </w:p>
    <w:p w14:paraId="2BFDFF59">
      <w:pPr>
        <w:rPr>
          <w:rFonts w:hint="eastAsia" w:ascii="Times New Roman" w:hAnsi="Times New Roman" w:cs="Times New Roman"/>
          <w:color w:val="000000" w:themeColor="text1"/>
          <w:szCs w:val="21"/>
          <w14:textFill>
            <w14:solidFill>
              <w14:schemeClr w14:val="tx1"/>
            </w14:solidFill>
          </w14:textFill>
        </w:rPr>
      </w:pPr>
    </w:p>
    <w:p w14:paraId="7904ABFC">
      <w:pPr>
        <w:rPr>
          <w:rFonts w:hint="eastAsia"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auto"/>
          <w:sz w:val="24"/>
          <w:szCs w:val="24"/>
          <w:highlight w:val="none"/>
          <w:lang w:val="en-US" w:eastAsia="zh-CN"/>
        </w:rPr>
        <w:t>Table S</w:t>
      </w:r>
      <w:r>
        <w:rPr>
          <w:rFonts w:hint="eastAsia" w:ascii="Times New Roman" w:hAnsi="Times New Roman" w:cs="Times New Roman"/>
          <w:b/>
          <w:bCs/>
          <w:color w:val="auto"/>
          <w:sz w:val="24"/>
          <w:szCs w:val="24"/>
          <w:highlight w:val="none"/>
          <w:lang w:val="en-US" w:eastAsia="zh-CN"/>
        </w:rPr>
        <w:t xml:space="preserve">5 </w:t>
      </w:r>
      <w:r>
        <w:rPr>
          <w:rFonts w:hint="default" w:ascii="Times New Roman" w:hAnsi="Times New Roman" w:cs="Times New Roman"/>
          <w:color w:val="auto"/>
          <w:sz w:val="24"/>
          <w:szCs w:val="24"/>
          <w:highlight w:val="none"/>
          <w:lang w:val="en-US" w:eastAsia="zh-CN"/>
        </w:rPr>
        <w:t>Sensitivity analysis results</w:t>
      </w:r>
    </w:p>
    <w:tbl>
      <w:tblPr>
        <w:tblStyle w:val="8"/>
        <w:tblpPr w:leftFromText="180" w:rightFromText="180" w:vertAnchor="text" w:horzAnchor="page" w:tblpX="1404" w:tblpY="3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3170"/>
        <w:gridCol w:w="540"/>
        <w:gridCol w:w="1440"/>
        <w:gridCol w:w="1600"/>
        <w:gridCol w:w="1590"/>
        <w:gridCol w:w="1760"/>
        <w:gridCol w:w="2070"/>
      </w:tblGrid>
      <w:tr w14:paraId="3D8AF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99" w:type="dxa"/>
            <w:tcBorders>
              <w:left w:val="nil"/>
              <w:bottom w:val="nil"/>
              <w:right w:val="nil"/>
            </w:tcBorders>
          </w:tcPr>
          <w:p w14:paraId="44CCE544">
            <w:pPr>
              <w:spacing w:after="0" w:line="24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Indicators</w:t>
            </w:r>
          </w:p>
        </w:tc>
        <w:tc>
          <w:tcPr>
            <w:tcW w:w="3170" w:type="dxa"/>
            <w:tcBorders>
              <w:left w:val="nil"/>
              <w:bottom w:val="nil"/>
              <w:right w:val="nil"/>
            </w:tcBorders>
          </w:tcPr>
          <w:p w14:paraId="7A08CC80">
            <w:pPr>
              <w:spacing w:after="0" w:line="24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Dimension of the analysis</w:t>
            </w:r>
          </w:p>
        </w:tc>
        <w:tc>
          <w:tcPr>
            <w:tcW w:w="540" w:type="dxa"/>
            <w:tcBorders>
              <w:left w:val="nil"/>
              <w:bottom w:val="nil"/>
              <w:right w:val="nil"/>
            </w:tcBorders>
          </w:tcPr>
          <w:p w14:paraId="0C35BCDE">
            <w:pPr>
              <w:spacing w:after="0" w:line="24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K</w:t>
            </w:r>
          </w:p>
        </w:tc>
        <w:tc>
          <w:tcPr>
            <w:tcW w:w="1440" w:type="dxa"/>
            <w:tcBorders>
              <w:left w:val="nil"/>
              <w:bottom w:val="nil"/>
              <w:right w:val="nil"/>
            </w:tcBorders>
          </w:tcPr>
          <w:p w14:paraId="55A40E0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eastAsia="zh-CN"/>
              </w:rPr>
              <w:t>SMD</w:t>
            </w:r>
          </w:p>
        </w:tc>
        <w:tc>
          <w:tcPr>
            <w:tcW w:w="1600" w:type="dxa"/>
            <w:tcBorders>
              <w:left w:val="nil"/>
              <w:bottom w:val="nil"/>
              <w:right w:val="nil"/>
            </w:tcBorders>
          </w:tcPr>
          <w:p w14:paraId="15E0AC3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95%CI</w:t>
            </w:r>
          </w:p>
        </w:tc>
        <w:tc>
          <w:tcPr>
            <w:tcW w:w="1590" w:type="dxa"/>
            <w:tcBorders>
              <w:left w:val="nil"/>
              <w:bottom w:val="nil"/>
              <w:right w:val="nil"/>
            </w:tcBorders>
          </w:tcPr>
          <w:p w14:paraId="3BE15D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Z</w:t>
            </w:r>
          </w:p>
        </w:tc>
        <w:tc>
          <w:tcPr>
            <w:tcW w:w="1760" w:type="dxa"/>
            <w:tcBorders>
              <w:left w:val="nil"/>
              <w:bottom w:val="nil"/>
              <w:right w:val="nil"/>
            </w:tcBorders>
          </w:tcPr>
          <w:p w14:paraId="3F10B3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P</w:t>
            </w:r>
          </w:p>
        </w:tc>
        <w:tc>
          <w:tcPr>
            <w:tcW w:w="2070" w:type="dxa"/>
            <w:tcBorders>
              <w:left w:val="nil"/>
              <w:bottom w:val="nil"/>
              <w:right w:val="nil"/>
            </w:tcBorders>
          </w:tcPr>
          <w:p w14:paraId="5115A5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Heterogeneity</w:t>
            </w:r>
          </w:p>
        </w:tc>
      </w:tr>
      <w:tr w14:paraId="4CF7F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799" w:type="dxa"/>
            <w:vMerge w:val="restart"/>
            <w:tcBorders>
              <w:top w:val="single" w:color="auto" w:sz="4" w:space="0"/>
              <w:left w:val="nil"/>
              <w:right w:val="nil"/>
            </w:tcBorders>
            <w:shd w:val="clear" w:color="auto" w:fill="auto"/>
            <w:vAlign w:val="top"/>
          </w:tcPr>
          <w:p w14:paraId="728C5CF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Agility</w:t>
            </w:r>
          </w:p>
        </w:tc>
        <w:tc>
          <w:tcPr>
            <w:tcW w:w="3170" w:type="dxa"/>
            <w:tcBorders>
              <w:top w:val="single" w:color="auto" w:sz="4" w:space="0"/>
              <w:left w:val="nil"/>
              <w:bottom w:val="nil"/>
              <w:right w:val="nil"/>
            </w:tcBorders>
            <w:shd w:val="clear" w:color="auto" w:fill="auto"/>
            <w:vAlign w:val="top"/>
          </w:tcPr>
          <w:p w14:paraId="755E945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NA</w:t>
            </w:r>
          </w:p>
        </w:tc>
        <w:tc>
          <w:tcPr>
            <w:tcW w:w="540" w:type="dxa"/>
            <w:tcBorders>
              <w:top w:val="single" w:color="auto" w:sz="4" w:space="0"/>
              <w:left w:val="nil"/>
              <w:bottom w:val="nil"/>
              <w:right w:val="nil"/>
            </w:tcBorders>
            <w:shd w:val="clear" w:color="auto" w:fill="auto"/>
            <w:vAlign w:val="top"/>
          </w:tcPr>
          <w:p w14:paraId="672D424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35</w:t>
            </w:r>
          </w:p>
        </w:tc>
        <w:tc>
          <w:tcPr>
            <w:tcW w:w="1440" w:type="dxa"/>
            <w:tcBorders>
              <w:top w:val="single" w:color="auto" w:sz="4" w:space="0"/>
              <w:left w:val="nil"/>
              <w:bottom w:val="nil"/>
              <w:right w:val="nil"/>
            </w:tcBorders>
            <w:shd w:val="clear" w:color="auto" w:fill="auto"/>
            <w:vAlign w:val="center"/>
          </w:tcPr>
          <w:p w14:paraId="4349FD3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-0.80</w:t>
            </w:r>
          </w:p>
        </w:tc>
        <w:tc>
          <w:tcPr>
            <w:tcW w:w="1600" w:type="dxa"/>
            <w:tcBorders>
              <w:top w:val="single" w:color="auto" w:sz="4" w:space="0"/>
              <w:left w:val="nil"/>
              <w:bottom w:val="nil"/>
              <w:right w:val="nil"/>
            </w:tcBorders>
            <w:shd w:val="clear" w:color="auto" w:fill="auto"/>
            <w:vAlign w:val="top"/>
          </w:tcPr>
          <w:p w14:paraId="79ED737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-1.05; -0.55</w:t>
            </w:r>
          </w:p>
        </w:tc>
        <w:tc>
          <w:tcPr>
            <w:tcW w:w="1590" w:type="dxa"/>
            <w:tcBorders>
              <w:top w:val="single" w:color="auto" w:sz="4" w:space="0"/>
              <w:left w:val="nil"/>
              <w:bottom w:val="nil"/>
              <w:right w:val="nil"/>
            </w:tcBorders>
            <w:shd w:val="clear" w:color="auto" w:fill="auto"/>
            <w:vAlign w:val="top"/>
          </w:tcPr>
          <w:p w14:paraId="3D76425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-6.27</w:t>
            </w:r>
          </w:p>
        </w:tc>
        <w:tc>
          <w:tcPr>
            <w:tcW w:w="1760" w:type="dxa"/>
            <w:tcBorders>
              <w:top w:val="single" w:color="auto" w:sz="4" w:space="0"/>
              <w:left w:val="nil"/>
              <w:bottom w:val="nil"/>
              <w:right w:val="nil"/>
            </w:tcBorders>
            <w:shd w:val="clear" w:color="auto" w:fill="auto"/>
            <w:vAlign w:val="top"/>
          </w:tcPr>
          <w:p w14:paraId="457830F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single" w:color="auto" w:sz="4" w:space="0"/>
              <w:left w:val="nil"/>
              <w:bottom w:val="nil"/>
              <w:right w:val="nil"/>
            </w:tcBorders>
            <w:shd w:val="clear" w:color="auto" w:fill="auto"/>
            <w:vAlign w:val="top"/>
          </w:tcPr>
          <w:p w14:paraId="446B9707">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60%</w:t>
            </w:r>
          </w:p>
        </w:tc>
      </w:tr>
      <w:tr w14:paraId="46168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799" w:type="dxa"/>
            <w:vMerge w:val="continue"/>
            <w:tcBorders>
              <w:left w:val="nil"/>
              <w:right w:val="nil"/>
            </w:tcBorders>
            <w:shd w:val="clear" w:color="auto" w:fill="auto"/>
            <w:vAlign w:val="top"/>
          </w:tcPr>
          <w:p w14:paraId="3D60605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3EEB6CB4">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Canós et al., 2022</w:t>
            </w:r>
          </w:p>
        </w:tc>
        <w:tc>
          <w:tcPr>
            <w:tcW w:w="540" w:type="dxa"/>
            <w:tcBorders>
              <w:top w:val="nil"/>
              <w:left w:val="nil"/>
              <w:bottom w:val="nil"/>
              <w:right w:val="nil"/>
            </w:tcBorders>
            <w:shd w:val="clear" w:color="auto" w:fill="auto"/>
            <w:vAlign w:val="top"/>
          </w:tcPr>
          <w:p w14:paraId="0726726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34</w:t>
            </w:r>
          </w:p>
        </w:tc>
        <w:tc>
          <w:tcPr>
            <w:tcW w:w="1440" w:type="dxa"/>
            <w:tcBorders>
              <w:top w:val="nil"/>
              <w:left w:val="nil"/>
              <w:bottom w:val="nil"/>
              <w:right w:val="nil"/>
            </w:tcBorders>
            <w:shd w:val="clear" w:color="auto" w:fill="auto"/>
            <w:vAlign w:val="center"/>
          </w:tcPr>
          <w:p w14:paraId="3AD24620">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-0.84</w:t>
            </w:r>
          </w:p>
        </w:tc>
        <w:tc>
          <w:tcPr>
            <w:tcW w:w="1600" w:type="dxa"/>
            <w:tcBorders>
              <w:top w:val="nil"/>
              <w:left w:val="nil"/>
              <w:bottom w:val="nil"/>
              <w:right w:val="nil"/>
            </w:tcBorders>
            <w:shd w:val="clear" w:color="auto" w:fill="auto"/>
            <w:vAlign w:val="top"/>
          </w:tcPr>
          <w:p w14:paraId="0FA61CEA">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-1.07; -0.60</w:t>
            </w:r>
          </w:p>
        </w:tc>
        <w:tc>
          <w:tcPr>
            <w:tcW w:w="1590" w:type="dxa"/>
            <w:tcBorders>
              <w:top w:val="nil"/>
              <w:left w:val="nil"/>
              <w:bottom w:val="nil"/>
              <w:right w:val="nil"/>
            </w:tcBorders>
            <w:shd w:val="clear" w:color="auto" w:fill="auto"/>
            <w:vAlign w:val="top"/>
          </w:tcPr>
          <w:p w14:paraId="05EF541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-6.</w:t>
            </w:r>
            <w:r>
              <w:rPr>
                <w:rFonts w:hint="eastAsia" w:ascii="Times New Roman" w:hAnsi="Times New Roman" w:cs="Times New Roman"/>
                <w:strike w:val="0"/>
                <w:dstrike w:val="0"/>
                <w:color w:val="auto"/>
                <w:sz w:val="20"/>
                <w:szCs w:val="20"/>
                <w:highlight w:val="none"/>
                <w:lang w:val="en-US" w:eastAsia="zh-CN"/>
              </w:rPr>
              <w:t>6</w:t>
            </w:r>
            <w:r>
              <w:rPr>
                <w:rFonts w:hint="default" w:ascii="Times New Roman" w:hAnsi="Times New Roman" w:cs="Times New Roman"/>
                <w:strike w:val="0"/>
                <w:dstrike w:val="0"/>
                <w:color w:val="auto"/>
                <w:sz w:val="20"/>
                <w:szCs w:val="20"/>
                <w:highlight w:val="none"/>
                <w:lang w:val="en-US" w:eastAsia="zh-CN"/>
              </w:rPr>
              <w:t>7</w:t>
            </w:r>
          </w:p>
        </w:tc>
        <w:tc>
          <w:tcPr>
            <w:tcW w:w="1760" w:type="dxa"/>
            <w:tcBorders>
              <w:top w:val="nil"/>
              <w:left w:val="nil"/>
              <w:bottom w:val="nil"/>
              <w:right w:val="nil"/>
            </w:tcBorders>
            <w:shd w:val="clear" w:color="auto" w:fill="auto"/>
            <w:vAlign w:val="top"/>
          </w:tcPr>
          <w:p w14:paraId="41DBA5B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1E5FE4C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56%</w:t>
            </w:r>
          </w:p>
        </w:tc>
      </w:tr>
      <w:tr w14:paraId="1EBA5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799" w:type="dxa"/>
            <w:vMerge w:val="continue"/>
            <w:tcBorders>
              <w:left w:val="nil"/>
              <w:bottom w:val="nil"/>
              <w:right w:val="nil"/>
            </w:tcBorders>
            <w:shd w:val="clear" w:color="auto" w:fill="auto"/>
            <w:vAlign w:val="top"/>
          </w:tcPr>
          <w:p w14:paraId="1F31AC1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57E5B1BE">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Vázquez Romero et al., 2024</w:t>
            </w:r>
          </w:p>
        </w:tc>
        <w:tc>
          <w:tcPr>
            <w:tcW w:w="540" w:type="dxa"/>
            <w:tcBorders>
              <w:top w:val="nil"/>
              <w:left w:val="nil"/>
              <w:bottom w:val="nil"/>
              <w:right w:val="nil"/>
            </w:tcBorders>
            <w:shd w:val="clear" w:color="auto" w:fill="auto"/>
            <w:vAlign w:val="top"/>
          </w:tcPr>
          <w:p w14:paraId="7181802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34</w:t>
            </w:r>
          </w:p>
        </w:tc>
        <w:tc>
          <w:tcPr>
            <w:tcW w:w="1440" w:type="dxa"/>
            <w:tcBorders>
              <w:top w:val="nil"/>
              <w:left w:val="nil"/>
              <w:bottom w:val="nil"/>
              <w:right w:val="nil"/>
            </w:tcBorders>
            <w:shd w:val="clear" w:color="auto" w:fill="auto"/>
            <w:vAlign w:val="center"/>
          </w:tcPr>
          <w:p w14:paraId="34CBC012">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-0.77</w:t>
            </w:r>
          </w:p>
        </w:tc>
        <w:tc>
          <w:tcPr>
            <w:tcW w:w="1600" w:type="dxa"/>
            <w:tcBorders>
              <w:top w:val="nil"/>
              <w:left w:val="nil"/>
              <w:bottom w:val="nil"/>
              <w:right w:val="nil"/>
            </w:tcBorders>
            <w:shd w:val="clear" w:color="auto" w:fill="auto"/>
            <w:vAlign w:val="top"/>
          </w:tcPr>
          <w:p w14:paraId="6286F4E5">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-1.03; -0.52</w:t>
            </w:r>
          </w:p>
        </w:tc>
        <w:tc>
          <w:tcPr>
            <w:tcW w:w="1590" w:type="dxa"/>
            <w:tcBorders>
              <w:top w:val="nil"/>
              <w:left w:val="nil"/>
              <w:bottom w:val="nil"/>
              <w:right w:val="nil"/>
            </w:tcBorders>
            <w:shd w:val="clear" w:color="auto" w:fill="auto"/>
            <w:vAlign w:val="top"/>
          </w:tcPr>
          <w:p w14:paraId="26E2DDD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w:t>
            </w:r>
            <w:r>
              <w:rPr>
                <w:rFonts w:hint="eastAsia" w:ascii="Times New Roman" w:hAnsi="Times New Roman" w:cs="Times New Roman"/>
                <w:strike w:val="0"/>
                <w:dstrike w:val="0"/>
                <w:color w:val="auto"/>
                <w:sz w:val="20"/>
                <w:szCs w:val="20"/>
                <w:highlight w:val="none"/>
                <w:lang w:val="en-US" w:eastAsia="zh-CN"/>
              </w:rPr>
              <w:t>5.92</w:t>
            </w:r>
          </w:p>
        </w:tc>
        <w:tc>
          <w:tcPr>
            <w:tcW w:w="1760" w:type="dxa"/>
            <w:tcBorders>
              <w:top w:val="nil"/>
              <w:left w:val="nil"/>
              <w:bottom w:val="nil"/>
              <w:right w:val="nil"/>
            </w:tcBorders>
            <w:shd w:val="clear" w:color="auto" w:fill="auto"/>
            <w:vAlign w:val="top"/>
          </w:tcPr>
          <w:p w14:paraId="69047E0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1C2DD44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60%</w:t>
            </w:r>
          </w:p>
        </w:tc>
      </w:tr>
      <w:tr w14:paraId="7F6AD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restart"/>
            <w:tcBorders>
              <w:top w:val="nil"/>
              <w:left w:val="nil"/>
              <w:right w:val="nil"/>
            </w:tcBorders>
            <w:shd w:val="clear" w:color="auto" w:fill="auto"/>
            <w:vAlign w:val="top"/>
          </w:tcPr>
          <w:p w14:paraId="16DFCAC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Endurance</w:t>
            </w:r>
          </w:p>
        </w:tc>
        <w:tc>
          <w:tcPr>
            <w:tcW w:w="3170" w:type="dxa"/>
            <w:tcBorders>
              <w:top w:val="nil"/>
              <w:left w:val="nil"/>
              <w:bottom w:val="nil"/>
              <w:right w:val="nil"/>
            </w:tcBorders>
            <w:shd w:val="clear" w:color="auto" w:fill="auto"/>
            <w:vAlign w:val="top"/>
          </w:tcPr>
          <w:p w14:paraId="7AC1AE6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NA</w:t>
            </w:r>
          </w:p>
        </w:tc>
        <w:tc>
          <w:tcPr>
            <w:tcW w:w="540" w:type="dxa"/>
            <w:tcBorders>
              <w:top w:val="nil"/>
              <w:left w:val="nil"/>
              <w:bottom w:val="nil"/>
              <w:right w:val="nil"/>
            </w:tcBorders>
            <w:shd w:val="clear" w:color="auto" w:fill="auto"/>
            <w:vAlign w:val="top"/>
          </w:tcPr>
          <w:p w14:paraId="2278C1F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31</w:t>
            </w:r>
          </w:p>
        </w:tc>
        <w:tc>
          <w:tcPr>
            <w:tcW w:w="1440" w:type="dxa"/>
            <w:tcBorders>
              <w:top w:val="nil"/>
              <w:left w:val="nil"/>
              <w:bottom w:val="nil"/>
              <w:right w:val="nil"/>
            </w:tcBorders>
            <w:shd w:val="clear" w:color="auto" w:fill="auto"/>
            <w:vAlign w:val="center"/>
          </w:tcPr>
          <w:p w14:paraId="5BE7B7B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0.55</w:t>
            </w:r>
          </w:p>
        </w:tc>
        <w:tc>
          <w:tcPr>
            <w:tcW w:w="1600" w:type="dxa"/>
            <w:tcBorders>
              <w:top w:val="nil"/>
              <w:left w:val="nil"/>
              <w:bottom w:val="nil"/>
              <w:right w:val="nil"/>
            </w:tcBorders>
            <w:shd w:val="clear" w:color="auto" w:fill="auto"/>
            <w:vAlign w:val="top"/>
          </w:tcPr>
          <w:p w14:paraId="2A270734">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0.29, 0.81</w:t>
            </w:r>
          </w:p>
        </w:tc>
        <w:tc>
          <w:tcPr>
            <w:tcW w:w="1590" w:type="dxa"/>
            <w:tcBorders>
              <w:top w:val="nil"/>
              <w:left w:val="nil"/>
              <w:bottom w:val="nil"/>
              <w:right w:val="nil"/>
            </w:tcBorders>
            <w:shd w:val="clear" w:color="auto" w:fill="auto"/>
            <w:vAlign w:val="top"/>
          </w:tcPr>
          <w:p w14:paraId="572F22B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4.15</w:t>
            </w:r>
          </w:p>
        </w:tc>
        <w:tc>
          <w:tcPr>
            <w:tcW w:w="1760" w:type="dxa"/>
            <w:tcBorders>
              <w:top w:val="nil"/>
              <w:left w:val="nil"/>
              <w:bottom w:val="nil"/>
              <w:right w:val="nil"/>
            </w:tcBorders>
            <w:shd w:val="clear" w:color="auto" w:fill="auto"/>
            <w:vAlign w:val="top"/>
          </w:tcPr>
          <w:p w14:paraId="123EF01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5F5BBC6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38%</w:t>
            </w:r>
          </w:p>
        </w:tc>
      </w:tr>
      <w:tr w14:paraId="2E6AD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continue"/>
            <w:tcBorders>
              <w:left w:val="nil"/>
              <w:right w:val="nil"/>
            </w:tcBorders>
            <w:shd w:val="clear" w:color="auto" w:fill="auto"/>
            <w:vAlign w:val="top"/>
          </w:tcPr>
          <w:p w14:paraId="6A6BB38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0022FF58">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Sanchez-Sanchez et al., 2019</w:t>
            </w:r>
          </w:p>
        </w:tc>
        <w:tc>
          <w:tcPr>
            <w:tcW w:w="540" w:type="dxa"/>
            <w:tcBorders>
              <w:top w:val="nil"/>
              <w:left w:val="nil"/>
              <w:bottom w:val="nil"/>
              <w:right w:val="nil"/>
            </w:tcBorders>
            <w:shd w:val="clear" w:color="auto" w:fill="auto"/>
            <w:vAlign w:val="top"/>
          </w:tcPr>
          <w:p w14:paraId="7D29738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30</w:t>
            </w:r>
          </w:p>
        </w:tc>
        <w:tc>
          <w:tcPr>
            <w:tcW w:w="1440" w:type="dxa"/>
            <w:tcBorders>
              <w:top w:val="nil"/>
              <w:left w:val="nil"/>
              <w:bottom w:val="nil"/>
              <w:right w:val="nil"/>
            </w:tcBorders>
            <w:shd w:val="clear" w:color="auto" w:fill="auto"/>
            <w:vAlign w:val="center"/>
          </w:tcPr>
          <w:p w14:paraId="1890984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0.61</w:t>
            </w:r>
          </w:p>
        </w:tc>
        <w:tc>
          <w:tcPr>
            <w:tcW w:w="1600" w:type="dxa"/>
            <w:tcBorders>
              <w:top w:val="nil"/>
              <w:left w:val="nil"/>
              <w:bottom w:val="nil"/>
              <w:right w:val="nil"/>
            </w:tcBorders>
            <w:shd w:val="clear" w:color="auto" w:fill="auto"/>
            <w:vAlign w:val="top"/>
          </w:tcPr>
          <w:p w14:paraId="786FA44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0.37, 0.85</w:t>
            </w:r>
          </w:p>
        </w:tc>
        <w:tc>
          <w:tcPr>
            <w:tcW w:w="1590" w:type="dxa"/>
            <w:tcBorders>
              <w:top w:val="nil"/>
              <w:left w:val="nil"/>
              <w:bottom w:val="nil"/>
              <w:right w:val="nil"/>
            </w:tcBorders>
            <w:shd w:val="clear" w:color="auto" w:fill="auto"/>
            <w:vAlign w:val="top"/>
          </w:tcPr>
          <w:p w14:paraId="7DF9D6D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4.98</w:t>
            </w:r>
          </w:p>
        </w:tc>
        <w:tc>
          <w:tcPr>
            <w:tcW w:w="1760" w:type="dxa"/>
            <w:tcBorders>
              <w:top w:val="nil"/>
              <w:left w:val="nil"/>
              <w:bottom w:val="nil"/>
              <w:right w:val="nil"/>
            </w:tcBorders>
            <w:shd w:val="clear" w:color="auto" w:fill="auto"/>
            <w:vAlign w:val="top"/>
          </w:tcPr>
          <w:p w14:paraId="3BC5B79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3677958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25%</w:t>
            </w:r>
          </w:p>
        </w:tc>
      </w:tr>
      <w:tr w14:paraId="6F842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continue"/>
            <w:tcBorders>
              <w:left w:val="nil"/>
              <w:bottom w:val="nil"/>
              <w:right w:val="nil"/>
            </w:tcBorders>
            <w:shd w:val="clear" w:color="auto" w:fill="auto"/>
            <w:vAlign w:val="top"/>
          </w:tcPr>
          <w:p w14:paraId="1223508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2391DC94">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Weng et al., 2022</w:t>
            </w:r>
          </w:p>
        </w:tc>
        <w:tc>
          <w:tcPr>
            <w:tcW w:w="540" w:type="dxa"/>
            <w:tcBorders>
              <w:top w:val="nil"/>
              <w:left w:val="nil"/>
              <w:bottom w:val="nil"/>
              <w:right w:val="nil"/>
            </w:tcBorders>
            <w:shd w:val="clear" w:color="auto" w:fill="auto"/>
            <w:vAlign w:val="top"/>
          </w:tcPr>
          <w:p w14:paraId="2D1A1A56">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30</w:t>
            </w:r>
          </w:p>
        </w:tc>
        <w:tc>
          <w:tcPr>
            <w:tcW w:w="1440" w:type="dxa"/>
            <w:tcBorders>
              <w:top w:val="nil"/>
              <w:left w:val="nil"/>
              <w:bottom w:val="nil"/>
              <w:right w:val="nil"/>
            </w:tcBorders>
            <w:shd w:val="clear" w:color="auto" w:fill="auto"/>
            <w:vAlign w:val="center"/>
          </w:tcPr>
          <w:p w14:paraId="070AB4B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0.50</w:t>
            </w:r>
          </w:p>
        </w:tc>
        <w:tc>
          <w:tcPr>
            <w:tcW w:w="1600" w:type="dxa"/>
            <w:tcBorders>
              <w:top w:val="nil"/>
              <w:left w:val="nil"/>
              <w:bottom w:val="nil"/>
              <w:right w:val="nil"/>
            </w:tcBorders>
            <w:shd w:val="clear" w:color="auto" w:fill="auto"/>
            <w:vAlign w:val="top"/>
          </w:tcPr>
          <w:p w14:paraId="7C3AC7F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0.26, 0.74</w:t>
            </w:r>
          </w:p>
        </w:tc>
        <w:tc>
          <w:tcPr>
            <w:tcW w:w="1590" w:type="dxa"/>
            <w:tcBorders>
              <w:top w:val="nil"/>
              <w:left w:val="nil"/>
              <w:bottom w:val="nil"/>
              <w:right w:val="nil"/>
            </w:tcBorders>
            <w:shd w:val="clear" w:color="auto" w:fill="auto"/>
            <w:vAlign w:val="top"/>
          </w:tcPr>
          <w:p w14:paraId="66D5588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4.08</w:t>
            </w:r>
          </w:p>
        </w:tc>
        <w:tc>
          <w:tcPr>
            <w:tcW w:w="1760" w:type="dxa"/>
            <w:tcBorders>
              <w:top w:val="nil"/>
              <w:left w:val="nil"/>
              <w:bottom w:val="nil"/>
              <w:right w:val="nil"/>
            </w:tcBorders>
            <w:shd w:val="clear" w:color="auto" w:fill="auto"/>
            <w:vAlign w:val="top"/>
          </w:tcPr>
          <w:p w14:paraId="089111B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160A7208">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27%</w:t>
            </w:r>
          </w:p>
        </w:tc>
      </w:tr>
      <w:tr w14:paraId="18E4E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799" w:type="dxa"/>
            <w:vMerge w:val="restart"/>
            <w:tcBorders>
              <w:top w:val="nil"/>
              <w:left w:val="nil"/>
              <w:right w:val="nil"/>
            </w:tcBorders>
            <w:shd w:val="clear" w:color="auto" w:fill="auto"/>
            <w:vAlign w:val="top"/>
          </w:tcPr>
          <w:p w14:paraId="73E4F20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Sport-specific</w:t>
            </w:r>
          </w:p>
        </w:tc>
        <w:tc>
          <w:tcPr>
            <w:tcW w:w="3170" w:type="dxa"/>
            <w:tcBorders>
              <w:top w:val="nil"/>
              <w:left w:val="nil"/>
              <w:bottom w:val="nil"/>
              <w:right w:val="nil"/>
            </w:tcBorders>
            <w:shd w:val="clear" w:color="auto" w:fill="auto"/>
            <w:vAlign w:val="top"/>
          </w:tcPr>
          <w:p w14:paraId="12F5B1F4">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NA</w:t>
            </w:r>
          </w:p>
        </w:tc>
        <w:tc>
          <w:tcPr>
            <w:tcW w:w="540" w:type="dxa"/>
            <w:tcBorders>
              <w:top w:val="nil"/>
              <w:left w:val="nil"/>
              <w:bottom w:val="nil"/>
              <w:right w:val="nil"/>
            </w:tcBorders>
            <w:shd w:val="clear" w:color="auto" w:fill="auto"/>
            <w:vAlign w:val="top"/>
          </w:tcPr>
          <w:p w14:paraId="347CDDB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15</w:t>
            </w:r>
          </w:p>
        </w:tc>
        <w:tc>
          <w:tcPr>
            <w:tcW w:w="1440" w:type="dxa"/>
            <w:tcBorders>
              <w:top w:val="nil"/>
              <w:left w:val="nil"/>
              <w:bottom w:val="nil"/>
              <w:right w:val="nil"/>
            </w:tcBorders>
            <w:shd w:val="clear" w:color="auto" w:fill="auto"/>
            <w:vAlign w:val="center"/>
          </w:tcPr>
          <w:p w14:paraId="61F0FF99">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0.57</w:t>
            </w:r>
          </w:p>
        </w:tc>
        <w:tc>
          <w:tcPr>
            <w:tcW w:w="1600" w:type="dxa"/>
            <w:tcBorders>
              <w:top w:val="nil"/>
              <w:left w:val="nil"/>
              <w:bottom w:val="nil"/>
              <w:right w:val="nil"/>
            </w:tcBorders>
            <w:shd w:val="clear" w:color="auto" w:fill="auto"/>
            <w:vAlign w:val="top"/>
          </w:tcPr>
          <w:p w14:paraId="06EF6C3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0.32, 0.82</w:t>
            </w:r>
          </w:p>
        </w:tc>
        <w:tc>
          <w:tcPr>
            <w:tcW w:w="1590" w:type="dxa"/>
            <w:tcBorders>
              <w:top w:val="nil"/>
              <w:left w:val="nil"/>
              <w:bottom w:val="nil"/>
              <w:right w:val="nil"/>
            </w:tcBorders>
            <w:shd w:val="clear" w:color="auto" w:fill="auto"/>
            <w:vAlign w:val="top"/>
          </w:tcPr>
          <w:p w14:paraId="568481B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4.47</w:t>
            </w:r>
          </w:p>
        </w:tc>
        <w:tc>
          <w:tcPr>
            <w:tcW w:w="1760" w:type="dxa"/>
            <w:tcBorders>
              <w:top w:val="nil"/>
              <w:left w:val="nil"/>
              <w:bottom w:val="nil"/>
              <w:right w:val="nil"/>
            </w:tcBorders>
            <w:shd w:val="clear" w:color="auto" w:fill="auto"/>
            <w:vAlign w:val="top"/>
          </w:tcPr>
          <w:p w14:paraId="5955F08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28C62FCD">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10%</w:t>
            </w:r>
          </w:p>
        </w:tc>
      </w:tr>
      <w:tr w14:paraId="3C9D1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799" w:type="dxa"/>
            <w:vMerge w:val="continue"/>
            <w:tcBorders>
              <w:left w:val="nil"/>
              <w:right w:val="nil"/>
            </w:tcBorders>
            <w:shd w:val="clear" w:color="auto" w:fill="auto"/>
            <w:vAlign w:val="top"/>
          </w:tcPr>
          <w:p w14:paraId="38D17BC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20EE74A6">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Sabido et al., 2017</w:t>
            </w:r>
          </w:p>
        </w:tc>
        <w:tc>
          <w:tcPr>
            <w:tcW w:w="540" w:type="dxa"/>
            <w:tcBorders>
              <w:top w:val="nil"/>
              <w:left w:val="nil"/>
              <w:bottom w:val="nil"/>
              <w:right w:val="nil"/>
            </w:tcBorders>
            <w:shd w:val="clear" w:color="auto" w:fill="auto"/>
            <w:vAlign w:val="top"/>
          </w:tcPr>
          <w:p w14:paraId="4A9DE96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14</w:t>
            </w:r>
          </w:p>
        </w:tc>
        <w:tc>
          <w:tcPr>
            <w:tcW w:w="1440" w:type="dxa"/>
            <w:tcBorders>
              <w:top w:val="nil"/>
              <w:left w:val="nil"/>
              <w:bottom w:val="nil"/>
              <w:right w:val="nil"/>
            </w:tcBorders>
            <w:shd w:val="clear" w:color="auto" w:fill="auto"/>
            <w:vAlign w:val="center"/>
          </w:tcPr>
          <w:p w14:paraId="7FF4F61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0.63</w:t>
            </w:r>
          </w:p>
        </w:tc>
        <w:tc>
          <w:tcPr>
            <w:tcW w:w="1600" w:type="dxa"/>
            <w:tcBorders>
              <w:top w:val="nil"/>
              <w:left w:val="nil"/>
              <w:bottom w:val="nil"/>
              <w:right w:val="nil"/>
            </w:tcBorders>
            <w:shd w:val="clear" w:color="auto" w:fill="auto"/>
            <w:vAlign w:val="top"/>
          </w:tcPr>
          <w:p w14:paraId="16B1A1B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0.4, 0.85</w:t>
            </w:r>
          </w:p>
        </w:tc>
        <w:tc>
          <w:tcPr>
            <w:tcW w:w="1590" w:type="dxa"/>
            <w:tcBorders>
              <w:top w:val="nil"/>
              <w:left w:val="nil"/>
              <w:bottom w:val="nil"/>
              <w:right w:val="nil"/>
            </w:tcBorders>
            <w:shd w:val="clear" w:color="auto" w:fill="auto"/>
            <w:vAlign w:val="top"/>
          </w:tcPr>
          <w:p w14:paraId="17B0814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5.4</w:t>
            </w:r>
          </w:p>
        </w:tc>
        <w:tc>
          <w:tcPr>
            <w:tcW w:w="1760" w:type="dxa"/>
            <w:tcBorders>
              <w:top w:val="nil"/>
              <w:left w:val="nil"/>
              <w:bottom w:val="nil"/>
              <w:right w:val="nil"/>
            </w:tcBorders>
            <w:shd w:val="clear" w:color="auto" w:fill="auto"/>
            <w:vAlign w:val="top"/>
          </w:tcPr>
          <w:p w14:paraId="1953DC1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1F2898E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w:t>
            </w:r>
          </w:p>
        </w:tc>
      </w:tr>
      <w:tr w14:paraId="4305D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799" w:type="dxa"/>
            <w:vMerge w:val="continue"/>
            <w:tcBorders>
              <w:left w:val="nil"/>
              <w:bottom w:val="nil"/>
              <w:right w:val="nil"/>
            </w:tcBorders>
            <w:shd w:val="clear" w:color="auto" w:fill="auto"/>
            <w:vAlign w:val="top"/>
          </w:tcPr>
          <w:p w14:paraId="5357C5B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782B172A">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Saez de Villareal et al., 2023</w:t>
            </w:r>
          </w:p>
        </w:tc>
        <w:tc>
          <w:tcPr>
            <w:tcW w:w="540" w:type="dxa"/>
            <w:tcBorders>
              <w:top w:val="nil"/>
              <w:left w:val="nil"/>
              <w:bottom w:val="nil"/>
              <w:right w:val="nil"/>
            </w:tcBorders>
            <w:shd w:val="clear" w:color="auto" w:fill="auto"/>
            <w:vAlign w:val="top"/>
          </w:tcPr>
          <w:p w14:paraId="322A263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14</w:t>
            </w:r>
          </w:p>
        </w:tc>
        <w:tc>
          <w:tcPr>
            <w:tcW w:w="1440" w:type="dxa"/>
            <w:tcBorders>
              <w:top w:val="nil"/>
              <w:left w:val="nil"/>
              <w:bottom w:val="nil"/>
              <w:right w:val="nil"/>
            </w:tcBorders>
            <w:shd w:val="clear" w:color="auto" w:fill="auto"/>
            <w:vAlign w:val="center"/>
          </w:tcPr>
          <w:p w14:paraId="09C3038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0.53</w:t>
            </w:r>
          </w:p>
        </w:tc>
        <w:tc>
          <w:tcPr>
            <w:tcW w:w="1600" w:type="dxa"/>
            <w:tcBorders>
              <w:top w:val="nil"/>
              <w:left w:val="nil"/>
              <w:bottom w:val="nil"/>
              <w:right w:val="nil"/>
            </w:tcBorders>
            <w:shd w:val="clear" w:color="auto" w:fill="auto"/>
            <w:vAlign w:val="top"/>
          </w:tcPr>
          <w:p w14:paraId="1DE7390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0.27, 0.78</w:t>
            </w:r>
          </w:p>
        </w:tc>
        <w:tc>
          <w:tcPr>
            <w:tcW w:w="1590" w:type="dxa"/>
            <w:tcBorders>
              <w:top w:val="nil"/>
              <w:left w:val="nil"/>
              <w:bottom w:val="nil"/>
              <w:right w:val="nil"/>
            </w:tcBorders>
            <w:shd w:val="clear" w:color="auto" w:fill="auto"/>
            <w:vAlign w:val="top"/>
          </w:tcPr>
          <w:p w14:paraId="261D024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4.07</w:t>
            </w:r>
          </w:p>
        </w:tc>
        <w:tc>
          <w:tcPr>
            <w:tcW w:w="1760" w:type="dxa"/>
            <w:tcBorders>
              <w:top w:val="nil"/>
              <w:left w:val="nil"/>
              <w:bottom w:val="nil"/>
              <w:right w:val="nil"/>
            </w:tcBorders>
            <w:shd w:val="clear" w:color="auto" w:fill="auto"/>
            <w:vAlign w:val="top"/>
          </w:tcPr>
          <w:p w14:paraId="4E9BDC8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6E4F1CB9">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w:t>
            </w:r>
          </w:p>
        </w:tc>
      </w:tr>
      <w:tr w14:paraId="59415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restart"/>
            <w:tcBorders>
              <w:top w:val="nil"/>
              <w:left w:val="nil"/>
              <w:right w:val="nil"/>
            </w:tcBorders>
            <w:shd w:val="clear" w:color="auto" w:fill="auto"/>
            <w:vAlign w:val="top"/>
          </w:tcPr>
          <w:p w14:paraId="1B01158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Balance</w:t>
            </w:r>
          </w:p>
        </w:tc>
        <w:tc>
          <w:tcPr>
            <w:tcW w:w="3170" w:type="dxa"/>
            <w:tcBorders>
              <w:top w:val="nil"/>
              <w:left w:val="nil"/>
              <w:bottom w:val="nil"/>
              <w:right w:val="nil"/>
            </w:tcBorders>
            <w:shd w:val="clear" w:color="auto" w:fill="auto"/>
            <w:vAlign w:val="top"/>
          </w:tcPr>
          <w:p w14:paraId="192A70E8">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NA</w:t>
            </w:r>
          </w:p>
        </w:tc>
        <w:tc>
          <w:tcPr>
            <w:tcW w:w="540" w:type="dxa"/>
            <w:tcBorders>
              <w:top w:val="nil"/>
              <w:left w:val="nil"/>
              <w:bottom w:val="nil"/>
              <w:right w:val="nil"/>
            </w:tcBorders>
            <w:shd w:val="clear" w:color="auto" w:fill="auto"/>
            <w:vAlign w:val="top"/>
          </w:tcPr>
          <w:p w14:paraId="7AE2B07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10</w:t>
            </w:r>
          </w:p>
        </w:tc>
        <w:tc>
          <w:tcPr>
            <w:tcW w:w="1440" w:type="dxa"/>
            <w:tcBorders>
              <w:top w:val="nil"/>
              <w:left w:val="nil"/>
              <w:bottom w:val="nil"/>
              <w:right w:val="nil"/>
            </w:tcBorders>
            <w:shd w:val="clear" w:color="auto" w:fill="auto"/>
            <w:vAlign w:val="center"/>
          </w:tcPr>
          <w:p w14:paraId="2E06E5E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0.85</w:t>
            </w:r>
          </w:p>
        </w:tc>
        <w:tc>
          <w:tcPr>
            <w:tcW w:w="1600" w:type="dxa"/>
            <w:tcBorders>
              <w:top w:val="nil"/>
              <w:left w:val="nil"/>
              <w:bottom w:val="nil"/>
              <w:right w:val="nil"/>
            </w:tcBorders>
            <w:shd w:val="clear" w:color="auto" w:fill="auto"/>
            <w:vAlign w:val="top"/>
          </w:tcPr>
          <w:p w14:paraId="79F41FB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0.38, 1.32</w:t>
            </w:r>
          </w:p>
        </w:tc>
        <w:tc>
          <w:tcPr>
            <w:tcW w:w="1590" w:type="dxa"/>
            <w:tcBorders>
              <w:top w:val="nil"/>
              <w:left w:val="nil"/>
              <w:bottom w:val="nil"/>
              <w:right w:val="nil"/>
            </w:tcBorders>
            <w:shd w:val="clear" w:color="auto" w:fill="auto"/>
            <w:vAlign w:val="top"/>
          </w:tcPr>
          <w:p w14:paraId="3FE465F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3.54</w:t>
            </w:r>
          </w:p>
        </w:tc>
        <w:tc>
          <w:tcPr>
            <w:tcW w:w="1760" w:type="dxa"/>
            <w:tcBorders>
              <w:top w:val="nil"/>
              <w:left w:val="nil"/>
              <w:bottom w:val="nil"/>
              <w:right w:val="nil"/>
            </w:tcBorders>
            <w:shd w:val="clear" w:color="auto" w:fill="auto"/>
            <w:vAlign w:val="top"/>
          </w:tcPr>
          <w:p w14:paraId="457C835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1CB0759A">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52%</w:t>
            </w:r>
          </w:p>
        </w:tc>
      </w:tr>
      <w:tr w14:paraId="611C7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continue"/>
            <w:tcBorders>
              <w:left w:val="nil"/>
              <w:right w:val="nil"/>
            </w:tcBorders>
            <w:shd w:val="clear" w:color="auto" w:fill="auto"/>
            <w:vAlign w:val="top"/>
          </w:tcPr>
          <w:p w14:paraId="6EE6977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3D7536C1">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Kaya et al., 2025</w:t>
            </w:r>
          </w:p>
        </w:tc>
        <w:tc>
          <w:tcPr>
            <w:tcW w:w="540" w:type="dxa"/>
            <w:tcBorders>
              <w:top w:val="nil"/>
              <w:left w:val="nil"/>
              <w:bottom w:val="nil"/>
              <w:right w:val="nil"/>
            </w:tcBorders>
            <w:shd w:val="clear" w:color="auto" w:fill="auto"/>
            <w:vAlign w:val="top"/>
          </w:tcPr>
          <w:p w14:paraId="197AB66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9</w:t>
            </w:r>
          </w:p>
        </w:tc>
        <w:tc>
          <w:tcPr>
            <w:tcW w:w="1440" w:type="dxa"/>
            <w:tcBorders>
              <w:top w:val="nil"/>
              <w:left w:val="nil"/>
              <w:bottom w:val="nil"/>
              <w:right w:val="nil"/>
            </w:tcBorders>
            <w:shd w:val="clear" w:color="auto" w:fill="auto"/>
            <w:vAlign w:val="center"/>
          </w:tcPr>
          <w:p w14:paraId="173BEC95">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0.95</w:t>
            </w:r>
          </w:p>
        </w:tc>
        <w:tc>
          <w:tcPr>
            <w:tcW w:w="1600" w:type="dxa"/>
            <w:tcBorders>
              <w:top w:val="nil"/>
              <w:left w:val="nil"/>
              <w:bottom w:val="nil"/>
              <w:right w:val="nil"/>
            </w:tcBorders>
            <w:shd w:val="clear" w:color="auto" w:fill="auto"/>
            <w:vAlign w:val="top"/>
          </w:tcPr>
          <w:p w14:paraId="35F5692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0.46, 1.43</w:t>
            </w:r>
          </w:p>
        </w:tc>
        <w:tc>
          <w:tcPr>
            <w:tcW w:w="1590" w:type="dxa"/>
            <w:tcBorders>
              <w:top w:val="nil"/>
              <w:left w:val="nil"/>
              <w:bottom w:val="nil"/>
              <w:right w:val="nil"/>
            </w:tcBorders>
            <w:shd w:val="clear" w:color="auto" w:fill="auto"/>
            <w:vAlign w:val="top"/>
          </w:tcPr>
          <w:p w14:paraId="031F13B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3.84</w:t>
            </w:r>
          </w:p>
        </w:tc>
        <w:tc>
          <w:tcPr>
            <w:tcW w:w="1760" w:type="dxa"/>
            <w:tcBorders>
              <w:top w:val="nil"/>
              <w:left w:val="nil"/>
              <w:bottom w:val="nil"/>
              <w:right w:val="nil"/>
            </w:tcBorders>
            <w:shd w:val="clear" w:color="auto" w:fill="auto"/>
            <w:vAlign w:val="top"/>
          </w:tcPr>
          <w:p w14:paraId="5DA67BD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76AF7A39">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47%</w:t>
            </w:r>
          </w:p>
        </w:tc>
      </w:tr>
      <w:tr w14:paraId="583E2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continue"/>
            <w:tcBorders>
              <w:left w:val="nil"/>
              <w:bottom w:val="nil"/>
              <w:right w:val="nil"/>
            </w:tcBorders>
            <w:shd w:val="clear" w:color="auto" w:fill="auto"/>
            <w:vAlign w:val="top"/>
          </w:tcPr>
          <w:p w14:paraId="351D652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4D798CBD">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Yuan et al., 2025</w:t>
            </w:r>
          </w:p>
        </w:tc>
        <w:tc>
          <w:tcPr>
            <w:tcW w:w="540" w:type="dxa"/>
            <w:tcBorders>
              <w:top w:val="nil"/>
              <w:left w:val="nil"/>
              <w:bottom w:val="nil"/>
              <w:right w:val="nil"/>
            </w:tcBorders>
            <w:shd w:val="clear" w:color="auto" w:fill="auto"/>
            <w:vAlign w:val="top"/>
          </w:tcPr>
          <w:p w14:paraId="3DB212F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9</w:t>
            </w:r>
          </w:p>
        </w:tc>
        <w:tc>
          <w:tcPr>
            <w:tcW w:w="1440" w:type="dxa"/>
            <w:tcBorders>
              <w:top w:val="nil"/>
              <w:left w:val="nil"/>
              <w:bottom w:val="nil"/>
              <w:right w:val="nil"/>
            </w:tcBorders>
            <w:shd w:val="clear" w:color="auto" w:fill="auto"/>
            <w:vAlign w:val="center"/>
          </w:tcPr>
          <w:p w14:paraId="107D10D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0.72</w:t>
            </w:r>
          </w:p>
        </w:tc>
        <w:tc>
          <w:tcPr>
            <w:tcW w:w="1600" w:type="dxa"/>
            <w:tcBorders>
              <w:top w:val="nil"/>
              <w:left w:val="nil"/>
              <w:bottom w:val="nil"/>
              <w:right w:val="nil"/>
            </w:tcBorders>
            <w:shd w:val="clear" w:color="auto" w:fill="auto"/>
            <w:vAlign w:val="top"/>
          </w:tcPr>
          <w:p w14:paraId="06F8CCB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0.29, 1.14</w:t>
            </w:r>
          </w:p>
        </w:tc>
        <w:tc>
          <w:tcPr>
            <w:tcW w:w="1590" w:type="dxa"/>
            <w:tcBorders>
              <w:top w:val="nil"/>
              <w:left w:val="nil"/>
              <w:bottom w:val="nil"/>
              <w:right w:val="nil"/>
            </w:tcBorders>
            <w:shd w:val="clear" w:color="auto" w:fill="auto"/>
            <w:vAlign w:val="top"/>
          </w:tcPr>
          <w:p w14:paraId="19D2493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3.32</w:t>
            </w:r>
          </w:p>
        </w:tc>
        <w:tc>
          <w:tcPr>
            <w:tcW w:w="1760" w:type="dxa"/>
            <w:tcBorders>
              <w:top w:val="nil"/>
              <w:left w:val="nil"/>
              <w:bottom w:val="nil"/>
              <w:right w:val="nil"/>
            </w:tcBorders>
            <w:shd w:val="clear" w:color="auto" w:fill="auto"/>
            <w:vAlign w:val="top"/>
          </w:tcPr>
          <w:p w14:paraId="6063CAE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0C1960DA">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39%</w:t>
            </w:r>
          </w:p>
        </w:tc>
      </w:tr>
      <w:tr w14:paraId="22E93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restart"/>
            <w:tcBorders>
              <w:top w:val="nil"/>
              <w:left w:val="nil"/>
              <w:right w:val="nil"/>
            </w:tcBorders>
            <w:shd w:val="clear" w:color="auto" w:fill="auto"/>
            <w:vAlign w:val="top"/>
          </w:tcPr>
          <w:p w14:paraId="61A4A7F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Speed</w:t>
            </w:r>
          </w:p>
        </w:tc>
        <w:tc>
          <w:tcPr>
            <w:tcW w:w="3170" w:type="dxa"/>
            <w:tcBorders>
              <w:top w:val="nil"/>
              <w:left w:val="nil"/>
              <w:bottom w:val="nil"/>
              <w:right w:val="nil"/>
            </w:tcBorders>
            <w:shd w:val="clear" w:color="auto" w:fill="auto"/>
            <w:vAlign w:val="top"/>
          </w:tcPr>
          <w:p w14:paraId="02881458">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NA</w:t>
            </w:r>
          </w:p>
        </w:tc>
        <w:tc>
          <w:tcPr>
            <w:tcW w:w="540" w:type="dxa"/>
            <w:tcBorders>
              <w:top w:val="nil"/>
              <w:left w:val="nil"/>
              <w:bottom w:val="nil"/>
              <w:right w:val="nil"/>
            </w:tcBorders>
            <w:shd w:val="clear" w:color="auto" w:fill="auto"/>
            <w:vAlign w:val="top"/>
          </w:tcPr>
          <w:p w14:paraId="7715BDD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28</w:t>
            </w:r>
          </w:p>
        </w:tc>
        <w:tc>
          <w:tcPr>
            <w:tcW w:w="1440" w:type="dxa"/>
            <w:tcBorders>
              <w:top w:val="nil"/>
              <w:left w:val="nil"/>
              <w:bottom w:val="nil"/>
              <w:right w:val="nil"/>
            </w:tcBorders>
            <w:shd w:val="clear" w:color="auto" w:fill="auto"/>
            <w:vAlign w:val="center"/>
          </w:tcPr>
          <w:p w14:paraId="59499328">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-0.48</w:t>
            </w:r>
          </w:p>
        </w:tc>
        <w:tc>
          <w:tcPr>
            <w:tcW w:w="1600" w:type="dxa"/>
            <w:tcBorders>
              <w:top w:val="nil"/>
              <w:left w:val="nil"/>
              <w:bottom w:val="nil"/>
              <w:right w:val="nil"/>
            </w:tcBorders>
            <w:shd w:val="clear" w:color="auto" w:fill="auto"/>
            <w:vAlign w:val="top"/>
          </w:tcPr>
          <w:p w14:paraId="48146AE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-0.71; -0.25</w:t>
            </w:r>
          </w:p>
        </w:tc>
        <w:tc>
          <w:tcPr>
            <w:tcW w:w="1590" w:type="dxa"/>
            <w:tcBorders>
              <w:top w:val="nil"/>
              <w:left w:val="nil"/>
              <w:bottom w:val="nil"/>
              <w:right w:val="nil"/>
            </w:tcBorders>
            <w:shd w:val="clear" w:color="auto" w:fill="auto"/>
            <w:vAlign w:val="top"/>
          </w:tcPr>
          <w:p w14:paraId="2CC85BB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-4.09</w:t>
            </w:r>
          </w:p>
        </w:tc>
        <w:tc>
          <w:tcPr>
            <w:tcW w:w="1760" w:type="dxa"/>
            <w:tcBorders>
              <w:top w:val="nil"/>
              <w:left w:val="nil"/>
              <w:bottom w:val="nil"/>
              <w:right w:val="nil"/>
            </w:tcBorders>
            <w:shd w:val="clear" w:color="auto" w:fill="auto"/>
            <w:vAlign w:val="top"/>
          </w:tcPr>
          <w:p w14:paraId="4AFD48C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2505D82E">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42%</w:t>
            </w:r>
          </w:p>
        </w:tc>
      </w:tr>
      <w:tr w14:paraId="38FAF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continue"/>
            <w:tcBorders>
              <w:left w:val="nil"/>
              <w:right w:val="nil"/>
            </w:tcBorders>
            <w:shd w:val="clear" w:color="auto" w:fill="auto"/>
            <w:vAlign w:val="top"/>
          </w:tcPr>
          <w:p w14:paraId="30A0AF0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571A1F21">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Saez de Villareal et al., 2023</w:t>
            </w:r>
          </w:p>
        </w:tc>
        <w:tc>
          <w:tcPr>
            <w:tcW w:w="540" w:type="dxa"/>
            <w:tcBorders>
              <w:top w:val="nil"/>
              <w:left w:val="nil"/>
              <w:bottom w:val="nil"/>
              <w:right w:val="nil"/>
            </w:tcBorders>
            <w:shd w:val="clear" w:color="auto" w:fill="auto"/>
            <w:vAlign w:val="top"/>
          </w:tcPr>
          <w:p w14:paraId="41DA3EA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27</w:t>
            </w:r>
          </w:p>
        </w:tc>
        <w:tc>
          <w:tcPr>
            <w:tcW w:w="1440" w:type="dxa"/>
            <w:tcBorders>
              <w:top w:val="nil"/>
              <w:left w:val="nil"/>
              <w:bottom w:val="nil"/>
              <w:right w:val="nil"/>
            </w:tcBorders>
            <w:shd w:val="clear" w:color="auto" w:fill="auto"/>
            <w:vAlign w:val="center"/>
          </w:tcPr>
          <w:p w14:paraId="1B94B0D9">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-0.50</w:t>
            </w:r>
          </w:p>
        </w:tc>
        <w:tc>
          <w:tcPr>
            <w:tcW w:w="1600" w:type="dxa"/>
            <w:tcBorders>
              <w:top w:val="nil"/>
              <w:left w:val="nil"/>
              <w:bottom w:val="nil"/>
              <w:right w:val="nil"/>
            </w:tcBorders>
            <w:shd w:val="clear" w:color="auto" w:fill="auto"/>
            <w:vAlign w:val="top"/>
          </w:tcPr>
          <w:p w14:paraId="3EC07A0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-0.73; -0.27</w:t>
            </w:r>
          </w:p>
        </w:tc>
        <w:tc>
          <w:tcPr>
            <w:tcW w:w="1590" w:type="dxa"/>
            <w:tcBorders>
              <w:top w:val="nil"/>
              <w:left w:val="nil"/>
              <w:bottom w:val="nil"/>
              <w:right w:val="nil"/>
            </w:tcBorders>
            <w:shd w:val="clear" w:color="auto" w:fill="auto"/>
            <w:vAlign w:val="top"/>
          </w:tcPr>
          <w:p w14:paraId="6FCA5CC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-4.26</w:t>
            </w:r>
          </w:p>
        </w:tc>
        <w:tc>
          <w:tcPr>
            <w:tcW w:w="1760" w:type="dxa"/>
            <w:tcBorders>
              <w:top w:val="nil"/>
              <w:left w:val="nil"/>
              <w:bottom w:val="nil"/>
              <w:right w:val="nil"/>
            </w:tcBorders>
            <w:shd w:val="clear" w:color="auto" w:fill="auto"/>
            <w:vAlign w:val="top"/>
          </w:tcPr>
          <w:p w14:paraId="30C6E14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17132F1F">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42%</w:t>
            </w:r>
          </w:p>
        </w:tc>
      </w:tr>
      <w:tr w14:paraId="6F63D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continue"/>
            <w:tcBorders>
              <w:left w:val="nil"/>
              <w:bottom w:val="nil"/>
              <w:right w:val="nil"/>
            </w:tcBorders>
            <w:shd w:val="clear" w:color="auto" w:fill="auto"/>
            <w:vAlign w:val="top"/>
          </w:tcPr>
          <w:p w14:paraId="6529618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0251FBAD">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Maroto-Izquierdo et al., 2017</w:t>
            </w:r>
          </w:p>
        </w:tc>
        <w:tc>
          <w:tcPr>
            <w:tcW w:w="540" w:type="dxa"/>
            <w:tcBorders>
              <w:top w:val="nil"/>
              <w:left w:val="nil"/>
              <w:bottom w:val="nil"/>
              <w:right w:val="nil"/>
            </w:tcBorders>
            <w:shd w:val="clear" w:color="auto" w:fill="auto"/>
            <w:vAlign w:val="top"/>
          </w:tcPr>
          <w:p w14:paraId="788EF5C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27</w:t>
            </w:r>
          </w:p>
        </w:tc>
        <w:tc>
          <w:tcPr>
            <w:tcW w:w="1440" w:type="dxa"/>
            <w:tcBorders>
              <w:top w:val="nil"/>
              <w:left w:val="nil"/>
              <w:bottom w:val="nil"/>
              <w:right w:val="nil"/>
            </w:tcBorders>
            <w:shd w:val="clear" w:color="auto" w:fill="auto"/>
            <w:vAlign w:val="center"/>
          </w:tcPr>
          <w:p w14:paraId="655E81D2">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-0.40</w:t>
            </w:r>
          </w:p>
        </w:tc>
        <w:tc>
          <w:tcPr>
            <w:tcW w:w="1600" w:type="dxa"/>
            <w:tcBorders>
              <w:top w:val="nil"/>
              <w:left w:val="nil"/>
              <w:bottom w:val="nil"/>
              <w:right w:val="nil"/>
            </w:tcBorders>
            <w:shd w:val="clear" w:color="auto" w:fill="auto"/>
            <w:vAlign w:val="top"/>
          </w:tcPr>
          <w:p w14:paraId="53AA1F1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-0.56; -0.23</w:t>
            </w:r>
          </w:p>
        </w:tc>
        <w:tc>
          <w:tcPr>
            <w:tcW w:w="1590" w:type="dxa"/>
            <w:tcBorders>
              <w:top w:val="nil"/>
              <w:left w:val="nil"/>
              <w:bottom w:val="nil"/>
              <w:right w:val="nil"/>
            </w:tcBorders>
            <w:shd w:val="clear" w:color="auto" w:fill="auto"/>
            <w:vAlign w:val="top"/>
          </w:tcPr>
          <w:p w14:paraId="6486C1D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-4.75</w:t>
            </w:r>
          </w:p>
        </w:tc>
        <w:tc>
          <w:tcPr>
            <w:tcW w:w="1760" w:type="dxa"/>
            <w:tcBorders>
              <w:top w:val="nil"/>
              <w:left w:val="nil"/>
              <w:bottom w:val="nil"/>
              <w:right w:val="nil"/>
            </w:tcBorders>
            <w:shd w:val="clear" w:color="auto" w:fill="auto"/>
            <w:vAlign w:val="top"/>
          </w:tcPr>
          <w:p w14:paraId="6395768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68132492">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w:t>
            </w:r>
          </w:p>
        </w:tc>
      </w:tr>
      <w:tr w14:paraId="436E9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restart"/>
            <w:tcBorders>
              <w:top w:val="nil"/>
              <w:left w:val="nil"/>
              <w:right w:val="nil"/>
            </w:tcBorders>
            <w:shd w:val="clear" w:color="auto" w:fill="auto"/>
            <w:vAlign w:val="top"/>
          </w:tcPr>
          <w:p w14:paraId="5B4C3F7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Strength</w:t>
            </w:r>
          </w:p>
        </w:tc>
        <w:tc>
          <w:tcPr>
            <w:tcW w:w="3170" w:type="dxa"/>
            <w:tcBorders>
              <w:top w:val="nil"/>
              <w:left w:val="nil"/>
              <w:bottom w:val="nil"/>
              <w:right w:val="nil"/>
            </w:tcBorders>
            <w:shd w:val="clear" w:color="auto" w:fill="auto"/>
            <w:vAlign w:val="top"/>
          </w:tcPr>
          <w:p w14:paraId="5868AB84">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NA</w:t>
            </w:r>
          </w:p>
        </w:tc>
        <w:tc>
          <w:tcPr>
            <w:tcW w:w="540" w:type="dxa"/>
            <w:tcBorders>
              <w:top w:val="nil"/>
              <w:left w:val="nil"/>
              <w:bottom w:val="nil"/>
              <w:right w:val="nil"/>
            </w:tcBorders>
            <w:shd w:val="clear" w:color="auto" w:fill="auto"/>
            <w:vAlign w:val="top"/>
          </w:tcPr>
          <w:p w14:paraId="686A459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36</w:t>
            </w:r>
          </w:p>
        </w:tc>
        <w:tc>
          <w:tcPr>
            <w:tcW w:w="1440" w:type="dxa"/>
            <w:tcBorders>
              <w:top w:val="nil"/>
              <w:left w:val="nil"/>
              <w:bottom w:val="nil"/>
              <w:right w:val="nil"/>
            </w:tcBorders>
            <w:shd w:val="clear" w:color="auto" w:fill="auto"/>
            <w:vAlign w:val="center"/>
          </w:tcPr>
          <w:p w14:paraId="5D9384F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0.57</w:t>
            </w:r>
          </w:p>
        </w:tc>
        <w:tc>
          <w:tcPr>
            <w:tcW w:w="1600" w:type="dxa"/>
            <w:tcBorders>
              <w:top w:val="nil"/>
              <w:left w:val="nil"/>
              <w:bottom w:val="nil"/>
              <w:right w:val="nil"/>
            </w:tcBorders>
            <w:shd w:val="clear" w:color="auto" w:fill="auto"/>
            <w:vAlign w:val="top"/>
          </w:tcPr>
          <w:p w14:paraId="53862D2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0.37, 0.76</w:t>
            </w:r>
          </w:p>
        </w:tc>
        <w:tc>
          <w:tcPr>
            <w:tcW w:w="1590" w:type="dxa"/>
            <w:tcBorders>
              <w:top w:val="nil"/>
              <w:left w:val="nil"/>
              <w:bottom w:val="nil"/>
              <w:right w:val="nil"/>
            </w:tcBorders>
            <w:shd w:val="clear" w:color="auto" w:fill="auto"/>
            <w:vAlign w:val="top"/>
          </w:tcPr>
          <w:p w14:paraId="5FF71FE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5.73</w:t>
            </w:r>
          </w:p>
        </w:tc>
        <w:tc>
          <w:tcPr>
            <w:tcW w:w="1760" w:type="dxa"/>
            <w:tcBorders>
              <w:top w:val="nil"/>
              <w:left w:val="nil"/>
              <w:bottom w:val="nil"/>
              <w:right w:val="nil"/>
            </w:tcBorders>
            <w:shd w:val="clear" w:color="auto" w:fill="auto"/>
            <w:vAlign w:val="top"/>
          </w:tcPr>
          <w:p w14:paraId="4B80E7F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3CBCE1BE">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50%</w:t>
            </w:r>
          </w:p>
        </w:tc>
      </w:tr>
      <w:tr w14:paraId="4726E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continue"/>
            <w:tcBorders>
              <w:left w:val="nil"/>
              <w:right w:val="nil"/>
            </w:tcBorders>
            <w:shd w:val="clear" w:color="auto" w:fill="auto"/>
            <w:vAlign w:val="top"/>
          </w:tcPr>
          <w:p w14:paraId="4EA2ED7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31FBD030">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Coratella et al., 2019</w:t>
            </w:r>
          </w:p>
        </w:tc>
        <w:tc>
          <w:tcPr>
            <w:tcW w:w="540" w:type="dxa"/>
            <w:tcBorders>
              <w:top w:val="nil"/>
              <w:left w:val="nil"/>
              <w:bottom w:val="nil"/>
              <w:right w:val="nil"/>
            </w:tcBorders>
            <w:shd w:val="clear" w:color="auto" w:fill="auto"/>
            <w:vAlign w:val="top"/>
          </w:tcPr>
          <w:p w14:paraId="6764BBA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35</w:t>
            </w:r>
          </w:p>
        </w:tc>
        <w:tc>
          <w:tcPr>
            <w:tcW w:w="1440" w:type="dxa"/>
            <w:tcBorders>
              <w:top w:val="nil"/>
              <w:left w:val="nil"/>
              <w:bottom w:val="nil"/>
              <w:right w:val="nil"/>
            </w:tcBorders>
            <w:shd w:val="clear" w:color="auto" w:fill="auto"/>
            <w:vAlign w:val="center"/>
          </w:tcPr>
          <w:p w14:paraId="1DA5BCB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0.6</w:t>
            </w:r>
          </w:p>
        </w:tc>
        <w:tc>
          <w:tcPr>
            <w:tcW w:w="1600" w:type="dxa"/>
            <w:tcBorders>
              <w:top w:val="nil"/>
              <w:left w:val="nil"/>
              <w:bottom w:val="nil"/>
              <w:right w:val="nil"/>
            </w:tcBorders>
            <w:shd w:val="clear" w:color="auto" w:fill="auto"/>
            <w:vAlign w:val="top"/>
          </w:tcPr>
          <w:p w14:paraId="59F224B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0.41, 0.79</w:t>
            </w:r>
          </w:p>
        </w:tc>
        <w:tc>
          <w:tcPr>
            <w:tcW w:w="1590" w:type="dxa"/>
            <w:tcBorders>
              <w:top w:val="nil"/>
              <w:left w:val="nil"/>
              <w:bottom w:val="nil"/>
              <w:right w:val="nil"/>
            </w:tcBorders>
            <w:shd w:val="clear" w:color="auto" w:fill="auto"/>
            <w:vAlign w:val="top"/>
          </w:tcPr>
          <w:p w14:paraId="619DF30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6.19</w:t>
            </w:r>
          </w:p>
        </w:tc>
        <w:tc>
          <w:tcPr>
            <w:tcW w:w="1760" w:type="dxa"/>
            <w:tcBorders>
              <w:top w:val="nil"/>
              <w:left w:val="nil"/>
              <w:bottom w:val="nil"/>
              <w:right w:val="nil"/>
            </w:tcBorders>
            <w:shd w:val="clear" w:color="auto" w:fill="auto"/>
            <w:vAlign w:val="top"/>
          </w:tcPr>
          <w:p w14:paraId="11E096B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5047CDAC">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43%</w:t>
            </w:r>
          </w:p>
        </w:tc>
      </w:tr>
      <w:tr w14:paraId="6BA35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continue"/>
            <w:tcBorders>
              <w:left w:val="nil"/>
              <w:bottom w:val="nil"/>
              <w:right w:val="nil"/>
            </w:tcBorders>
            <w:shd w:val="clear" w:color="auto" w:fill="auto"/>
            <w:vAlign w:val="top"/>
          </w:tcPr>
          <w:p w14:paraId="09AA617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772E92E7">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Arsenis et al., 2021</w:t>
            </w:r>
          </w:p>
        </w:tc>
        <w:tc>
          <w:tcPr>
            <w:tcW w:w="540" w:type="dxa"/>
            <w:tcBorders>
              <w:top w:val="nil"/>
              <w:left w:val="nil"/>
              <w:bottom w:val="nil"/>
              <w:right w:val="nil"/>
            </w:tcBorders>
            <w:shd w:val="clear" w:color="auto" w:fill="auto"/>
            <w:vAlign w:val="top"/>
          </w:tcPr>
          <w:p w14:paraId="7AC710A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35</w:t>
            </w:r>
          </w:p>
        </w:tc>
        <w:tc>
          <w:tcPr>
            <w:tcW w:w="1440" w:type="dxa"/>
            <w:tcBorders>
              <w:top w:val="nil"/>
              <w:left w:val="nil"/>
              <w:bottom w:val="nil"/>
              <w:right w:val="nil"/>
            </w:tcBorders>
            <w:shd w:val="clear" w:color="auto" w:fill="auto"/>
            <w:vAlign w:val="center"/>
          </w:tcPr>
          <w:p w14:paraId="682BE9E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0.53</w:t>
            </w:r>
          </w:p>
        </w:tc>
        <w:tc>
          <w:tcPr>
            <w:tcW w:w="1600" w:type="dxa"/>
            <w:tcBorders>
              <w:top w:val="nil"/>
              <w:left w:val="nil"/>
              <w:bottom w:val="nil"/>
              <w:right w:val="nil"/>
            </w:tcBorders>
            <w:shd w:val="clear" w:color="auto" w:fill="auto"/>
            <w:vAlign w:val="top"/>
          </w:tcPr>
          <w:p w14:paraId="405F261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0.34, 0.73</w:t>
            </w:r>
          </w:p>
        </w:tc>
        <w:tc>
          <w:tcPr>
            <w:tcW w:w="1590" w:type="dxa"/>
            <w:tcBorders>
              <w:top w:val="nil"/>
              <w:left w:val="nil"/>
              <w:bottom w:val="nil"/>
              <w:right w:val="nil"/>
            </w:tcBorders>
            <w:shd w:val="clear" w:color="auto" w:fill="auto"/>
            <w:vAlign w:val="top"/>
          </w:tcPr>
          <w:p w14:paraId="656530A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5.33</w:t>
            </w:r>
          </w:p>
        </w:tc>
        <w:tc>
          <w:tcPr>
            <w:tcW w:w="1760" w:type="dxa"/>
            <w:tcBorders>
              <w:top w:val="nil"/>
              <w:left w:val="nil"/>
              <w:bottom w:val="nil"/>
              <w:right w:val="nil"/>
            </w:tcBorders>
            <w:shd w:val="clear" w:color="auto" w:fill="auto"/>
            <w:vAlign w:val="top"/>
          </w:tcPr>
          <w:p w14:paraId="6A82444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0B5AF6A6">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46%</w:t>
            </w:r>
          </w:p>
        </w:tc>
      </w:tr>
      <w:tr w14:paraId="107BF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restart"/>
            <w:tcBorders>
              <w:top w:val="nil"/>
              <w:left w:val="nil"/>
              <w:bottom w:val="nil"/>
              <w:right w:val="nil"/>
            </w:tcBorders>
            <w:shd w:val="clear" w:color="auto" w:fill="auto"/>
            <w:vAlign w:val="top"/>
          </w:tcPr>
          <w:p w14:paraId="7F0ED21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Power</w:t>
            </w:r>
          </w:p>
        </w:tc>
        <w:tc>
          <w:tcPr>
            <w:tcW w:w="3170" w:type="dxa"/>
            <w:tcBorders>
              <w:top w:val="nil"/>
              <w:left w:val="nil"/>
              <w:bottom w:val="nil"/>
              <w:right w:val="nil"/>
            </w:tcBorders>
            <w:shd w:val="clear" w:color="auto" w:fill="auto"/>
            <w:vAlign w:val="top"/>
          </w:tcPr>
          <w:p w14:paraId="7D27F698">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NA</w:t>
            </w:r>
          </w:p>
        </w:tc>
        <w:tc>
          <w:tcPr>
            <w:tcW w:w="540" w:type="dxa"/>
            <w:tcBorders>
              <w:top w:val="nil"/>
              <w:left w:val="nil"/>
              <w:bottom w:val="nil"/>
              <w:right w:val="nil"/>
            </w:tcBorders>
            <w:shd w:val="clear" w:color="auto" w:fill="auto"/>
            <w:vAlign w:val="top"/>
          </w:tcPr>
          <w:p w14:paraId="6E96461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83</w:t>
            </w:r>
          </w:p>
        </w:tc>
        <w:tc>
          <w:tcPr>
            <w:tcW w:w="1440" w:type="dxa"/>
            <w:tcBorders>
              <w:top w:val="nil"/>
              <w:left w:val="nil"/>
              <w:bottom w:val="nil"/>
              <w:right w:val="nil"/>
            </w:tcBorders>
            <w:shd w:val="clear" w:color="auto" w:fill="auto"/>
            <w:vAlign w:val="center"/>
          </w:tcPr>
          <w:p w14:paraId="54D9545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0.56</w:t>
            </w:r>
          </w:p>
        </w:tc>
        <w:tc>
          <w:tcPr>
            <w:tcW w:w="1600" w:type="dxa"/>
            <w:tcBorders>
              <w:top w:val="nil"/>
              <w:left w:val="nil"/>
              <w:bottom w:val="nil"/>
              <w:right w:val="nil"/>
            </w:tcBorders>
            <w:shd w:val="clear" w:color="auto" w:fill="auto"/>
            <w:vAlign w:val="top"/>
          </w:tcPr>
          <w:p w14:paraId="39E7B9A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0.45, 0.68</w:t>
            </w:r>
          </w:p>
        </w:tc>
        <w:tc>
          <w:tcPr>
            <w:tcW w:w="1590" w:type="dxa"/>
            <w:tcBorders>
              <w:top w:val="nil"/>
              <w:left w:val="nil"/>
              <w:bottom w:val="nil"/>
              <w:right w:val="nil"/>
            </w:tcBorders>
            <w:shd w:val="clear" w:color="auto" w:fill="auto"/>
            <w:vAlign w:val="top"/>
          </w:tcPr>
          <w:p w14:paraId="4DB6168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9.54</w:t>
            </w:r>
          </w:p>
        </w:tc>
        <w:tc>
          <w:tcPr>
            <w:tcW w:w="1760" w:type="dxa"/>
            <w:tcBorders>
              <w:top w:val="nil"/>
              <w:left w:val="nil"/>
              <w:bottom w:val="nil"/>
              <w:right w:val="nil"/>
            </w:tcBorders>
            <w:shd w:val="clear" w:color="auto" w:fill="auto"/>
            <w:vAlign w:val="top"/>
          </w:tcPr>
          <w:p w14:paraId="5F0B6E2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29337082">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31%</w:t>
            </w:r>
          </w:p>
        </w:tc>
      </w:tr>
      <w:tr w14:paraId="02231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continue"/>
            <w:tcBorders>
              <w:top w:val="nil"/>
              <w:left w:val="nil"/>
              <w:bottom w:val="nil"/>
              <w:right w:val="nil"/>
            </w:tcBorders>
            <w:shd w:val="clear" w:color="auto" w:fill="auto"/>
            <w:vAlign w:val="top"/>
          </w:tcPr>
          <w:p w14:paraId="62EB570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bottom w:val="nil"/>
              <w:right w:val="nil"/>
            </w:tcBorders>
            <w:shd w:val="clear" w:color="auto" w:fill="auto"/>
            <w:vAlign w:val="top"/>
          </w:tcPr>
          <w:p w14:paraId="45B5C2FA">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Gual et al., 2016</w:t>
            </w:r>
          </w:p>
        </w:tc>
        <w:tc>
          <w:tcPr>
            <w:tcW w:w="540" w:type="dxa"/>
            <w:tcBorders>
              <w:top w:val="nil"/>
              <w:left w:val="nil"/>
              <w:bottom w:val="nil"/>
              <w:right w:val="nil"/>
            </w:tcBorders>
            <w:shd w:val="clear" w:color="auto" w:fill="auto"/>
            <w:vAlign w:val="top"/>
          </w:tcPr>
          <w:p w14:paraId="34E962C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82</w:t>
            </w:r>
          </w:p>
        </w:tc>
        <w:tc>
          <w:tcPr>
            <w:tcW w:w="1440" w:type="dxa"/>
            <w:tcBorders>
              <w:top w:val="nil"/>
              <w:left w:val="nil"/>
              <w:bottom w:val="nil"/>
              <w:right w:val="nil"/>
            </w:tcBorders>
            <w:shd w:val="clear" w:color="auto" w:fill="auto"/>
            <w:vAlign w:val="center"/>
          </w:tcPr>
          <w:p w14:paraId="4227A90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0.58</w:t>
            </w:r>
          </w:p>
        </w:tc>
        <w:tc>
          <w:tcPr>
            <w:tcW w:w="1600" w:type="dxa"/>
            <w:tcBorders>
              <w:top w:val="nil"/>
              <w:left w:val="nil"/>
              <w:bottom w:val="nil"/>
              <w:right w:val="nil"/>
            </w:tcBorders>
            <w:shd w:val="clear" w:color="auto" w:fill="auto"/>
            <w:vAlign w:val="top"/>
          </w:tcPr>
          <w:p w14:paraId="3BC262C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0.46, 0.69</w:t>
            </w:r>
          </w:p>
        </w:tc>
        <w:tc>
          <w:tcPr>
            <w:tcW w:w="1590" w:type="dxa"/>
            <w:tcBorders>
              <w:top w:val="nil"/>
              <w:left w:val="nil"/>
              <w:bottom w:val="nil"/>
              <w:right w:val="nil"/>
            </w:tcBorders>
            <w:shd w:val="clear" w:color="auto" w:fill="auto"/>
            <w:vAlign w:val="top"/>
          </w:tcPr>
          <w:p w14:paraId="113DBFF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9.89</w:t>
            </w:r>
          </w:p>
        </w:tc>
        <w:tc>
          <w:tcPr>
            <w:tcW w:w="1760" w:type="dxa"/>
            <w:tcBorders>
              <w:top w:val="nil"/>
              <w:left w:val="nil"/>
              <w:bottom w:val="nil"/>
              <w:right w:val="nil"/>
            </w:tcBorders>
            <w:shd w:val="clear" w:color="auto" w:fill="auto"/>
            <w:vAlign w:val="top"/>
          </w:tcPr>
          <w:p w14:paraId="6BEEC3E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bottom w:val="nil"/>
              <w:right w:val="nil"/>
            </w:tcBorders>
            <w:shd w:val="clear" w:color="auto" w:fill="auto"/>
            <w:vAlign w:val="top"/>
          </w:tcPr>
          <w:p w14:paraId="67FA6C11">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30%</w:t>
            </w:r>
          </w:p>
        </w:tc>
      </w:tr>
      <w:tr w14:paraId="093C2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99" w:type="dxa"/>
            <w:vMerge w:val="continue"/>
            <w:tcBorders>
              <w:top w:val="nil"/>
              <w:left w:val="nil"/>
              <w:bottom w:val="nil"/>
              <w:right w:val="nil"/>
            </w:tcBorders>
            <w:shd w:val="clear" w:color="auto" w:fill="auto"/>
            <w:vAlign w:val="top"/>
          </w:tcPr>
          <w:p w14:paraId="34386A4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3170" w:type="dxa"/>
            <w:tcBorders>
              <w:top w:val="nil"/>
              <w:left w:val="nil"/>
              <w:right w:val="nil"/>
            </w:tcBorders>
            <w:shd w:val="clear" w:color="auto" w:fill="auto"/>
            <w:vAlign w:val="top"/>
          </w:tcPr>
          <w:p w14:paraId="3539E484">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Stojanović et al., 2021</w:t>
            </w:r>
          </w:p>
        </w:tc>
        <w:tc>
          <w:tcPr>
            <w:tcW w:w="540" w:type="dxa"/>
            <w:tcBorders>
              <w:top w:val="nil"/>
              <w:left w:val="nil"/>
              <w:right w:val="nil"/>
            </w:tcBorders>
            <w:shd w:val="clear" w:color="auto" w:fill="auto"/>
            <w:vAlign w:val="top"/>
          </w:tcPr>
          <w:p w14:paraId="07F0E54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82</w:t>
            </w:r>
          </w:p>
        </w:tc>
        <w:tc>
          <w:tcPr>
            <w:tcW w:w="1440" w:type="dxa"/>
            <w:tcBorders>
              <w:top w:val="nil"/>
              <w:left w:val="nil"/>
              <w:right w:val="nil"/>
            </w:tcBorders>
            <w:shd w:val="clear" w:color="auto" w:fill="auto"/>
            <w:vAlign w:val="center"/>
          </w:tcPr>
          <w:p w14:paraId="5E9EB22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0.55</w:t>
            </w:r>
          </w:p>
        </w:tc>
        <w:tc>
          <w:tcPr>
            <w:tcW w:w="1600" w:type="dxa"/>
            <w:tcBorders>
              <w:top w:val="nil"/>
              <w:left w:val="nil"/>
              <w:right w:val="nil"/>
            </w:tcBorders>
            <w:shd w:val="clear" w:color="auto" w:fill="auto"/>
            <w:vAlign w:val="top"/>
          </w:tcPr>
          <w:p w14:paraId="11DD79C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eastAsia" w:ascii="Times New Roman" w:hAnsi="Times New Roman" w:cs="Times New Roman"/>
                <w:strike w:val="0"/>
                <w:dstrike w:val="0"/>
                <w:color w:val="auto"/>
                <w:sz w:val="20"/>
                <w:szCs w:val="20"/>
                <w:highlight w:val="none"/>
                <w:lang w:val="en-US" w:eastAsia="zh-CN"/>
              </w:rPr>
              <w:t>0.44, 0.66</w:t>
            </w:r>
          </w:p>
        </w:tc>
        <w:tc>
          <w:tcPr>
            <w:tcW w:w="1590" w:type="dxa"/>
            <w:tcBorders>
              <w:top w:val="nil"/>
              <w:left w:val="nil"/>
              <w:right w:val="nil"/>
            </w:tcBorders>
            <w:shd w:val="clear" w:color="auto" w:fill="auto"/>
            <w:vAlign w:val="top"/>
          </w:tcPr>
          <w:p w14:paraId="06EAA05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9.80</w:t>
            </w:r>
          </w:p>
        </w:tc>
        <w:tc>
          <w:tcPr>
            <w:tcW w:w="1760" w:type="dxa"/>
            <w:tcBorders>
              <w:top w:val="nil"/>
              <w:left w:val="nil"/>
              <w:right w:val="nil"/>
            </w:tcBorders>
            <w:shd w:val="clear" w:color="auto" w:fill="auto"/>
            <w:vAlign w:val="top"/>
          </w:tcPr>
          <w:p w14:paraId="5497F5E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en-US"/>
              </w:rPr>
            </w:pPr>
            <w:r>
              <w:rPr>
                <w:rFonts w:hint="default" w:ascii="Times New Roman" w:hAnsi="Times New Roman" w:cs="Times New Roman"/>
                <w:strike w:val="0"/>
                <w:dstrike w:val="0"/>
                <w:color w:val="auto"/>
                <w:sz w:val="20"/>
                <w:szCs w:val="20"/>
                <w:highlight w:val="none"/>
                <w:lang w:val="en-US" w:eastAsia="en-US"/>
              </w:rPr>
              <w:t>&lt;0.01</w:t>
            </w:r>
          </w:p>
        </w:tc>
        <w:tc>
          <w:tcPr>
            <w:tcW w:w="2070" w:type="dxa"/>
            <w:tcBorders>
              <w:top w:val="nil"/>
              <w:left w:val="nil"/>
              <w:right w:val="nil"/>
            </w:tcBorders>
            <w:shd w:val="clear" w:color="auto" w:fill="auto"/>
            <w:vAlign w:val="top"/>
          </w:tcPr>
          <w:p w14:paraId="31B4EFE2">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27%</w:t>
            </w:r>
          </w:p>
        </w:tc>
      </w:tr>
    </w:tbl>
    <w:p w14:paraId="78CD10E9">
      <w:pPr>
        <w:bidi w:val="0"/>
        <w:jc w:val="left"/>
        <w:rPr>
          <w:rFonts w:ascii="Times New Roman" w:hAnsi="Times New Roman" w:cs="Times New Roman"/>
          <w:b w:val="0"/>
          <w:bCs/>
          <w:color w:val="auto"/>
          <w:sz w:val="20"/>
          <w:szCs w:val="20"/>
          <w:lang w:val="en-US"/>
        </w:rPr>
      </w:pPr>
      <w:r>
        <w:rPr>
          <w:rFonts w:ascii="Times New Roman" w:hAnsi="Times New Roman" w:cs="Times New Roman"/>
          <w:b/>
          <w:bCs w:val="0"/>
          <w:color w:val="auto"/>
          <w:sz w:val="20"/>
          <w:szCs w:val="20"/>
          <w:lang w:val="en-US"/>
        </w:rPr>
        <w:t>Note:</w:t>
      </w:r>
      <w:r>
        <w:rPr>
          <w:rFonts w:ascii="Times New Roman" w:hAnsi="Times New Roman" w:cs="Times New Roman"/>
          <w:b w:val="0"/>
          <w:bCs/>
          <w:color w:val="auto"/>
          <w:sz w:val="20"/>
          <w:szCs w:val="20"/>
          <w:lang w:val="en-US"/>
        </w:rPr>
        <w:t xml:space="preserve"> </w:t>
      </w:r>
      <w:r>
        <w:rPr>
          <w:rFonts w:ascii="Times New Roman" w:hAnsi="Times New Roman" w:cs="Times New Roman"/>
          <w:b w:val="0"/>
          <w:bCs/>
          <w:color w:val="auto"/>
          <w:sz w:val="20"/>
          <w:szCs w:val="20"/>
          <w:lang w:val="en-US" w:eastAsia="zh-CN"/>
        </w:rPr>
        <w:t xml:space="preserve">Studies with large deviations were excluded, and meta-analysis results were analyzed. Studies excluded are listed in the dimension of </w:t>
      </w:r>
    </w:p>
    <w:p w14:paraId="6C69D2CE">
      <w:pPr>
        <w:bidi w:val="0"/>
        <w:jc w:val="left"/>
        <w:rPr>
          <w:rFonts w:hint="default" w:ascii="Times New Roman" w:hAnsi="Times New Roman" w:cs="Times New Roman"/>
          <w:lang w:val="en-US" w:eastAsia="zh-CN"/>
        </w:rPr>
        <w:sectPr>
          <w:pgSz w:w="16838" w:h="11906" w:orient="landscape"/>
          <w:pgMar w:top="1800" w:right="1440" w:bottom="1800" w:left="1440" w:header="851" w:footer="992" w:gutter="0"/>
          <w:cols w:space="425" w:num="1"/>
          <w:docGrid w:type="lines" w:linePitch="312" w:charSpace="0"/>
        </w:sectPr>
      </w:pPr>
      <w:r>
        <w:rPr>
          <w:rFonts w:hint="default" w:ascii="Times New Roman" w:hAnsi="Times New Roman" w:cs="Times New Roman"/>
          <w:b w:val="0"/>
          <w:bCs/>
          <w:color w:val="auto"/>
          <w:sz w:val="20"/>
          <w:szCs w:val="20"/>
          <w:lang w:val="en-US" w:eastAsia="zh-CN"/>
        </w:rPr>
        <w:t>analysis. NA, no studies were excluded</w:t>
      </w:r>
      <w:r>
        <w:rPr>
          <w:rFonts w:hint="eastAsia" w:ascii="Times New Roman" w:hAnsi="Times New Roman" w:cs="Times New Roman"/>
          <w:b w:val="0"/>
          <w:bCs/>
          <w:color w:val="auto"/>
          <w:sz w:val="20"/>
          <w:szCs w:val="20"/>
          <w:lang w:val="en-US" w:eastAsia="zh-CN"/>
        </w:rPr>
        <w:t xml:space="preserve">; </w:t>
      </w:r>
      <w:r>
        <w:rPr>
          <w:rFonts w:hint="default" w:ascii="Times New Roman" w:hAnsi="Times New Roman" w:cs="Times New Roman"/>
          <w:b w:val="0"/>
          <w:bCs/>
          <w:color w:val="auto"/>
          <w:sz w:val="20"/>
          <w:szCs w:val="20"/>
          <w:lang w:val="en-US" w:eastAsia="zh-CN"/>
        </w:rPr>
        <w:t>K: Number of included studies; in LOO rows, the number of studies remaining after omission</w:t>
      </w:r>
      <w:r>
        <w:rPr>
          <w:rFonts w:hint="eastAsia" w:ascii="Times New Roman" w:hAnsi="Times New Roman" w:cs="Times New Roman"/>
          <w:color w:val="auto"/>
          <w:sz w:val="24"/>
          <w:szCs w:val="24"/>
          <w:lang w:val="en-US" w:eastAsia="zh-CN" w:bidi="ar-SA"/>
        </w:rPr>
        <w:t>;</w:t>
      </w:r>
      <w:r>
        <w:rPr>
          <w:rFonts w:hint="eastAsia" w:ascii="Times New Roman" w:hAnsi="Times New Roman" w:cs="Times New Roman"/>
          <w:b w:val="0"/>
          <w:bCs/>
          <w:color w:val="auto"/>
          <w:sz w:val="20"/>
          <w:szCs w:val="20"/>
          <w:lang w:val="en-US" w:eastAsia="zh-CN"/>
        </w:rPr>
        <w:t xml:space="preserve"> </w:t>
      </w:r>
      <w:r>
        <w:rPr>
          <w:rFonts w:hint="default" w:ascii="Times New Roman" w:hAnsi="Times New Roman" w:cs="Times New Roman"/>
          <w:b w:val="0"/>
          <w:bCs/>
          <w:color w:val="auto"/>
          <w:sz w:val="20"/>
          <w:szCs w:val="20"/>
          <w:lang w:val="en-US" w:eastAsia="zh-CN"/>
        </w:rPr>
        <w:t>SMD: Standardized mean difference from the random-effects model (REML estimator); 95% CI based on the same model</w:t>
      </w:r>
      <w:r>
        <w:rPr>
          <w:rFonts w:hint="eastAsia" w:ascii="Times New Roman" w:hAnsi="Times New Roman" w:cs="Times New Roman"/>
          <w:color w:val="auto"/>
          <w:sz w:val="24"/>
          <w:szCs w:val="24"/>
          <w:lang w:val="en-US" w:eastAsia="zh-CN" w:bidi="ar-SA"/>
        </w:rPr>
        <w:t>;</w:t>
      </w:r>
      <w:r>
        <w:rPr>
          <w:rFonts w:hint="eastAsia" w:ascii="Times New Roman" w:hAnsi="Times New Roman" w:cs="Times New Roman"/>
          <w:b w:val="0"/>
          <w:bCs/>
          <w:color w:val="auto"/>
          <w:sz w:val="20"/>
          <w:szCs w:val="20"/>
          <w:lang w:val="en-US" w:eastAsia="zh-CN"/>
        </w:rPr>
        <w:t xml:space="preserve"> </w:t>
      </w:r>
      <w:r>
        <w:rPr>
          <w:rFonts w:hint="default" w:ascii="Times New Roman" w:hAnsi="Times New Roman" w:cs="Times New Roman"/>
          <w:b w:val="0"/>
          <w:bCs/>
          <w:color w:val="auto"/>
          <w:sz w:val="20"/>
          <w:szCs w:val="20"/>
          <w:lang w:val="en-US" w:eastAsia="zh-CN"/>
        </w:rPr>
        <w:t>Z and P: Derived from the significance test of the pooled effect</w:t>
      </w:r>
      <w:r>
        <w:rPr>
          <w:rFonts w:hint="eastAsia" w:ascii="Times New Roman" w:hAnsi="Times New Roman" w:cs="Times New Roman"/>
          <w:color w:val="auto"/>
          <w:sz w:val="24"/>
          <w:szCs w:val="24"/>
          <w:lang w:val="en-US" w:eastAsia="zh-CN" w:bidi="ar-SA"/>
        </w:rPr>
        <w:t>;</w:t>
      </w:r>
      <w:r>
        <w:rPr>
          <w:rFonts w:hint="eastAsia" w:ascii="Times New Roman" w:hAnsi="Times New Roman" w:cs="Times New Roman"/>
          <w:b w:val="0"/>
          <w:bCs/>
          <w:color w:val="auto"/>
          <w:sz w:val="20"/>
          <w:szCs w:val="20"/>
          <w:lang w:val="en-US" w:eastAsia="zh-CN"/>
        </w:rPr>
        <w:t xml:space="preserve"> </w:t>
      </w:r>
      <w:r>
        <w:rPr>
          <w:rFonts w:hint="default" w:ascii="Times New Roman" w:hAnsi="Times New Roman" w:cs="Times New Roman"/>
          <w:b w:val="0"/>
          <w:bCs/>
          <w:color w:val="auto"/>
          <w:sz w:val="20"/>
          <w:szCs w:val="20"/>
          <w:lang w:val="en-US" w:eastAsia="zh-CN"/>
        </w:rPr>
        <w:t>Heterogeneity: I²; τ² estimated using the REML method.</w:t>
      </w:r>
    </w:p>
    <w:p w14:paraId="5E0B5FEA">
      <w:pPr>
        <w:rPr>
          <w:rFonts w:hint="default" w:ascii="Times New Roman" w:hAnsi="Times New Roman" w:cs="Times New Roman"/>
          <w:color w:val="auto"/>
          <w:sz w:val="24"/>
          <w:szCs w:val="24"/>
          <w:highlight w:val="none"/>
          <w:lang w:val="en-US"/>
        </w:rPr>
      </w:pPr>
      <w:r>
        <w:rPr>
          <w:rFonts w:ascii="Times New Roman" w:hAnsi="Times New Roman" w:cs="Times New Roman"/>
          <w:b/>
          <w:color w:val="auto"/>
          <w:sz w:val="24"/>
          <w:szCs w:val="24"/>
          <w:highlight w:val="none"/>
        </w:rPr>
        <w:t xml:space="preserve">Table </w:t>
      </w:r>
      <w:r>
        <w:rPr>
          <w:rFonts w:hint="eastAsia" w:ascii="Times New Roman" w:hAnsi="Times New Roman" w:cs="Times New Roman"/>
          <w:b/>
          <w:color w:val="auto"/>
          <w:sz w:val="24"/>
          <w:szCs w:val="24"/>
          <w:highlight w:val="none"/>
          <w:lang w:val="en-US" w:eastAsia="zh-CN"/>
        </w:rPr>
        <w:t>S6</w:t>
      </w:r>
      <w:r>
        <w:rPr>
          <w:rFonts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lang w:val="en-US" w:eastAsia="zh-CN"/>
        </w:rPr>
        <w:t xml:space="preserve">Subgroup analysis for </w:t>
      </w:r>
      <w:r>
        <w:rPr>
          <w:rFonts w:hint="eastAsia" w:ascii="Times New Roman" w:hAnsi="Times New Roman" w:cs="Times New Roman"/>
          <w:color w:val="auto"/>
          <w:sz w:val="24"/>
          <w:szCs w:val="24"/>
          <w:highlight w:val="none"/>
          <w:lang w:val="en-US" w:eastAsia="zh-CN"/>
        </w:rPr>
        <w:t>Strength</w:t>
      </w:r>
    </w:p>
    <w:tbl>
      <w:tblPr>
        <w:tblStyle w:val="8"/>
        <w:tblW w:w="15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1"/>
        <w:gridCol w:w="591"/>
        <w:gridCol w:w="9528"/>
        <w:gridCol w:w="1620"/>
        <w:gridCol w:w="860"/>
        <w:gridCol w:w="810"/>
      </w:tblGrid>
      <w:tr w14:paraId="26001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1621" w:type="dxa"/>
            <w:vMerge w:val="restart"/>
            <w:tcBorders>
              <w:left w:val="nil"/>
              <w:right w:val="nil"/>
            </w:tcBorders>
            <w:vAlign w:val="center"/>
          </w:tcPr>
          <w:p w14:paraId="76C536C9">
            <w:pPr>
              <w:keepNext w:val="0"/>
              <w:keepLines w:val="0"/>
              <w:suppressLineNumbers w:val="0"/>
              <w:spacing w:before="0" w:beforeAutospacing="0" w:after="0" w:afterAutospacing="0"/>
              <w:ind w:left="0" w:right="0"/>
              <w:jc w:val="left"/>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Population characteristics</w:t>
            </w:r>
          </w:p>
        </w:tc>
        <w:tc>
          <w:tcPr>
            <w:tcW w:w="10119" w:type="dxa"/>
            <w:gridSpan w:val="2"/>
            <w:tcBorders>
              <w:left w:val="nil"/>
              <w:right w:val="nil"/>
            </w:tcBorders>
            <w:vAlign w:val="center"/>
          </w:tcPr>
          <w:p w14:paraId="2506E43E">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Studies</w:t>
            </w:r>
          </w:p>
        </w:tc>
        <w:tc>
          <w:tcPr>
            <w:tcW w:w="3290" w:type="dxa"/>
            <w:gridSpan w:val="3"/>
            <w:tcBorders>
              <w:left w:val="nil"/>
              <w:right w:val="nil"/>
            </w:tcBorders>
            <w:vAlign w:val="center"/>
          </w:tcPr>
          <w:p w14:paraId="671EF3A6">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0"/>
                <w:szCs w:val="20"/>
                <w:highlight w:val="none"/>
                <w:lang w:val="en-US" w:eastAsia="zh-CN"/>
              </w:rPr>
            </w:pPr>
            <w:r>
              <w:rPr>
                <w:rFonts w:hint="eastAsia" w:ascii="Times New Roman" w:hAnsi="Times New Roman" w:cs="Times New Roman"/>
                <w:b/>
                <w:color w:val="auto"/>
                <w:sz w:val="20"/>
                <w:szCs w:val="20"/>
                <w:highlight w:val="none"/>
                <w:lang w:val="en-US" w:eastAsia="zh-CN"/>
              </w:rPr>
              <w:t xml:space="preserve">FRT </w:t>
            </w:r>
            <w:r>
              <w:rPr>
                <w:rFonts w:hint="default" w:ascii="Times New Roman" w:hAnsi="Times New Roman" w:cs="Times New Roman"/>
                <w:b/>
                <w:color w:val="auto"/>
                <w:sz w:val="20"/>
                <w:szCs w:val="20"/>
                <w:highlight w:val="none"/>
              </w:rPr>
              <w:t xml:space="preserve">vs. </w:t>
            </w:r>
            <w:r>
              <w:rPr>
                <w:rFonts w:hint="eastAsia" w:ascii="Times New Roman" w:hAnsi="Times New Roman" w:cs="Times New Roman"/>
                <w:b/>
                <w:color w:val="auto"/>
                <w:sz w:val="20"/>
                <w:szCs w:val="20"/>
                <w:highlight w:val="none"/>
                <w:lang w:val="en-US" w:eastAsia="zh-CN"/>
              </w:rPr>
              <w:t>C</w:t>
            </w:r>
            <w:r>
              <w:rPr>
                <w:rFonts w:hint="default" w:ascii="Times New Roman" w:hAnsi="Times New Roman" w:cs="Times New Roman"/>
                <w:b/>
                <w:color w:val="auto"/>
                <w:sz w:val="20"/>
                <w:szCs w:val="20"/>
                <w:highlight w:val="none"/>
              </w:rPr>
              <w:t>ontrol</w:t>
            </w:r>
          </w:p>
        </w:tc>
      </w:tr>
      <w:tr w14:paraId="6BB33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21" w:type="dxa"/>
            <w:vMerge w:val="continue"/>
            <w:tcBorders>
              <w:left w:val="nil"/>
              <w:bottom w:val="single" w:color="auto" w:sz="4" w:space="0"/>
              <w:right w:val="nil"/>
            </w:tcBorders>
          </w:tcPr>
          <w:p w14:paraId="1C890EBE">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p>
        </w:tc>
        <w:tc>
          <w:tcPr>
            <w:tcW w:w="591" w:type="dxa"/>
            <w:tcBorders>
              <w:left w:val="nil"/>
              <w:bottom w:val="single" w:color="auto" w:sz="4" w:space="0"/>
              <w:right w:val="nil"/>
            </w:tcBorders>
            <w:vAlign w:val="center"/>
          </w:tcPr>
          <w:p w14:paraId="372AC079">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No.</w:t>
            </w:r>
          </w:p>
        </w:tc>
        <w:tc>
          <w:tcPr>
            <w:tcW w:w="9528" w:type="dxa"/>
            <w:tcBorders>
              <w:left w:val="nil"/>
              <w:bottom w:val="single" w:color="auto" w:sz="4" w:space="0"/>
              <w:right w:val="nil"/>
            </w:tcBorders>
            <w:vAlign w:val="center"/>
          </w:tcPr>
          <w:p w14:paraId="78E3E9BD">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References</w:t>
            </w:r>
          </w:p>
        </w:tc>
        <w:tc>
          <w:tcPr>
            <w:tcW w:w="1620" w:type="dxa"/>
            <w:tcBorders>
              <w:left w:val="nil"/>
              <w:bottom w:val="single" w:color="auto" w:sz="4" w:space="0"/>
              <w:right w:val="nil"/>
            </w:tcBorders>
            <w:vAlign w:val="center"/>
          </w:tcPr>
          <w:p w14:paraId="4676F62A">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Pooled ES </w:t>
            </w:r>
          </w:p>
          <w:p w14:paraId="57139CA4">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(95% CI)</w:t>
            </w:r>
          </w:p>
        </w:tc>
        <w:tc>
          <w:tcPr>
            <w:tcW w:w="860" w:type="dxa"/>
            <w:tcBorders>
              <w:left w:val="nil"/>
              <w:bottom w:val="single" w:color="auto" w:sz="4" w:space="0"/>
              <w:right w:val="nil"/>
            </w:tcBorders>
            <w:vAlign w:val="center"/>
          </w:tcPr>
          <w:p w14:paraId="2A36AB2E">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I</w:t>
            </w:r>
            <w:r>
              <w:rPr>
                <w:rFonts w:hint="default" w:ascii="Times New Roman" w:hAnsi="Times New Roman" w:cs="Times New Roman"/>
                <w:b/>
                <w:color w:val="auto"/>
                <w:sz w:val="20"/>
                <w:szCs w:val="20"/>
                <w:highlight w:val="none"/>
                <w:vertAlign w:val="superscript"/>
              </w:rPr>
              <w:t xml:space="preserve">2 </w:t>
            </w:r>
            <w:r>
              <w:rPr>
                <w:rFonts w:hint="default" w:ascii="Times New Roman" w:hAnsi="Times New Roman" w:cs="Times New Roman"/>
                <w:b/>
                <w:color w:val="auto"/>
                <w:sz w:val="20"/>
                <w:szCs w:val="20"/>
                <w:highlight w:val="none"/>
              </w:rPr>
              <w:t>index (%)</w:t>
            </w:r>
          </w:p>
        </w:tc>
        <w:tc>
          <w:tcPr>
            <w:tcW w:w="810" w:type="dxa"/>
            <w:tcBorders>
              <w:left w:val="nil"/>
              <w:bottom w:val="single" w:color="auto" w:sz="4" w:space="0"/>
              <w:right w:val="nil"/>
            </w:tcBorders>
            <w:vAlign w:val="center"/>
          </w:tcPr>
          <w:p w14:paraId="164E16B4">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P</w:t>
            </w:r>
            <w:r>
              <w:rPr>
                <w:rFonts w:hint="eastAsia" w:ascii="Times New Roman" w:hAnsi="Times New Roman" w:cs="Times New Roman"/>
                <w:b/>
                <w:color w:val="auto"/>
                <w:szCs w:val="20"/>
                <w:highlight w:val="none"/>
                <w:vertAlign w:val="subscript"/>
              </w:rPr>
              <w:t>diff</w:t>
            </w:r>
          </w:p>
        </w:tc>
      </w:tr>
      <w:tr w14:paraId="5939E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621" w:type="dxa"/>
            <w:tcBorders>
              <w:top w:val="single" w:color="auto" w:sz="4" w:space="0"/>
              <w:left w:val="nil"/>
              <w:bottom w:val="nil"/>
              <w:right w:val="nil"/>
            </w:tcBorders>
          </w:tcPr>
          <w:p w14:paraId="1BF1F3D7">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Age (years)</w:t>
            </w:r>
          </w:p>
        </w:tc>
        <w:tc>
          <w:tcPr>
            <w:tcW w:w="591" w:type="dxa"/>
            <w:tcBorders>
              <w:top w:val="single" w:color="auto" w:sz="4" w:space="0"/>
              <w:left w:val="nil"/>
              <w:bottom w:val="nil"/>
              <w:right w:val="nil"/>
            </w:tcBorders>
          </w:tcPr>
          <w:p w14:paraId="34A3A2C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9528" w:type="dxa"/>
            <w:tcBorders>
              <w:top w:val="single" w:color="auto" w:sz="4" w:space="0"/>
              <w:left w:val="nil"/>
              <w:bottom w:val="nil"/>
              <w:right w:val="nil"/>
            </w:tcBorders>
          </w:tcPr>
          <w:p w14:paraId="7E7891FE">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620" w:type="dxa"/>
            <w:tcBorders>
              <w:top w:val="single" w:color="auto" w:sz="4" w:space="0"/>
              <w:left w:val="nil"/>
              <w:bottom w:val="nil"/>
              <w:right w:val="nil"/>
            </w:tcBorders>
            <w:shd w:val="clear" w:color="auto" w:fill="auto"/>
            <w:vAlign w:val="center"/>
          </w:tcPr>
          <w:p w14:paraId="6CA5CC89">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p>
        </w:tc>
        <w:tc>
          <w:tcPr>
            <w:tcW w:w="860" w:type="dxa"/>
            <w:tcBorders>
              <w:top w:val="single" w:color="auto" w:sz="4" w:space="0"/>
              <w:left w:val="nil"/>
              <w:bottom w:val="nil"/>
              <w:right w:val="nil"/>
            </w:tcBorders>
            <w:vAlign w:val="center"/>
          </w:tcPr>
          <w:p w14:paraId="719F075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810" w:type="dxa"/>
            <w:tcBorders>
              <w:top w:val="single" w:color="auto" w:sz="4" w:space="0"/>
              <w:left w:val="nil"/>
              <w:bottom w:val="nil"/>
              <w:right w:val="nil"/>
            </w:tcBorders>
            <w:vAlign w:val="center"/>
          </w:tcPr>
          <w:p w14:paraId="5AFECEF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6131E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621" w:type="dxa"/>
            <w:tcBorders>
              <w:top w:val="nil"/>
              <w:left w:val="nil"/>
              <w:bottom w:val="nil"/>
              <w:right w:val="nil"/>
            </w:tcBorders>
          </w:tcPr>
          <w:p w14:paraId="2755AF0F">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＜18</w:t>
            </w:r>
          </w:p>
        </w:tc>
        <w:tc>
          <w:tcPr>
            <w:tcW w:w="591" w:type="dxa"/>
            <w:tcBorders>
              <w:top w:val="nil"/>
              <w:left w:val="nil"/>
              <w:bottom w:val="nil"/>
              <w:right w:val="nil"/>
            </w:tcBorders>
          </w:tcPr>
          <w:p w14:paraId="1A44EE8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w:t>
            </w:r>
          </w:p>
        </w:tc>
        <w:tc>
          <w:tcPr>
            <w:tcW w:w="9528" w:type="dxa"/>
            <w:tcBorders>
              <w:top w:val="nil"/>
              <w:left w:val="nil"/>
              <w:bottom w:val="nil"/>
              <w:right w:val="nil"/>
            </w:tcBorders>
          </w:tcPr>
          <w:p w14:paraId="13C1FDE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rPr>
            </w:pPr>
            <w:r>
              <w:rPr>
                <w:rFonts w:hint="default" w:ascii="Times New Roman" w:hAnsi="Times New Roman" w:cs="Times New Roman"/>
                <w:strike w:val="0"/>
                <w:dstrike w:val="0"/>
                <w:color w:val="auto"/>
                <w:sz w:val="20"/>
                <w:szCs w:val="20"/>
                <w:highlight w:val="none"/>
                <w:lang w:val="en-US"/>
              </w:rPr>
              <w:t>Stojanović et al., 2021</w:t>
            </w:r>
          </w:p>
        </w:tc>
        <w:tc>
          <w:tcPr>
            <w:tcW w:w="1620" w:type="dxa"/>
            <w:tcBorders>
              <w:top w:val="nil"/>
              <w:left w:val="nil"/>
              <w:bottom w:val="nil"/>
              <w:right w:val="nil"/>
            </w:tcBorders>
            <w:shd w:val="clear" w:color="auto" w:fill="auto"/>
            <w:vAlign w:val="center"/>
          </w:tcPr>
          <w:p w14:paraId="06CAEB0E">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0.61(-2.57, 3.78) </w:t>
            </w:r>
          </w:p>
        </w:tc>
        <w:tc>
          <w:tcPr>
            <w:tcW w:w="860" w:type="dxa"/>
            <w:tcBorders>
              <w:top w:val="nil"/>
              <w:left w:val="nil"/>
              <w:bottom w:val="nil"/>
              <w:right w:val="nil"/>
            </w:tcBorders>
            <w:shd w:val="clear" w:color="auto" w:fill="auto"/>
            <w:vAlign w:val="center"/>
          </w:tcPr>
          <w:p w14:paraId="40F0115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84.4</w:t>
            </w:r>
          </w:p>
        </w:tc>
        <w:tc>
          <w:tcPr>
            <w:tcW w:w="810" w:type="dxa"/>
            <w:vMerge w:val="restart"/>
            <w:tcBorders>
              <w:top w:val="nil"/>
              <w:left w:val="nil"/>
              <w:right w:val="nil"/>
            </w:tcBorders>
            <w:vAlign w:val="center"/>
          </w:tcPr>
          <w:p w14:paraId="6ACBFF0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0.93</w:t>
            </w:r>
          </w:p>
        </w:tc>
      </w:tr>
      <w:tr w14:paraId="20CB2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621" w:type="dxa"/>
            <w:tcBorders>
              <w:top w:val="nil"/>
              <w:left w:val="nil"/>
              <w:bottom w:val="nil"/>
              <w:right w:val="nil"/>
            </w:tcBorders>
          </w:tcPr>
          <w:p w14:paraId="739BF0A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18-30</w:t>
            </w:r>
          </w:p>
        </w:tc>
        <w:tc>
          <w:tcPr>
            <w:tcW w:w="591" w:type="dxa"/>
            <w:tcBorders>
              <w:top w:val="nil"/>
              <w:left w:val="nil"/>
              <w:bottom w:val="nil"/>
              <w:right w:val="nil"/>
            </w:tcBorders>
          </w:tcPr>
          <w:p w14:paraId="1346DB4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15</w:t>
            </w:r>
          </w:p>
        </w:tc>
        <w:tc>
          <w:tcPr>
            <w:tcW w:w="9528" w:type="dxa"/>
            <w:tcBorders>
              <w:top w:val="nil"/>
              <w:left w:val="nil"/>
              <w:bottom w:val="nil"/>
              <w:right w:val="nil"/>
            </w:tcBorders>
          </w:tcPr>
          <w:p w14:paraId="0A59993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Shimizu et al., 2025</w:t>
            </w:r>
            <w:r>
              <w:rPr>
                <w:rFonts w:hint="eastAsia" w:ascii="Times New Roman" w:hAnsi="Times New Roman" w:eastAsia="等线" w:cs="Times New Roman"/>
                <w:strike w:val="0"/>
                <w:dstrike w:val="0"/>
                <w:color w:val="auto"/>
                <w:kern w:val="2"/>
                <w:sz w:val="20"/>
                <w:szCs w:val="20"/>
                <w:highlight w:val="none"/>
                <w:lang w:val="en-US" w:eastAsia="zh-CN" w:bidi="ar"/>
              </w:rPr>
              <w:t xml:space="preserve">; </w:t>
            </w:r>
            <w:r>
              <w:rPr>
                <w:rFonts w:hint="default" w:ascii="Times New Roman" w:hAnsi="Times New Roman" w:eastAsia="等线" w:cs="Times New Roman"/>
                <w:strike w:val="0"/>
                <w:dstrike w:val="0"/>
                <w:color w:val="auto"/>
                <w:kern w:val="2"/>
                <w:sz w:val="20"/>
                <w:szCs w:val="20"/>
                <w:highlight w:val="none"/>
                <w:lang w:val="en-US" w:eastAsia="zh-CN" w:bidi="ar"/>
              </w:rPr>
              <w:t>Yuan et al.,2025</w:t>
            </w:r>
            <w:r>
              <w:rPr>
                <w:rFonts w:hint="eastAsia" w:ascii="Times New Roman" w:hAnsi="Times New Roman" w:eastAsia="等线" w:cs="Times New Roman"/>
                <w:strike w:val="0"/>
                <w:dstrike w:val="0"/>
                <w:color w:val="auto"/>
                <w:kern w:val="2"/>
                <w:sz w:val="20"/>
                <w:szCs w:val="20"/>
                <w:highlight w:val="none"/>
                <w:lang w:val="en-US" w:eastAsia="zh-CN" w:bidi="ar"/>
              </w:rPr>
              <w:t xml:space="preserve">; </w:t>
            </w:r>
            <w:r>
              <w:rPr>
                <w:rFonts w:hint="default" w:ascii="Times New Roman" w:hAnsi="Times New Roman" w:eastAsia="等线" w:cs="Times New Roman"/>
                <w:strike w:val="0"/>
                <w:dstrike w:val="0"/>
                <w:color w:val="auto"/>
                <w:kern w:val="2"/>
                <w:sz w:val="20"/>
                <w:szCs w:val="20"/>
                <w:highlight w:val="none"/>
                <w:lang w:val="en-US" w:eastAsia="zh-CN" w:bidi="ar"/>
              </w:rPr>
              <w:t>Wang et al., 2024</w:t>
            </w:r>
            <w:r>
              <w:rPr>
                <w:rFonts w:hint="eastAsia" w:ascii="Times New Roman" w:hAnsi="Times New Roman" w:eastAsia="等线" w:cs="Times New Roman"/>
                <w:strike w:val="0"/>
                <w:dstrike w:val="0"/>
                <w:color w:val="auto"/>
                <w:kern w:val="2"/>
                <w:sz w:val="20"/>
                <w:szCs w:val="20"/>
                <w:highlight w:val="none"/>
                <w:lang w:val="en-US" w:eastAsia="zh-CN" w:bidi="ar"/>
              </w:rPr>
              <w:t>; Xie et al., 2024; Pecci et al., 2023; Arsenis et al., 2021; Fousekis et al., 2021; Martín et al., 2021; Monajati et al., 2021; Murton et al., 2021; O’Brien et al., 2020; Sagelv et al., 2020; Coratella et al., 2019; Maroto-Izquierdo et al., 2017; Sabido et al., 2017</w:t>
            </w:r>
          </w:p>
        </w:tc>
        <w:tc>
          <w:tcPr>
            <w:tcW w:w="1620" w:type="dxa"/>
            <w:tcBorders>
              <w:top w:val="nil"/>
              <w:left w:val="nil"/>
              <w:bottom w:val="nil"/>
              <w:right w:val="nil"/>
            </w:tcBorders>
            <w:shd w:val="clear" w:color="auto" w:fill="auto"/>
            <w:vAlign w:val="center"/>
          </w:tcPr>
          <w:p w14:paraId="23344ECF">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0.57(0.37, 0.77) </w:t>
            </w:r>
          </w:p>
        </w:tc>
        <w:tc>
          <w:tcPr>
            <w:tcW w:w="860" w:type="dxa"/>
            <w:tcBorders>
              <w:top w:val="nil"/>
              <w:left w:val="nil"/>
              <w:bottom w:val="nil"/>
              <w:right w:val="nil"/>
            </w:tcBorders>
            <w:shd w:val="clear" w:color="auto" w:fill="auto"/>
            <w:vAlign w:val="center"/>
          </w:tcPr>
          <w:p w14:paraId="06B2426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46.5</w:t>
            </w:r>
          </w:p>
        </w:tc>
        <w:tc>
          <w:tcPr>
            <w:tcW w:w="810" w:type="dxa"/>
            <w:vMerge w:val="continue"/>
            <w:tcBorders>
              <w:left w:val="nil"/>
              <w:right w:val="nil"/>
            </w:tcBorders>
            <w:vAlign w:val="center"/>
          </w:tcPr>
          <w:p w14:paraId="49A7603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44B71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621" w:type="dxa"/>
            <w:tcBorders>
              <w:top w:val="nil"/>
              <w:left w:val="nil"/>
              <w:bottom w:val="nil"/>
              <w:right w:val="nil"/>
            </w:tcBorders>
          </w:tcPr>
          <w:p w14:paraId="11CCF237">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&gt;30</w:t>
            </w:r>
          </w:p>
        </w:tc>
        <w:tc>
          <w:tcPr>
            <w:tcW w:w="591" w:type="dxa"/>
            <w:tcBorders>
              <w:top w:val="nil"/>
              <w:left w:val="nil"/>
              <w:bottom w:val="nil"/>
              <w:right w:val="nil"/>
            </w:tcBorders>
          </w:tcPr>
          <w:p w14:paraId="1E30790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9528" w:type="dxa"/>
            <w:tcBorders>
              <w:top w:val="nil"/>
              <w:left w:val="nil"/>
              <w:bottom w:val="nil"/>
              <w:right w:val="nil"/>
            </w:tcBorders>
          </w:tcPr>
          <w:p w14:paraId="16287B3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eastAsia="等线" w:cs="Times New Roman"/>
                <w:strike w:val="0"/>
                <w:dstrike w:val="0"/>
                <w:color w:val="auto"/>
                <w:kern w:val="2"/>
                <w:sz w:val="20"/>
                <w:szCs w:val="20"/>
                <w:highlight w:val="none"/>
                <w:lang w:val="en-US" w:eastAsia="zh-CN" w:bidi="ar"/>
              </w:rPr>
              <w:t>Centorbi et al., 2023; Festa et al., 2019</w:t>
            </w:r>
          </w:p>
        </w:tc>
        <w:tc>
          <w:tcPr>
            <w:tcW w:w="1620" w:type="dxa"/>
            <w:tcBorders>
              <w:top w:val="nil"/>
              <w:left w:val="nil"/>
              <w:bottom w:val="nil"/>
              <w:right w:val="nil"/>
            </w:tcBorders>
            <w:shd w:val="clear" w:color="auto" w:fill="auto"/>
            <w:vAlign w:val="center"/>
          </w:tcPr>
          <w:p w14:paraId="2FCF835C">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kern w:val="2"/>
                <w:sz w:val="20"/>
                <w:szCs w:val="20"/>
                <w:highlight w:val="none"/>
                <w:lang w:val="en-US" w:eastAsia="zh-CN" w:bidi="ar-SA"/>
              </w:rPr>
              <w:t>0.47</w:t>
            </w:r>
            <w:r>
              <w:rPr>
                <w:rFonts w:hint="eastAsia" w:ascii="Times New Roman" w:hAnsi="Times New Roman" w:cs="Times New Roman"/>
                <w:color w:val="auto"/>
                <w:sz w:val="20"/>
                <w:szCs w:val="20"/>
                <w:highlight w:val="none"/>
                <w:lang w:val="en-US" w:eastAsia="zh-CN"/>
              </w:rPr>
              <w:t xml:space="preserve">(-2.71, 3.64) </w:t>
            </w:r>
          </w:p>
        </w:tc>
        <w:tc>
          <w:tcPr>
            <w:tcW w:w="860" w:type="dxa"/>
            <w:tcBorders>
              <w:top w:val="nil"/>
              <w:left w:val="nil"/>
              <w:bottom w:val="nil"/>
              <w:right w:val="nil"/>
            </w:tcBorders>
            <w:vAlign w:val="center"/>
          </w:tcPr>
          <w:p w14:paraId="4F04233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810" w:type="dxa"/>
            <w:vMerge w:val="continue"/>
            <w:tcBorders>
              <w:left w:val="nil"/>
              <w:bottom w:val="nil"/>
              <w:right w:val="nil"/>
            </w:tcBorders>
            <w:vAlign w:val="center"/>
          </w:tcPr>
          <w:p w14:paraId="5056470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20600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21" w:type="dxa"/>
            <w:tcBorders>
              <w:top w:val="nil"/>
              <w:left w:val="nil"/>
              <w:bottom w:val="nil"/>
              <w:right w:val="nil"/>
            </w:tcBorders>
          </w:tcPr>
          <w:p w14:paraId="0B36F6E1">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Gender</w:t>
            </w:r>
          </w:p>
        </w:tc>
        <w:tc>
          <w:tcPr>
            <w:tcW w:w="591" w:type="dxa"/>
            <w:tcBorders>
              <w:top w:val="nil"/>
              <w:left w:val="nil"/>
              <w:bottom w:val="nil"/>
              <w:right w:val="nil"/>
            </w:tcBorders>
          </w:tcPr>
          <w:p w14:paraId="6C8436C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528" w:type="dxa"/>
            <w:tcBorders>
              <w:top w:val="nil"/>
              <w:left w:val="nil"/>
              <w:bottom w:val="nil"/>
              <w:right w:val="nil"/>
            </w:tcBorders>
          </w:tcPr>
          <w:p w14:paraId="487C8468">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620" w:type="dxa"/>
            <w:tcBorders>
              <w:top w:val="nil"/>
              <w:left w:val="nil"/>
              <w:bottom w:val="nil"/>
              <w:right w:val="nil"/>
            </w:tcBorders>
            <w:shd w:val="clear" w:color="auto" w:fill="auto"/>
            <w:vAlign w:val="center"/>
          </w:tcPr>
          <w:p w14:paraId="54573F5B">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p>
        </w:tc>
        <w:tc>
          <w:tcPr>
            <w:tcW w:w="860" w:type="dxa"/>
            <w:tcBorders>
              <w:top w:val="nil"/>
              <w:left w:val="nil"/>
              <w:bottom w:val="nil"/>
              <w:right w:val="nil"/>
            </w:tcBorders>
            <w:vAlign w:val="center"/>
          </w:tcPr>
          <w:p w14:paraId="434C9CE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810" w:type="dxa"/>
            <w:tcBorders>
              <w:top w:val="nil"/>
              <w:left w:val="nil"/>
              <w:bottom w:val="nil"/>
              <w:right w:val="nil"/>
            </w:tcBorders>
            <w:vAlign w:val="center"/>
          </w:tcPr>
          <w:p w14:paraId="28B4364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1548E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21" w:type="dxa"/>
            <w:tcBorders>
              <w:top w:val="nil"/>
              <w:left w:val="nil"/>
              <w:bottom w:val="nil"/>
              <w:right w:val="nil"/>
            </w:tcBorders>
          </w:tcPr>
          <w:p w14:paraId="594A077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Female</w:t>
            </w:r>
          </w:p>
        </w:tc>
        <w:tc>
          <w:tcPr>
            <w:tcW w:w="591" w:type="dxa"/>
            <w:tcBorders>
              <w:top w:val="nil"/>
              <w:left w:val="nil"/>
              <w:bottom w:val="nil"/>
              <w:right w:val="nil"/>
            </w:tcBorders>
          </w:tcPr>
          <w:p w14:paraId="1590133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w:t>
            </w:r>
          </w:p>
        </w:tc>
        <w:tc>
          <w:tcPr>
            <w:tcW w:w="9528" w:type="dxa"/>
            <w:tcBorders>
              <w:top w:val="nil"/>
              <w:left w:val="nil"/>
              <w:bottom w:val="nil"/>
              <w:right w:val="nil"/>
            </w:tcBorders>
          </w:tcPr>
          <w:p w14:paraId="5C364DB7">
            <w:pPr>
              <w:keepNext w:val="0"/>
              <w:keepLines w:val="0"/>
              <w:suppressLineNumbers w:val="0"/>
              <w:spacing w:before="0" w:beforeAutospacing="0" w:after="0" w:afterAutospacing="0" w:line="280" w:lineRule="exact"/>
              <w:ind w:left="0" w:right="0"/>
              <w:jc w:val="left"/>
              <w:rPr>
                <w:rFonts w:hint="eastAsia" w:ascii="Times New Roman" w:hAnsi="Times New Roman" w:cs="Times New Roman" w:eastAsiaTheme="minorEastAsia"/>
                <w:strike w:val="0"/>
                <w:dstrike w:val="0"/>
                <w:color w:val="auto"/>
                <w:sz w:val="20"/>
                <w:szCs w:val="20"/>
                <w:highlight w:val="none"/>
                <w:lang w:eastAsia="zh-CN"/>
              </w:rPr>
            </w:pPr>
            <w:r>
              <w:rPr>
                <w:rFonts w:hint="default" w:ascii="Times New Roman" w:hAnsi="Times New Roman" w:eastAsia="等线" w:cs="Times New Roman"/>
                <w:strike w:val="0"/>
                <w:dstrike w:val="0"/>
                <w:color w:val="auto"/>
                <w:kern w:val="2"/>
                <w:sz w:val="20"/>
                <w:szCs w:val="20"/>
                <w:highlight w:val="none"/>
                <w:lang w:val="en-US" w:eastAsia="zh-CN" w:bidi="ar"/>
              </w:rPr>
              <w:t>Wang et al., 2024</w:t>
            </w:r>
            <w:r>
              <w:rPr>
                <w:rFonts w:hint="eastAsia" w:ascii="Times New Roman" w:hAnsi="Times New Roman" w:eastAsia="等线" w:cs="Times New Roman"/>
                <w:strike w:val="0"/>
                <w:dstrike w:val="0"/>
                <w:color w:val="auto"/>
                <w:kern w:val="2"/>
                <w:sz w:val="20"/>
                <w:szCs w:val="20"/>
                <w:highlight w:val="none"/>
                <w:lang w:val="en-US" w:eastAsia="zh-CN" w:bidi="ar"/>
              </w:rPr>
              <w:t>; Xie et al., 2024; Pecci et al., 2023; O’Brien et al., 2020</w:t>
            </w:r>
          </w:p>
        </w:tc>
        <w:tc>
          <w:tcPr>
            <w:tcW w:w="1620" w:type="dxa"/>
            <w:tcBorders>
              <w:top w:val="nil"/>
              <w:left w:val="nil"/>
              <w:bottom w:val="nil"/>
              <w:right w:val="nil"/>
            </w:tcBorders>
            <w:shd w:val="clear" w:color="auto" w:fill="auto"/>
            <w:vAlign w:val="center"/>
          </w:tcPr>
          <w:p w14:paraId="156B95FE">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kern w:val="2"/>
                <w:sz w:val="20"/>
                <w:szCs w:val="20"/>
                <w:highlight w:val="none"/>
                <w:lang w:val="en-US" w:eastAsia="zh-CN" w:bidi="ar-SA"/>
              </w:rPr>
              <w:t>0.59</w:t>
            </w:r>
            <w:r>
              <w:rPr>
                <w:rFonts w:hint="eastAsia" w:ascii="Times New Roman" w:hAnsi="Times New Roman" w:cs="Times New Roman"/>
                <w:color w:val="auto"/>
                <w:sz w:val="20"/>
                <w:szCs w:val="20"/>
                <w:highlight w:val="none"/>
                <w:lang w:val="en-US" w:eastAsia="zh-CN"/>
              </w:rPr>
              <w:t xml:space="preserve">(0.28, 0.9) </w:t>
            </w:r>
          </w:p>
        </w:tc>
        <w:tc>
          <w:tcPr>
            <w:tcW w:w="860" w:type="dxa"/>
            <w:tcBorders>
              <w:top w:val="nil"/>
              <w:left w:val="nil"/>
              <w:bottom w:val="nil"/>
              <w:right w:val="nil"/>
            </w:tcBorders>
            <w:vAlign w:val="center"/>
          </w:tcPr>
          <w:p w14:paraId="6E88226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810" w:type="dxa"/>
            <w:vMerge w:val="restart"/>
            <w:tcBorders>
              <w:top w:val="nil"/>
              <w:left w:val="nil"/>
              <w:right w:val="nil"/>
            </w:tcBorders>
            <w:vAlign w:val="center"/>
          </w:tcPr>
          <w:p w14:paraId="27A9C8AE">
            <w:pPr>
              <w:keepNext w:val="0"/>
              <w:keepLines w:val="0"/>
              <w:suppressLineNumbers w:val="0"/>
              <w:tabs>
                <w:tab w:val="left" w:pos="276"/>
              </w:tabs>
              <w:spacing w:before="0" w:beforeAutospacing="0" w:after="0" w:afterAutospacing="0"/>
              <w:ind w:left="0" w:right="0"/>
              <w:jc w:val="left"/>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b/>
                <w:bCs/>
                <w:color w:val="auto"/>
                <w:sz w:val="20"/>
                <w:szCs w:val="20"/>
                <w:highlight w:val="none"/>
                <w:lang w:val="en-US" w:eastAsia="zh-CN"/>
              </w:rPr>
              <w:t>＜0.01</w:t>
            </w:r>
          </w:p>
        </w:tc>
      </w:tr>
      <w:tr w14:paraId="7D1DC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621" w:type="dxa"/>
            <w:tcBorders>
              <w:top w:val="nil"/>
              <w:left w:val="nil"/>
              <w:bottom w:val="nil"/>
              <w:right w:val="nil"/>
            </w:tcBorders>
          </w:tcPr>
          <w:p w14:paraId="2D730A97">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Male</w:t>
            </w:r>
          </w:p>
        </w:tc>
        <w:tc>
          <w:tcPr>
            <w:tcW w:w="591" w:type="dxa"/>
            <w:tcBorders>
              <w:top w:val="nil"/>
              <w:left w:val="nil"/>
              <w:bottom w:val="nil"/>
              <w:right w:val="nil"/>
            </w:tcBorders>
          </w:tcPr>
          <w:p w14:paraId="1236560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12</w:t>
            </w:r>
          </w:p>
        </w:tc>
        <w:tc>
          <w:tcPr>
            <w:tcW w:w="9528" w:type="dxa"/>
            <w:tcBorders>
              <w:top w:val="nil"/>
              <w:left w:val="nil"/>
              <w:bottom w:val="nil"/>
              <w:right w:val="nil"/>
            </w:tcBorders>
          </w:tcPr>
          <w:p w14:paraId="2F2A1694">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cs="Times New Roman"/>
                <w:strike w:val="0"/>
                <w:dstrike w:val="0"/>
                <w:color w:val="auto"/>
                <w:sz w:val="20"/>
                <w:szCs w:val="20"/>
                <w:highlight w:val="none"/>
              </w:rPr>
              <w:t>Shimizu et al., 2025</w:t>
            </w:r>
            <w:r>
              <w:rPr>
                <w:rFonts w:hint="eastAsia" w:ascii="Times New Roman" w:hAnsi="Times New Roman" w:eastAsia="等线" w:cs="Times New Roman"/>
                <w:strike w:val="0"/>
                <w:dstrike w:val="0"/>
                <w:color w:val="auto"/>
                <w:kern w:val="2"/>
                <w:sz w:val="20"/>
                <w:szCs w:val="20"/>
                <w:highlight w:val="none"/>
                <w:lang w:val="en-US" w:eastAsia="zh-CN" w:bidi="ar"/>
              </w:rPr>
              <w:t xml:space="preserve">; </w:t>
            </w:r>
            <w:r>
              <w:rPr>
                <w:rFonts w:hint="default" w:ascii="Times New Roman" w:hAnsi="Times New Roman" w:eastAsia="等线" w:cs="Times New Roman"/>
                <w:strike w:val="0"/>
                <w:dstrike w:val="0"/>
                <w:color w:val="auto"/>
                <w:kern w:val="2"/>
                <w:sz w:val="20"/>
                <w:szCs w:val="20"/>
                <w:highlight w:val="none"/>
                <w:lang w:val="en-US" w:eastAsia="zh-CN" w:bidi="ar"/>
              </w:rPr>
              <w:t>Yuan et al.,2025</w:t>
            </w:r>
            <w:r>
              <w:rPr>
                <w:rFonts w:hint="eastAsia" w:ascii="Times New Roman" w:hAnsi="Times New Roman" w:eastAsia="等线" w:cs="Times New Roman"/>
                <w:strike w:val="0"/>
                <w:dstrike w:val="0"/>
                <w:color w:val="auto"/>
                <w:kern w:val="2"/>
                <w:sz w:val="20"/>
                <w:szCs w:val="20"/>
                <w:highlight w:val="none"/>
                <w:lang w:val="en-US" w:eastAsia="zh-CN" w:bidi="ar"/>
              </w:rPr>
              <w:t>; Centorbi et al., 2023; Arsenis et al., 2021; Fousekis et al., 2021; Martín et al., 2021; Murton et al., 2021; Stojanović et al., 2021; Sagelv et al., 2020; Coratella et al., 2019; Maroto-Izquierdo et al., 2017; Sabido et al., 2017</w:t>
            </w:r>
          </w:p>
        </w:tc>
        <w:tc>
          <w:tcPr>
            <w:tcW w:w="1620" w:type="dxa"/>
            <w:tcBorders>
              <w:top w:val="nil"/>
              <w:left w:val="nil"/>
              <w:bottom w:val="nil"/>
              <w:right w:val="nil"/>
            </w:tcBorders>
            <w:shd w:val="clear" w:color="auto" w:fill="auto"/>
            <w:vAlign w:val="center"/>
          </w:tcPr>
          <w:p w14:paraId="3395C200">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0.61(-2.57, 3.78) </w:t>
            </w:r>
          </w:p>
        </w:tc>
        <w:tc>
          <w:tcPr>
            <w:tcW w:w="860" w:type="dxa"/>
            <w:tcBorders>
              <w:top w:val="nil"/>
              <w:left w:val="nil"/>
              <w:bottom w:val="nil"/>
              <w:right w:val="nil"/>
            </w:tcBorders>
            <w:vAlign w:val="center"/>
          </w:tcPr>
          <w:p w14:paraId="0E5FCF9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61</w:t>
            </w:r>
          </w:p>
        </w:tc>
        <w:tc>
          <w:tcPr>
            <w:tcW w:w="810" w:type="dxa"/>
            <w:vMerge w:val="continue"/>
            <w:tcBorders>
              <w:left w:val="nil"/>
              <w:right w:val="nil"/>
            </w:tcBorders>
            <w:vAlign w:val="center"/>
          </w:tcPr>
          <w:p w14:paraId="7ACBBD4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3E276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621" w:type="dxa"/>
            <w:tcBorders>
              <w:top w:val="nil"/>
              <w:left w:val="nil"/>
              <w:bottom w:val="nil"/>
              <w:right w:val="nil"/>
            </w:tcBorders>
          </w:tcPr>
          <w:p w14:paraId="3D91CE43">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Mixed</w:t>
            </w:r>
            <w:r>
              <w:rPr>
                <w:rFonts w:hint="default" w:ascii="Times New Roman" w:hAnsi="Times New Roman" w:cs="Times New Roman"/>
                <w:color w:val="auto"/>
                <w:sz w:val="20"/>
                <w:szCs w:val="20"/>
                <w:highlight w:val="none"/>
              </w:rPr>
              <w:t xml:space="preserve"> </w:t>
            </w:r>
          </w:p>
        </w:tc>
        <w:tc>
          <w:tcPr>
            <w:tcW w:w="591" w:type="dxa"/>
            <w:tcBorders>
              <w:top w:val="nil"/>
              <w:left w:val="nil"/>
              <w:bottom w:val="nil"/>
              <w:right w:val="nil"/>
            </w:tcBorders>
          </w:tcPr>
          <w:p w14:paraId="1599FF9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9528" w:type="dxa"/>
            <w:tcBorders>
              <w:top w:val="nil"/>
              <w:left w:val="nil"/>
              <w:bottom w:val="nil"/>
              <w:right w:val="nil"/>
            </w:tcBorders>
          </w:tcPr>
          <w:p w14:paraId="3B99C009">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eastAsia" w:ascii="Times New Roman" w:hAnsi="Times New Roman" w:eastAsia="等线" w:cs="Times New Roman"/>
                <w:strike w:val="0"/>
                <w:dstrike w:val="0"/>
                <w:color w:val="auto"/>
                <w:kern w:val="2"/>
                <w:sz w:val="20"/>
                <w:szCs w:val="20"/>
                <w:highlight w:val="none"/>
                <w:lang w:val="en-US" w:eastAsia="zh-CN" w:bidi="ar"/>
              </w:rPr>
              <w:t>Monajati et al., 2021; Festa et al., 2019</w:t>
            </w:r>
          </w:p>
        </w:tc>
        <w:tc>
          <w:tcPr>
            <w:tcW w:w="1620" w:type="dxa"/>
            <w:tcBorders>
              <w:top w:val="nil"/>
              <w:left w:val="nil"/>
              <w:bottom w:val="nil"/>
              <w:right w:val="nil"/>
            </w:tcBorders>
            <w:shd w:val="clear" w:color="auto" w:fill="auto"/>
            <w:vAlign w:val="center"/>
          </w:tcPr>
          <w:p w14:paraId="7A1FA674">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kern w:val="2"/>
                <w:sz w:val="20"/>
                <w:szCs w:val="20"/>
                <w:highlight w:val="none"/>
                <w:lang w:val="en-US" w:eastAsia="zh-CN" w:bidi="ar-SA"/>
              </w:rPr>
              <w:t>0.13</w:t>
            </w:r>
            <w:r>
              <w:rPr>
                <w:rFonts w:hint="eastAsia" w:ascii="Times New Roman" w:hAnsi="Times New Roman" w:cs="Times New Roman"/>
                <w:color w:val="auto"/>
                <w:sz w:val="20"/>
                <w:szCs w:val="20"/>
                <w:highlight w:val="none"/>
                <w:lang w:val="en-US" w:eastAsia="zh-CN"/>
              </w:rPr>
              <w:t xml:space="preserve">(0.35, 0.87) </w:t>
            </w:r>
          </w:p>
        </w:tc>
        <w:tc>
          <w:tcPr>
            <w:tcW w:w="860" w:type="dxa"/>
            <w:tcBorders>
              <w:top w:val="nil"/>
              <w:left w:val="nil"/>
              <w:bottom w:val="nil"/>
              <w:right w:val="nil"/>
            </w:tcBorders>
            <w:vAlign w:val="center"/>
          </w:tcPr>
          <w:p w14:paraId="45F9475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810" w:type="dxa"/>
            <w:vMerge w:val="continue"/>
            <w:tcBorders>
              <w:left w:val="nil"/>
              <w:bottom w:val="nil"/>
              <w:right w:val="nil"/>
            </w:tcBorders>
            <w:vAlign w:val="center"/>
          </w:tcPr>
          <w:p w14:paraId="7F2CF1E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77D5A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621" w:type="dxa"/>
            <w:tcBorders>
              <w:top w:val="nil"/>
              <w:left w:val="nil"/>
              <w:bottom w:val="nil"/>
              <w:right w:val="nil"/>
            </w:tcBorders>
          </w:tcPr>
          <w:p w14:paraId="3C3DF4D4">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Level</w:t>
            </w:r>
          </w:p>
        </w:tc>
        <w:tc>
          <w:tcPr>
            <w:tcW w:w="591" w:type="dxa"/>
            <w:tcBorders>
              <w:top w:val="nil"/>
              <w:left w:val="nil"/>
              <w:bottom w:val="nil"/>
              <w:right w:val="nil"/>
            </w:tcBorders>
          </w:tcPr>
          <w:p w14:paraId="224B352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528" w:type="dxa"/>
            <w:tcBorders>
              <w:top w:val="nil"/>
              <w:left w:val="nil"/>
              <w:bottom w:val="nil"/>
              <w:right w:val="nil"/>
            </w:tcBorders>
          </w:tcPr>
          <w:p w14:paraId="4E5FB40B">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620" w:type="dxa"/>
            <w:tcBorders>
              <w:top w:val="nil"/>
              <w:left w:val="nil"/>
              <w:bottom w:val="nil"/>
              <w:right w:val="nil"/>
            </w:tcBorders>
            <w:vAlign w:val="center"/>
          </w:tcPr>
          <w:p w14:paraId="23573D51">
            <w:pPr>
              <w:keepNext w:val="0"/>
              <w:keepLines w:val="0"/>
              <w:suppressLineNumbers w:val="0"/>
              <w:spacing w:before="0" w:beforeAutospacing="0" w:after="0" w:afterAutospacing="0"/>
              <w:ind w:left="0" w:right="0"/>
              <w:jc w:val="both"/>
              <w:rPr>
                <w:rFonts w:hint="default" w:ascii="Times New Roman" w:hAnsi="Times New Roman" w:cs="Times New Roman" w:eastAsiaTheme="minorEastAsia"/>
                <w:b/>
                <w:color w:val="auto"/>
                <w:kern w:val="2"/>
                <w:sz w:val="20"/>
                <w:szCs w:val="20"/>
                <w:highlight w:val="none"/>
                <w:lang w:val="en-US" w:eastAsia="zh-CN" w:bidi="ar-SA"/>
              </w:rPr>
            </w:pPr>
          </w:p>
        </w:tc>
        <w:tc>
          <w:tcPr>
            <w:tcW w:w="860" w:type="dxa"/>
            <w:tcBorders>
              <w:top w:val="nil"/>
              <w:left w:val="nil"/>
              <w:bottom w:val="nil"/>
              <w:right w:val="nil"/>
            </w:tcBorders>
            <w:vAlign w:val="center"/>
          </w:tcPr>
          <w:p w14:paraId="77A2307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c>
          <w:tcPr>
            <w:tcW w:w="810" w:type="dxa"/>
            <w:tcBorders>
              <w:top w:val="nil"/>
              <w:left w:val="nil"/>
              <w:bottom w:val="nil"/>
              <w:right w:val="nil"/>
            </w:tcBorders>
            <w:vAlign w:val="center"/>
          </w:tcPr>
          <w:p w14:paraId="7A529E4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r>
      <w:tr w14:paraId="6EA16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621" w:type="dxa"/>
            <w:tcBorders>
              <w:top w:val="nil"/>
              <w:left w:val="nil"/>
              <w:bottom w:val="nil"/>
              <w:right w:val="nil"/>
            </w:tcBorders>
          </w:tcPr>
          <w:p w14:paraId="0BEFDC7E">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Amateur</w:t>
            </w:r>
          </w:p>
        </w:tc>
        <w:tc>
          <w:tcPr>
            <w:tcW w:w="591" w:type="dxa"/>
            <w:tcBorders>
              <w:top w:val="nil"/>
              <w:left w:val="nil"/>
              <w:bottom w:val="nil"/>
              <w:right w:val="nil"/>
            </w:tcBorders>
          </w:tcPr>
          <w:p w14:paraId="0586199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9</w:t>
            </w:r>
          </w:p>
        </w:tc>
        <w:tc>
          <w:tcPr>
            <w:tcW w:w="9528" w:type="dxa"/>
            <w:tcBorders>
              <w:top w:val="nil"/>
              <w:left w:val="nil"/>
              <w:bottom w:val="nil"/>
              <w:right w:val="nil"/>
            </w:tcBorders>
          </w:tcPr>
          <w:p w14:paraId="7229362A">
            <w:pPr>
              <w:keepNext w:val="0"/>
              <w:keepLines w:val="0"/>
              <w:widowControl w:val="0"/>
              <w:suppressLineNumbers w:val="0"/>
              <w:spacing w:before="0" w:beforeAutospacing="0" w:after="0" w:afterAutospacing="0"/>
              <w:ind w:left="0" w:right="0"/>
              <w:jc w:val="both"/>
              <w:rPr>
                <w:rFonts w:hint="default" w:ascii="Times New Roman" w:hAnsi="Times New Roman" w:cs="Times New Roman"/>
                <w:strike/>
                <w:dstrike w:val="0"/>
                <w:color w:val="auto"/>
                <w:sz w:val="20"/>
                <w:szCs w:val="20"/>
                <w:highlight w:val="none"/>
              </w:rPr>
            </w:pPr>
            <w:r>
              <w:rPr>
                <w:rFonts w:hint="default" w:ascii="Times New Roman" w:hAnsi="Times New Roman" w:cs="Times New Roman"/>
                <w:strike w:val="0"/>
                <w:dstrike w:val="0"/>
                <w:color w:val="auto"/>
                <w:sz w:val="20"/>
                <w:szCs w:val="20"/>
                <w:highlight w:val="none"/>
              </w:rPr>
              <w:t>Shimizu et al., 2025</w:t>
            </w:r>
            <w:r>
              <w:rPr>
                <w:rFonts w:hint="eastAsia" w:ascii="Times New Roman" w:hAnsi="Times New Roman" w:eastAsia="等线" w:cs="Times New Roman"/>
                <w:strike w:val="0"/>
                <w:dstrike w:val="0"/>
                <w:color w:val="auto"/>
                <w:kern w:val="2"/>
                <w:sz w:val="20"/>
                <w:szCs w:val="20"/>
                <w:highlight w:val="none"/>
                <w:lang w:val="en-US" w:eastAsia="zh-CN" w:bidi="ar"/>
              </w:rPr>
              <w:t>; Xie et al., 2024; Arsenis et al., 2021; Fousekis et al., 2021; Martín et al., 2021; Monajati et al., 2021; O’Brien et al., 2020; Sagelv et al., 2020; Festa et al., 2019</w:t>
            </w:r>
          </w:p>
        </w:tc>
        <w:tc>
          <w:tcPr>
            <w:tcW w:w="1620" w:type="dxa"/>
            <w:tcBorders>
              <w:top w:val="nil"/>
              <w:left w:val="nil"/>
              <w:bottom w:val="nil"/>
              <w:right w:val="nil"/>
            </w:tcBorders>
            <w:vAlign w:val="center"/>
          </w:tcPr>
          <w:p w14:paraId="569D9127">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 xml:space="preserve">0.70(0.44, 0.96) </w:t>
            </w:r>
          </w:p>
        </w:tc>
        <w:tc>
          <w:tcPr>
            <w:tcW w:w="860" w:type="dxa"/>
            <w:tcBorders>
              <w:top w:val="nil"/>
              <w:left w:val="nil"/>
              <w:bottom w:val="nil"/>
              <w:right w:val="nil"/>
            </w:tcBorders>
            <w:vAlign w:val="center"/>
          </w:tcPr>
          <w:p w14:paraId="4AC6F09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38.6</w:t>
            </w:r>
          </w:p>
        </w:tc>
        <w:tc>
          <w:tcPr>
            <w:tcW w:w="810" w:type="dxa"/>
            <w:vMerge w:val="restart"/>
            <w:tcBorders>
              <w:top w:val="nil"/>
              <w:left w:val="nil"/>
              <w:bottom w:val="nil"/>
              <w:right w:val="nil"/>
            </w:tcBorders>
            <w:vAlign w:val="center"/>
          </w:tcPr>
          <w:p w14:paraId="77CCB6E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0.14</w:t>
            </w:r>
          </w:p>
        </w:tc>
      </w:tr>
      <w:tr w14:paraId="5CE35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621" w:type="dxa"/>
            <w:tcBorders>
              <w:top w:val="nil"/>
              <w:left w:val="nil"/>
              <w:bottom w:val="nil"/>
              <w:right w:val="nil"/>
            </w:tcBorders>
          </w:tcPr>
          <w:p w14:paraId="42775B54">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Elite</w:t>
            </w:r>
          </w:p>
        </w:tc>
        <w:tc>
          <w:tcPr>
            <w:tcW w:w="591" w:type="dxa"/>
            <w:tcBorders>
              <w:top w:val="nil"/>
              <w:left w:val="nil"/>
              <w:bottom w:val="nil"/>
              <w:right w:val="nil"/>
            </w:tcBorders>
          </w:tcPr>
          <w:p w14:paraId="65C5DBB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9</w:t>
            </w:r>
          </w:p>
        </w:tc>
        <w:tc>
          <w:tcPr>
            <w:tcW w:w="9528" w:type="dxa"/>
            <w:tcBorders>
              <w:top w:val="nil"/>
              <w:left w:val="nil"/>
              <w:bottom w:val="nil"/>
              <w:right w:val="nil"/>
            </w:tcBorders>
          </w:tcPr>
          <w:p w14:paraId="46EF938A">
            <w:pPr>
              <w:keepNext w:val="0"/>
              <w:keepLines w:val="0"/>
              <w:widowControl w:val="0"/>
              <w:suppressLineNumbers w:val="0"/>
              <w:spacing w:before="0" w:beforeAutospacing="0" w:after="0" w:afterAutospacing="0"/>
              <w:ind w:left="0" w:right="0"/>
              <w:jc w:val="both"/>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eastAsia="等线" w:cs="Times New Roman"/>
                <w:strike w:val="0"/>
                <w:dstrike w:val="0"/>
                <w:color w:val="auto"/>
                <w:kern w:val="2"/>
                <w:sz w:val="20"/>
                <w:szCs w:val="20"/>
                <w:highlight w:val="none"/>
                <w:lang w:val="en-US" w:eastAsia="zh-CN" w:bidi="ar"/>
              </w:rPr>
              <w:t>Yuan et al.,2025</w:t>
            </w:r>
            <w:r>
              <w:rPr>
                <w:rFonts w:hint="eastAsia" w:ascii="Times New Roman" w:hAnsi="Times New Roman" w:eastAsia="等线" w:cs="Times New Roman"/>
                <w:strike w:val="0"/>
                <w:dstrike w:val="0"/>
                <w:color w:val="auto"/>
                <w:kern w:val="2"/>
                <w:sz w:val="20"/>
                <w:szCs w:val="20"/>
                <w:highlight w:val="none"/>
                <w:lang w:val="en-US" w:eastAsia="zh-CN" w:bidi="ar"/>
              </w:rPr>
              <w:t xml:space="preserve">; </w:t>
            </w:r>
            <w:r>
              <w:rPr>
                <w:rFonts w:hint="default" w:ascii="Times New Roman" w:hAnsi="Times New Roman" w:eastAsia="等线" w:cs="Times New Roman"/>
                <w:strike w:val="0"/>
                <w:dstrike w:val="0"/>
                <w:color w:val="auto"/>
                <w:kern w:val="2"/>
                <w:sz w:val="20"/>
                <w:szCs w:val="20"/>
                <w:highlight w:val="none"/>
                <w:lang w:val="en-US" w:eastAsia="zh-CN" w:bidi="ar"/>
              </w:rPr>
              <w:t>Wang et al., 2024</w:t>
            </w:r>
            <w:r>
              <w:rPr>
                <w:rFonts w:hint="eastAsia" w:ascii="Times New Roman" w:hAnsi="Times New Roman" w:eastAsia="等线" w:cs="Times New Roman"/>
                <w:strike w:val="0"/>
                <w:dstrike w:val="0"/>
                <w:color w:val="auto"/>
                <w:kern w:val="2"/>
                <w:sz w:val="20"/>
                <w:szCs w:val="20"/>
                <w:highlight w:val="none"/>
                <w:lang w:val="en-US" w:eastAsia="zh-CN" w:bidi="ar"/>
              </w:rPr>
              <w:t>; Centorbi et al., 2023; Pecci et al., 2023; Murton et al., 2021; Stojanović et al., 2021; Coratella et al., 2019; Maroto-Izquierdo et al., 2017; Sabido et al., 2017</w:t>
            </w:r>
          </w:p>
        </w:tc>
        <w:tc>
          <w:tcPr>
            <w:tcW w:w="1620" w:type="dxa"/>
            <w:tcBorders>
              <w:top w:val="nil"/>
              <w:left w:val="nil"/>
              <w:bottom w:val="nil"/>
              <w:right w:val="nil"/>
            </w:tcBorders>
            <w:vAlign w:val="center"/>
          </w:tcPr>
          <w:p w14:paraId="58CCADCF">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 xml:space="preserve">0.42(0.11, 0.73) </w:t>
            </w:r>
          </w:p>
        </w:tc>
        <w:tc>
          <w:tcPr>
            <w:tcW w:w="860" w:type="dxa"/>
            <w:tcBorders>
              <w:top w:val="nil"/>
              <w:left w:val="nil"/>
              <w:bottom w:val="nil"/>
              <w:right w:val="nil"/>
            </w:tcBorders>
            <w:vAlign w:val="center"/>
          </w:tcPr>
          <w:p w14:paraId="6C566C5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52.6</w:t>
            </w:r>
          </w:p>
        </w:tc>
        <w:tc>
          <w:tcPr>
            <w:tcW w:w="810" w:type="dxa"/>
            <w:vMerge w:val="continue"/>
            <w:tcBorders>
              <w:top w:val="nil"/>
              <w:left w:val="nil"/>
              <w:bottom w:val="nil"/>
              <w:right w:val="nil"/>
            </w:tcBorders>
            <w:vAlign w:val="center"/>
          </w:tcPr>
          <w:p w14:paraId="69842F4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10489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621" w:type="dxa"/>
            <w:tcBorders>
              <w:top w:val="nil"/>
              <w:left w:val="nil"/>
              <w:bottom w:val="nil"/>
              <w:right w:val="nil"/>
            </w:tcBorders>
          </w:tcPr>
          <w:p w14:paraId="062B1D31">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Frequency</w:t>
            </w:r>
          </w:p>
        </w:tc>
        <w:tc>
          <w:tcPr>
            <w:tcW w:w="591" w:type="dxa"/>
            <w:tcBorders>
              <w:top w:val="nil"/>
              <w:left w:val="nil"/>
              <w:bottom w:val="nil"/>
              <w:right w:val="nil"/>
            </w:tcBorders>
          </w:tcPr>
          <w:p w14:paraId="24E9B6A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528" w:type="dxa"/>
            <w:tcBorders>
              <w:top w:val="nil"/>
              <w:left w:val="nil"/>
              <w:bottom w:val="nil"/>
              <w:right w:val="nil"/>
            </w:tcBorders>
          </w:tcPr>
          <w:p w14:paraId="1FF09632">
            <w:pPr>
              <w:keepNext w:val="0"/>
              <w:keepLines w:val="0"/>
              <w:suppressLineNumbers w:val="0"/>
              <w:spacing w:before="0" w:beforeAutospacing="0" w:after="0" w:afterAutospacing="0"/>
              <w:ind w:left="0" w:right="0"/>
              <w:jc w:val="left"/>
              <w:rPr>
                <w:rFonts w:hint="default" w:ascii="Times New Roman" w:hAnsi="Times New Roman" w:cs="Times New Roman"/>
                <w:strike w:val="0"/>
                <w:color w:val="auto"/>
                <w:sz w:val="20"/>
                <w:szCs w:val="20"/>
                <w:highlight w:val="none"/>
              </w:rPr>
            </w:pPr>
          </w:p>
        </w:tc>
        <w:tc>
          <w:tcPr>
            <w:tcW w:w="1620" w:type="dxa"/>
            <w:tcBorders>
              <w:top w:val="nil"/>
              <w:left w:val="nil"/>
              <w:bottom w:val="nil"/>
              <w:right w:val="nil"/>
            </w:tcBorders>
            <w:vAlign w:val="center"/>
          </w:tcPr>
          <w:p w14:paraId="044ADC9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860" w:type="dxa"/>
            <w:tcBorders>
              <w:top w:val="nil"/>
              <w:left w:val="nil"/>
              <w:bottom w:val="nil"/>
              <w:right w:val="nil"/>
            </w:tcBorders>
            <w:vAlign w:val="center"/>
          </w:tcPr>
          <w:p w14:paraId="1D0D3EA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810" w:type="dxa"/>
            <w:tcBorders>
              <w:top w:val="nil"/>
              <w:left w:val="nil"/>
              <w:bottom w:val="nil"/>
              <w:right w:val="nil"/>
            </w:tcBorders>
            <w:vAlign w:val="center"/>
          </w:tcPr>
          <w:p w14:paraId="5EF9C4C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1E1C9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621" w:type="dxa"/>
            <w:tcBorders>
              <w:top w:val="nil"/>
              <w:left w:val="nil"/>
              <w:bottom w:val="nil"/>
              <w:right w:val="nil"/>
            </w:tcBorders>
          </w:tcPr>
          <w:p w14:paraId="6B4C272D">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once weekly</w:t>
            </w:r>
          </w:p>
        </w:tc>
        <w:tc>
          <w:tcPr>
            <w:tcW w:w="591" w:type="dxa"/>
            <w:tcBorders>
              <w:top w:val="nil"/>
              <w:left w:val="nil"/>
              <w:bottom w:val="nil"/>
              <w:right w:val="nil"/>
            </w:tcBorders>
          </w:tcPr>
          <w:p w14:paraId="205FA54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w:t>
            </w:r>
          </w:p>
        </w:tc>
        <w:tc>
          <w:tcPr>
            <w:tcW w:w="9528" w:type="dxa"/>
            <w:tcBorders>
              <w:top w:val="nil"/>
              <w:left w:val="nil"/>
              <w:bottom w:val="nil"/>
              <w:right w:val="nil"/>
            </w:tcBorders>
          </w:tcPr>
          <w:p w14:paraId="3E12B6DF">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eastAsia" w:ascii="Times New Roman" w:hAnsi="Times New Roman" w:eastAsia="等线" w:cs="Times New Roman"/>
                <w:strike w:val="0"/>
                <w:dstrike w:val="0"/>
                <w:color w:val="auto"/>
                <w:kern w:val="2"/>
                <w:sz w:val="20"/>
                <w:szCs w:val="20"/>
                <w:highlight w:val="none"/>
                <w:lang w:val="en-US" w:eastAsia="zh-CN" w:bidi="ar"/>
              </w:rPr>
              <w:t>Stojanović et al., 2021; Coratella et al., 2019; Sabido et al., 2017</w:t>
            </w:r>
          </w:p>
        </w:tc>
        <w:tc>
          <w:tcPr>
            <w:tcW w:w="1620" w:type="dxa"/>
            <w:tcBorders>
              <w:top w:val="nil"/>
              <w:left w:val="nil"/>
              <w:bottom w:val="nil"/>
              <w:right w:val="nil"/>
            </w:tcBorders>
            <w:shd w:val="clear" w:color="auto" w:fill="auto"/>
            <w:vAlign w:val="center"/>
          </w:tcPr>
          <w:p w14:paraId="4756B1DF">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0.25(-0.47, 0.97) </w:t>
            </w:r>
          </w:p>
        </w:tc>
        <w:tc>
          <w:tcPr>
            <w:tcW w:w="860" w:type="dxa"/>
            <w:tcBorders>
              <w:top w:val="nil"/>
              <w:left w:val="nil"/>
              <w:bottom w:val="nil"/>
              <w:right w:val="nil"/>
            </w:tcBorders>
            <w:vAlign w:val="center"/>
          </w:tcPr>
          <w:p w14:paraId="21E7282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71.1</w:t>
            </w:r>
          </w:p>
        </w:tc>
        <w:tc>
          <w:tcPr>
            <w:tcW w:w="810" w:type="dxa"/>
            <w:vMerge w:val="restart"/>
            <w:tcBorders>
              <w:top w:val="nil"/>
              <w:left w:val="nil"/>
              <w:bottom w:val="nil"/>
              <w:right w:val="nil"/>
            </w:tcBorders>
            <w:vAlign w:val="center"/>
          </w:tcPr>
          <w:p w14:paraId="02E90DDD">
            <w:pPr>
              <w:keepNext w:val="0"/>
              <w:keepLines w:val="0"/>
              <w:suppressLineNumbers w:val="0"/>
              <w:tabs>
                <w:tab w:val="left" w:pos="202"/>
              </w:tabs>
              <w:spacing w:before="0" w:beforeAutospacing="0" w:after="0" w:afterAutospacing="0"/>
              <w:ind w:left="0" w:right="0"/>
              <w:jc w:val="left"/>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0.38</w:t>
            </w:r>
          </w:p>
        </w:tc>
      </w:tr>
      <w:tr w14:paraId="241F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621" w:type="dxa"/>
            <w:tcBorders>
              <w:top w:val="nil"/>
              <w:left w:val="nil"/>
              <w:bottom w:val="nil"/>
              <w:right w:val="nil"/>
            </w:tcBorders>
          </w:tcPr>
          <w:p w14:paraId="2A28D67B">
            <w:pPr>
              <w:keepNext w:val="0"/>
              <w:keepLines w:val="0"/>
              <w:widowControl/>
              <w:suppressLineNumbers w:val="0"/>
              <w:jc w:val="left"/>
              <w:rPr>
                <w:rFonts w:hint="default" w:ascii="Times New Roman" w:hAnsi="Times New Roman" w:cs="Times New Roman"/>
                <w:color w:val="auto"/>
                <w:sz w:val="20"/>
                <w:szCs w:val="20"/>
                <w:highlight w:val="none"/>
                <w:lang w:val="en-US" w:eastAsia="zh-CN"/>
              </w:rPr>
            </w:pPr>
            <w:r>
              <w:rPr>
                <w:rFonts w:ascii="Helvetica Neue" w:hAnsi="Helvetica Neue" w:eastAsia="Helvetica Neue" w:cs="Helvetica Neue"/>
                <w:color w:val="000000"/>
                <w:kern w:val="0"/>
                <w:sz w:val="19"/>
                <w:szCs w:val="19"/>
                <w:lang w:val="en-US" w:eastAsia="zh-CN" w:bidi="ar"/>
              </w:rPr>
              <w:t>Biweekly</w:t>
            </w:r>
          </w:p>
        </w:tc>
        <w:tc>
          <w:tcPr>
            <w:tcW w:w="591" w:type="dxa"/>
            <w:tcBorders>
              <w:top w:val="nil"/>
              <w:left w:val="nil"/>
              <w:bottom w:val="nil"/>
              <w:right w:val="nil"/>
            </w:tcBorders>
          </w:tcPr>
          <w:p w14:paraId="383A8B8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12</w:t>
            </w:r>
          </w:p>
        </w:tc>
        <w:tc>
          <w:tcPr>
            <w:tcW w:w="9528" w:type="dxa"/>
            <w:tcBorders>
              <w:top w:val="nil"/>
              <w:left w:val="nil"/>
              <w:bottom w:val="nil"/>
              <w:right w:val="nil"/>
            </w:tcBorders>
          </w:tcPr>
          <w:p w14:paraId="1DFA8D8A">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default" w:ascii="Times New Roman" w:hAnsi="Times New Roman" w:cs="Times New Roman"/>
                <w:strike w:val="0"/>
                <w:dstrike w:val="0"/>
                <w:color w:val="auto"/>
                <w:sz w:val="20"/>
                <w:szCs w:val="20"/>
                <w:highlight w:val="none"/>
              </w:rPr>
              <w:t>Shimizu et al., 2025</w:t>
            </w:r>
            <w:r>
              <w:rPr>
                <w:rFonts w:hint="eastAsia" w:ascii="Times New Roman" w:hAnsi="Times New Roman" w:eastAsia="等线" w:cs="Times New Roman"/>
                <w:strike w:val="0"/>
                <w:dstrike w:val="0"/>
                <w:color w:val="auto"/>
                <w:kern w:val="2"/>
                <w:sz w:val="20"/>
                <w:szCs w:val="20"/>
                <w:highlight w:val="none"/>
                <w:lang w:val="en-US" w:eastAsia="zh-CN" w:bidi="ar"/>
              </w:rPr>
              <w:t xml:space="preserve">; </w:t>
            </w:r>
            <w:r>
              <w:rPr>
                <w:rFonts w:hint="default" w:ascii="Times New Roman" w:hAnsi="Times New Roman" w:eastAsia="等线" w:cs="Times New Roman"/>
                <w:strike w:val="0"/>
                <w:dstrike w:val="0"/>
                <w:color w:val="auto"/>
                <w:kern w:val="2"/>
                <w:sz w:val="20"/>
                <w:szCs w:val="20"/>
                <w:highlight w:val="none"/>
                <w:lang w:val="en-US" w:eastAsia="zh-CN" w:bidi="ar"/>
              </w:rPr>
              <w:t>Yuan et al.,2025</w:t>
            </w:r>
            <w:r>
              <w:rPr>
                <w:rFonts w:hint="eastAsia" w:ascii="Times New Roman" w:hAnsi="Times New Roman" w:eastAsia="等线" w:cs="Times New Roman"/>
                <w:strike w:val="0"/>
                <w:dstrike w:val="0"/>
                <w:color w:val="auto"/>
                <w:kern w:val="2"/>
                <w:sz w:val="20"/>
                <w:szCs w:val="20"/>
                <w:highlight w:val="none"/>
                <w:lang w:val="en-US" w:eastAsia="zh-CN" w:bidi="ar"/>
              </w:rPr>
              <w:t>; Xie et al., 2024; Centorbi et al., 2023; Pecci et al., 2023; Arsenis et al., 2021; Fousekis et al., 2021; Martín et al., 2021; Monajati et al., 2021; Murton et al., 2021; O’Brien et al., 2020; Sagelv et al., 2020</w:t>
            </w:r>
          </w:p>
        </w:tc>
        <w:tc>
          <w:tcPr>
            <w:tcW w:w="1620" w:type="dxa"/>
            <w:tcBorders>
              <w:top w:val="nil"/>
              <w:left w:val="nil"/>
              <w:bottom w:val="nil"/>
              <w:right w:val="nil"/>
            </w:tcBorders>
            <w:shd w:val="clear" w:color="auto" w:fill="auto"/>
            <w:vAlign w:val="center"/>
          </w:tcPr>
          <w:p w14:paraId="3EE78681">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0.66(0.46, 0.87) </w:t>
            </w:r>
          </w:p>
        </w:tc>
        <w:tc>
          <w:tcPr>
            <w:tcW w:w="860" w:type="dxa"/>
            <w:tcBorders>
              <w:top w:val="nil"/>
              <w:left w:val="nil"/>
              <w:bottom w:val="nil"/>
              <w:right w:val="nil"/>
            </w:tcBorders>
            <w:vAlign w:val="center"/>
          </w:tcPr>
          <w:p w14:paraId="74EC2C9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20.9</w:t>
            </w:r>
          </w:p>
        </w:tc>
        <w:tc>
          <w:tcPr>
            <w:tcW w:w="810" w:type="dxa"/>
            <w:vMerge w:val="continue"/>
            <w:tcBorders>
              <w:top w:val="nil"/>
              <w:left w:val="nil"/>
              <w:bottom w:val="nil"/>
              <w:right w:val="nil"/>
            </w:tcBorders>
            <w:vAlign w:val="center"/>
          </w:tcPr>
          <w:p w14:paraId="4FA51E4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p>
        </w:tc>
      </w:tr>
      <w:tr w14:paraId="138FB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621" w:type="dxa"/>
            <w:tcBorders>
              <w:top w:val="nil"/>
              <w:left w:val="nil"/>
              <w:bottom w:val="nil"/>
              <w:right w:val="nil"/>
            </w:tcBorders>
          </w:tcPr>
          <w:p w14:paraId="32B31262">
            <w:pPr>
              <w:keepNext w:val="0"/>
              <w:keepLines w:val="0"/>
              <w:widowControl/>
              <w:suppressLineNumbers w:val="0"/>
              <w:jc w:val="left"/>
              <w:rPr>
                <w:rFonts w:hint="default" w:ascii="Times New Roman" w:hAnsi="Times New Roman" w:cs="Times New Roman"/>
                <w:color w:val="auto"/>
                <w:sz w:val="20"/>
                <w:szCs w:val="20"/>
                <w:highlight w:val="none"/>
              </w:rPr>
            </w:pPr>
            <w:r>
              <w:rPr>
                <w:rFonts w:ascii="Helvetica Neue" w:hAnsi="Helvetica Neue" w:eastAsia="Helvetica Neue" w:cs="Helvetica Neue"/>
                <w:color w:val="000000"/>
                <w:kern w:val="0"/>
                <w:sz w:val="19"/>
                <w:szCs w:val="19"/>
                <w:lang w:val="en-US" w:eastAsia="zh-CN" w:bidi="ar"/>
              </w:rPr>
              <w:t>Triweekly</w:t>
            </w:r>
          </w:p>
        </w:tc>
        <w:tc>
          <w:tcPr>
            <w:tcW w:w="591" w:type="dxa"/>
            <w:tcBorders>
              <w:top w:val="nil"/>
              <w:left w:val="nil"/>
              <w:bottom w:val="nil"/>
              <w:right w:val="nil"/>
            </w:tcBorders>
          </w:tcPr>
          <w:p w14:paraId="1594F3C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w:t>
            </w:r>
          </w:p>
        </w:tc>
        <w:tc>
          <w:tcPr>
            <w:tcW w:w="9528" w:type="dxa"/>
            <w:tcBorders>
              <w:top w:val="nil"/>
              <w:left w:val="nil"/>
              <w:bottom w:val="nil"/>
              <w:right w:val="nil"/>
            </w:tcBorders>
          </w:tcPr>
          <w:p w14:paraId="2DC93330">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default" w:ascii="Times New Roman" w:hAnsi="Times New Roman" w:eastAsia="等线" w:cs="Times New Roman"/>
                <w:strike w:val="0"/>
                <w:dstrike w:val="0"/>
                <w:color w:val="auto"/>
                <w:kern w:val="2"/>
                <w:sz w:val="20"/>
                <w:szCs w:val="20"/>
                <w:highlight w:val="none"/>
                <w:lang w:val="en-US" w:eastAsia="zh-CN" w:bidi="ar"/>
              </w:rPr>
              <w:t>Wang et al., 2024</w:t>
            </w:r>
            <w:r>
              <w:rPr>
                <w:rFonts w:hint="eastAsia" w:ascii="Times New Roman" w:hAnsi="Times New Roman" w:eastAsia="等线" w:cs="Times New Roman"/>
                <w:strike w:val="0"/>
                <w:dstrike w:val="0"/>
                <w:color w:val="auto"/>
                <w:kern w:val="2"/>
                <w:sz w:val="20"/>
                <w:szCs w:val="20"/>
                <w:highlight w:val="none"/>
                <w:lang w:val="en-US" w:eastAsia="zh-CN" w:bidi="ar"/>
              </w:rPr>
              <w:t>; Festa et al., 2019; Maroto-Izquierdo et al., 2017</w:t>
            </w:r>
          </w:p>
        </w:tc>
        <w:tc>
          <w:tcPr>
            <w:tcW w:w="1620" w:type="dxa"/>
            <w:tcBorders>
              <w:top w:val="nil"/>
              <w:left w:val="nil"/>
              <w:bottom w:val="nil"/>
              <w:right w:val="nil"/>
            </w:tcBorders>
            <w:shd w:val="clear" w:color="auto" w:fill="auto"/>
            <w:vAlign w:val="center"/>
          </w:tcPr>
          <w:p w14:paraId="4A414A62">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0.76(-0.52, 2.03) </w:t>
            </w:r>
          </w:p>
        </w:tc>
        <w:tc>
          <w:tcPr>
            <w:tcW w:w="860" w:type="dxa"/>
            <w:tcBorders>
              <w:top w:val="nil"/>
              <w:left w:val="nil"/>
              <w:bottom w:val="nil"/>
              <w:right w:val="nil"/>
            </w:tcBorders>
            <w:vAlign w:val="center"/>
          </w:tcPr>
          <w:p w14:paraId="3D4E34A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26.8</w:t>
            </w:r>
          </w:p>
        </w:tc>
        <w:tc>
          <w:tcPr>
            <w:tcW w:w="810" w:type="dxa"/>
            <w:vMerge w:val="continue"/>
            <w:tcBorders>
              <w:top w:val="nil"/>
              <w:left w:val="nil"/>
              <w:bottom w:val="nil"/>
              <w:right w:val="nil"/>
            </w:tcBorders>
            <w:vAlign w:val="center"/>
          </w:tcPr>
          <w:p w14:paraId="63CF10F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4B8D9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621" w:type="dxa"/>
            <w:tcBorders>
              <w:top w:val="nil"/>
              <w:left w:val="nil"/>
              <w:bottom w:val="nil"/>
              <w:right w:val="nil"/>
            </w:tcBorders>
          </w:tcPr>
          <w:p w14:paraId="4A63BC29">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Duration </w:t>
            </w:r>
          </w:p>
        </w:tc>
        <w:tc>
          <w:tcPr>
            <w:tcW w:w="591" w:type="dxa"/>
            <w:tcBorders>
              <w:top w:val="nil"/>
              <w:left w:val="nil"/>
              <w:bottom w:val="nil"/>
              <w:right w:val="nil"/>
            </w:tcBorders>
          </w:tcPr>
          <w:p w14:paraId="212EDA7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528" w:type="dxa"/>
            <w:tcBorders>
              <w:top w:val="nil"/>
              <w:left w:val="nil"/>
              <w:bottom w:val="nil"/>
              <w:right w:val="nil"/>
            </w:tcBorders>
          </w:tcPr>
          <w:p w14:paraId="6C1805F9">
            <w:pPr>
              <w:keepNext w:val="0"/>
              <w:keepLines w:val="0"/>
              <w:suppressLineNumbers w:val="0"/>
              <w:spacing w:before="0" w:beforeAutospacing="0" w:after="0" w:afterAutospacing="0"/>
              <w:ind w:left="0" w:right="0"/>
              <w:jc w:val="left"/>
              <w:rPr>
                <w:rFonts w:hint="default" w:ascii="Times New Roman" w:hAnsi="Times New Roman" w:cs="Times New Roman"/>
                <w:strike w:val="0"/>
                <w:color w:val="auto"/>
                <w:sz w:val="20"/>
                <w:szCs w:val="20"/>
                <w:highlight w:val="none"/>
              </w:rPr>
            </w:pPr>
          </w:p>
        </w:tc>
        <w:tc>
          <w:tcPr>
            <w:tcW w:w="1620" w:type="dxa"/>
            <w:tcBorders>
              <w:top w:val="nil"/>
              <w:left w:val="nil"/>
              <w:bottom w:val="nil"/>
              <w:right w:val="nil"/>
            </w:tcBorders>
            <w:shd w:val="clear" w:color="auto" w:fill="auto"/>
            <w:vAlign w:val="center"/>
          </w:tcPr>
          <w:p w14:paraId="6C35C305">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p>
        </w:tc>
        <w:tc>
          <w:tcPr>
            <w:tcW w:w="860" w:type="dxa"/>
            <w:tcBorders>
              <w:top w:val="nil"/>
              <w:left w:val="nil"/>
              <w:bottom w:val="nil"/>
              <w:right w:val="nil"/>
            </w:tcBorders>
            <w:vAlign w:val="center"/>
          </w:tcPr>
          <w:p w14:paraId="2CE93DE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810" w:type="dxa"/>
            <w:tcBorders>
              <w:top w:val="nil"/>
              <w:left w:val="nil"/>
              <w:bottom w:val="nil"/>
              <w:right w:val="nil"/>
            </w:tcBorders>
            <w:vAlign w:val="center"/>
          </w:tcPr>
          <w:p w14:paraId="6A264BC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4A7FA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621" w:type="dxa"/>
            <w:tcBorders>
              <w:top w:val="nil"/>
              <w:left w:val="nil"/>
              <w:bottom w:val="nil"/>
              <w:right w:val="nil"/>
            </w:tcBorders>
            <w:vAlign w:val="top"/>
          </w:tcPr>
          <w:p w14:paraId="24F6E66F">
            <w:pPr>
              <w:keepNext w:val="0"/>
              <w:keepLines w:val="0"/>
              <w:suppressLineNumbers w:val="0"/>
              <w:spacing w:before="0" w:beforeAutospacing="0" w:after="0" w:afterAutospacing="0"/>
              <w:ind w:left="0" w:leftChars="0" w:right="0" w:rightChars="0"/>
              <w:rPr>
                <w:rFonts w:hint="eastAsia"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r>
              <w:rPr>
                <w:rFonts w:hint="default" w:ascii="Times New Roman" w:hAnsi="Times New Roman" w:cs="Times New Roman"/>
                <w:color w:val="auto"/>
                <w:sz w:val="20"/>
                <w:szCs w:val="20"/>
                <w:highlight w:val="none"/>
              </w:rPr>
              <w:t>weeks</w:t>
            </w:r>
          </w:p>
        </w:tc>
        <w:tc>
          <w:tcPr>
            <w:tcW w:w="591" w:type="dxa"/>
            <w:tcBorders>
              <w:top w:val="nil"/>
              <w:left w:val="nil"/>
              <w:bottom w:val="nil"/>
              <w:right w:val="nil"/>
            </w:tcBorders>
          </w:tcPr>
          <w:p w14:paraId="59D7289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p>
        </w:tc>
        <w:tc>
          <w:tcPr>
            <w:tcW w:w="9528" w:type="dxa"/>
            <w:tcBorders>
              <w:top w:val="nil"/>
              <w:left w:val="nil"/>
              <w:bottom w:val="nil"/>
              <w:right w:val="nil"/>
            </w:tcBorders>
          </w:tcPr>
          <w:p w14:paraId="0BF1109D">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cs="Times New Roman"/>
                <w:strike w:val="0"/>
                <w:dstrike w:val="0"/>
                <w:color w:val="auto"/>
                <w:sz w:val="20"/>
                <w:szCs w:val="20"/>
                <w:highlight w:val="none"/>
              </w:rPr>
              <w:t>Shimizu et al., 2025</w:t>
            </w:r>
            <w:r>
              <w:rPr>
                <w:rFonts w:hint="eastAsia" w:ascii="Times New Roman" w:hAnsi="Times New Roman" w:eastAsia="等线" w:cs="Times New Roman"/>
                <w:strike w:val="0"/>
                <w:dstrike w:val="0"/>
                <w:color w:val="auto"/>
                <w:kern w:val="2"/>
                <w:sz w:val="20"/>
                <w:szCs w:val="20"/>
                <w:highlight w:val="none"/>
                <w:lang w:val="en-US" w:eastAsia="zh-CN" w:bidi="ar"/>
              </w:rPr>
              <w:t xml:space="preserve">; </w:t>
            </w:r>
            <w:r>
              <w:rPr>
                <w:rFonts w:hint="default" w:ascii="Times New Roman" w:hAnsi="Times New Roman" w:eastAsia="等线" w:cs="Times New Roman"/>
                <w:strike w:val="0"/>
                <w:dstrike w:val="0"/>
                <w:color w:val="auto"/>
                <w:kern w:val="2"/>
                <w:sz w:val="20"/>
                <w:szCs w:val="20"/>
                <w:highlight w:val="none"/>
                <w:lang w:val="en-US" w:eastAsia="zh-CN" w:bidi="ar"/>
              </w:rPr>
              <w:t>Wang et al., 2024</w:t>
            </w:r>
            <w:r>
              <w:rPr>
                <w:rFonts w:hint="eastAsia" w:ascii="Times New Roman" w:hAnsi="Times New Roman" w:eastAsia="等线" w:cs="Times New Roman"/>
                <w:strike w:val="0"/>
                <w:dstrike w:val="0"/>
                <w:color w:val="auto"/>
                <w:kern w:val="2"/>
                <w:sz w:val="20"/>
                <w:szCs w:val="20"/>
                <w:highlight w:val="none"/>
                <w:lang w:val="en-US" w:eastAsia="zh-CN" w:bidi="ar"/>
              </w:rPr>
              <w:t>; Centorbi et al., 2023; Arsenis et al., 2021; Martín et al., 2021; Stojanović et al., 2021; Coratella et al., 2019; Festa et al., 2019</w:t>
            </w:r>
          </w:p>
        </w:tc>
        <w:tc>
          <w:tcPr>
            <w:tcW w:w="1620" w:type="dxa"/>
            <w:tcBorders>
              <w:top w:val="nil"/>
              <w:left w:val="nil"/>
              <w:bottom w:val="nil"/>
              <w:right w:val="nil"/>
            </w:tcBorders>
            <w:shd w:val="clear" w:color="auto" w:fill="auto"/>
            <w:vAlign w:val="center"/>
          </w:tcPr>
          <w:p w14:paraId="633C8053">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0.70(0.39, 1.02) </w:t>
            </w:r>
          </w:p>
        </w:tc>
        <w:tc>
          <w:tcPr>
            <w:tcW w:w="860" w:type="dxa"/>
            <w:tcBorders>
              <w:top w:val="nil"/>
              <w:left w:val="nil"/>
              <w:bottom w:val="nil"/>
              <w:right w:val="nil"/>
            </w:tcBorders>
            <w:vAlign w:val="center"/>
          </w:tcPr>
          <w:p w14:paraId="354A875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66.1</w:t>
            </w:r>
          </w:p>
        </w:tc>
        <w:tc>
          <w:tcPr>
            <w:tcW w:w="810" w:type="dxa"/>
            <w:vMerge w:val="restart"/>
            <w:tcBorders>
              <w:top w:val="nil"/>
              <w:left w:val="nil"/>
              <w:right w:val="nil"/>
            </w:tcBorders>
            <w:vAlign w:val="center"/>
          </w:tcPr>
          <w:p w14:paraId="159FA83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0.1</w:t>
            </w:r>
          </w:p>
        </w:tc>
      </w:tr>
      <w:tr w14:paraId="6E4F7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621" w:type="dxa"/>
            <w:tcBorders>
              <w:top w:val="nil"/>
              <w:left w:val="nil"/>
              <w:right w:val="nil"/>
            </w:tcBorders>
            <w:vAlign w:val="top"/>
          </w:tcPr>
          <w:p w14:paraId="7E484663">
            <w:pPr>
              <w:keepNext w:val="0"/>
              <w:keepLines w:val="0"/>
              <w:widowControl/>
              <w:suppressLineNumbers w:val="0"/>
              <w:spacing w:before="0" w:beforeAutospacing="0" w:after="0" w:afterAutospacing="0"/>
              <w:ind w:left="0" w:leftChars="0" w:right="0" w:rightChars="0"/>
              <w:jc w:val="left"/>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lang w:val="en-US" w:eastAsia="zh-CN"/>
              </w:rPr>
              <w:t>＜8</w:t>
            </w:r>
            <w:r>
              <w:rPr>
                <w:rFonts w:hint="default" w:ascii="Times New Roman" w:hAnsi="Times New Roman" w:cs="Times New Roman"/>
                <w:color w:val="auto"/>
                <w:sz w:val="20"/>
                <w:szCs w:val="20"/>
                <w:highlight w:val="none"/>
              </w:rPr>
              <w:t>weeks</w:t>
            </w:r>
          </w:p>
        </w:tc>
        <w:tc>
          <w:tcPr>
            <w:tcW w:w="591" w:type="dxa"/>
            <w:tcBorders>
              <w:top w:val="nil"/>
              <w:left w:val="nil"/>
              <w:right w:val="nil"/>
            </w:tcBorders>
          </w:tcPr>
          <w:p w14:paraId="0FA8638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10</w:t>
            </w:r>
          </w:p>
        </w:tc>
        <w:tc>
          <w:tcPr>
            <w:tcW w:w="9528" w:type="dxa"/>
            <w:tcBorders>
              <w:top w:val="nil"/>
              <w:left w:val="nil"/>
              <w:right w:val="nil"/>
            </w:tcBorders>
          </w:tcPr>
          <w:p w14:paraId="4D073E6D">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dstrike w:val="0"/>
                <w:color w:val="auto"/>
                <w:kern w:val="2"/>
                <w:sz w:val="20"/>
                <w:szCs w:val="20"/>
                <w:highlight w:val="none"/>
                <w:lang w:val="en-US" w:eastAsia="zh-CN" w:bidi="ar"/>
              </w:rPr>
            </w:pPr>
            <w:r>
              <w:rPr>
                <w:rFonts w:hint="default" w:ascii="Times New Roman" w:hAnsi="Times New Roman" w:eastAsia="等线" w:cs="Times New Roman"/>
                <w:strike w:val="0"/>
                <w:dstrike w:val="0"/>
                <w:color w:val="auto"/>
                <w:kern w:val="2"/>
                <w:sz w:val="20"/>
                <w:szCs w:val="20"/>
                <w:highlight w:val="none"/>
                <w:lang w:val="en-US" w:eastAsia="zh-CN" w:bidi="ar"/>
              </w:rPr>
              <w:t>Yuan et al.,2025</w:t>
            </w:r>
            <w:r>
              <w:rPr>
                <w:rFonts w:hint="eastAsia" w:ascii="Times New Roman" w:hAnsi="Times New Roman" w:eastAsia="等线" w:cs="Times New Roman"/>
                <w:strike w:val="0"/>
                <w:dstrike w:val="0"/>
                <w:color w:val="auto"/>
                <w:kern w:val="2"/>
                <w:sz w:val="20"/>
                <w:szCs w:val="20"/>
                <w:highlight w:val="none"/>
                <w:lang w:val="en-US" w:eastAsia="zh-CN" w:bidi="ar"/>
              </w:rPr>
              <w:t>; Xie et al., 2024; Pecci et al., 2023; Fousekis et al., 2021; Monajati et al., 2021; Murton et al., 2021; O’Brien et al., 2020; Sagelv et al., 2020; Maroto-Izquierdo et al., 2017; Sabido et al., 2017</w:t>
            </w:r>
          </w:p>
        </w:tc>
        <w:tc>
          <w:tcPr>
            <w:tcW w:w="1620" w:type="dxa"/>
            <w:tcBorders>
              <w:top w:val="nil"/>
              <w:left w:val="nil"/>
              <w:right w:val="nil"/>
            </w:tcBorders>
            <w:shd w:val="clear" w:color="auto" w:fill="auto"/>
            <w:vAlign w:val="center"/>
          </w:tcPr>
          <w:p w14:paraId="3F6BCDDE">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0.41(0.19, 0.62) </w:t>
            </w:r>
          </w:p>
        </w:tc>
        <w:tc>
          <w:tcPr>
            <w:tcW w:w="860" w:type="dxa"/>
            <w:tcBorders>
              <w:top w:val="nil"/>
              <w:left w:val="nil"/>
              <w:right w:val="nil"/>
            </w:tcBorders>
            <w:vAlign w:val="center"/>
          </w:tcPr>
          <w:p w14:paraId="0F82C1F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810" w:type="dxa"/>
            <w:vMerge w:val="continue"/>
            <w:tcBorders>
              <w:left w:val="nil"/>
              <w:right w:val="nil"/>
            </w:tcBorders>
            <w:vAlign w:val="center"/>
          </w:tcPr>
          <w:p w14:paraId="32E5680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bl>
    <w:p w14:paraId="0F6BBC4C">
      <w:pPr>
        <w:rPr>
          <w:rFonts w:ascii="Times New Roman" w:hAnsi="Times New Roman" w:cs="Times New Roman"/>
          <w:b w:val="0"/>
          <w:bCs/>
          <w:color w:val="auto"/>
          <w:sz w:val="20"/>
          <w:szCs w:val="20"/>
          <w:lang w:val="en-US"/>
        </w:rPr>
      </w:pPr>
      <w:r>
        <w:rPr>
          <w:rFonts w:ascii="Times New Roman" w:hAnsi="Times New Roman" w:cs="Times New Roman"/>
          <w:b/>
          <w:bCs w:val="0"/>
          <w:color w:val="auto"/>
          <w:sz w:val="20"/>
          <w:szCs w:val="20"/>
          <w:lang w:val="en-US"/>
        </w:rPr>
        <w:t>Note:</w:t>
      </w:r>
      <w:r>
        <w:rPr>
          <w:rFonts w:ascii="Times New Roman" w:hAnsi="Times New Roman" w:cs="Times New Roman"/>
          <w:b w:val="0"/>
          <w:bCs/>
          <w:color w:val="auto"/>
          <w:sz w:val="20"/>
          <w:szCs w:val="20"/>
          <w:lang w:val="en-US"/>
        </w:rPr>
        <w:t xml:space="preserve"> No., number of included studies; CI, confidence interval; I², percentage of heterogeneity; ES, effect size; Pdiff, p-value from the test for subgroup differences (Cochran’s Q test). Reported Pdiff values are unadjusted, and no correction for multiple comparisons was applied.</w:t>
      </w:r>
    </w:p>
    <w:p w14:paraId="5FF4489F">
      <w:pPr>
        <w:rPr>
          <w:rFonts w:ascii="Times New Roman" w:hAnsi="Times New Roman" w:cs="Times New Roman"/>
          <w:b/>
          <w:color w:val="auto"/>
          <w:sz w:val="24"/>
          <w:szCs w:val="24"/>
          <w:highlight w:val="none"/>
        </w:rPr>
      </w:pPr>
    </w:p>
    <w:p w14:paraId="51D3060B">
      <w:pPr>
        <w:rPr>
          <w:rFonts w:hint="default" w:ascii="Times New Roman" w:hAnsi="Times New Roman" w:cs="Times New Roman"/>
          <w:b w:val="0"/>
          <w:bCs/>
          <w:color w:val="auto"/>
          <w:sz w:val="24"/>
          <w:szCs w:val="24"/>
          <w:lang w:val="en-US"/>
        </w:rPr>
      </w:pPr>
    </w:p>
    <w:p w14:paraId="25C2B815">
      <w:pPr>
        <w:rPr>
          <w:rFonts w:ascii="Times New Roman" w:hAnsi="Times New Roman" w:cs="Times New Roman"/>
          <w:b w:val="0"/>
          <w:bCs/>
          <w:color w:val="auto"/>
          <w:sz w:val="20"/>
          <w:szCs w:val="20"/>
          <w:lang w:val="en-US"/>
        </w:rPr>
      </w:pPr>
    </w:p>
    <w:p w14:paraId="0A9D7BED">
      <w:pPr>
        <w:rPr>
          <w:rFonts w:ascii="Times New Roman" w:hAnsi="Times New Roman" w:cs="Times New Roman"/>
          <w:b/>
          <w:color w:val="auto"/>
          <w:sz w:val="24"/>
          <w:szCs w:val="24"/>
          <w:highlight w:val="none"/>
        </w:rPr>
      </w:pPr>
    </w:p>
    <w:p w14:paraId="0363AD60">
      <w:pPr>
        <w:rPr>
          <w:rFonts w:ascii="Times New Roman" w:hAnsi="Times New Roman" w:cs="Times New Roman"/>
          <w:b/>
          <w:color w:val="auto"/>
          <w:sz w:val="24"/>
          <w:szCs w:val="24"/>
          <w:highlight w:val="none"/>
        </w:rPr>
      </w:pPr>
    </w:p>
    <w:p w14:paraId="22121EBC">
      <w:pPr>
        <w:rPr>
          <w:rFonts w:ascii="Times New Roman" w:hAnsi="Times New Roman" w:cs="Times New Roman"/>
          <w:b/>
          <w:color w:val="auto"/>
          <w:sz w:val="24"/>
          <w:szCs w:val="24"/>
          <w:highlight w:val="none"/>
        </w:rPr>
      </w:pPr>
    </w:p>
    <w:p w14:paraId="1A52E9E7">
      <w:pPr>
        <w:rPr>
          <w:rFonts w:ascii="Times New Roman" w:hAnsi="Times New Roman" w:cs="Times New Roman"/>
          <w:b/>
          <w:color w:val="auto"/>
          <w:sz w:val="24"/>
          <w:szCs w:val="24"/>
          <w:highlight w:val="none"/>
        </w:rPr>
      </w:pPr>
    </w:p>
    <w:p w14:paraId="1589457E">
      <w:pPr>
        <w:rPr>
          <w:rFonts w:ascii="Times New Roman" w:hAnsi="Times New Roman" w:cs="Times New Roman"/>
          <w:b/>
          <w:color w:val="auto"/>
          <w:sz w:val="24"/>
          <w:szCs w:val="24"/>
          <w:highlight w:val="none"/>
        </w:rPr>
      </w:pPr>
    </w:p>
    <w:p w14:paraId="0A1B15DF">
      <w:pPr>
        <w:rPr>
          <w:rFonts w:ascii="Times New Roman" w:hAnsi="Times New Roman" w:cs="Times New Roman"/>
          <w:b/>
          <w:color w:val="auto"/>
          <w:sz w:val="24"/>
          <w:szCs w:val="24"/>
          <w:highlight w:val="none"/>
        </w:rPr>
      </w:pPr>
    </w:p>
    <w:p w14:paraId="757B8CA8">
      <w:pPr>
        <w:rPr>
          <w:rFonts w:ascii="Times New Roman" w:hAnsi="Times New Roman" w:cs="Times New Roman"/>
          <w:b/>
          <w:color w:val="auto"/>
          <w:sz w:val="24"/>
          <w:szCs w:val="24"/>
          <w:highlight w:val="none"/>
        </w:rPr>
      </w:pPr>
    </w:p>
    <w:p w14:paraId="58692196">
      <w:pPr>
        <w:rPr>
          <w:rFonts w:ascii="Times New Roman" w:hAnsi="Times New Roman" w:cs="Times New Roman"/>
          <w:b/>
          <w:color w:val="auto"/>
          <w:sz w:val="24"/>
          <w:szCs w:val="24"/>
          <w:highlight w:val="none"/>
        </w:rPr>
      </w:pPr>
    </w:p>
    <w:p w14:paraId="0850D00D">
      <w:pPr>
        <w:rPr>
          <w:rFonts w:ascii="Times New Roman" w:hAnsi="Times New Roman" w:cs="Times New Roman"/>
          <w:b/>
          <w:color w:val="auto"/>
          <w:sz w:val="24"/>
          <w:szCs w:val="24"/>
          <w:highlight w:val="none"/>
        </w:rPr>
      </w:pPr>
    </w:p>
    <w:p w14:paraId="446813F8">
      <w:pPr>
        <w:rPr>
          <w:rFonts w:ascii="Times New Roman" w:hAnsi="Times New Roman" w:cs="Times New Roman"/>
          <w:b/>
          <w:color w:val="auto"/>
          <w:sz w:val="24"/>
          <w:szCs w:val="24"/>
          <w:highlight w:val="none"/>
        </w:rPr>
      </w:pPr>
    </w:p>
    <w:p w14:paraId="081106B4">
      <w:pPr>
        <w:rPr>
          <w:rFonts w:ascii="Times New Roman" w:hAnsi="Times New Roman" w:cs="Times New Roman"/>
          <w:b/>
          <w:color w:val="auto"/>
          <w:sz w:val="24"/>
          <w:szCs w:val="24"/>
          <w:highlight w:val="none"/>
        </w:rPr>
      </w:pPr>
    </w:p>
    <w:p w14:paraId="7E65704A">
      <w:pPr>
        <w:rPr>
          <w:rFonts w:ascii="Times New Roman" w:hAnsi="Times New Roman" w:cs="Times New Roman"/>
          <w:b/>
          <w:color w:val="auto"/>
          <w:sz w:val="24"/>
          <w:szCs w:val="24"/>
          <w:highlight w:val="none"/>
        </w:rPr>
      </w:pPr>
    </w:p>
    <w:p w14:paraId="2DD5557C">
      <w:pPr>
        <w:rPr>
          <w:rFonts w:ascii="Times New Roman" w:hAnsi="Times New Roman" w:cs="Times New Roman"/>
          <w:b/>
          <w:color w:val="auto"/>
          <w:sz w:val="24"/>
          <w:szCs w:val="24"/>
          <w:highlight w:val="none"/>
        </w:rPr>
      </w:pPr>
    </w:p>
    <w:p w14:paraId="61E22396">
      <w:pPr>
        <w:rPr>
          <w:rFonts w:ascii="Times New Roman" w:hAnsi="Times New Roman" w:cs="Times New Roman"/>
          <w:b/>
          <w:color w:val="auto"/>
          <w:sz w:val="24"/>
          <w:szCs w:val="24"/>
          <w:highlight w:val="none"/>
        </w:rPr>
      </w:pPr>
    </w:p>
    <w:p w14:paraId="4056FEE2">
      <w:pPr>
        <w:rPr>
          <w:rFonts w:ascii="Times New Roman" w:hAnsi="Times New Roman" w:cs="Times New Roman"/>
          <w:b/>
          <w:color w:val="auto"/>
          <w:sz w:val="24"/>
          <w:szCs w:val="24"/>
          <w:highlight w:val="none"/>
        </w:rPr>
      </w:pPr>
    </w:p>
    <w:p w14:paraId="45F4D920">
      <w:pPr>
        <w:rPr>
          <w:rFonts w:ascii="Times New Roman" w:hAnsi="Times New Roman" w:cs="Times New Roman"/>
          <w:b/>
          <w:color w:val="auto"/>
          <w:sz w:val="24"/>
          <w:szCs w:val="24"/>
          <w:highlight w:val="none"/>
        </w:rPr>
      </w:pPr>
    </w:p>
    <w:p w14:paraId="6FAD19B9">
      <w:pPr>
        <w:rPr>
          <w:rFonts w:hint="default" w:ascii="Times New Roman" w:hAnsi="Times New Roman" w:cs="Times New Roman"/>
          <w:color w:val="auto"/>
          <w:sz w:val="24"/>
          <w:szCs w:val="24"/>
          <w:highlight w:val="none"/>
          <w:lang w:val="en-US"/>
        </w:rPr>
      </w:pPr>
      <w:r>
        <w:rPr>
          <w:rFonts w:ascii="Times New Roman" w:hAnsi="Times New Roman" w:cs="Times New Roman"/>
          <w:b/>
          <w:color w:val="auto"/>
          <w:sz w:val="24"/>
          <w:szCs w:val="24"/>
          <w:highlight w:val="none"/>
        </w:rPr>
        <w:t xml:space="preserve">Table </w:t>
      </w:r>
      <w:r>
        <w:rPr>
          <w:rFonts w:hint="eastAsia" w:ascii="Times New Roman" w:hAnsi="Times New Roman" w:cs="Times New Roman"/>
          <w:b/>
          <w:color w:val="auto"/>
          <w:sz w:val="24"/>
          <w:szCs w:val="24"/>
          <w:highlight w:val="none"/>
          <w:lang w:val="en-US" w:eastAsia="zh-CN"/>
        </w:rPr>
        <w:t>S7</w:t>
      </w:r>
      <w:r>
        <w:rPr>
          <w:rFonts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lang w:val="en-US" w:eastAsia="zh-CN"/>
        </w:rPr>
        <w:t xml:space="preserve">Subgroup analysis for </w:t>
      </w:r>
      <w:r>
        <w:rPr>
          <w:rFonts w:hint="eastAsia" w:ascii="Times New Roman" w:hAnsi="Times New Roman" w:cs="Times New Roman"/>
          <w:color w:val="auto"/>
          <w:sz w:val="24"/>
          <w:szCs w:val="24"/>
          <w:highlight w:val="none"/>
          <w:lang w:val="en-US" w:eastAsia="zh-CN"/>
        </w:rPr>
        <w:t>Power</w:t>
      </w:r>
    </w:p>
    <w:tbl>
      <w:tblPr>
        <w:tblStyle w:val="8"/>
        <w:tblW w:w="15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1"/>
        <w:gridCol w:w="591"/>
        <w:gridCol w:w="9380"/>
        <w:gridCol w:w="1745"/>
        <w:gridCol w:w="909"/>
        <w:gridCol w:w="784"/>
      </w:tblGrid>
      <w:tr w14:paraId="11B34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1621" w:type="dxa"/>
            <w:vMerge w:val="restart"/>
            <w:tcBorders>
              <w:left w:val="nil"/>
              <w:right w:val="nil"/>
            </w:tcBorders>
            <w:vAlign w:val="center"/>
          </w:tcPr>
          <w:p w14:paraId="66836E4A">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Population characteristics</w:t>
            </w:r>
          </w:p>
        </w:tc>
        <w:tc>
          <w:tcPr>
            <w:tcW w:w="9971" w:type="dxa"/>
            <w:gridSpan w:val="2"/>
            <w:tcBorders>
              <w:left w:val="nil"/>
              <w:right w:val="nil"/>
            </w:tcBorders>
            <w:vAlign w:val="center"/>
          </w:tcPr>
          <w:p w14:paraId="4A2C2D49">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Studies</w:t>
            </w:r>
          </w:p>
        </w:tc>
        <w:tc>
          <w:tcPr>
            <w:tcW w:w="3438" w:type="dxa"/>
            <w:gridSpan w:val="3"/>
            <w:tcBorders>
              <w:left w:val="nil"/>
              <w:right w:val="nil"/>
            </w:tcBorders>
            <w:vAlign w:val="center"/>
          </w:tcPr>
          <w:p w14:paraId="26181F80">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0"/>
                <w:szCs w:val="20"/>
                <w:highlight w:val="none"/>
                <w:lang w:val="en-US" w:eastAsia="zh-CN"/>
              </w:rPr>
            </w:pPr>
            <w:r>
              <w:rPr>
                <w:rFonts w:hint="eastAsia" w:ascii="Times New Roman" w:hAnsi="Times New Roman" w:cs="Times New Roman"/>
                <w:b/>
                <w:color w:val="auto"/>
                <w:sz w:val="20"/>
                <w:szCs w:val="20"/>
                <w:highlight w:val="none"/>
                <w:lang w:val="en-US" w:eastAsia="zh-CN"/>
              </w:rPr>
              <w:t xml:space="preserve">FRT </w:t>
            </w:r>
            <w:r>
              <w:rPr>
                <w:rFonts w:hint="default" w:ascii="Times New Roman" w:hAnsi="Times New Roman" w:cs="Times New Roman"/>
                <w:b/>
                <w:color w:val="auto"/>
                <w:sz w:val="20"/>
                <w:szCs w:val="20"/>
                <w:highlight w:val="none"/>
              </w:rPr>
              <w:t xml:space="preserve">vs. </w:t>
            </w:r>
            <w:r>
              <w:rPr>
                <w:rFonts w:hint="eastAsia" w:ascii="Times New Roman" w:hAnsi="Times New Roman" w:cs="Times New Roman"/>
                <w:b/>
                <w:color w:val="auto"/>
                <w:sz w:val="20"/>
                <w:szCs w:val="20"/>
                <w:highlight w:val="none"/>
                <w:lang w:val="en-US" w:eastAsia="zh-CN"/>
              </w:rPr>
              <w:t>CG</w:t>
            </w:r>
          </w:p>
        </w:tc>
      </w:tr>
      <w:tr w14:paraId="36CB3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21" w:type="dxa"/>
            <w:vMerge w:val="continue"/>
            <w:tcBorders>
              <w:left w:val="nil"/>
              <w:bottom w:val="single" w:color="auto" w:sz="4" w:space="0"/>
              <w:right w:val="nil"/>
            </w:tcBorders>
          </w:tcPr>
          <w:p w14:paraId="313858BA">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p>
        </w:tc>
        <w:tc>
          <w:tcPr>
            <w:tcW w:w="591" w:type="dxa"/>
            <w:tcBorders>
              <w:left w:val="nil"/>
              <w:bottom w:val="single" w:color="auto" w:sz="4" w:space="0"/>
              <w:right w:val="nil"/>
            </w:tcBorders>
            <w:vAlign w:val="center"/>
          </w:tcPr>
          <w:p w14:paraId="5DE0DB22">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No.</w:t>
            </w:r>
          </w:p>
        </w:tc>
        <w:tc>
          <w:tcPr>
            <w:tcW w:w="9380" w:type="dxa"/>
            <w:tcBorders>
              <w:left w:val="nil"/>
              <w:bottom w:val="single" w:color="auto" w:sz="4" w:space="0"/>
              <w:right w:val="nil"/>
            </w:tcBorders>
            <w:vAlign w:val="center"/>
          </w:tcPr>
          <w:p w14:paraId="340EB21F">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References</w:t>
            </w:r>
          </w:p>
        </w:tc>
        <w:tc>
          <w:tcPr>
            <w:tcW w:w="1745" w:type="dxa"/>
            <w:tcBorders>
              <w:left w:val="nil"/>
              <w:bottom w:val="single" w:color="auto" w:sz="4" w:space="0"/>
              <w:right w:val="nil"/>
            </w:tcBorders>
            <w:vAlign w:val="center"/>
          </w:tcPr>
          <w:p w14:paraId="2B825DE3">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Pooled ES </w:t>
            </w:r>
          </w:p>
          <w:p w14:paraId="72001FC6">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(95% CI)</w:t>
            </w:r>
          </w:p>
        </w:tc>
        <w:tc>
          <w:tcPr>
            <w:tcW w:w="909" w:type="dxa"/>
            <w:tcBorders>
              <w:left w:val="nil"/>
              <w:bottom w:val="single" w:color="auto" w:sz="4" w:space="0"/>
              <w:right w:val="nil"/>
            </w:tcBorders>
            <w:vAlign w:val="center"/>
          </w:tcPr>
          <w:p w14:paraId="69213A5E">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I2 index (%)</w:t>
            </w:r>
          </w:p>
        </w:tc>
        <w:tc>
          <w:tcPr>
            <w:tcW w:w="784" w:type="dxa"/>
            <w:tcBorders>
              <w:left w:val="nil"/>
              <w:bottom w:val="single" w:color="auto" w:sz="4" w:space="0"/>
              <w:right w:val="nil"/>
            </w:tcBorders>
            <w:vAlign w:val="center"/>
          </w:tcPr>
          <w:p w14:paraId="746B224A">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Pdiff</w:t>
            </w:r>
          </w:p>
        </w:tc>
      </w:tr>
      <w:tr w14:paraId="46E20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621" w:type="dxa"/>
            <w:tcBorders>
              <w:top w:val="single" w:color="auto" w:sz="4" w:space="0"/>
              <w:left w:val="nil"/>
              <w:bottom w:val="nil"/>
              <w:right w:val="nil"/>
            </w:tcBorders>
          </w:tcPr>
          <w:p w14:paraId="7F6F6B6E">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Age (years)</w:t>
            </w:r>
          </w:p>
        </w:tc>
        <w:tc>
          <w:tcPr>
            <w:tcW w:w="591" w:type="dxa"/>
            <w:tcBorders>
              <w:top w:val="single" w:color="auto" w:sz="4" w:space="0"/>
              <w:left w:val="nil"/>
              <w:bottom w:val="nil"/>
              <w:right w:val="nil"/>
            </w:tcBorders>
          </w:tcPr>
          <w:p w14:paraId="629D501D">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9380" w:type="dxa"/>
            <w:tcBorders>
              <w:top w:val="single" w:color="auto" w:sz="4" w:space="0"/>
              <w:left w:val="nil"/>
              <w:bottom w:val="nil"/>
              <w:right w:val="nil"/>
            </w:tcBorders>
          </w:tcPr>
          <w:p w14:paraId="733BF656">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745" w:type="dxa"/>
            <w:tcBorders>
              <w:top w:val="single" w:color="auto" w:sz="4" w:space="0"/>
              <w:left w:val="nil"/>
              <w:bottom w:val="nil"/>
              <w:right w:val="nil"/>
            </w:tcBorders>
            <w:shd w:val="clear" w:color="auto" w:fill="auto"/>
            <w:vAlign w:val="center"/>
          </w:tcPr>
          <w:p w14:paraId="05AF16F2">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p>
        </w:tc>
        <w:tc>
          <w:tcPr>
            <w:tcW w:w="909" w:type="dxa"/>
            <w:tcBorders>
              <w:top w:val="single" w:color="auto" w:sz="4" w:space="0"/>
              <w:left w:val="nil"/>
              <w:bottom w:val="nil"/>
              <w:right w:val="nil"/>
            </w:tcBorders>
            <w:vAlign w:val="center"/>
          </w:tcPr>
          <w:p w14:paraId="617B7A8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single" w:color="auto" w:sz="4" w:space="0"/>
              <w:left w:val="nil"/>
              <w:bottom w:val="nil"/>
              <w:right w:val="nil"/>
            </w:tcBorders>
            <w:vAlign w:val="center"/>
          </w:tcPr>
          <w:p w14:paraId="6F48B24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2D79C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621" w:type="dxa"/>
            <w:tcBorders>
              <w:top w:val="nil"/>
              <w:left w:val="nil"/>
              <w:bottom w:val="nil"/>
              <w:right w:val="nil"/>
            </w:tcBorders>
          </w:tcPr>
          <w:p w14:paraId="6CCCE74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＜18</w:t>
            </w:r>
          </w:p>
        </w:tc>
        <w:tc>
          <w:tcPr>
            <w:tcW w:w="591" w:type="dxa"/>
            <w:tcBorders>
              <w:top w:val="nil"/>
              <w:left w:val="nil"/>
              <w:bottom w:val="nil"/>
              <w:right w:val="nil"/>
            </w:tcBorders>
          </w:tcPr>
          <w:p w14:paraId="774A497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p>
        </w:tc>
        <w:tc>
          <w:tcPr>
            <w:tcW w:w="9380" w:type="dxa"/>
            <w:tcBorders>
              <w:top w:val="nil"/>
              <w:left w:val="nil"/>
              <w:bottom w:val="nil"/>
              <w:right w:val="nil"/>
            </w:tcBorders>
          </w:tcPr>
          <w:p w14:paraId="240F0DD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rPr>
            </w:pPr>
            <w:r>
              <w:rPr>
                <w:rFonts w:hint="eastAsia" w:ascii="Times New Roman" w:hAnsi="Times New Roman" w:eastAsia="等线" w:cs="Times New Roman"/>
                <w:strike w:val="0"/>
                <w:dstrike w:val="0"/>
                <w:color w:val="auto"/>
                <w:kern w:val="2"/>
                <w:sz w:val="20"/>
                <w:szCs w:val="20"/>
                <w:highlight w:val="none"/>
                <w:lang w:val="en-US" w:eastAsia="zh-CN" w:bidi="ar"/>
              </w:rPr>
              <w:t>Canós et al., 2023; Gonzalo-Skok et al., 2023; Canós et al., 2022; Madruga-Parera et al., 2022; Raya-González et al., 2021; Stojanović et al., 2021; Westblad et al., 2021; Fiorilli et al., 2020</w:t>
            </w:r>
          </w:p>
        </w:tc>
        <w:tc>
          <w:tcPr>
            <w:tcW w:w="1745" w:type="dxa"/>
            <w:tcBorders>
              <w:top w:val="nil"/>
              <w:left w:val="nil"/>
              <w:bottom w:val="nil"/>
              <w:right w:val="nil"/>
            </w:tcBorders>
            <w:shd w:val="clear" w:color="auto" w:fill="auto"/>
            <w:vAlign w:val="center"/>
          </w:tcPr>
          <w:p w14:paraId="29A1E8FD">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0.52(0.32, 0.72) </w:t>
            </w:r>
          </w:p>
        </w:tc>
        <w:tc>
          <w:tcPr>
            <w:tcW w:w="909" w:type="dxa"/>
            <w:tcBorders>
              <w:top w:val="nil"/>
              <w:left w:val="nil"/>
              <w:bottom w:val="nil"/>
              <w:right w:val="nil"/>
            </w:tcBorders>
            <w:vAlign w:val="center"/>
          </w:tcPr>
          <w:p w14:paraId="2CBED0B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33.4</w:t>
            </w:r>
          </w:p>
        </w:tc>
        <w:tc>
          <w:tcPr>
            <w:tcW w:w="784" w:type="dxa"/>
            <w:vMerge w:val="restart"/>
            <w:tcBorders>
              <w:top w:val="nil"/>
              <w:left w:val="nil"/>
              <w:right w:val="nil"/>
            </w:tcBorders>
            <w:vAlign w:val="center"/>
          </w:tcPr>
          <w:p w14:paraId="19351AF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b/>
                <w:bCs/>
                <w:color w:val="auto"/>
                <w:sz w:val="20"/>
                <w:szCs w:val="20"/>
                <w:highlight w:val="none"/>
                <w:lang w:val="en-US" w:eastAsia="zh-CN"/>
              </w:rPr>
              <w:t>＜0.01</w:t>
            </w:r>
          </w:p>
        </w:tc>
      </w:tr>
      <w:tr w14:paraId="17881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621" w:type="dxa"/>
            <w:tcBorders>
              <w:top w:val="nil"/>
              <w:left w:val="nil"/>
              <w:bottom w:val="nil"/>
              <w:right w:val="nil"/>
            </w:tcBorders>
          </w:tcPr>
          <w:p w14:paraId="59AB0A95">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18-30</w:t>
            </w:r>
          </w:p>
        </w:tc>
        <w:tc>
          <w:tcPr>
            <w:tcW w:w="591" w:type="dxa"/>
            <w:tcBorders>
              <w:top w:val="nil"/>
              <w:left w:val="nil"/>
              <w:bottom w:val="nil"/>
              <w:right w:val="nil"/>
            </w:tcBorders>
          </w:tcPr>
          <w:p w14:paraId="273DA8B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17</w:t>
            </w:r>
          </w:p>
        </w:tc>
        <w:tc>
          <w:tcPr>
            <w:tcW w:w="9380" w:type="dxa"/>
            <w:tcBorders>
              <w:top w:val="nil"/>
              <w:left w:val="nil"/>
              <w:bottom w:val="nil"/>
              <w:right w:val="nil"/>
            </w:tcBorders>
          </w:tcPr>
          <w:p w14:paraId="7E8BAF6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Shimizu et al., 2025</w:t>
            </w:r>
            <w:r>
              <w:rPr>
                <w:rFonts w:hint="eastAsia" w:ascii="Times New Roman" w:hAnsi="Times New Roman" w:eastAsia="等线" w:cs="Times New Roman"/>
                <w:strike w:val="0"/>
                <w:dstrike w:val="0"/>
                <w:color w:val="auto"/>
                <w:kern w:val="2"/>
                <w:sz w:val="20"/>
                <w:szCs w:val="20"/>
                <w:highlight w:val="none"/>
                <w:lang w:val="en-US" w:eastAsia="zh-CN" w:bidi="ar"/>
              </w:rPr>
              <w:t xml:space="preserve">; </w:t>
            </w:r>
            <w:r>
              <w:rPr>
                <w:rFonts w:hint="default" w:ascii="Times New Roman" w:hAnsi="Times New Roman" w:eastAsia="等线" w:cs="Times New Roman"/>
                <w:strike w:val="0"/>
                <w:dstrike w:val="0"/>
                <w:color w:val="auto"/>
                <w:kern w:val="2"/>
                <w:sz w:val="20"/>
                <w:szCs w:val="20"/>
                <w:highlight w:val="none"/>
                <w:lang w:val="en-US" w:eastAsia="zh-CN" w:bidi="ar"/>
              </w:rPr>
              <w:t>Wang et al., 2024</w:t>
            </w:r>
            <w:r>
              <w:rPr>
                <w:rFonts w:hint="eastAsia" w:ascii="Times New Roman" w:hAnsi="Times New Roman" w:eastAsia="等线" w:cs="Times New Roman"/>
                <w:strike w:val="0"/>
                <w:dstrike w:val="0"/>
                <w:color w:val="auto"/>
                <w:kern w:val="2"/>
                <w:sz w:val="20"/>
                <w:szCs w:val="20"/>
                <w:highlight w:val="none"/>
                <w:lang w:val="en-US" w:eastAsia="zh-CN" w:bidi="ar"/>
              </w:rPr>
              <w:t>; Xie et al., 2024; de Keijzer et al., 2023; Pecci et al., 2023; Saez de Villareal et al., 2023; Weng et al., 2022; Fousekis et al., 2021; Martín et al., 2021; Murton et al., 2021; O’Brien et al., 2020; Sagelv et al., 2020; Coratella et al., 2019; Sanchez-Sanchez et al., 2019; Maroto-Izquierdo et al., 2017; Sabido et al., 2017; Gual et al., 2016</w:t>
            </w:r>
          </w:p>
        </w:tc>
        <w:tc>
          <w:tcPr>
            <w:tcW w:w="1745" w:type="dxa"/>
            <w:tcBorders>
              <w:top w:val="nil"/>
              <w:left w:val="nil"/>
              <w:bottom w:val="nil"/>
              <w:right w:val="nil"/>
            </w:tcBorders>
            <w:shd w:val="clear" w:color="auto" w:fill="auto"/>
            <w:vAlign w:val="center"/>
          </w:tcPr>
          <w:p w14:paraId="6711D5FA">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0.60(0.45, 0.76) </w:t>
            </w:r>
          </w:p>
        </w:tc>
        <w:tc>
          <w:tcPr>
            <w:tcW w:w="909" w:type="dxa"/>
            <w:tcBorders>
              <w:top w:val="nil"/>
              <w:left w:val="nil"/>
              <w:bottom w:val="nil"/>
              <w:right w:val="nil"/>
            </w:tcBorders>
            <w:vAlign w:val="center"/>
          </w:tcPr>
          <w:p w14:paraId="7B87F5D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32.4</w:t>
            </w:r>
          </w:p>
        </w:tc>
        <w:tc>
          <w:tcPr>
            <w:tcW w:w="784" w:type="dxa"/>
            <w:vMerge w:val="continue"/>
            <w:tcBorders>
              <w:left w:val="nil"/>
              <w:right w:val="nil"/>
            </w:tcBorders>
            <w:vAlign w:val="center"/>
          </w:tcPr>
          <w:p w14:paraId="21B4947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1B96A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21" w:type="dxa"/>
            <w:tcBorders>
              <w:top w:val="nil"/>
              <w:left w:val="nil"/>
              <w:bottom w:val="nil"/>
              <w:right w:val="nil"/>
            </w:tcBorders>
          </w:tcPr>
          <w:p w14:paraId="49553D4F">
            <w:pPr>
              <w:keepNext w:val="0"/>
              <w:keepLines w:val="0"/>
              <w:suppressLineNumbers w:val="0"/>
              <w:spacing w:before="0" w:beforeAutospacing="0" w:after="0" w:afterAutospacing="0"/>
              <w:ind w:left="0" w:right="0"/>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&gt;25</w:t>
            </w:r>
          </w:p>
        </w:tc>
        <w:tc>
          <w:tcPr>
            <w:tcW w:w="591" w:type="dxa"/>
            <w:tcBorders>
              <w:top w:val="nil"/>
              <w:left w:val="nil"/>
              <w:bottom w:val="nil"/>
              <w:right w:val="nil"/>
            </w:tcBorders>
          </w:tcPr>
          <w:p w14:paraId="3670F3F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w:t>
            </w:r>
          </w:p>
        </w:tc>
        <w:tc>
          <w:tcPr>
            <w:tcW w:w="9380" w:type="dxa"/>
            <w:tcBorders>
              <w:top w:val="nil"/>
              <w:left w:val="nil"/>
              <w:bottom w:val="nil"/>
              <w:right w:val="nil"/>
            </w:tcBorders>
          </w:tcPr>
          <w:p w14:paraId="1E40601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Centorbi et al., 2023</w:t>
            </w:r>
          </w:p>
        </w:tc>
        <w:tc>
          <w:tcPr>
            <w:tcW w:w="1745" w:type="dxa"/>
            <w:tcBorders>
              <w:top w:val="nil"/>
              <w:left w:val="nil"/>
              <w:bottom w:val="nil"/>
              <w:right w:val="nil"/>
            </w:tcBorders>
            <w:shd w:val="clear" w:color="auto" w:fill="auto"/>
            <w:vAlign w:val="center"/>
          </w:tcPr>
          <w:p w14:paraId="71B62399">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0.35(-0.15, 0.84) </w:t>
            </w:r>
          </w:p>
        </w:tc>
        <w:tc>
          <w:tcPr>
            <w:tcW w:w="909" w:type="dxa"/>
            <w:tcBorders>
              <w:top w:val="nil"/>
              <w:left w:val="nil"/>
              <w:bottom w:val="nil"/>
              <w:right w:val="nil"/>
            </w:tcBorders>
            <w:vAlign w:val="center"/>
          </w:tcPr>
          <w:p w14:paraId="294E36B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continue"/>
            <w:tcBorders>
              <w:left w:val="nil"/>
              <w:bottom w:val="nil"/>
              <w:right w:val="nil"/>
            </w:tcBorders>
            <w:vAlign w:val="center"/>
          </w:tcPr>
          <w:p w14:paraId="36853E1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7352A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21" w:type="dxa"/>
            <w:tcBorders>
              <w:top w:val="nil"/>
              <w:left w:val="nil"/>
              <w:bottom w:val="nil"/>
              <w:right w:val="nil"/>
            </w:tcBorders>
          </w:tcPr>
          <w:p w14:paraId="1357AACE">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Gender</w:t>
            </w:r>
          </w:p>
        </w:tc>
        <w:tc>
          <w:tcPr>
            <w:tcW w:w="591" w:type="dxa"/>
            <w:tcBorders>
              <w:top w:val="nil"/>
              <w:left w:val="nil"/>
              <w:bottom w:val="nil"/>
              <w:right w:val="nil"/>
            </w:tcBorders>
          </w:tcPr>
          <w:p w14:paraId="75F1D94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380" w:type="dxa"/>
            <w:tcBorders>
              <w:top w:val="nil"/>
              <w:left w:val="nil"/>
              <w:bottom w:val="nil"/>
              <w:right w:val="nil"/>
            </w:tcBorders>
          </w:tcPr>
          <w:p w14:paraId="433B9DD1">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745" w:type="dxa"/>
            <w:tcBorders>
              <w:top w:val="nil"/>
              <w:left w:val="nil"/>
              <w:bottom w:val="nil"/>
              <w:right w:val="nil"/>
            </w:tcBorders>
            <w:vAlign w:val="center"/>
          </w:tcPr>
          <w:p w14:paraId="5A0BB95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09" w:type="dxa"/>
            <w:tcBorders>
              <w:top w:val="nil"/>
              <w:left w:val="nil"/>
              <w:bottom w:val="nil"/>
              <w:right w:val="nil"/>
            </w:tcBorders>
            <w:vAlign w:val="center"/>
          </w:tcPr>
          <w:p w14:paraId="2A3AFCF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nil"/>
              <w:left w:val="nil"/>
              <w:bottom w:val="nil"/>
              <w:right w:val="nil"/>
            </w:tcBorders>
            <w:vAlign w:val="center"/>
          </w:tcPr>
          <w:p w14:paraId="0985025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3336A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21" w:type="dxa"/>
            <w:tcBorders>
              <w:top w:val="nil"/>
              <w:left w:val="nil"/>
              <w:bottom w:val="nil"/>
              <w:right w:val="nil"/>
            </w:tcBorders>
          </w:tcPr>
          <w:p w14:paraId="33C266BF">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Female</w:t>
            </w:r>
          </w:p>
        </w:tc>
        <w:tc>
          <w:tcPr>
            <w:tcW w:w="591" w:type="dxa"/>
            <w:tcBorders>
              <w:top w:val="nil"/>
              <w:left w:val="nil"/>
              <w:bottom w:val="nil"/>
              <w:right w:val="nil"/>
            </w:tcBorders>
          </w:tcPr>
          <w:p w14:paraId="53D4825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5</w:t>
            </w:r>
          </w:p>
        </w:tc>
        <w:tc>
          <w:tcPr>
            <w:tcW w:w="9380" w:type="dxa"/>
            <w:tcBorders>
              <w:top w:val="nil"/>
              <w:left w:val="nil"/>
              <w:bottom w:val="nil"/>
              <w:right w:val="nil"/>
            </w:tcBorders>
          </w:tcPr>
          <w:p w14:paraId="22280A5A">
            <w:pPr>
              <w:keepNext w:val="0"/>
              <w:keepLines w:val="0"/>
              <w:suppressLineNumbers w:val="0"/>
              <w:spacing w:before="0" w:beforeAutospacing="0" w:after="0" w:afterAutospacing="0" w:line="280" w:lineRule="exact"/>
              <w:ind w:left="0" w:right="0"/>
              <w:jc w:val="left"/>
              <w:rPr>
                <w:rFonts w:hint="eastAsia" w:ascii="Times New Roman" w:hAnsi="Times New Roman" w:cs="Times New Roman" w:eastAsiaTheme="minorEastAsia"/>
                <w:strike w:val="0"/>
                <w:dstrike w:val="0"/>
                <w:color w:val="auto"/>
                <w:sz w:val="20"/>
                <w:szCs w:val="20"/>
                <w:highlight w:val="none"/>
                <w:lang w:eastAsia="zh-CN"/>
              </w:rPr>
            </w:pPr>
            <w:r>
              <w:rPr>
                <w:rFonts w:hint="default" w:ascii="Times New Roman" w:hAnsi="Times New Roman" w:eastAsia="等线" w:cs="Times New Roman"/>
                <w:strike w:val="0"/>
                <w:dstrike w:val="0"/>
                <w:color w:val="auto"/>
                <w:kern w:val="2"/>
                <w:sz w:val="20"/>
                <w:szCs w:val="20"/>
                <w:highlight w:val="none"/>
                <w:lang w:val="en-US" w:eastAsia="zh-CN" w:bidi="ar"/>
              </w:rPr>
              <w:t>Wang et al., 2024</w:t>
            </w:r>
            <w:r>
              <w:rPr>
                <w:rFonts w:hint="eastAsia" w:ascii="Times New Roman" w:hAnsi="Times New Roman" w:eastAsia="等线" w:cs="Times New Roman"/>
                <w:strike w:val="0"/>
                <w:dstrike w:val="0"/>
                <w:color w:val="auto"/>
                <w:kern w:val="2"/>
                <w:sz w:val="20"/>
                <w:szCs w:val="20"/>
                <w:highlight w:val="none"/>
                <w:lang w:val="en-US" w:eastAsia="zh-CN" w:bidi="ar"/>
              </w:rPr>
              <w:t>; Xie et al., 2024; Canós et al., 2023; Pecci et al., 2023;O’Brien et al., 2020</w:t>
            </w:r>
          </w:p>
        </w:tc>
        <w:tc>
          <w:tcPr>
            <w:tcW w:w="1745" w:type="dxa"/>
            <w:tcBorders>
              <w:top w:val="nil"/>
              <w:left w:val="nil"/>
              <w:bottom w:val="nil"/>
              <w:right w:val="nil"/>
            </w:tcBorders>
            <w:shd w:val="clear" w:color="auto" w:fill="auto"/>
            <w:vAlign w:val="center"/>
          </w:tcPr>
          <w:p w14:paraId="18702ADC">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0.76(0.45, 1.06) </w:t>
            </w:r>
          </w:p>
        </w:tc>
        <w:tc>
          <w:tcPr>
            <w:tcW w:w="909" w:type="dxa"/>
            <w:tcBorders>
              <w:top w:val="nil"/>
              <w:left w:val="nil"/>
              <w:bottom w:val="nil"/>
              <w:right w:val="nil"/>
            </w:tcBorders>
            <w:vAlign w:val="center"/>
          </w:tcPr>
          <w:p w14:paraId="17003C8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restart"/>
            <w:tcBorders>
              <w:top w:val="nil"/>
              <w:left w:val="nil"/>
              <w:right w:val="nil"/>
            </w:tcBorders>
            <w:vAlign w:val="center"/>
          </w:tcPr>
          <w:p w14:paraId="4E6473B0">
            <w:pPr>
              <w:keepNext w:val="0"/>
              <w:keepLines w:val="0"/>
              <w:suppressLineNumbers w:val="0"/>
              <w:tabs>
                <w:tab w:val="left" w:pos="276"/>
              </w:tabs>
              <w:spacing w:before="0" w:beforeAutospacing="0" w:after="0" w:afterAutospacing="0"/>
              <w:ind w:left="0" w:right="0"/>
              <w:jc w:val="left"/>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0.33</w:t>
            </w:r>
          </w:p>
        </w:tc>
      </w:tr>
      <w:tr w14:paraId="3D6FE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621" w:type="dxa"/>
            <w:tcBorders>
              <w:top w:val="nil"/>
              <w:left w:val="nil"/>
              <w:bottom w:val="nil"/>
              <w:right w:val="nil"/>
            </w:tcBorders>
          </w:tcPr>
          <w:p w14:paraId="559D6093">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Male</w:t>
            </w:r>
          </w:p>
        </w:tc>
        <w:tc>
          <w:tcPr>
            <w:tcW w:w="591" w:type="dxa"/>
            <w:tcBorders>
              <w:top w:val="nil"/>
              <w:left w:val="nil"/>
              <w:bottom w:val="nil"/>
              <w:right w:val="nil"/>
            </w:tcBorders>
          </w:tcPr>
          <w:p w14:paraId="077B632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19</w:t>
            </w:r>
          </w:p>
        </w:tc>
        <w:tc>
          <w:tcPr>
            <w:tcW w:w="9380" w:type="dxa"/>
            <w:tcBorders>
              <w:top w:val="nil"/>
              <w:left w:val="nil"/>
              <w:bottom w:val="nil"/>
              <w:right w:val="nil"/>
            </w:tcBorders>
          </w:tcPr>
          <w:p w14:paraId="16E9E5FB">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cs="Times New Roman"/>
                <w:strike w:val="0"/>
                <w:dstrike w:val="0"/>
                <w:color w:val="auto"/>
                <w:sz w:val="20"/>
                <w:szCs w:val="20"/>
                <w:highlight w:val="none"/>
              </w:rPr>
              <w:t>Shimizu et al., 2025</w:t>
            </w:r>
            <w:r>
              <w:rPr>
                <w:rFonts w:hint="eastAsia" w:ascii="Times New Roman" w:hAnsi="Times New Roman" w:eastAsia="等线" w:cs="Times New Roman"/>
                <w:strike w:val="0"/>
                <w:dstrike w:val="0"/>
                <w:color w:val="auto"/>
                <w:kern w:val="2"/>
                <w:sz w:val="20"/>
                <w:szCs w:val="20"/>
                <w:highlight w:val="none"/>
                <w:lang w:val="en-US" w:eastAsia="zh-CN" w:bidi="ar"/>
              </w:rPr>
              <w:t>; Centorbi et al., 2023; de Keijzer et al., 2023; Gonzalo-Skok et al., 2023; Saez de Villareal et al., 2023; Canós et al., 2022; Madruga-Parera et al., 2022; Weng et al., 2022; Fousekis et al., 2021; Martín et al., 2021; Murton et al., 2021; Raya-González et al., 2021; Stojanović et al., 2021; Fiorilli et al., 2020; Sagelv et al., 2020; Coratella et al., 2019; Sanchez-Sanchez et al., 2019; Maroto-Izquierdo et al., 2017; Sabido et al., 2017</w:t>
            </w:r>
          </w:p>
        </w:tc>
        <w:tc>
          <w:tcPr>
            <w:tcW w:w="1745" w:type="dxa"/>
            <w:tcBorders>
              <w:top w:val="nil"/>
              <w:left w:val="nil"/>
              <w:bottom w:val="nil"/>
              <w:right w:val="nil"/>
            </w:tcBorders>
            <w:shd w:val="clear" w:color="auto" w:fill="auto"/>
            <w:vAlign w:val="center"/>
          </w:tcPr>
          <w:p w14:paraId="044BC762">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0.54(0.41, 0.67) </w:t>
            </w:r>
          </w:p>
        </w:tc>
        <w:tc>
          <w:tcPr>
            <w:tcW w:w="909" w:type="dxa"/>
            <w:tcBorders>
              <w:top w:val="nil"/>
              <w:left w:val="nil"/>
              <w:bottom w:val="nil"/>
              <w:right w:val="nil"/>
            </w:tcBorders>
            <w:vAlign w:val="center"/>
          </w:tcPr>
          <w:p w14:paraId="15CB9E5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30.3</w:t>
            </w:r>
          </w:p>
        </w:tc>
        <w:tc>
          <w:tcPr>
            <w:tcW w:w="784" w:type="dxa"/>
            <w:vMerge w:val="continue"/>
            <w:tcBorders>
              <w:left w:val="nil"/>
              <w:right w:val="nil"/>
            </w:tcBorders>
            <w:vAlign w:val="center"/>
          </w:tcPr>
          <w:p w14:paraId="1C64012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69B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621" w:type="dxa"/>
            <w:tcBorders>
              <w:top w:val="nil"/>
              <w:left w:val="nil"/>
              <w:bottom w:val="nil"/>
              <w:right w:val="nil"/>
            </w:tcBorders>
          </w:tcPr>
          <w:p w14:paraId="2B9500B5">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Mixed</w:t>
            </w:r>
            <w:r>
              <w:rPr>
                <w:rFonts w:hint="default" w:ascii="Times New Roman" w:hAnsi="Times New Roman" w:cs="Times New Roman"/>
                <w:color w:val="auto"/>
                <w:sz w:val="20"/>
                <w:szCs w:val="20"/>
                <w:highlight w:val="none"/>
              </w:rPr>
              <w:t xml:space="preserve"> </w:t>
            </w:r>
          </w:p>
        </w:tc>
        <w:tc>
          <w:tcPr>
            <w:tcW w:w="591" w:type="dxa"/>
            <w:tcBorders>
              <w:top w:val="nil"/>
              <w:left w:val="nil"/>
              <w:bottom w:val="nil"/>
              <w:right w:val="nil"/>
            </w:tcBorders>
          </w:tcPr>
          <w:p w14:paraId="3D8C517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9380" w:type="dxa"/>
            <w:tcBorders>
              <w:top w:val="nil"/>
              <w:left w:val="nil"/>
              <w:bottom w:val="nil"/>
              <w:right w:val="nil"/>
            </w:tcBorders>
          </w:tcPr>
          <w:p w14:paraId="3B04AAA3">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eastAsia" w:ascii="Times New Roman" w:hAnsi="Times New Roman" w:eastAsia="等线" w:cs="Times New Roman"/>
                <w:strike w:val="0"/>
                <w:dstrike w:val="0"/>
                <w:color w:val="auto"/>
                <w:kern w:val="2"/>
                <w:sz w:val="20"/>
                <w:szCs w:val="20"/>
                <w:highlight w:val="none"/>
                <w:lang w:val="en-US" w:eastAsia="zh-CN" w:bidi="ar"/>
              </w:rPr>
              <w:t>Westblad et al., 2021; Gual et al., 2016</w:t>
            </w:r>
          </w:p>
        </w:tc>
        <w:tc>
          <w:tcPr>
            <w:tcW w:w="1745" w:type="dxa"/>
            <w:tcBorders>
              <w:top w:val="nil"/>
              <w:left w:val="nil"/>
              <w:bottom w:val="nil"/>
              <w:right w:val="nil"/>
            </w:tcBorders>
            <w:shd w:val="clear" w:color="auto" w:fill="auto"/>
            <w:vAlign w:val="center"/>
          </w:tcPr>
          <w:p w14:paraId="24676BC9">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0.47(-0.28, 1.22) </w:t>
            </w:r>
          </w:p>
        </w:tc>
        <w:tc>
          <w:tcPr>
            <w:tcW w:w="909" w:type="dxa"/>
            <w:tcBorders>
              <w:top w:val="nil"/>
              <w:left w:val="nil"/>
              <w:bottom w:val="nil"/>
              <w:right w:val="nil"/>
            </w:tcBorders>
            <w:vAlign w:val="center"/>
          </w:tcPr>
          <w:p w14:paraId="5AEB00A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71.5</w:t>
            </w:r>
          </w:p>
        </w:tc>
        <w:tc>
          <w:tcPr>
            <w:tcW w:w="784" w:type="dxa"/>
            <w:vMerge w:val="continue"/>
            <w:tcBorders>
              <w:left w:val="nil"/>
              <w:bottom w:val="nil"/>
              <w:right w:val="nil"/>
            </w:tcBorders>
            <w:vAlign w:val="center"/>
          </w:tcPr>
          <w:p w14:paraId="0897B11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29F7F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621" w:type="dxa"/>
            <w:tcBorders>
              <w:top w:val="nil"/>
              <w:left w:val="nil"/>
              <w:bottom w:val="nil"/>
              <w:right w:val="nil"/>
            </w:tcBorders>
          </w:tcPr>
          <w:p w14:paraId="69F280B6">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Level</w:t>
            </w:r>
          </w:p>
        </w:tc>
        <w:tc>
          <w:tcPr>
            <w:tcW w:w="591" w:type="dxa"/>
            <w:tcBorders>
              <w:top w:val="nil"/>
              <w:left w:val="nil"/>
              <w:bottom w:val="nil"/>
              <w:right w:val="nil"/>
            </w:tcBorders>
          </w:tcPr>
          <w:p w14:paraId="321099B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380" w:type="dxa"/>
            <w:tcBorders>
              <w:top w:val="nil"/>
              <w:left w:val="nil"/>
              <w:bottom w:val="nil"/>
              <w:right w:val="nil"/>
            </w:tcBorders>
          </w:tcPr>
          <w:p w14:paraId="6763E074">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745" w:type="dxa"/>
            <w:tcBorders>
              <w:top w:val="nil"/>
              <w:left w:val="nil"/>
              <w:bottom w:val="nil"/>
              <w:right w:val="nil"/>
            </w:tcBorders>
            <w:vAlign w:val="center"/>
          </w:tcPr>
          <w:p w14:paraId="2F68329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c>
          <w:tcPr>
            <w:tcW w:w="909" w:type="dxa"/>
            <w:tcBorders>
              <w:top w:val="nil"/>
              <w:left w:val="nil"/>
              <w:bottom w:val="nil"/>
              <w:right w:val="nil"/>
            </w:tcBorders>
            <w:vAlign w:val="center"/>
          </w:tcPr>
          <w:p w14:paraId="39FF409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c>
          <w:tcPr>
            <w:tcW w:w="784" w:type="dxa"/>
            <w:tcBorders>
              <w:top w:val="nil"/>
              <w:left w:val="nil"/>
              <w:bottom w:val="nil"/>
              <w:right w:val="nil"/>
            </w:tcBorders>
            <w:vAlign w:val="center"/>
          </w:tcPr>
          <w:p w14:paraId="654F1A9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r>
      <w:tr w14:paraId="1F50C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621" w:type="dxa"/>
            <w:tcBorders>
              <w:top w:val="nil"/>
              <w:left w:val="nil"/>
              <w:bottom w:val="nil"/>
              <w:right w:val="nil"/>
            </w:tcBorders>
          </w:tcPr>
          <w:p w14:paraId="5EB42A67">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Amateur</w:t>
            </w:r>
          </w:p>
        </w:tc>
        <w:tc>
          <w:tcPr>
            <w:tcW w:w="591" w:type="dxa"/>
            <w:tcBorders>
              <w:top w:val="nil"/>
              <w:left w:val="nil"/>
              <w:bottom w:val="nil"/>
              <w:right w:val="nil"/>
            </w:tcBorders>
          </w:tcPr>
          <w:p w14:paraId="56C60C2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12</w:t>
            </w:r>
          </w:p>
        </w:tc>
        <w:tc>
          <w:tcPr>
            <w:tcW w:w="9380" w:type="dxa"/>
            <w:tcBorders>
              <w:top w:val="nil"/>
              <w:left w:val="nil"/>
              <w:bottom w:val="nil"/>
              <w:right w:val="nil"/>
            </w:tcBorders>
          </w:tcPr>
          <w:p w14:paraId="61563ECA">
            <w:pPr>
              <w:keepNext w:val="0"/>
              <w:keepLines w:val="0"/>
              <w:widowControl w:val="0"/>
              <w:suppressLineNumbers w:val="0"/>
              <w:spacing w:before="0" w:beforeAutospacing="0" w:after="0" w:afterAutospacing="0"/>
              <w:ind w:left="0" w:right="0"/>
              <w:jc w:val="both"/>
              <w:rPr>
                <w:rFonts w:hint="default" w:ascii="Times New Roman" w:hAnsi="Times New Roman" w:cs="Times New Roman"/>
                <w:strike/>
                <w:dstrike w:val="0"/>
                <w:color w:val="auto"/>
                <w:sz w:val="20"/>
                <w:szCs w:val="20"/>
                <w:highlight w:val="none"/>
              </w:rPr>
            </w:pPr>
            <w:r>
              <w:rPr>
                <w:rFonts w:hint="default" w:ascii="Times New Roman" w:hAnsi="Times New Roman" w:cs="Times New Roman"/>
                <w:strike w:val="0"/>
                <w:dstrike w:val="0"/>
                <w:color w:val="auto"/>
                <w:sz w:val="20"/>
                <w:szCs w:val="20"/>
                <w:highlight w:val="none"/>
              </w:rPr>
              <w:t>Shimizu et al., 2025</w:t>
            </w:r>
            <w:r>
              <w:rPr>
                <w:rFonts w:hint="eastAsia" w:ascii="Times New Roman" w:hAnsi="Times New Roman" w:eastAsia="等线" w:cs="Times New Roman"/>
                <w:strike w:val="0"/>
                <w:dstrike w:val="0"/>
                <w:color w:val="auto"/>
                <w:kern w:val="2"/>
                <w:sz w:val="20"/>
                <w:szCs w:val="20"/>
                <w:highlight w:val="none"/>
                <w:lang w:val="en-US" w:eastAsia="zh-CN" w:bidi="ar"/>
              </w:rPr>
              <w:t>; Xie et al., 2024; Canós et al., 2023; de Keijzer et al., 2023; Gonzalo-Skok et al., 2023; Fousekis et al., 2021; Martín et al., 2021; Westblad et al., 2021; O’Brien et al., 2020; Sagelv et al., 2020; Sanchez-Sanchez et al., 2019; Gual et al., 2016</w:t>
            </w:r>
          </w:p>
        </w:tc>
        <w:tc>
          <w:tcPr>
            <w:tcW w:w="1745" w:type="dxa"/>
            <w:tcBorders>
              <w:top w:val="nil"/>
              <w:left w:val="nil"/>
              <w:bottom w:val="nil"/>
              <w:right w:val="nil"/>
            </w:tcBorders>
            <w:vAlign w:val="center"/>
          </w:tcPr>
          <w:p w14:paraId="6DB5B86F">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 xml:space="preserve">058(0.4, 0.75) </w:t>
            </w:r>
          </w:p>
        </w:tc>
        <w:tc>
          <w:tcPr>
            <w:tcW w:w="909" w:type="dxa"/>
            <w:tcBorders>
              <w:top w:val="nil"/>
              <w:left w:val="nil"/>
              <w:bottom w:val="nil"/>
              <w:right w:val="nil"/>
            </w:tcBorders>
            <w:vAlign w:val="center"/>
          </w:tcPr>
          <w:p w14:paraId="61C5909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27.2</w:t>
            </w:r>
          </w:p>
        </w:tc>
        <w:tc>
          <w:tcPr>
            <w:tcW w:w="784" w:type="dxa"/>
            <w:vMerge w:val="restart"/>
            <w:tcBorders>
              <w:top w:val="nil"/>
              <w:left w:val="nil"/>
              <w:bottom w:val="nil"/>
              <w:right w:val="nil"/>
            </w:tcBorders>
            <w:vAlign w:val="center"/>
          </w:tcPr>
          <w:p w14:paraId="3493771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0.87</w:t>
            </w:r>
          </w:p>
        </w:tc>
      </w:tr>
      <w:tr w14:paraId="65B99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621" w:type="dxa"/>
            <w:tcBorders>
              <w:top w:val="nil"/>
              <w:left w:val="nil"/>
              <w:bottom w:val="nil"/>
              <w:right w:val="nil"/>
            </w:tcBorders>
          </w:tcPr>
          <w:p w14:paraId="5D8E881E">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Elite</w:t>
            </w:r>
          </w:p>
        </w:tc>
        <w:tc>
          <w:tcPr>
            <w:tcW w:w="591" w:type="dxa"/>
            <w:tcBorders>
              <w:top w:val="nil"/>
              <w:left w:val="nil"/>
              <w:bottom w:val="nil"/>
              <w:right w:val="nil"/>
            </w:tcBorders>
          </w:tcPr>
          <w:p w14:paraId="0FA40AD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14</w:t>
            </w:r>
          </w:p>
        </w:tc>
        <w:tc>
          <w:tcPr>
            <w:tcW w:w="9380" w:type="dxa"/>
            <w:tcBorders>
              <w:top w:val="nil"/>
              <w:left w:val="nil"/>
              <w:bottom w:val="nil"/>
              <w:right w:val="nil"/>
            </w:tcBorders>
          </w:tcPr>
          <w:p w14:paraId="7FB8B7E3">
            <w:pPr>
              <w:keepNext w:val="0"/>
              <w:keepLines w:val="0"/>
              <w:widowControl w:val="0"/>
              <w:suppressLineNumbers w:val="0"/>
              <w:spacing w:before="0" w:beforeAutospacing="0" w:after="0" w:afterAutospacing="0"/>
              <w:ind w:left="0" w:right="0"/>
              <w:jc w:val="both"/>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eastAsia="等线" w:cs="Times New Roman"/>
                <w:strike w:val="0"/>
                <w:dstrike w:val="0"/>
                <w:color w:val="auto"/>
                <w:kern w:val="2"/>
                <w:sz w:val="20"/>
                <w:szCs w:val="20"/>
                <w:highlight w:val="none"/>
                <w:lang w:val="en-US" w:eastAsia="zh-CN" w:bidi="ar"/>
              </w:rPr>
              <w:t>Wang et al., 2024</w:t>
            </w:r>
            <w:r>
              <w:rPr>
                <w:rFonts w:hint="eastAsia" w:ascii="Times New Roman" w:hAnsi="Times New Roman" w:eastAsia="等线" w:cs="Times New Roman"/>
                <w:strike w:val="0"/>
                <w:dstrike w:val="0"/>
                <w:color w:val="auto"/>
                <w:kern w:val="2"/>
                <w:sz w:val="20"/>
                <w:szCs w:val="20"/>
                <w:highlight w:val="none"/>
                <w:lang w:val="en-US" w:eastAsia="zh-CN" w:bidi="ar"/>
              </w:rPr>
              <w:t>; Centorbi et al., 2023; Pecci et al., 2023; Saez de Villareal et al., 2023; Canós et al., 2022; Madruga-Parera et al., 2022; Weng et al., 2022; Murton et al., 2021; Raya-González et al., 2021; Stojanović et al., 2021; Fiorilli et al., 2020; Coratella et al., 2019; Maroto-Izquierdo et al., 2017; Sabido et al., 2017</w:t>
            </w:r>
          </w:p>
        </w:tc>
        <w:tc>
          <w:tcPr>
            <w:tcW w:w="1745" w:type="dxa"/>
            <w:tcBorders>
              <w:top w:val="nil"/>
              <w:left w:val="nil"/>
              <w:bottom w:val="nil"/>
              <w:right w:val="nil"/>
            </w:tcBorders>
            <w:vAlign w:val="center"/>
          </w:tcPr>
          <w:p w14:paraId="767F3FC7">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 xml:space="preserve">0.56(0.4, 0.72) </w:t>
            </w:r>
          </w:p>
        </w:tc>
        <w:tc>
          <w:tcPr>
            <w:tcW w:w="909" w:type="dxa"/>
            <w:tcBorders>
              <w:top w:val="nil"/>
              <w:left w:val="nil"/>
              <w:bottom w:val="nil"/>
              <w:right w:val="nil"/>
            </w:tcBorders>
            <w:vAlign w:val="center"/>
          </w:tcPr>
          <w:p w14:paraId="74A6E0F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34.8</w:t>
            </w:r>
          </w:p>
        </w:tc>
        <w:tc>
          <w:tcPr>
            <w:tcW w:w="784" w:type="dxa"/>
            <w:vMerge w:val="continue"/>
            <w:tcBorders>
              <w:top w:val="nil"/>
              <w:left w:val="nil"/>
              <w:bottom w:val="nil"/>
              <w:right w:val="nil"/>
            </w:tcBorders>
            <w:vAlign w:val="center"/>
          </w:tcPr>
          <w:p w14:paraId="091D82A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31B63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621" w:type="dxa"/>
            <w:tcBorders>
              <w:top w:val="nil"/>
              <w:left w:val="nil"/>
              <w:bottom w:val="nil"/>
              <w:right w:val="nil"/>
            </w:tcBorders>
          </w:tcPr>
          <w:p w14:paraId="0F6C8ED2">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Frequency</w:t>
            </w:r>
          </w:p>
        </w:tc>
        <w:tc>
          <w:tcPr>
            <w:tcW w:w="591" w:type="dxa"/>
            <w:tcBorders>
              <w:top w:val="nil"/>
              <w:left w:val="nil"/>
              <w:bottom w:val="nil"/>
              <w:right w:val="nil"/>
            </w:tcBorders>
          </w:tcPr>
          <w:p w14:paraId="27032DE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380" w:type="dxa"/>
            <w:tcBorders>
              <w:top w:val="nil"/>
              <w:left w:val="nil"/>
              <w:bottom w:val="nil"/>
              <w:right w:val="nil"/>
            </w:tcBorders>
          </w:tcPr>
          <w:p w14:paraId="10BB9B7C">
            <w:pPr>
              <w:keepNext w:val="0"/>
              <w:keepLines w:val="0"/>
              <w:suppressLineNumbers w:val="0"/>
              <w:spacing w:before="0" w:beforeAutospacing="0" w:after="0" w:afterAutospacing="0"/>
              <w:ind w:left="0" w:right="0"/>
              <w:jc w:val="left"/>
              <w:rPr>
                <w:rFonts w:hint="default" w:ascii="Times New Roman" w:hAnsi="Times New Roman" w:cs="Times New Roman"/>
                <w:strike w:val="0"/>
                <w:color w:val="auto"/>
                <w:sz w:val="20"/>
                <w:szCs w:val="20"/>
                <w:highlight w:val="none"/>
              </w:rPr>
            </w:pPr>
          </w:p>
        </w:tc>
        <w:tc>
          <w:tcPr>
            <w:tcW w:w="1745" w:type="dxa"/>
            <w:tcBorders>
              <w:top w:val="nil"/>
              <w:left w:val="nil"/>
              <w:bottom w:val="nil"/>
              <w:right w:val="nil"/>
            </w:tcBorders>
            <w:vAlign w:val="center"/>
          </w:tcPr>
          <w:p w14:paraId="19784E7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09" w:type="dxa"/>
            <w:tcBorders>
              <w:top w:val="nil"/>
              <w:left w:val="nil"/>
              <w:bottom w:val="nil"/>
              <w:right w:val="nil"/>
            </w:tcBorders>
            <w:vAlign w:val="center"/>
          </w:tcPr>
          <w:p w14:paraId="7D75DE6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nil"/>
              <w:left w:val="nil"/>
              <w:bottom w:val="nil"/>
              <w:right w:val="nil"/>
            </w:tcBorders>
            <w:vAlign w:val="center"/>
          </w:tcPr>
          <w:p w14:paraId="2C9BD73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69402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621" w:type="dxa"/>
            <w:tcBorders>
              <w:top w:val="nil"/>
              <w:left w:val="nil"/>
              <w:bottom w:val="nil"/>
              <w:right w:val="nil"/>
            </w:tcBorders>
          </w:tcPr>
          <w:p w14:paraId="01EC496D">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once weekly</w:t>
            </w:r>
          </w:p>
        </w:tc>
        <w:tc>
          <w:tcPr>
            <w:tcW w:w="591" w:type="dxa"/>
            <w:tcBorders>
              <w:top w:val="nil"/>
              <w:left w:val="nil"/>
              <w:bottom w:val="nil"/>
              <w:right w:val="nil"/>
            </w:tcBorders>
          </w:tcPr>
          <w:p w14:paraId="53F0B97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6</w:t>
            </w:r>
          </w:p>
        </w:tc>
        <w:tc>
          <w:tcPr>
            <w:tcW w:w="9380" w:type="dxa"/>
            <w:tcBorders>
              <w:top w:val="nil"/>
              <w:left w:val="nil"/>
              <w:bottom w:val="nil"/>
              <w:right w:val="nil"/>
            </w:tcBorders>
          </w:tcPr>
          <w:p w14:paraId="1A5CA612">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eastAsia" w:ascii="Times New Roman" w:hAnsi="Times New Roman" w:eastAsia="等线" w:cs="Times New Roman"/>
                <w:strike w:val="0"/>
                <w:dstrike w:val="0"/>
                <w:color w:val="auto"/>
                <w:kern w:val="2"/>
                <w:sz w:val="20"/>
                <w:szCs w:val="20"/>
                <w:highlight w:val="none"/>
                <w:lang w:val="en-US" w:eastAsia="zh-CN" w:bidi="ar"/>
              </w:rPr>
              <w:t>Gonzalo-Skok et al., 2023; Raya-González et al., 2021; Stojanović et al., 2021; Coratella et al., 2019; Sabido et al., 2017; Gual et al., 2016</w:t>
            </w:r>
          </w:p>
        </w:tc>
        <w:tc>
          <w:tcPr>
            <w:tcW w:w="1745" w:type="dxa"/>
            <w:tcBorders>
              <w:top w:val="nil"/>
              <w:left w:val="nil"/>
              <w:bottom w:val="nil"/>
              <w:right w:val="nil"/>
            </w:tcBorders>
            <w:shd w:val="clear" w:color="auto" w:fill="auto"/>
            <w:vAlign w:val="center"/>
          </w:tcPr>
          <w:p w14:paraId="4D89F4A5">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0.63(0.34, 0.93)</w:t>
            </w:r>
          </w:p>
        </w:tc>
        <w:tc>
          <w:tcPr>
            <w:tcW w:w="909" w:type="dxa"/>
            <w:tcBorders>
              <w:top w:val="nil"/>
              <w:left w:val="nil"/>
              <w:bottom w:val="nil"/>
              <w:right w:val="nil"/>
            </w:tcBorders>
            <w:vAlign w:val="center"/>
          </w:tcPr>
          <w:p w14:paraId="540103C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47.8</w:t>
            </w:r>
          </w:p>
        </w:tc>
        <w:tc>
          <w:tcPr>
            <w:tcW w:w="784" w:type="dxa"/>
            <w:vMerge w:val="restart"/>
            <w:tcBorders>
              <w:top w:val="nil"/>
              <w:left w:val="nil"/>
              <w:bottom w:val="nil"/>
              <w:right w:val="nil"/>
            </w:tcBorders>
            <w:vAlign w:val="center"/>
          </w:tcPr>
          <w:p w14:paraId="57598B3E">
            <w:pPr>
              <w:keepNext w:val="0"/>
              <w:keepLines w:val="0"/>
              <w:suppressLineNumbers w:val="0"/>
              <w:tabs>
                <w:tab w:val="left" w:pos="202"/>
              </w:tabs>
              <w:spacing w:before="0" w:beforeAutospacing="0" w:after="0" w:afterAutospacing="0"/>
              <w:ind w:left="0" w:right="0"/>
              <w:jc w:val="left"/>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b/>
                <w:bCs/>
                <w:color w:val="auto"/>
                <w:sz w:val="20"/>
                <w:szCs w:val="20"/>
                <w:highlight w:val="none"/>
                <w:lang w:val="en-US" w:eastAsia="zh-CN"/>
              </w:rPr>
              <w:t>＜0.01</w:t>
            </w:r>
          </w:p>
        </w:tc>
      </w:tr>
      <w:tr w14:paraId="1108E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621" w:type="dxa"/>
            <w:tcBorders>
              <w:top w:val="nil"/>
              <w:left w:val="nil"/>
              <w:bottom w:val="nil"/>
              <w:right w:val="nil"/>
            </w:tcBorders>
          </w:tcPr>
          <w:p w14:paraId="43326504">
            <w:pPr>
              <w:keepNext w:val="0"/>
              <w:keepLines w:val="0"/>
              <w:widowControl/>
              <w:suppressLineNumbers w:val="0"/>
              <w:jc w:val="left"/>
              <w:rPr>
                <w:rFonts w:hint="default" w:ascii="Times New Roman" w:hAnsi="Times New Roman" w:cs="Times New Roman"/>
                <w:color w:val="auto"/>
                <w:sz w:val="20"/>
                <w:szCs w:val="20"/>
                <w:highlight w:val="none"/>
                <w:lang w:val="en-US" w:eastAsia="zh-CN"/>
              </w:rPr>
            </w:pPr>
            <w:r>
              <w:rPr>
                <w:rFonts w:ascii="Helvetica Neue" w:hAnsi="Helvetica Neue" w:eastAsia="Helvetica Neue" w:cs="Helvetica Neue"/>
                <w:color w:val="000000"/>
                <w:kern w:val="0"/>
                <w:sz w:val="19"/>
                <w:szCs w:val="19"/>
                <w:lang w:val="en-US" w:eastAsia="zh-CN" w:bidi="ar"/>
              </w:rPr>
              <w:t>Biweekly</w:t>
            </w:r>
          </w:p>
        </w:tc>
        <w:tc>
          <w:tcPr>
            <w:tcW w:w="591" w:type="dxa"/>
            <w:tcBorders>
              <w:top w:val="nil"/>
              <w:left w:val="nil"/>
              <w:bottom w:val="nil"/>
              <w:right w:val="nil"/>
            </w:tcBorders>
          </w:tcPr>
          <w:p w14:paraId="5FDA209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16</w:t>
            </w:r>
          </w:p>
        </w:tc>
        <w:tc>
          <w:tcPr>
            <w:tcW w:w="9380" w:type="dxa"/>
            <w:tcBorders>
              <w:top w:val="nil"/>
              <w:left w:val="nil"/>
              <w:bottom w:val="nil"/>
              <w:right w:val="nil"/>
            </w:tcBorders>
          </w:tcPr>
          <w:p w14:paraId="7A7B5021">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default" w:ascii="Times New Roman" w:hAnsi="Times New Roman" w:cs="Times New Roman"/>
                <w:strike w:val="0"/>
                <w:dstrike w:val="0"/>
                <w:color w:val="auto"/>
                <w:sz w:val="20"/>
                <w:szCs w:val="20"/>
                <w:highlight w:val="none"/>
              </w:rPr>
              <w:t>Shimizu et al., 2025</w:t>
            </w:r>
            <w:r>
              <w:rPr>
                <w:rFonts w:hint="eastAsia" w:ascii="Times New Roman" w:hAnsi="Times New Roman" w:eastAsia="等线" w:cs="Times New Roman"/>
                <w:strike w:val="0"/>
                <w:dstrike w:val="0"/>
                <w:color w:val="auto"/>
                <w:kern w:val="2"/>
                <w:sz w:val="20"/>
                <w:szCs w:val="20"/>
                <w:highlight w:val="none"/>
                <w:lang w:val="en-US" w:eastAsia="zh-CN" w:bidi="ar"/>
              </w:rPr>
              <w:t>; Xie et al., 2024; Canós et al., 2023; Centorbi et al., 2023; de Keijzer et al., 2023; Pecci et al., 2023; Canós et al., 2022; Madruga-Parera et al., 2022; Fousekis et al., 2021; Martín et al., 2021; Murton et al., 2021; Westblad et al., 2021; Fiorilli et al., 2020; O’Brien et al., 2020; Sagelv et al., 2020; Sanchez-Sanchez et al., 2019</w:t>
            </w:r>
          </w:p>
        </w:tc>
        <w:tc>
          <w:tcPr>
            <w:tcW w:w="1745" w:type="dxa"/>
            <w:tcBorders>
              <w:top w:val="nil"/>
              <w:left w:val="nil"/>
              <w:bottom w:val="nil"/>
              <w:right w:val="nil"/>
            </w:tcBorders>
            <w:shd w:val="clear" w:color="auto" w:fill="auto"/>
            <w:vAlign w:val="center"/>
          </w:tcPr>
          <w:p w14:paraId="4A50A863">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1.06(0.72, 1.40)</w:t>
            </w:r>
          </w:p>
        </w:tc>
        <w:tc>
          <w:tcPr>
            <w:tcW w:w="909" w:type="dxa"/>
            <w:tcBorders>
              <w:top w:val="nil"/>
              <w:left w:val="nil"/>
              <w:bottom w:val="nil"/>
              <w:right w:val="nil"/>
            </w:tcBorders>
            <w:vAlign w:val="center"/>
          </w:tcPr>
          <w:p w14:paraId="7A3BFC0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1.5</w:t>
            </w:r>
          </w:p>
        </w:tc>
        <w:tc>
          <w:tcPr>
            <w:tcW w:w="784" w:type="dxa"/>
            <w:vMerge w:val="continue"/>
            <w:tcBorders>
              <w:top w:val="nil"/>
              <w:left w:val="nil"/>
              <w:bottom w:val="nil"/>
              <w:right w:val="nil"/>
            </w:tcBorders>
            <w:vAlign w:val="center"/>
          </w:tcPr>
          <w:p w14:paraId="3563906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p>
        </w:tc>
      </w:tr>
      <w:tr w14:paraId="4AAB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621" w:type="dxa"/>
            <w:tcBorders>
              <w:top w:val="nil"/>
              <w:left w:val="nil"/>
              <w:bottom w:val="nil"/>
              <w:right w:val="nil"/>
            </w:tcBorders>
          </w:tcPr>
          <w:p w14:paraId="60D5716C">
            <w:pPr>
              <w:keepNext w:val="0"/>
              <w:keepLines w:val="0"/>
              <w:widowControl/>
              <w:suppressLineNumbers w:val="0"/>
              <w:jc w:val="left"/>
              <w:rPr>
                <w:rFonts w:hint="default" w:ascii="Times New Roman" w:hAnsi="Times New Roman" w:cs="Times New Roman"/>
                <w:color w:val="auto"/>
                <w:sz w:val="20"/>
                <w:szCs w:val="20"/>
                <w:highlight w:val="none"/>
              </w:rPr>
            </w:pPr>
            <w:r>
              <w:rPr>
                <w:rFonts w:ascii="Helvetica Neue" w:hAnsi="Helvetica Neue" w:eastAsia="Helvetica Neue" w:cs="Helvetica Neue"/>
                <w:color w:val="000000"/>
                <w:kern w:val="0"/>
                <w:sz w:val="19"/>
                <w:szCs w:val="19"/>
                <w:lang w:val="en-US" w:eastAsia="zh-CN" w:bidi="ar"/>
              </w:rPr>
              <w:t>Triweekly</w:t>
            </w:r>
          </w:p>
        </w:tc>
        <w:tc>
          <w:tcPr>
            <w:tcW w:w="591" w:type="dxa"/>
            <w:tcBorders>
              <w:top w:val="nil"/>
              <w:left w:val="nil"/>
              <w:bottom w:val="nil"/>
              <w:right w:val="nil"/>
            </w:tcBorders>
          </w:tcPr>
          <w:p w14:paraId="01C19F8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w:t>
            </w:r>
          </w:p>
        </w:tc>
        <w:tc>
          <w:tcPr>
            <w:tcW w:w="9380" w:type="dxa"/>
            <w:tcBorders>
              <w:top w:val="nil"/>
              <w:left w:val="nil"/>
              <w:bottom w:val="nil"/>
              <w:right w:val="nil"/>
            </w:tcBorders>
          </w:tcPr>
          <w:p w14:paraId="7D552E08">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default" w:ascii="Times New Roman" w:hAnsi="Times New Roman" w:eastAsia="等线" w:cs="Times New Roman"/>
                <w:strike w:val="0"/>
                <w:dstrike w:val="0"/>
                <w:color w:val="auto"/>
                <w:kern w:val="2"/>
                <w:sz w:val="20"/>
                <w:szCs w:val="20"/>
                <w:highlight w:val="none"/>
                <w:lang w:val="en-US" w:eastAsia="zh-CN" w:bidi="ar"/>
              </w:rPr>
              <w:t>Wang et al., 2024</w:t>
            </w:r>
            <w:r>
              <w:rPr>
                <w:rFonts w:hint="eastAsia" w:ascii="Times New Roman" w:hAnsi="Times New Roman" w:eastAsia="等线" w:cs="Times New Roman"/>
                <w:strike w:val="0"/>
                <w:dstrike w:val="0"/>
                <w:color w:val="auto"/>
                <w:kern w:val="2"/>
                <w:sz w:val="20"/>
                <w:szCs w:val="20"/>
                <w:highlight w:val="none"/>
                <w:lang w:val="en-US" w:eastAsia="zh-CN" w:bidi="ar"/>
              </w:rPr>
              <w:t>; Saez de Villareal et al., 2023; Weng et al., 2022; Maroto-Izquierdo et al., 2017</w:t>
            </w:r>
          </w:p>
        </w:tc>
        <w:tc>
          <w:tcPr>
            <w:tcW w:w="1745" w:type="dxa"/>
            <w:tcBorders>
              <w:top w:val="nil"/>
              <w:left w:val="nil"/>
              <w:bottom w:val="nil"/>
              <w:right w:val="nil"/>
            </w:tcBorders>
            <w:shd w:val="clear" w:color="auto" w:fill="auto"/>
            <w:vAlign w:val="center"/>
          </w:tcPr>
          <w:p w14:paraId="538E60EF">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0.43(0.31, 0.55)</w:t>
            </w:r>
          </w:p>
        </w:tc>
        <w:tc>
          <w:tcPr>
            <w:tcW w:w="909" w:type="dxa"/>
            <w:tcBorders>
              <w:top w:val="nil"/>
              <w:left w:val="nil"/>
              <w:bottom w:val="nil"/>
              <w:right w:val="nil"/>
            </w:tcBorders>
            <w:vAlign w:val="center"/>
          </w:tcPr>
          <w:p w14:paraId="11EBEC6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29.9</w:t>
            </w:r>
          </w:p>
        </w:tc>
        <w:tc>
          <w:tcPr>
            <w:tcW w:w="784" w:type="dxa"/>
            <w:vMerge w:val="continue"/>
            <w:tcBorders>
              <w:top w:val="nil"/>
              <w:left w:val="nil"/>
              <w:bottom w:val="nil"/>
              <w:right w:val="nil"/>
            </w:tcBorders>
            <w:vAlign w:val="center"/>
          </w:tcPr>
          <w:p w14:paraId="7417C14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46B8F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621" w:type="dxa"/>
            <w:tcBorders>
              <w:top w:val="nil"/>
              <w:left w:val="nil"/>
              <w:bottom w:val="nil"/>
              <w:right w:val="nil"/>
            </w:tcBorders>
          </w:tcPr>
          <w:p w14:paraId="647894FE">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Duration </w:t>
            </w:r>
          </w:p>
        </w:tc>
        <w:tc>
          <w:tcPr>
            <w:tcW w:w="591" w:type="dxa"/>
            <w:tcBorders>
              <w:top w:val="nil"/>
              <w:left w:val="nil"/>
              <w:bottom w:val="nil"/>
              <w:right w:val="nil"/>
            </w:tcBorders>
          </w:tcPr>
          <w:p w14:paraId="1A5DB8F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380" w:type="dxa"/>
            <w:tcBorders>
              <w:top w:val="nil"/>
              <w:left w:val="nil"/>
              <w:bottom w:val="nil"/>
              <w:right w:val="nil"/>
            </w:tcBorders>
          </w:tcPr>
          <w:p w14:paraId="673BF606">
            <w:pPr>
              <w:keepNext w:val="0"/>
              <w:keepLines w:val="0"/>
              <w:suppressLineNumbers w:val="0"/>
              <w:spacing w:before="0" w:beforeAutospacing="0" w:after="0" w:afterAutospacing="0"/>
              <w:ind w:left="0" w:right="0"/>
              <w:jc w:val="left"/>
              <w:rPr>
                <w:rFonts w:hint="default" w:ascii="Times New Roman" w:hAnsi="Times New Roman" w:cs="Times New Roman"/>
                <w:strike w:val="0"/>
                <w:color w:val="auto"/>
                <w:sz w:val="20"/>
                <w:szCs w:val="20"/>
                <w:highlight w:val="none"/>
              </w:rPr>
            </w:pPr>
          </w:p>
        </w:tc>
        <w:tc>
          <w:tcPr>
            <w:tcW w:w="1745" w:type="dxa"/>
            <w:tcBorders>
              <w:top w:val="nil"/>
              <w:left w:val="nil"/>
              <w:bottom w:val="nil"/>
              <w:right w:val="nil"/>
            </w:tcBorders>
            <w:shd w:val="clear" w:color="auto" w:fill="auto"/>
            <w:vAlign w:val="center"/>
          </w:tcPr>
          <w:p w14:paraId="253A8EB2">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p>
        </w:tc>
        <w:tc>
          <w:tcPr>
            <w:tcW w:w="909" w:type="dxa"/>
            <w:tcBorders>
              <w:top w:val="nil"/>
              <w:left w:val="nil"/>
              <w:bottom w:val="nil"/>
              <w:right w:val="nil"/>
            </w:tcBorders>
            <w:vAlign w:val="center"/>
          </w:tcPr>
          <w:p w14:paraId="159FEDD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nil"/>
              <w:left w:val="nil"/>
              <w:bottom w:val="nil"/>
              <w:right w:val="nil"/>
            </w:tcBorders>
            <w:vAlign w:val="center"/>
          </w:tcPr>
          <w:p w14:paraId="07147C0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73733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621" w:type="dxa"/>
            <w:tcBorders>
              <w:top w:val="nil"/>
              <w:left w:val="nil"/>
              <w:bottom w:val="nil"/>
              <w:right w:val="nil"/>
            </w:tcBorders>
            <w:vAlign w:val="top"/>
          </w:tcPr>
          <w:p w14:paraId="28C06BFC">
            <w:pPr>
              <w:keepNext w:val="0"/>
              <w:keepLines w:val="0"/>
              <w:suppressLineNumbers w:val="0"/>
              <w:spacing w:before="0" w:beforeAutospacing="0" w:after="0" w:afterAutospacing="0"/>
              <w:ind w:left="0" w:leftChars="0" w:right="0" w:rightChars="0"/>
              <w:rPr>
                <w:rFonts w:hint="eastAsia"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r>
              <w:rPr>
                <w:rFonts w:hint="default" w:ascii="Times New Roman" w:hAnsi="Times New Roman" w:cs="Times New Roman"/>
                <w:color w:val="auto"/>
                <w:sz w:val="20"/>
                <w:szCs w:val="20"/>
                <w:highlight w:val="none"/>
              </w:rPr>
              <w:t>weeks</w:t>
            </w:r>
          </w:p>
        </w:tc>
        <w:tc>
          <w:tcPr>
            <w:tcW w:w="591" w:type="dxa"/>
            <w:tcBorders>
              <w:top w:val="nil"/>
              <w:left w:val="nil"/>
              <w:bottom w:val="nil"/>
              <w:right w:val="nil"/>
            </w:tcBorders>
          </w:tcPr>
          <w:p w14:paraId="4E8110A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14</w:t>
            </w:r>
          </w:p>
        </w:tc>
        <w:tc>
          <w:tcPr>
            <w:tcW w:w="9380" w:type="dxa"/>
            <w:tcBorders>
              <w:top w:val="nil"/>
              <w:left w:val="nil"/>
              <w:bottom w:val="nil"/>
              <w:right w:val="nil"/>
            </w:tcBorders>
          </w:tcPr>
          <w:p w14:paraId="199FE783">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eastAsia" w:ascii="Times New Roman" w:hAnsi="Times New Roman" w:eastAsia="等线" w:cs="Times New Roman"/>
                <w:strike w:val="0"/>
                <w:dstrike w:val="0"/>
                <w:color w:val="auto"/>
                <w:kern w:val="2"/>
                <w:sz w:val="20"/>
                <w:szCs w:val="20"/>
                <w:highlight w:val="none"/>
                <w:lang w:val="en-US" w:eastAsia="zh-CN" w:bidi="ar"/>
              </w:rPr>
              <w:t>Xie et al., 2024; de Keijzer et al., 2023; Pecci et al., 2023; Canós et al., 2022; Weng et al., 2022; Fousekis et al., 2021; Murton et al., 2021; Westblad et al., 2021; Fiorilli et al., 2020; O’Brien et al., 2020; Sagelv et al., 2020; Sanchez-Sanchez et al., 2019; Maroto-Izquierdo et al., 2017; Sabido et al., 2017</w:t>
            </w:r>
          </w:p>
        </w:tc>
        <w:tc>
          <w:tcPr>
            <w:tcW w:w="1745" w:type="dxa"/>
            <w:tcBorders>
              <w:top w:val="nil"/>
              <w:left w:val="nil"/>
              <w:bottom w:val="nil"/>
              <w:right w:val="nil"/>
            </w:tcBorders>
            <w:shd w:val="clear" w:color="auto" w:fill="auto"/>
            <w:vAlign w:val="center"/>
          </w:tcPr>
          <w:p w14:paraId="4095FB9C">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0.68(0.53, 0.84)</w:t>
            </w:r>
          </w:p>
        </w:tc>
        <w:tc>
          <w:tcPr>
            <w:tcW w:w="909" w:type="dxa"/>
            <w:tcBorders>
              <w:top w:val="nil"/>
              <w:left w:val="nil"/>
              <w:bottom w:val="nil"/>
              <w:right w:val="nil"/>
            </w:tcBorders>
            <w:vAlign w:val="center"/>
          </w:tcPr>
          <w:p w14:paraId="1097C2A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24.5</w:t>
            </w:r>
          </w:p>
        </w:tc>
        <w:tc>
          <w:tcPr>
            <w:tcW w:w="784" w:type="dxa"/>
            <w:vMerge w:val="restart"/>
            <w:tcBorders>
              <w:top w:val="nil"/>
              <w:left w:val="nil"/>
              <w:right w:val="nil"/>
            </w:tcBorders>
            <w:vAlign w:val="center"/>
          </w:tcPr>
          <w:p w14:paraId="2D0E838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0.039</w:t>
            </w:r>
          </w:p>
        </w:tc>
      </w:tr>
      <w:tr w14:paraId="2D26C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621" w:type="dxa"/>
            <w:tcBorders>
              <w:top w:val="nil"/>
              <w:left w:val="nil"/>
              <w:right w:val="nil"/>
            </w:tcBorders>
            <w:vAlign w:val="top"/>
          </w:tcPr>
          <w:p w14:paraId="543413AF">
            <w:pPr>
              <w:keepNext w:val="0"/>
              <w:keepLines w:val="0"/>
              <w:widowControl/>
              <w:suppressLineNumbers w:val="0"/>
              <w:spacing w:before="0" w:beforeAutospacing="0" w:after="0" w:afterAutospacing="0"/>
              <w:ind w:left="0" w:leftChars="0" w:right="0" w:rightChars="0"/>
              <w:jc w:val="left"/>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lang w:val="en-US" w:eastAsia="zh-CN"/>
              </w:rPr>
              <w:t>＜8</w:t>
            </w:r>
            <w:r>
              <w:rPr>
                <w:rFonts w:hint="default" w:ascii="Times New Roman" w:hAnsi="Times New Roman" w:cs="Times New Roman"/>
                <w:color w:val="auto"/>
                <w:sz w:val="20"/>
                <w:szCs w:val="20"/>
                <w:highlight w:val="none"/>
              </w:rPr>
              <w:t>weeks</w:t>
            </w:r>
          </w:p>
        </w:tc>
        <w:tc>
          <w:tcPr>
            <w:tcW w:w="591" w:type="dxa"/>
            <w:tcBorders>
              <w:top w:val="nil"/>
              <w:left w:val="nil"/>
              <w:right w:val="nil"/>
            </w:tcBorders>
          </w:tcPr>
          <w:p w14:paraId="35FD4CF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13</w:t>
            </w:r>
          </w:p>
        </w:tc>
        <w:tc>
          <w:tcPr>
            <w:tcW w:w="9380" w:type="dxa"/>
            <w:tcBorders>
              <w:top w:val="nil"/>
              <w:left w:val="nil"/>
              <w:right w:val="nil"/>
            </w:tcBorders>
          </w:tcPr>
          <w:p w14:paraId="053B503B">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dstrike w:val="0"/>
                <w:color w:val="auto"/>
                <w:kern w:val="2"/>
                <w:sz w:val="20"/>
                <w:szCs w:val="20"/>
                <w:highlight w:val="none"/>
                <w:lang w:val="en-US" w:eastAsia="zh-CN" w:bidi="ar"/>
              </w:rPr>
            </w:pPr>
            <w:r>
              <w:rPr>
                <w:rFonts w:hint="default" w:ascii="Times New Roman" w:hAnsi="Times New Roman" w:cs="Times New Roman"/>
                <w:strike w:val="0"/>
                <w:dstrike w:val="0"/>
                <w:color w:val="auto"/>
                <w:sz w:val="20"/>
                <w:szCs w:val="20"/>
                <w:highlight w:val="none"/>
              </w:rPr>
              <w:t>Shimizu et al., 2025</w:t>
            </w:r>
            <w:r>
              <w:rPr>
                <w:rFonts w:hint="eastAsia" w:ascii="Times New Roman" w:hAnsi="Times New Roman" w:eastAsia="等线" w:cs="Times New Roman"/>
                <w:strike w:val="0"/>
                <w:dstrike w:val="0"/>
                <w:color w:val="auto"/>
                <w:kern w:val="2"/>
                <w:sz w:val="20"/>
                <w:szCs w:val="20"/>
                <w:highlight w:val="none"/>
                <w:lang w:val="en-US" w:eastAsia="zh-CN" w:bidi="ar"/>
              </w:rPr>
              <w:t xml:space="preserve">; </w:t>
            </w:r>
            <w:r>
              <w:rPr>
                <w:rFonts w:hint="default" w:ascii="Times New Roman" w:hAnsi="Times New Roman" w:eastAsia="等线" w:cs="Times New Roman"/>
                <w:strike w:val="0"/>
                <w:dstrike w:val="0"/>
                <w:color w:val="auto"/>
                <w:kern w:val="2"/>
                <w:sz w:val="20"/>
                <w:szCs w:val="20"/>
                <w:highlight w:val="none"/>
                <w:lang w:val="en-US" w:eastAsia="zh-CN" w:bidi="ar"/>
              </w:rPr>
              <w:t>Wang et al., 2024</w:t>
            </w:r>
            <w:r>
              <w:rPr>
                <w:rFonts w:hint="eastAsia" w:ascii="Times New Roman" w:hAnsi="Times New Roman" w:eastAsia="等线" w:cs="Times New Roman"/>
                <w:strike w:val="0"/>
                <w:dstrike w:val="0"/>
                <w:color w:val="auto"/>
                <w:kern w:val="2"/>
                <w:sz w:val="20"/>
                <w:szCs w:val="20"/>
                <w:highlight w:val="none"/>
                <w:lang w:val="en-US" w:eastAsia="zh-CN" w:bidi="ar"/>
              </w:rPr>
              <w:t>; Canós et al., 2023; Centorbi et al., 2023; Gonzalo-Skok et al., 2023; Saez de Villareal et al., 2023; Canós et al., 2022; Madruga-Parera et al., 2022; Martín et al., 2021; Raya-González et al., 2021; Stojanović et al., 2021; Coratella et al., 2019; Gual et al., 2016</w:t>
            </w:r>
          </w:p>
        </w:tc>
        <w:tc>
          <w:tcPr>
            <w:tcW w:w="1745" w:type="dxa"/>
            <w:tcBorders>
              <w:top w:val="nil"/>
              <w:left w:val="nil"/>
              <w:right w:val="nil"/>
            </w:tcBorders>
            <w:shd w:val="clear" w:color="auto" w:fill="auto"/>
            <w:vAlign w:val="center"/>
          </w:tcPr>
          <w:p w14:paraId="6462FD6C">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0.45(0.29, 0.62)</w:t>
            </w:r>
          </w:p>
        </w:tc>
        <w:tc>
          <w:tcPr>
            <w:tcW w:w="909" w:type="dxa"/>
            <w:tcBorders>
              <w:top w:val="nil"/>
              <w:left w:val="nil"/>
              <w:right w:val="nil"/>
            </w:tcBorders>
            <w:vAlign w:val="center"/>
          </w:tcPr>
          <w:p w14:paraId="77F380E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32.8</w:t>
            </w:r>
          </w:p>
        </w:tc>
        <w:tc>
          <w:tcPr>
            <w:tcW w:w="784" w:type="dxa"/>
            <w:vMerge w:val="continue"/>
            <w:tcBorders>
              <w:left w:val="nil"/>
              <w:right w:val="nil"/>
            </w:tcBorders>
            <w:vAlign w:val="center"/>
          </w:tcPr>
          <w:p w14:paraId="0A72071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bl>
    <w:p w14:paraId="4322080F">
      <w:pPr>
        <w:rPr>
          <w:rFonts w:ascii="Times New Roman" w:hAnsi="Times New Roman" w:cs="Times New Roman"/>
          <w:b w:val="0"/>
          <w:bCs/>
          <w:color w:val="auto"/>
          <w:sz w:val="20"/>
          <w:szCs w:val="20"/>
          <w:lang w:val="en-US"/>
        </w:rPr>
      </w:pPr>
      <w:r>
        <w:rPr>
          <w:rFonts w:ascii="Times New Roman" w:hAnsi="Times New Roman" w:cs="Times New Roman"/>
          <w:b/>
          <w:bCs w:val="0"/>
          <w:color w:val="auto"/>
          <w:sz w:val="20"/>
          <w:szCs w:val="20"/>
          <w:lang w:val="en-US"/>
        </w:rPr>
        <w:t>Note:</w:t>
      </w:r>
      <w:r>
        <w:rPr>
          <w:rFonts w:ascii="Times New Roman" w:hAnsi="Times New Roman" w:cs="Times New Roman"/>
          <w:b w:val="0"/>
          <w:bCs/>
          <w:color w:val="auto"/>
          <w:sz w:val="20"/>
          <w:szCs w:val="20"/>
          <w:lang w:val="en-US"/>
        </w:rPr>
        <w:t xml:space="preserve"> No., number of included studies; CI, confidence interval; I², percentage of heterogeneity; ES, effect size; Pdiff, p-value from the test for subgroup differences (Cochran’s Q test). Reported Pdiff values are unadjusted, and no correction for multiple comparisons was applied.</w:t>
      </w:r>
    </w:p>
    <w:p w14:paraId="6FD0B929">
      <w:pPr>
        <w:bidi w:val="0"/>
        <w:jc w:val="left"/>
        <w:rPr>
          <w:rFonts w:hint="default" w:ascii="Times New Roman" w:hAnsi="Times New Roman" w:cs="Times New Roman"/>
          <w:lang w:val="en-US" w:eastAsia="zh-CN"/>
        </w:rPr>
      </w:pPr>
    </w:p>
    <w:p w14:paraId="064DA12C">
      <w:pPr>
        <w:bidi w:val="0"/>
        <w:jc w:val="left"/>
        <w:rPr>
          <w:rFonts w:hint="default" w:ascii="Times New Roman" w:hAnsi="Times New Roman" w:cs="Times New Roman"/>
          <w:lang w:val="en-US" w:eastAsia="zh-CN"/>
        </w:rPr>
      </w:pPr>
    </w:p>
    <w:p w14:paraId="6A5BA301">
      <w:pPr>
        <w:rPr>
          <w:rFonts w:ascii="Times New Roman" w:hAnsi="Times New Roman" w:cs="Times New Roman"/>
          <w:b/>
          <w:color w:val="auto"/>
          <w:sz w:val="24"/>
          <w:szCs w:val="24"/>
          <w:highlight w:val="none"/>
        </w:rPr>
      </w:pPr>
    </w:p>
    <w:p w14:paraId="2536378B">
      <w:pPr>
        <w:rPr>
          <w:rFonts w:ascii="Times New Roman" w:hAnsi="Times New Roman" w:cs="Times New Roman"/>
          <w:b/>
          <w:color w:val="auto"/>
          <w:sz w:val="24"/>
          <w:szCs w:val="24"/>
          <w:highlight w:val="none"/>
        </w:rPr>
      </w:pPr>
    </w:p>
    <w:p w14:paraId="35BAF772">
      <w:pPr>
        <w:rPr>
          <w:rFonts w:ascii="Times New Roman" w:hAnsi="Times New Roman" w:cs="Times New Roman"/>
          <w:b/>
          <w:color w:val="auto"/>
          <w:sz w:val="24"/>
          <w:szCs w:val="24"/>
          <w:highlight w:val="none"/>
        </w:rPr>
      </w:pPr>
    </w:p>
    <w:p w14:paraId="0BCF9C27">
      <w:pPr>
        <w:rPr>
          <w:rFonts w:ascii="Times New Roman" w:hAnsi="Times New Roman" w:cs="Times New Roman"/>
          <w:b/>
          <w:color w:val="auto"/>
          <w:sz w:val="24"/>
          <w:szCs w:val="24"/>
          <w:highlight w:val="none"/>
        </w:rPr>
      </w:pPr>
    </w:p>
    <w:p w14:paraId="4EBD8DDC">
      <w:pPr>
        <w:rPr>
          <w:rFonts w:ascii="Times New Roman" w:hAnsi="Times New Roman" w:cs="Times New Roman"/>
          <w:b/>
          <w:color w:val="auto"/>
          <w:sz w:val="24"/>
          <w:szCs w:val="24"/>
          <w:highlight w:val="none"/>
        </w:rPr>
      </w:pPr>
    </w:p>
    <w:p w14:paraId="42E28B75">
      <w:pPr>
        <w:rPr>
          <w:rFonts w:ascii="Times New Roman" w:hAnsi="Times New Roman" w:cs="Times New Roman"/>
          <w:b/>
          <w:color w:val="auto"/>
          <w:sz w:val="24"/>
          <w:szCs w:val="24"/>
          <w:highlight w:val="none"/>
        </w:rPr>
      </w:pPr>
    </w:p>
    <w:p w14:paraId="6FD04A50">
      <w:pPr>
        <w:rPr>
          <w:rFonts w:ascii="Times New Roman" w:hAnsi="Times New Roman" w:cs="Times New Roman"/>
          <w:b/>
          <w:color w:val="auto"/>
          <w:sz w:val="24"/>
          <w:szCs w:val="24"/>
          <w:highlight w:val="none"/>
        </w:rPr>
      </w:pPr>
    </w:p>
    <w:p w14:paraId="3DD39D06">
      <w:pPr>
        <w:rPr>
          <w:rFonts w:ascii="Times New Roman" w:hAnsi="Times New Roman" w:cs="Times New Roman"/>
          <w:b/>
          <w:color w:val="auto"/>
          <w:sz w:val="24"/>
          <w:szCs w:val="24"/>
          <w:highlight w:val="none"/>
        </w:rPr>
      </w:pPr>
    </w:p>
    <w:p w14:paraId="7FCB2560">
      <w:pPr>
        <w:rPr>
          <w:rFonts w:hint="default" w:ascii="Times New Roman" w:hAnsi="Times New Roman" w:cs="Times New Roman"/>
          <w:color w:val="auto"/>
          <w:sz w:val="24"/>
          <w:szCs w:val="24"/>
          <w:highlight w:val="none"/>
          <w:lang w:val="en-US"/>
        </w:rPr>
      </w:pPr>
      <w:r>
        <w:rPr>
          <w:rFonts w:ascii="Times New Roman" w:hAnsi="Times New Roman" w:cs="Times New Roman"/>
          <w:b/>
          <w:color w:val="auto"/>
          <w:sz w:val="24"/>
          <w:szCs w:val="24"/>
          <w:highlight w:val="none"/>
        </w:rPr>
        <w:t xml:space="preserve">Table </w:t>
      </w:r>
      <w:r>
        <w:rPr>
          <w:rFonts w:hint="eastAsia" w:ascii="Times New Roman" w:hAnsi="Times New Roman" w:cs="Times New Roman"/>
          <w:b/>
          <w:color w:val="auto"/>
          <w:sz w:val="24"/>
          <w:szCs w:val="24"/>
          <w:highlight w:val="none"/>
          <w:lang w:val="en-US" w:eastAsia="zh-CN"/>
        </w:rPr>
        <w:t>S8</w:t>
      </w:r>
      <w:r>
        <w:rPr>
          <w:rFonts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lang w:val="en-US" w:eastAsia="zh-CN"/>
        </w:rPr>
        <w:t xml:space="preserve">Subgroup analysis for </w:t>
      </w:r>
      <w:r>
        <w:rPr>
          <w:rFonts w:hint="eastAsia" w:ascii="Times New Roman" w:hAnsi="Times New Roman" w:cs="Times New Roman"/>
          <w:color w:val="auto"/>
          <w:sz w:val="24"/>
          <w:szCs w:val="24"/>
          <w:highlight w:val="none"/>
          <w:lang w:val="en-US" w:eastAsia="zh-CN"/>
        </w:rPr>
        <w:t>A</w:t>
      </w:r>
      <w:r>
        <w:rPr>
          <w:rFonts w:ascii="Times New Roman" w:hAnsi="Times New Roman" w:cs="Times New Roman"/>
          <w:color w:val="auto"/>
          <w:sz w:val="24"/>
          <w:szCs w:val="24"/>
          <w:highlight w:val="none"/>
          <w:lang w:val="en-US" w:eastAsia="zh-CN"/>
        </w:rPr>
        <w:t>gility</w:t>
      </w:r>
    </w:p>
    <w:tbl>
      <w:tblPr>
        <w:tblStyle w:val="8"/>
        <w:tblW w:w="15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630"/>
        <w:gridCol w:w="9221"/>
        <w:gridCol w:w="1745"/>
        <w:gridCol w:w="909"/>
        <w:gridCol w:w="784"/>
      </w:tblGrid>
      <w:tr w14:paraId="726BE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1741" w:type="dxa"/>
            <w:vMerge w:val="restart"/>
            <w:tcBorders>
              <w:left w:val="nil"/>
              <w:right w:val="nil"/>
            </w:tcBorders>
            <w:vAlign w:val="center"/>
          </w:tcPr>
          <w:p w14:paraId="5B388228">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Population characteristics</w:t>
            </w:r>
          </w:p>
        </w:tc>
        <w:tc>
          <w:tcPr>
            <w:tcW w:w="9851" w:type="dxa"/>
            <w:gridSpan w:val="2"/>
            <w:tcBorders>
              <w:left w:val="nil"/>
              <w:right w:val="nil"/>
            </w:tcBorders>
            <w:vAlign w:val="center"/>
          </w:tcPr>
          <w:p w14:paraId="711BCE4B">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Studies</w:t>
            </w:r>
          </w:p>
        </w:tc>
        <w:tc>
          <w:tcPr>
            <w:tcW w:w="3438" w:type="dxa"/>
            <w:gridSpan w:val="3"/>
            <w:tcBorders>
              <w:left w:val="nil"/>
              <w:right w:val="nil"/>
            </w:tcBorders>
            <w:vAlign w:val="center"/>
          </w:tcPr>
          <w:p w14:paraId="69D08FEF">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0"/>
                <w:szCs w:val="20"/>
                <w:highlight w:val="none"/>
                <w:lang w:val="en-US" w:eastAsia="zh-CN"/>
              </w:rPr>
            </w:pPr>
            <w:r>
              <w:rPr>
                <w:rFonts w:hint="eastAsia" w:ascii="Times New Roman" w:hAnsi="Times New Roman" w:cs="Times New Roman"/>
                <w:b/>
                <w:color w:val="auto"/>
                <w:sz w:val="20"/>
                <w:szCs w:val="20"/>
                <w:highlight w:val="none"/>
                <w:lang w:val="en-US" w:eastAsia="zh-CN"/>
              </w:rPr>
              <w:t xml:space="preserve">FRT </w:t>
            </w:r>
            <w:r>
              <w:rPr>
                <w:rFonts w:hint="default" w:ascii="Times New Roman" w:hAnsi="Times New Roman" w:cs="Times New Roman"/>
                <w:b/>
                <w:color w:val="auto"/>
                <w:sz w:val="20"/>
                <w:szCs w:val="20"/>
                <w:highlight w:val="none"/>
              </w:rPr>
              <w:t xml:space="preserve">vs. </w:t>
            </w:r>
            <w:r>
              <w:rPr>
                <w:rFonts w:hint="eastAsia" w:ascii="Times New Roman" w:hAnsi="Times New Roman" w:cs="Times New Roman"/>
                <w:b/>
                <w:color w:val="auto"/>
                <w:sz w:val="20"/>
                <w:szCs w:val="20"/>
                <w:highlight w:val="none"/>
                <w:lang w:val="en-US" w:eastAsia="zh-CN"/>
              </w:rPr>
              <w:t>CG</w:t>
            </w:r>
          </w:p>
        </w:tc>
      </w:tr>
      <w:tr w14:paraId="1C2F5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741" w:type="dxa"/>
            <w:vMerge w:val="continue"/>
            <w:tcBorders>
              <w:left w:val="nil"/>
              <w:bottom w:val="single" w:color="auto" w:sz="4" w:space="0"/>
              <w:right w:val="nil"/>
            </w:tcBorders>
          </w:tcPr>
          <w:p w14:paraId="30AC96B0">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p>
        </w:tc>
        <w:tc>
          <w:tcPr>
            <w:tcW w:w="630" w:type="dxa"/>
            <w:tcBorders>
              <w:left w:val="nil"/>
              <w:bottom w:val="single" w:color="auto" w:sz="4" w:space="0"/>
              <w:right w:val="nil"/>
            </w:tcBorders>
            <w:vAlign w:val="center"/>
          </w:tcPr>
          <w:p w14:paraId="101DBA42">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No.</w:t>
            </w:r>
          </w:p>
        </w:tc>
        <w:tc>
          <w:tcPr>
            <w:tcW w:w="9221" w:type="dxa"/>
            <w:tcBorders>
              <w:left w:val="nil"/>
              <w:bottom w:val="single" w:color="auto" w:sz="4" w:space="0"/>
              <w:right w:val="nil"/>
            </w:tcBorders>
            <w:vAlign w:val="center"/>
          </w:tcPr>
          <w:p w14:paraId="56798B65">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References</w:t>
            </w:r>
          </w:p>
        </w:tc>
        <w:tc>
          <w:tcPr>
            <w:tcW w:w="1745" w:type="dxa"/>
            <w:tcBorders>
              <w:left w:val="nil"/>
              <w:bottom w:val="single" w:color="auto" w:sz="4" w:space="0"/>
              <w:right w:val="nil"/>
            </w:tcBorders>
            <w:vAlign w:val="center"/>
          </w:tcPr>
          <w:p w14:paraId="7FF71B9D">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Pooled ES </w:t>
            </w:r>
          </w:p>
          <w:p w14:paraId="3E3885BC">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(95% CI)</w:t>
            </w:r>
          </w:p>
        </w:tc>
        <w:tc>
          <w:tcPr>
            <w:tcW w:w="909" w:type="dxa"/>
            <w:tcBorders>
              <w:left w:val="nil"/>
              <w:bottom w:val="single" w:color="auto" w:sz="4" w:space="0"/>
              <w:right w:val="nil"/>
            </w:tcBorders>
            <w:vAlign w:val="center"/>
          </w:tcPr>
          <w:p w14:paraId="1904FBFB">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I2 index (%)</w:t>
            </w:r>
          </w:p>
        </w:tc>
        <w:tc>
          <w:tcPr>
            <w:tcW w:w="784" w:type="dxa"/>
            <w:tcBorders>
              <w:left w:val="nil"/>
              <w:bottom w:val="single" w:color="auto" w:sz="4" w:space="0"/>
              <w:right w:val="nil"/>
            </w:tcBorders>
            <w:vAlign w:val="center"/>
          </w:tcPr>
          <w:p w14:paraId="127DC730">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Pdiff</w:t>
            </w:r>
          </w:p>
        </w:tc>
      </w:tr>
      <w:tr w14:paraId="5FFF7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741" w:type="dxa"/>
            <w:tcBorders>
              <w:top w:val="single" w:color="auto" w:sz="4" w:space="0"/>
              <w:left w:val="nil"/>
              <w:bottom w:val="nil"/>
              <w:right w:val="nil"/>
            </w:tcBorders>
          </w:tcPr>
          <w:p w14:paraId="712C30C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Age (years)</w:t>
            </w:r>
          </w:p>
        </w:tc>
        <w:tc>
          <w:tcPr>
            <w:tcW w:w="630" w:type="dxa"/>
            <w:tcBorders>
              <w:top w:val="single" w:color="auto" w:sz="4" w:space="0"/>
              <w:left w:val="nil"/>
              <w:bottom w:val="nil"/>
              <w:right w:val="nil"/>
            </w:tcBorders>
          </w:tcPr>
          <w:p w14:paraId="1287315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9221" w:type="dxa"/>
            <w:tcBorders>
              <w:top w:val="single" w:color="auto" w:sz="4" w:space="0"/>
              <w:left w:val="nil"/>
              <w:bottom w:val="nil"/>
              <w:right w:val="nil"/>
            </w:tcBorders>
          </w:tcPr>
          <w:p w14:paraId="26423D9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1745" w:type="dxa"/>
            <w:tcBorders>
              <w:top w:val="single" w:color="auto" w:sz="4" w:space="0"/>
              <w:left w:val="nil"/>
              <w:bottom w:val="nil"/>
              <w:right w:val="nil"/>
            </w:tcBorders>
            <w:shd w:val="clear" w:color="auto" w:fill="auto"/>
            <w:vAlign w:val="center"/>
          </w:tcPr>
          <w:p w14:paraId="602FA2F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p>
        </w:tc>
        <w:tc>
          <w:tcPr>
            <w:tcW w:w="909" w:type="dxa"/>
            <w:tcBorders>
              <w:top w:val="single" w:color="auto" w:sz="4" w:space="0"/>
              <w:left w:val="nil"/>
              <w:bottom w:val="nil"/>
              <w:right w:val="nil"/>
            </w:tcBorders>
            <w:vAlign w:val="center"/>
          </w:tcPr>
          <w:p w14:paraId="7B68249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784" w:type="dxa"/>
            <w:tcBorders>
              <w:top w:val="single" w:color="auto" w:sz="4" w:space="0"/>
              <w:left w:val="nil"/>
              <w:bottom w:val="nil"/>
              <w:right w:val="nil"/>
            </w:tcBorders>
            <w:vAlign w:val="center"/>
          </w:tcPr>
          <w:p w14:paraId="6D5D9D7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p>
        </w:tc>
      </w:tr>
      <w:tr w14:paraId="15723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741" w:type="dxa"/>
            <w:tcBorders>
              <w:top w:val="nil"/>
              <w:left w:val="nil"/>
              <w:bottom w:val="nil"/>
              <w:right w:val="nil"/>
            </w:tcBorders>
          </w:tcPr>
          <w:p w14:paraId="4E70B54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＜18</w:t>
            </w:r>
          </w:p>
        </w:tc>
        <w:tc>
          <w:tcPr>
            <w:tcW w:w="630" w:type="dxa"/>
            <w:tcBorders>
              <w:top w:val="nil"/>
              <w:left w:val="nil"/>
              <w:bottom w:val="nil"/>
              <w:right w:val="nil"/>
            </w:tcBorders>
          </w:tcPr>
          <w:p w14:paraId="5172F72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8</w:t>
            </w:r>
          </w:p>
        </w:tc>
        <w:tc>
          <w:tcPr>
            <w:tcW w:w="9221" w:type="dxa"/>
            <w:tcBorders>
              <w:top w:val="nil"/>
              <w:left w:val="nil"/>
              <w:bottom w:val="nil"/>
              <w:right w:val="nil"/>
            </w:tcBorders>
          </w:tcPr>
          <w:p w14:paraId="6DE4C6A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rPr>
            </w:pPr>
            <w:r>
              <w:rPr>
                <w:rFonts w:hint="default" w:ascii="Times New Roman" w:hAnsi="Times New Roman" w:cs="Times New Roman"/>
                <w:strike w:val="0"/>
                <w:dstrike w:val="0"/>
                <w:color w:val="auto"/>
                <w:sz w:val="20"/>
                <w:szCs w:val="20"/>
                <w:highlight w:val="none"/>
                <w:lang w:val="en-US"/>
              </w:rPr>
              <w:t>Kaya et al., 2025</w:t>
            </w:r>
            <w:r>
              <w:rPr>
                <w:rFonts w:hint="eastAsia" w:ascii="Times New Roman" w:hAnsi="Times New Roman" w:cs="Times New Roman"/>
                <w:strike w:val="0"/>
                <w:dstrike w:val="0"/>
                <w:color w:val="auto"/>
                <w:sz w:val="20"/>
                <w:szCs w:val="20"/>
                <w:highlight w:val="none"/>
                <w:lang w:val="en-US" w:eastAsia="zh-CN"/>
              </w:rPr>
              <w:t>; Canós et al., 2023; Gonzalo-Skok et al., 2023; Canós et al., 2022; Madruga-Parera et al., 2022; Raya-González et al., 2021; Stojanović et al., 2021; Fiorilli et al., 2020</w:t>
            </w:r>
          </w:p>
        </w:tc>
        <w:tc>
          <w:tcPr>
            <w:tcW w:w="1745" w:type="dxa"/>
            <w:tcBorders>
              <w:top w:val="nil"/>
              <w:left w:val="nil"/>
              <w:bottom w:val="nil"/>
              <w:right w:val="nil"/>
            </w:tcBorders>
            <w:shd w:val="clear" w:color="auto" w:fill="auto"/>
            <w:vAlign w:val="center"/>
          </w:tcPr>
          <w:p w14:paraId="0FA9E98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-0.</w:t>
            </w:r>
            <w:r>
              <w:rPr>
                <w:rFonts w:hint="eastAsia" w:ascii="Times New Roman" w:hAnsi="Times New Roman" w:cs="Times New Roman"/>
                <w:strike w:val="0"/>
                <w:dstrike w:val="0"/>
                <w:color w:val="auto"/>
                <w:sz w:val="20"/>
                <w:szCs w:val="20"/>
                <w:highlight w:val="none"/>
                <w:lang w:val="en-US" w:eastAsia="zh-CN"/>
              </w:rPr>
              <w:t>86</w:t>
            </w:r>
            <w:r>
              <w:rPr>
                <w:rFonts w:hint="default" w:ascii="Times New Roman" w:hAnsi="Times New Roman" w:cs="Times New Roman"/>
                <w:strike w:val="0"/>
                <w:dstrike w:val="0"/>
                <w:color w:val="auto"/>
                <w:sz w:val="20"/>
                <w:szCs w:val="20"/>
                <w:highlight w:val="none"/>
                <w:lang w:val="en-US" w:eastAsia="zh-CN"/>
              </w:rPr>
              <w:t>(-1.1</w:t>
            </w:r>
            <w:r>
              <w:rPr>
                <w:rFonts w:hint="eastAsia" w:ascii="Times New Roman" w:hAnsi="Times New Roman" w:cs="Times New Roman"/>
                <w:strike w:val="0"/>
                <w:dstrike w:val="0"/>
                <w:color w:val="auto"/>
                <w:sz w:val="20"/>
                <w:szCs w:val="20"/>
                <w:highlight w:val="none"/>
                <w:lang w:val="en-US" w:eastAsia="zh-CN"/>
              </w:rPr>
              <w:t>9</w:t>
            </w:r>
            <w:r>
              <w:rPr>
                <w:rFonts w:hint="default" w:ascii="Times New Roman" w:hAnsi="Times New Roman" w:cs="Times New Roman"/>
                <w:strike w:val="0"/>
                <w:dstrike w:val="0"/>
                <w:color w:val="auto"/>
                <w:sz w:val="20"/>
                <w:szCs w:val="20"/>
                <w:highlight w:val="none"/>
                <w:lang w:val="en-US" w:eastAsia="zh-CN"/>
              </w:rPr>
              <w:t>, -0.</w:t>
            </w:r>
            <w:r>
              <w:rPr>
                <w:rFonts w:hint="eastAsia" w:ascii="Times New Roman" w:hAnsi="Times New Roman" w:cs="Times New Roman"/>
                <w:strike w:val="0"/>
                <w:dstrike w:val="0"/>
                <w:color w:val="auto"/>
                <w:sz w:val="20"/>
                <w:szCs w:val="20"/>
                <w:highlight w:val="none"/>
                <w:lang w:val="en-US" w:eastAsia="zh-CN"/>
              </w:rPr>
              <w:t>53</w:t>
            </w:r>
            <w:r>
              <w:rPr>
                <w:rFonts w:hint="default" w:ascii="Times New Roman" w:hAnsi="Times New Roman" w:cs="Times New Roman"/>
                <w:strike w:val="0"/>
                <w:dstrike w:val="0"/>
                <w:color w:val="auto"/>
                <w:sz w:val="20"/>
                <w:szCs w:val="20"/>
                <w:highlight w:val="none"/>
                <w:lang w:val="en-US" w:eastAsia="zh-CN"/>
              </w:rPr>
              <w:t>)</w:t>
            </w:r>
          </w:p>
        </w:tc>
        <w:tc>
          <w:tcPr>
            <w:tcW w:w="909" w:type="dxa"/>
            <w:tcBorders>
              <w:top w:val="nil"/>
              <w:left w:val="nil"/>
              <w:bottom w:val="nil"/>
              <w:right w:val="nil"/>
            </w:tcBorders>
            <w:vAlign w:val="center"/>
          </w:tcPr>
          <w:p w14:paraId="5C12FAD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65.7</w:t>
            </w:r>
          </w:p>
        </w:tc>
        <w:tc>
          <w:tcPr>
            <w:tcW w:w="784" w:type="dxa"/>
            <w:vMerge w:val="restart"/>
            <w:tcBorders>
              <w:top w:val="nil"/>
              <w:left w:val="nil"/>
              <w:right w:val="nil"/>
            </w:tcBorders>
            <w:vAlign w:val="center"/>
          </w:tcPr>
          <w:p w14:paraId="0291A0C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0.46</w:t>
            </w:r>
          </w:p>
        </w:tc>
      </w:tr>
      <w:tr w14:paraId="6C21F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741" w:type="dxa"/>
            <w:tcBorders>
              <w:top w:val="nil"/>
              <w:left w:val="nil"/>
              <w:bottom w:val="nil"/>
              <w:right w:val="nil"/>
            </w:tcBorders>
          </w:tcPr>
          <w:p w14:paraId="144A227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18-25</w:t>
            </w:r>
          </w:p>
        </w:tc>
        <w:tc>
          <w:tcPr>
            <w:tcW w:w="630" w:type="dxa"/>
            <w:tcBorders>
              <w:top w:val="nil"/>
              <w:left w:val="nil"/>
              <w:bottom w:val="nil"/>
              <w:right w:val="nil"/>
            </w:tcBorders>
          </w:tcPr>
          <w:p w14:paraId="22BAAA5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8</w:t>
            </w:r>
          </w:p>
        </w:tc>
        <w:tc>
          <w:tcPr>
            <w:tcW w:w="9221" w:type="dxa"/>
            <w:tcBorders>
              <w:top w:val="nil"/>
              <w:left w:val="nil"/>
              <w:bottom w:val="nil"/>
              <w:right w:val="nil"/>
            </w:tcBorders>
          </w:tcPr>
          <w:p w14:paraId="3EAA5EC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cs="Times New Roman"/>
                <w:strike w:val="0"/>
                <w:dstrike w:val="0"/>
                <w:color w:val="auto"/>
                <w:sz w:val="20"/>
                <w:szCs w:val="20"/>
                <w:highlight w:val="none"/>
                <w:lang w:val="en-US" w:eastAsia="zh-CN"/>
              </w:rPr>
              <w:t>Yuan et al.,2025; Vázquez Romero et al., 2024; Fousekis et al., 2021; Martín et al., 2021; O’Brien et al., 2020; Coratella et al., 2019; Sanchez-Sanchez et al., 2019; Maroto-Izquierdo et al., 2017</w:t>
            </w:r>
          </w:p>
        </w:tc>
        <w:tc>
          <w:tcPr>
            <w:tcW w:w="1745" w:type="dxa"/>
            <w:tcBorders>
              <w:top w:val="nil"/>
              <w:left w:val="nil"/>
              <w:bottom w:val="nil"/>
              <w:right w:val="nil"/>
            </w:tcBorders>
            <w:vAlign w:val="center"/>
          </w:tcPr>
          <w:p w14:paraId="1C5A5E2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0.68(-1.09, -0.28)</w:t>
            </w:r>
          </w:p>
        </w:tc>
        <w:tc>
          <w:tcPr>
            <w:tcW w:w="909" w:type="dxa"/>
            <w:tcBorders>
              <w:top w:val="nil"/>
              <w:left w:val="nil"/>
              <w:bottom w:val="nil"/>
              <w:right w:val="nil"/>
            </w:tcBorders>
            <w:vAlign w:val="center"/>
          </w:tcPr>
          <w:p w14:paraId="350107A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41.6</w:t>
            </w:r>
          </w:p>
        </w:tc>
        <w:tc>
          <w:tcPr>
            <w:tcW w:w="784" w:type="dxa"/>
            <w:vMerge w:val="continue"/>
            <w:tcBorders>
              <w:left w:val="nil"/>
              <w:bottom w:val="nil"/>
              <w:right w:val="nil"/>
            </w:tcBorders>
            <w:vAlign w:val="center"/>
          </w:tcPr>
          <w:p w14:paraId="50F0EB5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r>
      <w:tr w14:paraId="554D0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1" w:type="dxa"/>
            <w:tcBorders>
              <w:top w:val="nil"/>
              <w:left w:val="nil"/>
              <w:bottom w:val="nil"/>
              <w:right w:val="nil"/>
            </w:tcBorders>
          </w:tcPr>
          <w:p w14:paraId="6E30E8F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cs="Times New Roman"/>
                <w:strike w:val="0"/>
                <w:dstrike w:val="0"/>
                <w:color w:val="auto"/>
                <w:sz w:val="20"/>
                <w:szCs w:val="20"/>
                <w:highlight w:val="none"/>
              </w:rPr>
              <w:t>Gender</w:t>
            </w:r>
          </w:p>
        </w:tc>
        <w:tc>
          <w:tcPr>
            <w:tcW w:w="630" w:type="dxa"/>
            <w:tcBorders>
              <w:top w:val="nil"/>
              <w:left w:val="nil"/>
              <w:bottom w:val="nil"/>
              <w:right w:val="nil"/>
            </w:tcBorders>
          </w:tcPr>
          <w:p w14:paraId="142F879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9221" w:type="dxa"/>
            <w:tcBorders>
              <w:top w:val="nil"/>
              <w:left w:val="nil"/>
              <w:bottom w:val="nil"/>
              <w:right w:val="nil"/>
            </w:tcBorders>
          </w:tcPr>
          <w:p w14:paraId="09733D4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1745" w:type="dxa"/>
            <w:tcBorders>
              <w:top w:val="nil"/>
              <w:left w:val="nil"/>
              <w:bottom w:val="nil"/>
              <w:right w:val="nil"/>
            </w:tcBorders>
            <w:vAlign w:val="center"/>
          </w:tcPr>
          <w:p w14:paraId="1055769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909" w:type="dxa"/>
            <w:tcBorders>
              <w:top w:val="nil"/>
              <w:left w:val="nil"/>
              <w:bottom w:val="nil"/>
              <w:right w:val="nil"/>
            </w:tcBorders>
            <w:vAlign w:val="center"/>
          </w:tcPr>
          <w:p w14:paraId="2ABC3C6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784" w:type="dxa"/>
            <w:tcBorders>
              <w:top w:val="nil"/>
              <w:left w:val="nil"/>
              <w:bottom w:val="nil"/>
              <w:right w:val="nil"/>
            </w:tcBorders>
            <w:vAlign w:val="center"/>
          </w:tcPr>
          <w:p w14:paraId="1F257AB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r>
      <w:tr w14:paraId="09495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41" w:type="dxa"/>
            <w:tcBorders>
              <w:top w:val="nil"/>
              <w:left w:val="nil"/>
              <w:bottom w:val="nil"/>
              <w:right w:val="nil"/>
            </w:tcBorders>
          </w:tcPr>
          <w:p w14:paraId="59D0326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cs="Times New Roman"/>
                <w:strike w:val="0"/>
                <w:dstrike w:val="0"/>
                <w:color w:val="auto"/>
                <w:sz w:val="20"/>
                <w:szCs w:val="20"/>
                <w:highlight w:val="none"/>
              </w:rPr>
              <w:t>Female</w:t>
            </w:r>
            <w:r>
              <w:rPr>
                <w:rFonts w:hint="default" w:ascii="Times New Roman" w:hAnsi="Times New Roman" w:cs="Times New Roman"/>
                <w:strike w:val="0"/>
                <w:dstrike w:val="0"/>
                <w:color w:val="auto"/>
                <w:sz w:val="20"/>
                <w:szCs w:val="20"/>
                <w:highlight w:val="none"/>
              </w:rPr>
              <w:t xml:space="preserve"> </w:t>
            </w:r>
          </w:p>
        </w:tc>
        <w:tc>
          <w:tcPr>
            <w:tcW w:w="630" w:type="dxa"/>
            <w:tcBorders>
              <w:top w:val="nil"/>
              <w:left w:val="nil"/>
              <w:bottom w:val="nil"/>
              <w:right w:val="nil"/>
            </w:tcBorders>
          </w:tcPr>
          <w:p w14:paraId="084F18E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2</w:t>
            </w:r>
          </w:p>
        </w:tc>
        <w:tc>
          <w:tcPr>
            <w:tcW w:w="9221" w:type="dxa"/>
            <w:tcBorders>
              <w:top w:val="nil"/>
              <w:left w:val="nil"/>
              <w:bottom w:val="nil"/>
              <w:right w:val="nil"/>
            </w:tcBorders>
          </w:tcPr>
          <w:p w14:paraId="3BB3FEA5">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eastAsia="zh-CN"/>
              </w:rPr>
            </w:pPr>
            <w:r>
              <w:rPr>
                <w:rFonts w:hint="eastAsia" w:ascii="Times New Roman" w:hAnsi="Times New Roman" w:cs="Times New Roman"/>
                <w:strike w:val="0"/>
                <w:dstrike w:val="0"/>
                <w:color w:val="auto"/>
                <w:sz w:val="20"/>
                <w:szCs w:val="20"/>
                <w:highlight w:val="none"/>
                <w:lang w:eastAsia="zh-CN"/>
              </w:rPr>
              <w:t>Canós et al., 2023</w:t>
            </w:r>
            <w:r>
              <w:rPr>
                <w:rFonts w:hint="eastAsia" w:ascii="Times New Roman" w:hAnsi="Times New Roman" w:cs="Times New Roman"/>
                <w:strike w:val="0"/>
                <w:dstrike w:val="0"/>
                <w:color w:val="auto"/>
                <w:sz w:val="20"/>
                <w:szCs w:val="20"/>
                <w:highlight w:val="none"/>
                <w:lang w:val="en-US" w:eastAsia="zh-CN"/>
              </w:rPr>
              <w:t>; O’Brien et al., 2020</w:t>
            </w:r>
          </w:p>
        </w:tc>
        <w:tc>
          <w:tcPr>
            <w:tcW w:w="1745" w:type="dxa"/>
            <w:tcBorders>
              <w:top w:val="nil"/>
              <w:left w:val="nil"/>
              <w:bottom w:val="nil"/>
              <w:right w:val="nil"/>
            </w:tcBorders>
            <w:shd w:val="clear" w:color="auto" w:fill="auto"/>
            <w:vAlign w:val="center"/>
          </w:tcPr>
          <w:p w14:paraId="2C309BE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-0.21(-0.89, 0.46)</w:t>
            </w:r>
          </w:p>
        </w:tc>
        <w:tc>
          <w:tcPr>
            <w:tcW w:w="909" w:type="dxa"/>
            <w:tcBorders>
              <w:top w:val="nil"/>
              <w:left w:val="nil"/>
              <w:bottom w:val="nil"/>
              <w:right w:val="nil"/>
            </w:tcBorders>
            <w:vAlign w:val="center"/>
          </w:tcPr>
          <w:p w14:paraId="26BCB47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w:t>
            </w:r>
          </w:p>
        </w:tc>
        <w:tc>
          <w:tcPr>
            <w:tcW w:w="784" w:type="dxa"/>
            <w:vMerge w:val="restart"/>
            <w:tcBorders>
              <w:top w:val="nil"/>
              <w:left w:val="nil"/>
              <w:bottom w:val="nil"/>
              <w:right w:val="nil"/>
            </w:tcBorders>
            <w:vAlign w:val="center"/>
          </w:tcPr>
          <w:p w14:paraId="4BE3D4C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b/>
                <w:bCs/>
                <w:strike w:val="0"/>
                <w:dstrike w:val="0"/>
                <w:color w:val="auto"/>
                <w:sz w:val="20"/>
                <w:szCs w:val="20"/>
                <w:highlight w:val="none"/>
                <w:lang w:val="en-US" w:eastAsia="zh-CN"/>
              </w:rPr>
              <w:t>＜0.01</w:t>
            </w:r>
          </w:p>
        </w:tc>
      </w:tr>
      <w:tr w14:paraId="6DDD5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41" w:type="dxa"/>
            <w:tcBorders>
              <w:top w:val="nil"/>
              <w:left w:val="nil"/>
              <w:bottom w:val="nil"/>
              <w:right w:val="nil"/>
            </w:tcBorders>
          </w:tcPr>
          <w:p w14:paraId="3E63ECE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Male</w:t>
            </w:r>
          </w:p>
        </w:tc>
        <w:tc>
          <w:tcPr>
            <w:tcW w:w="630" w:type="dxa"/>
            <w:tcBorders>
              <w:top w:val="nil"/>
              <w:left w:val="nil"/>
              <w:bottom w:val="nil"/>
              <w:right w:val="nil"/>
            </w:tcBorders>
          </w:tcPr>
          <w:p w14:paraId="1C68306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14</w:t>
            </w:r>
          </w:p>
        </w:tc>
        <w:tc>
          <w:tcPr>
            <w:tcW w:w="9221" w:type="dxa"/>
            <w:tcBorders>
              <w:top w:val="nil"/>
              <w:left w:val="nil"/>
              <w:bottom w:val="nil"/>
              <w:right w:val="nil"/>
            </w:tcBorders>
          </w:tcPr>
          <w:p w14:paraId="6013B25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Kaya et al., 2025</w:t>
            </w:r>
            <w:r>
              <w:rPr>
                <w:rFonts w:hint="eastAsia" w:ascii="Times New Roman" w:hAnsi="Times New Roman" w:cs="Times New Roman"/>
                <w:strike w:val="0"/>
                <w:dstrike w:val="0"/>
                <w:color w:val="auto"/>
                <w:sz w:val="20"/>
                <w:szCs w:val="20"/>
                <w:highlight w:val="none"/>
                <w:lang w:val="en-US" w:eastAsia="zh-CN"/>
              </w:rPr>
              <w:t>; Yuan et al.,2025; Vázquez Romero et al., 2024; Gonzalo-Skok et al., 2023; Canós et al., 2022; Madruga-Parera et al., 2022; Fousekis et al., 2021; Martín et al., 2021; Raya-González et al., 2021; Stojanović et al., 2021; Fiorilli et al., 2020; Coratella et al., 2019; Sanchez-Sanchez et al., 2019; Maroto-Izquierdo et al., 2017</w:t>
            </w:r>
          </w:p>
        </w:tc>
        <w:tc>
          <w:tcPr>
            <w:tcW w:w="1745" w:type="dxa"/>
            <w:tcBorders>
              <w:top w:val="nil"/>
              <w:left w:val="nil"/>
              <w:bottom w:val="nil"/>
              <w:right w:val="nil"/>
            </w:tcBorders>
            <w:shd w:val="clear" w:color="auto" w:fill="auto"/>
            <w:vAlign w:val="center"/>
          </w:tcPr>
          <w:p w14:paraId="516D526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-0.85(-1.12, -0.59)</w:t>
            </w:r>
          </w:p>
        </w:tc>
        <w:tc>
          <w:tcPr>
            <w:tcW w:w="909" w:type="dxa"/>
            <w:tcBorders>
              <w:top w:val="nil"/>
              <w:left w:val="nil"/>
              <w:bottom w:val="nil"/>
              <w:right w:val="nil"/>
            </w:tcBorders>
            <w:vAlign w:val="center"/>
          </w:tcPr>
          <w:p w14:paraId="4380B1B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61.8</w:t>
            </w:r>
          </w:p>
        </w:tc>
        <w:tc>
          <w:tcPr>
            <w:tcW w:w="784" w:type="dxa"/>
            <w:vMerge w:val="continue"/>
            <w:tcBorders>
              <w:top w:val="nil"/>
              <w:left w:val="nil"/>
              <w:bottom w:val="nil"/>
              <w:right w:val="nil"/>
            </w:tcBorders>
            <w:vAlign w:val="center"/>
          </w:tcPr>
          <w:p w14:paraId="421737C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r>
      <w:tr w14:paraId="45A61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741" w:type="dxa"/>
            <w:tcBorders>
              <w:top w:val="nil"/>
              <w:left w:val="nil"/>
              <w:bottom w:val="nil"/>
              <w:right w:val="nil"/>
            </w:tcBorders>
          </w:tcPr>
          <w:p w14:paraId="7CB84F8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cs="Times New Roman"/>
                <w:strike w:val="0"/>
                <w:dstrike w:val="0"/>
                <w:color w:val="auto"/>
                <w:sz w:val="20"/>
                <w:szCs w:val="20"/>
                <w:highlight w:val="none"/>
              </w:rPr>
              <w:t>Level</w:t>
            </w:r>
          </w:p>
        </w:tc>
        <w:tc>
          <w:tcPr>
            <w:tcW w:w="630" w:type="dxa"/>
            <w:tcBorders>
              <w:top w:val="nil"/>
              <w:left w:val="nil"/>
              <w:bottom w:val="nil"/>
              <w:right w:val="nil"/>
            </w:tcBorders>
          </w:tcPr>
          <w:p w14:paraId="0FF69BB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9221" w:type="dxa"/>
            <w:tcBorders>
              <w:top w:val="nil"/>
              <w:left w:val="nil"/>
              <w:bottom w:val="nil"/>
              <w:right w:val="nil"/>
            </w:tcBorders>
          </w:tcPr>
          <w:p w14:paraId="64C06AE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1745" w:type="dxa"/>
            <w:tcBorders>
              <w:top w:val="nil"/>
              <w:left w:val="nil"/>
              <w:bottom w:val="nil"/>
              <w:right w:val="nil"/>
            </w:tcBorders>
            <w:vAlign w:val="center"/>
          </w:tcPr>
          <w:p w14:paraId="12C4DE2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p>
        </w:tc>
        <w:tc>
          <w:tcPr>
            <w:tcW w:w="909" w:type="dxa"/>
            <w:tcBorders>
              <w:top w:val="nil"/>
              <w:left w:val="nil"/>
              <w:bottom w:val="nil"/>
              <w:right w:val="nil"/>
            </w:tcBorders>
            <w:vAlign w:val="center"/>
          </w:tcPr>
          <w:p w14:paraId="7BEDBEB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p>
        </w:tc>
        <w:tc>
          <w:tcPr>
            <w:tcW w:w="784" w:type="dxa"/>
            <w:tcBorders>
              <w:top w:val="nil"/>
              <w:left w:val="nil"/>
              <w:bottom w:val="nil"/>
              <w:right w:val="nil"/>
            </w:tcBorders>
            <w:vAlign w:val="center"/>
          </w:tcPr>
          <w:p w14:paraId="7A2ACAF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p>
        </w:tc>
      </w:tr>
      <w:tr w14:paraId="01DFA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741" w:type="dxa"/>
            <w:tcBorders>
              <w:top w:val="nil"/>
              <w:left w:val="nil"/>
              <w:bottom w:val="nil"/>
              <w:right w:val="nil"/>
            </w:tcBorders>
          </w:tcPr>
          <w:p w14:paraId="57143D9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cs="Times New Roman"/>
                <w:strike w:val="0"/>
                <w:dstrike w:val="0"/>
                <w:color w:val="auto"/>
                <w:sz w:val="20"/>
                <w:szCs w:val="20"/>
                <w:highlight w:val="none"/>
              </w:rPr>
              <w:t>Amateur</w:t>
            </w:r>
          </w:p>
        </w:tc>
        <w:tc>
          <w:tcPr>
            <w:tcW w:w="630" w:type="dxa"/>
            <w:tcBorders>
              <w:top w:val="nil"/>
              <w:left w:val="nil"/>
              <w:bottom w:val="nil"/>
              <w:right w:val="nil"/>
            </w:tcBorders>
          </w:tcPr>
          <w:p w14:paraId="1AF3520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8</w:t>
            </w:r>
          </w:p>
        </w:tc>
        <w:tc>
          <w:tcPr>
            <w:tcW w:w="9221" w:type="dxa"/>
            <w:tcBorders>
              <w:top w:val="nil"/>
              <w:left w:val="nil"/>
              <w:bottom w:val="nil"/>
              <w:right w:val="nil"/>
            </w:tcBorders>
          </w:tcPr>
          <w:p w14:paraId="76E3A53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cs="Times New Roman"/>
                <w:strike w:val="0"/>
                <w:dstrike w:val="0"/>
                <w:color w:val="auto"/>
                <w:sz w:val="20"/>
                <w:szCs w:val="20"/>
                <w:highlight w:val="none"/>
                <w:lang w:val="en-US" w:eastAsia="zh-CN"/>
              </w:rPr>
              <w:t xml:space="preserve">Kaya et al., 2025; Vázquez Romero et al., 2024; Canós et al., 2023; </w:t>
            </w:r>
            <w:r>
              <w:rPr>
                <w:rFonts w:hint="default" w:ascii="Times New Roman" w:hAnsi="Times New Roman" w:cs="Times New Roman"/>
                <w:strike w:val="0"/>
                <w:dstrike w:val="0"/>
                <w:color w:val="auto"/>
                <w:sz w:val="20"/>
                <w:szCs w:val="20"/>
                <w:highlight w:val="none"/>
                <w:lang w:val="en-US" w:eastAsia="zh-CN"/>
              </w:rPr>
              <w:t>Gonzalo-Skok et al., 2023</w:t>
            </w:r>
            <w:r>
              <w:rPr>
                <w:rFonts w:hint="eastAsia" w:ascii="Times New Roman" w:hAnsi="Times New Roman" w:cs="Times New Roman"/>
                <w:strike w:val="0"/>
                <w:dstrike w:val="0"/>
                <w:color w:val="auto"/>
                <w:sz w:val="20"/>
                <w:szCs w:val="20"/>
                <w:highlight w:val="none"/>
                <w:lang w:val="en-US" w:eastAsia="zh-CN"/>
              </w:rPr>
              <w:t xml:space="preserve">; Fousekis et al., 2021; Martín et al., 2021; O’Brien et al., 2020; Sanchez-Sanchez et al., 2019          </w:t>
            </w:r>
          </w:p>
        </w:tc>
        <w:tc>
          <w:tcPr>
            <w:tcW w:w="1745" w:type="dxa"/>
            <w:tcBorders>
              <w:top w:val="nil"/>
              <w:left w:val="nil"/>
              <w:bottom w:val="nil"/>
              <w:right w:val="nil"/>
            </w:tcBorders>
            <w:vAlign w:val="center"/>
          </w:tcPr>
          <w:p w14:paraId="0717A97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-0.54(-0.88, -0.19)</w:t>
            </w:r>
          </w:p>
        </w:tc>
        <w:tc>
          <w:tcPr>
            <w:tcW w:w="909" w:type="dxa"/>
            <w:tcBorders>
              <w:top w:val="nil"/>
              <w:left w:val="nil"/>
              <w:bottom w:val="nil"/>
              <w:right w:val="nil"/>
            </w:tcBorders>
            <w:vAlign w:val="center"/>
          </w:tcPr>
          <w:p w14:paraId="6910E99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rPr>
            </w:pPr>
            <w:r>
              <w:rPr>
                <w:rFonts w:hint="default" w:ascii="Times New Roman" w:hAnsi="Times New Roman" w:cs="Times New Roman"/>
                <w:strike w:val="0"/>
                <w:dstrike w:val="0"/>
                <w:color w:val="auto"/>
                <w:sz w:val="20"/>
                <w:szCs w:val="20"/>
                <w:highlight w:val="none"/>
                <w:lang w:val="en-US"/>
              </w:rPr>
              <w:t>34.3</w:t>
            </w:r>
          </w:p>
        </w:tc>
        <w:tc>
          <w:tcPr>
            <w:tcW w:w="784" w:type="dxa"/>
            <w:vMerge w:val="restart"/>
            <w:tcBorders>
              <w:top w:val="nil"/>
              <w:left w:val="nil"/>
              <w:bottom w:val="nil"/>
              <w:right w:val="nil"/>
            </w:tcBorders>
            <w:vAlign w:val="center"/>
          </w:tcPr>
          <w:p w14:paraId="1EB237B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0.08</w:t>
            </w:r>
          </w:p>
        </w:tc>
      </w:tr>
      <w:tr w14:paraId="25E35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741" w:type="dxa"/>
            <w:tcBorders>
              <w:top w:val="nil"/>
              <w:left w:val="nil"/>
              <w:bottom w:val="nil"/>
              <w:right w:val="nil"/>
            </w:tcBorders>
          </w:tcPr>
          <w:p w14:paraId="6ACE8AB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cs="Times New Roman"/>
                <w:strike w:val="0"/>
                <w:dstrike w:val="0"/>
                <w:color w:val="auto"/>
                <w:sz w:val="20"/>
                <w:szCs w:val="20"/>
                <w:highlight w:val="none"/>
              </w:rPr>
              <w:t>Elite</w:t>
            </w:r>
          </w:p>
        </w:tc>
        <w:tc>
          <w:tcPr>
            <w:tcW w:w="630" w:type="dxa"/>
            <w:tcBorders>
              <w:top w:val="nil"/>
              <w:left w:val="nil"/>
              <w:bottom w:val="nil"/>
              <w:right w:val="nil"/>
            </w:tcBorders>
          </w:tcPr>
          <w:p w14:paraId="6FC478C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8</w:t>
            </w:r>
          </w:p>
        </w:tc>
        <w:tc>
          <w:tcPr>
            <w:tcW w:w="9221" w:type="dxa"/>
            <w:tcBorders>
              <w:top w:val="nil"/>
              <w:left w:val="nil"/>
              <w:bottom w:val="nil"/>
              <w:right w:val="nil"/>
            </w:tcBorders>
          </w:tcPr>
          <w:p w14:paraId="2D286F2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 xml:space="preserve">Yuan et al.,2025; Canós et al., 2022; Madruga-Parera et al., 2022; </w:t>
            </w:r>
            <w:r>
              <w:rPr>
                <w:rFonts w:hint="default" w:ascii="Times New Roman" w:hAnsi="Times New Roman" w:cs="Times New Roman"/>
                <w:strike w:val="0"/>
                <w:dstrike w:val="0"/>
                <w:color w:val="auto"/>
                <w:sz w:val="20"/>
                <w:szCs w:val="20"/>
                <w:highlight w:val="none"/>
                <w:lang w:val="en-US" w:eastAsia="zh-CN"/>
              </w:rPr>
              <w:t>Raya-González et al., 2021</w:t>
            </w:r>
            <w:r>
              <w:rPr>
                <w:rFonts w:hint="eastAsia" w:ascii="Times New Roman" w:hAnsi="Times New Roman" w:cs="Times New Roman"/>
                <w:strike w:val="0"/>
                <w:dstrike w:val="0"/>
                <w:color w:val="auto"/>
                <w:sz w:val="20"/>
                <w:szCs w:val="20"/>
                <w:highlight w:val="none"/>
                <w:lang w:val="en-US" w:eastAsia="zh-CN"/>
              </w:rPr>
              <w:t xml:space="preserve">; Stojanović et al., 2021; Fiorilli et al., 2020; Coratella et al., 2019; Maroto-Izquierdo et al., 2017  </w:t>
            </w:r>
          </w:p>
        </w:tc>
        <w:tc>
          <w:tcPr>
            <w:tcW w:w="1745" w:type="dxa"/>
            <w:tcBorders>
              <w:top w:val="nil"/>
              <w:left w:val="nil"/>
              <w:bottom w:val="nil"/>
              <w:right w:val="nil"/>
            </w:tcBorders>
            <w:vAlign w:val="center"/>
          </w:tcPr>
          <w:p w14:paraId="146DBD9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-0.94(-1.28, -0.59)</w:t>
            </w:r>
          </w:p>
        </w:tc>
        <w:tc>
          <w:tcPr>
            <w:tcW w:w="909" w:type="dxa"/>
            <w:tcBorders>
              <w:top w:val="nil"/>
              <w:left w:val="nil"/>
              <w:bottom w:val="nil"/>
              <w:right w:val="nil"/>
            </w:tcBorders>
            <w:vAlign w:val="center"/>
          </w:tcPr>
          <w:p w14:paraId="4C0A338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65.6</w:t>
            </w:r>
          </w:p>
        </w:tc>
        <w:tc>
          <w:tcPr>
            <w:tcW w:w="784" w:type="dxa"/>
            <w:vMerge w:val="continue"/>
            <w:tcBorders>
              <w:top w:val="nil"/>
              <w:left w:val="nil"/>
              <w:bottom w:val="nil"/>
              <w:right w:val="nil"/>
            </w:tcBorders>
            <w:vAlign w:val="center"/>
          </w:tcPr>
          <w:p w14:paraId="617335C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r>
      <w:tr w14:paraId="532F8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1741" w:type="dxa"/>
            <w:tcBorders>
              <w:top w:val="nil"/>
              <w:left w:val="nil"/>
              <w:bottom w:val="nil"/>
              <w:right w:val="nil"/>
            </w:tcBorders>
          </w:tcPr>
          <w:p w14:paraId="19506E9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Frequency</w:t>
            </w:r>
          </w:p>
        </w:tc>
        <w:tc>
          <w:tcPr>
            <w:tcW w:w="630" w:type="dxa"/>
            <w:tcBorders>
              <w:top w:val="nil"/>
              <w:left w:val="nil"/>
              <w:bottom w:val="nil"/>
              <w:right w:val="nil"/>
            </w:tcBorders>
          </w:tcPr>
          <w:p w14:paraId="7DEC064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9221" w:type="dxa"/>
            <w:tcBorders>
              <w:top w:val="nil"/>
              <w:left w:val="nil"/>
              <w:bottom w:val="nil"/>
              <w:right w:val="nil"/>
            </w:tcBorders>
          </w:tcPr>
          <w:p w14:paraId="47A7B0B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p w14:paraId="03F2BCB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1745" w:type="dxa"/>
            <w:tcBorders>
              <w:top w:val="nil"/>
              <w:left w:val="nil"/>
              <w:bottom w:val="nil"/>
              <w:right w:val="nil"/>
            </w:tcBorders>
            <w:vAlign w:val="center"/>
          </w:tcPr>
          <w:p w14:paraId="392AB36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909" w:type="dxa"/>
            <w:tcBorders>
              <w:top w:val="nil"/>
              <w:left w:val="nil"/>
              <w:bottom w:val="nil"/>
              <w:right w:val="nil"/>
            </w:tcBorders>
            <w:vAlign w:val="center"/>
          </w:tcPr>
          <w:p w14:paraId="607683A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784" w:type="dxa"/>
            <w:tcBorders>
              <w:top w:val="nil"/>
              <w:left w:val="nil"/>
              <w:bottom w:val="nil"/>
              <w:right w:val="nil"/>
            </w:tcBorders>
            <w:vAlign w:val="center"/>
          </w:tcPr>
          <w:p w14:paraId="29A08CA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r>
      <w:tr w14:paraId="73DCE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741" w:type="dxa"/>
            <w:tcBorders>
              <w:top w:val="nil"/>
              <w:left w:val="nil"/>
              <w:bottom w:val="nil"/>
              <w:right w:val="nil"/>
            </w:tcBorders>
          </w:tcPr>
          <w:p w14:paraId="46D8862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once weekly</w:t>
            </w:r>
          </w:p>
        </w:tc>
        <w:tc>
          <w:tcPr>
            <w:tcW w:w="630" w:type="dxa"/>
            <w:tcBorders>
              <w:top w:val="nil"/>
              <w:left w:val="nil"/>
              <w:bottom w:val="nil"/>
              <w:right w:val="nil"/>
            </w:tcBorders>
          </w:tcPr>
          <w:p w14:paraId="56ED0F5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4</w:t>
            </w:r>
          </w:p>
        </w:tc>
        <w:tc>
          <w:tcPr>
            <w:tcW w:w="9221" w:type="dxa"/>
            <w:tcBorders>
              <w:top w:val="nil"/>
              <w:left w:val="nil"/>
              <w:bottom w:val="nil"/>
              <w:right w:val="nil"/>
            </w:tcBorders>
          </w:tcPr>
          <w:p w14:paraId="11411D4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rPr>
            </w:pPr>
            <w:r>
              <w:rPr>
                <w:rFonts w:hint="default" w:ascii="Times New Roman" w:hAnsi="Times New Roman" w:cs="Times New Roman"/>
                <w:strike w:val="0"/>
                <w:dstrike w:val="0"/>
                <w:color w:val="auto"/>
                <w:sz w:val="20"/>
                <w:szCs w:val="20"/>
                <w:highlight w:val="none"/>
                <w:lang w:val="en-US"/>
              </w:rPr>
              <w:t>Gonzalo-Skok et al., 2023</w:t>
            </w:r>
            <w:r>
              <w:rPr>
                <w:rFonts w:hint="eastAsia" w:ascii="Times New Roman" w:hAnsi="Times New Roman" w:cs="Times New Roman"/>
                <w:strike w:val="0"/>
                <w:dstrike w:val="0"/>
                <w:color w:val="auto"/>
                <w:sz w:val="20"/>
                <w:szCs w:val="20"/>
                <w:highlight w:val="none"/>
                <w:lang w:val="en-US" w:eastAsia="zh-CN"/>
              </w:rPr>
              <w:t xml:space="preserve">; Raya-González et al., 2021; Stojanović et al., 2021; </w:t>
            </w:r>
            <w:r>
              <w:rPr>
                <w:rFonts w:hint="default" w:ascii="Times New Roman" w:hAnsi="Times New Roman" w:cs="Times New Roman"/>
                <w:strike w:val="0"/>
                <w:dstrike w:val="0"/>
                <w:color w:val="auto"/>
                <w:sz w:val="20"/>
                <w:szCs w:val="20"/>
                <w:highlight w:val="none"/>
                <w:lang w:val="en-US"/>
              </w:rPr>
              <w:t>Coratella et al., 2019</w:t>
            </w:r>
          </w:p>
        </w:tc>
        <w:tc>
          <w:tcPr>
            <w:tcW w:w="1745" w:type="dxa"/>
            <w:tcBorders>
              <w:top w:val="nil"/>
              <w:left w:val="nil"/>
              <w:bottom w:val="nil"/>
              <w:right w:val="nil"/>
            </w:tcBorders>
            <w:vAlign w:val="center"/>
          </w:tcPr>
          <w:p w14:paraId="52FA216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-1.</w:t>
            </w:r>
            <w:r>
              <w:rPr>
                <w:rFonts w:hint="eastAsia" w:ascii="Times New Roman" w:hAnsi="Times New Roman" w:cs="Times New Roman"/>
                <w:strike w:val="0"/>
                <w:dstrike w:val="0"/>
                <w:color w:val="auto"/>
                <w:sz w:val="20"/>
                <w:szCs w:val="20"/>
                <w:highlight w:val="none"/>
                <w:lang w:val="en-US" w:eastAsia="zh-CN"/>
              </w:rPr>
              <w:t>16(-1.48, -0.85)</w:t>
            </w:r>
          </w:p>
        </w:tc>
        <w:tc>
          <w:tcPr>
            <w:tcW w:w="909" w:type="dxa"/>
            <w:tcBorders>
              <w:top w:val="nil"/>
              <w:left w:val="nil"/>
              <w:bottom w:val="nil"/>
              <w:right w:val="nil"/>
            </w:tcBorders>
            <w:vAlign w:val="center"/>
          </w:tcPr>
          <w:p w14:paraId="796CBD2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32.4</w:t>
            </w:r>
          </w:p>
        </w:tc>
        <w:tc>
          <w:tcPr>
            <w:tcW w:w="784" w:type="dxa"/>
            <w:vMerge w:val="restart"/>
            <w:tcBorders>
              <w:top w:val="nil"/>
              <w:left w:val="nil"/>
              <w:bottom w:val="nil"/>
              <w:right w:val="nil"/>
            </w:tcBorders>
            <w:vAlign w:val="center"/>
          </w:tcPr>
          <w:p w14:paraId="66B4B0F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b/>
                <w:bCs/>
                <w:strike w:val="0"/>
                <w:dstrike w:val="0"/>
                <w:color w:val="auto"/>
                <w:sz w:val="20"/>
                <w:szCs w:val="20"/>
                <w:highlight w:val="none"/>
                <w:lang w:val="en-US" w:eastAsia="zh-CN"/>
              </w:rPr>
              <w:t>＜0.01</w:t>
            </w:r>
          </w:p>
        </w:tc>
      </w:tr>
      <w:tr w14:paraId="15E2E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741" w:type="dxa"/>
            <w:tcBorders>
              <w:top w:val="nil"/>
              <w:left w:val="nil"/>
              <w:bottom w:val="nil"/>
              <w:right w:val="nil"/>
            </w:tcBorders>
          </w:tcPr>
          <w:p w14:paraId="57BD825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Biweekly</w:t>
            </w:r>
          </w:p>
        </w:tc>
        <w:tc>
          <w:tcPr>
            <w:tcW w:w="630" w:type="dxa"/>
            <w:tcBorders>
              <w:top w:val="nil"/>
              <w:left w:val="nil"/>
              <w:bottom w:val="nil"/>
              <w:right w:val="nil"/>
            </w:tcBorders>
          </w:tcPr>
          <w:p w14:paraId="427CC71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11</w:t>
            </w:r>
          </w:p>
        </w:tc>
        <w:tc>
          <w:tcPr>
            <w:tcW w:w="9221" w:type="dxa"/>
            <w:tcBorders>
              <w:top w:val="nil"/>
              <w:left w:val="nil"/>
              <w:bottom w:val="nil"/>
              <w:right w:val="nil"/>
            </w:tcBorders>
          </w:tcPr>
          <w:p w14:paraId="3943E24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rPr>
            </w:pPr>
            <w:r>
              <w:rPr>
                <w:rFonts w:hint="default" w:ascii="Times New Roman" w:hAnsi="Times New Roman" w:cs="Times New Roman"/>
                <w:strike w:val="0"/>
                <w:dstrike w:val="0"/>
                <w:color w:val="auto"/>
                <w:sz w:val="20"/>
                <w:szCs w:val="20"/>
                <w:highlight w:val="none"/>
                <w:lang w:val="en-US"/>
              </w:rPr>
              <w:t>Kaya et al., 2025</w:t>
            </w:r>
            <w:r>
              <w:rPr>
                <w:rFonts w:hint="eastAsia" w:ascii="Times New Roman" w:hAnsi="Times New Roman" w:cs="Times New Roman"/>
                <w:strike w:val="0"/>
                <w:dstrike w:val="0"/>
                <w:color w:val="auto"/>
                <w:sz w:val="20"/>
                <w:szCs w:val="20"/>
                <w:highlight w:val="none"/>
                <w:lang w:val="en-US" w:eastAsia="zh-CN"/>
              </w:rPr>
              <w:t>; Yuan et al.,2025; Vázquez Romero et al., 2024; Canós et al., 2023; Canós et al., 2022; Madruga-Parera et al., 2022; Fousekis et al., 2021; Martín et al., 2021; Fiorilli et al., 2020; O’Brien et al., 2020; Sanchez-Sanchez et al., 2019</w:t>
            </w:r>
          </w:p>
        </w:tc>
        <w:tc>
          <w:tcPr>
            <w:tcW w:w="1745" w:type="dxa"/>
            <w:tcBorders>
              <w:top w:val="nil"/>
              <w:left w:val="nil"/>
              <w:bottom w:val="nil"/>
              <w:right w:val="nil"/>
            </w:tcBorders>
            <w:vAlign w:val="center"/>
          </w:tcPr>
          <w:p w14:paraId="2063932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-0.46</w:t>
            </w:r>
            <w:r>
              <w:rPr>
                <w:rFonts w:hint="eastAsia" w:ascii="Times New Roman" w:hAnsi="Times New Roman" w:cs="Times New Roman"/>
                <w:strike w:val="0"/>
                <w:dstrike w:val="0"/>
                <w:color w:val="auto"/>
                <w:sz w:val="20"/>
                <w:szCs w:val="20"/>
                <w:highlight w:val="none"/>
                <w:lang w:val="en-US" w:eastAsia="zh-CN"/>
              </w:rPr>
              <w:t>(-0.79, -0.13)</w:t>
            </w:r>
          </w:p>
        </w:tc>
        <w:tc>
          <w:tcPr>
            <w:tcW w:w="909" w:type="dxa"/>
            <w:tcBorders>
              <w:top w:val="nil"/>
              <w:left w:val="nil"/>
              <w:bottom w:val="nil"/>
              <w:right w:val="nil"/>
            </w:tcBorders>
            <w:vAlign w:val="center"/>
          </w:tcPr>
          <w:p w14:paraId="640F5F1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56.3</w:t>
            </w:r>
          </w:p>
        </w:tc>
        <w:tc>
          <w:tcPr>
            <w:tcW w:w="784" w:type="dxa"/>
            <w:vMerge w:val="continue"/>
            <w:tcBorders>
              <w:top w:val="nil"/>
              <w:left w:val="nil"/>
              <w:bottom w:val="nil"/>
              <w:right w:val="nil"/>
            </w:tcBorders>
            <w:vAlign w:val="center"/>
          </w:tcPr>
          <w:p w14:paraId="421FC6B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p>
        </w:tc>
      </w:tr>
      <w:tr w14:paraId="16FB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741" w:type="dxa"/>
            <w:tcBorders>
              <w:top w:val="nil"/>
              <w:left w:val="nil"/>
              <w:bottom w:val="nil"/>
              <w:right w:val="nil"/>
            </w:tcBorders>
          </w:tcPr>
          <w:p w14:paraId="5EC62A8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lang w:val="en-US" w:eastAsia="zh-CN"/>
              </w:rPr>
              <w:t>Triweekly</w:t>
            </w:r>
          </w:p>
        </w:tc>
        <w:tc>
          <w:tcPr>
            <w:tcW w:w="630" w:type="dxa"/>
            <w:tcBorders>
              <w:top w:val="nil"/>
              <w:left w:val="nil"/>
              <w:bottom w:val="nil"/>
              <w:right w:val="nil"/>
            </w:tcBorders>
          </w:tcPr>
          <w:p w14:paraId="4BCFAB9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w:t>
            </w:r>
          </w:p>
        </w:tc>
        <w:tc>
          <w:tcPr>
            <w:tcW w:w="9221" w:type="dxa"/>
            <w:tcBorders>
              <w:top w:val="nil"/>
              <w:left w:val="nil"/>
              <w:bottom w:val="nil"/>
              <w:right w:val="nil"/>
            </w:tcBorders>
          </w:tcPr>
          <w:p w14:paraId="49964BC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rPr>
            </w:pPr>
            <w:r>
              <w:rPr>
                <w:rFonts w:hint="eastAsia" w:ascii="Times New Roman" w:hAnsi="Times New Roman" w:cs="Times New Roman"/>
                <w:strike w:val="0"/>
                <w:dstrike w:val="0"/>
                <w:color w:val="auto"/>
                <w:sz w:val="20"/>
                <w:szCs w:val="20"/>
                <w:highlight w:val="none"/>
                <w:lang w:val="en-US" w:eastAsia="zh-CN"/>
              </w:rPr>
              <w:t xml:space="preserve">Maroto-Izquierdo et al., 2017 </w:t>
            </w:r>
          </w:p>
        </w:tc>
        <w:tc>
          <w:tcPr>
            <w:tcW w:w="1745" w:type="dxa"/>
            <w:tcBorders>
              <w:top w:val="nil"/>
              <w:left w:val="nil"/>
              <w:bottom w:val="nil"/>
              <w:right w:val="nil"/>
            </w:tcBorders>
            <w:vAlign w:val="center"/>
          </w:tcPr>
          <w:p w14:paraId="661E5ED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-1.39</w:t>
            </w:r>
            <w:r>
              <w:rPr>
                <w:rFonts w:hint="eastAsia" w:ascii="Times New Roman" w:hAnsi="Times New Roman" w:cs="Times New Roman"/>
                <w:strike w:val="0"/>
                <w:dstrike w:val="0"/>
                <w:color w:val="auto"/>
                <w:sz w:val="20"/>
                <w:szCs w:val="20"/>
                <w:highlight w:val="none"/>
                <w:lang w:val="en-US" w:eastAsia="zh-CN"/>
              </w:rPr>
              <w:t>(-2.20, -0.58)</w:t>
            </w:r>
          </w:p>
        </w:tc>
        <w:tc>
          <w:tcPr>
            <w:tcW w:w="909" w:type="dxa"/>
            <w:tcBorders>
              <w:top w:val="nil"/>
              <w:left w:val="nil"/>
              <w:bottom w:val="nil"/>
              <w:right w:val="nil"/>
            </w:tcBorders>
            <w:vAlign w:val="center"/>
          </w:tcPr>
          <w:p w14:paraId="51E9E43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w:t>
            </w:r>
          </w:p>
        </w:tc>
        <w:tc>
          <w:tcPr>
            <w:tcW w:w="784" w:type="dxa"/>
            <w:vMerge w:val="continue"/>
            <w:tcBorders>
              <w:top w:val="nil"/>
              <w:left w:val="nil"/>
              <w:bottom w:val="nil"/>
              <w:right w:val="nil"/>
            </w:tcBorders>
            <w:vAlign w:val="center"/>
          </w:tcPr>
          <w:p w14:paraId="2E227D8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r>
      <w:tr w14:paraId="69F35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741" w:type="dxa"/>
            <w:tcBorders>
              <w:top w:val="nil"/>
              <w:left w:val="nil"/>
              <w:bottom w:val="nil"/>
              <w:right w:val="nil"/>
            </w:tcBorders>
          </w:tcPr>
          <w:p w14:paraId="2405302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 xml:space="preserve">Duration </w:t>
            </w:r>
          </w:p>
        </w:tc>
        <w:tc>
          <w:tcPr>
            <w:tcW w:w="630" w:type="dxa"/>
            <w:tcBorders>
              <w:top w:val="nil"/>
              <w:left w:val="nil"/>
              <w:bottom w:val="nil"/>
              <w:right w:val="nil"/>
            </w:tcBorders>
          </w:tcPr>
          <w:p w14:paraId="7A17760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9221" w:type="dxa"/>
            <w:tcBorders>
              <w:top w:val="nil"/>
              <w:left w:val="nil"/>
              <w:bottom w:val="nil"/>
              <w:right w:val="nil"/>
            </w:tcBorders>
          </w:tcPr>
          <w:p w14:paraId="01E8F7D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1745" w:type="dxa"/>
            <w:tcBorders>
              <w:top w:val="nil"/>
              <w:left w:val="nil"/>
              <w:bottom w:val="nil"/>
              <w:right w:val="nil"/>
            </w:tcBorders>
            <w:vAlign w:val="center"/>
          </w:tcPr>
          <w:p w14:paraId="4AE3FB3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909" w:type="dxa"/>
            <w:tcBorders>
              <w:top w:val="nil"/>
              <w:left w:val="nil"/>
              <w:bottom w:val="nil"/>
              <w:right w:val="nil"/>
            </w:tcBorders>
            <w:vAlign w:val="center"/>
          </w:tcPr>
          <w:p w14:paraId="373847F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784" w:type="dxa"/>
            <w:tcBorders>
              <w:top w:val="nil"/>
              <w:left w:val="nil"/>
              <w:bottom w:val="nil"/>
              <w:right w:val="nil"/>
            </w:tcBorders>
            <w:vAlign w:val="center"/>
          </w:tcPr>
          <w:p w14:paraId="02CCCA4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r>
      <w:tr w14:paraId="7BDBB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741" w:type="dxa"/>
            <w:tcBorders>
              <w:top w:val="nil"/>
              <w:left w:val="nil"/>
              <w:bottom w:val="nil"/>
              <w:right w:val="nil"/>
            </w:tcBorders>
            <w:vAlign w:val="top"/>
          </w:tcPr>
          <w:p w14:paraId="6CF2851E">
            <w:pPr>
              <w:keepNext w:val="0"/>
              <w:keepLines w:val="0"/>
              <w:suppressLineNumbers w:val="0"/>
              <w:spacing w:before="0" w:beforeAutospacing="0" w:after="0" w:afterAutospacing="0" w:line="280" w:lineRule="exact"/>
              <w:ind w:left="0" w:right="0"/>
              <w:jc w:val="left"/>
              <w:rPr>
                <w:rFonts w:hint="eastAsia"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≥8</w:t>
            </w:r>
            <w:r>
              <w:rPr>
                <w:rFonts w:hint="default" w:ascii="Times New Roman" w:hAnsi="Times New Roman" w:cs="Times New Roman"/>
                <w:strike w:val="0"/>
                <w:dstrike w:val="0"/>
                <w:color w:val="auto"/>
                <w:sz w:val="20"/>
                <w:szCs w:val="20"/>
                <w:highlight w:val="none"/>
              </w:rPr>
              <w:t>weeks</w:t>
            </w:r>
          </w:p>
        </w:tc>
        <w:tc>
          <w:tcPr>
            <w:tcW w:w="630" w:type="dxa"/>
            <w:tcBorders>
              <w:top w:val="nil"/>
              <w:left w:val="nil"/>
              <w:bottom w:val="nil"/>
              <w:right w:val="nil"/>
            </w:tcBorders>
          </w:tcPr>
          <w:p w14:paraId="3C3E187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10</w:t>
            </w:r>
          </w:p>
        </w:tc>
        <w:tc>
          <w:tcPr>
            <w:tcW w:w="9221" w:type="dxa"/>
            <w:tcBorders>
              <w:top w:val="nil"/>
              <w:left w:val="nil"/>
              <w:bottom w:val="nil"/>
              <w:right w:val="nil"/>
            </w:tcBorders>
          </w:tcPr>
          <w:p w14:paraId="16A291B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rPr>
              <w:t>Kaya et al., 2025</w:t>
            </w:r>
            <w:r>
              <w:rPr>
                <w:rFonts w:hint="eastAsia" w:ascii="Times New Roman" w:hAnsi="Times New Roman" w:cs="Times New Roman"/>
                <w:strike w:val="0"/>
                <w:dstrike w:val="0"/>
                <w:color w:val="auto"/>
                <w:sz w:val="20"/>
                <w:szCs w:val="20"/>
                <w:highlight w:val="none"/>
                <w:lang w:val="en-US" w:eastAsia="zh-CN"/>
              </w:rPr>
              <w:t xml:space="preserve">; Vázquez Romero et al., 2024; Canós et al., 2023; </w:t>
            </w:r>
            <w:r>
              <w:rPr>
                <w:rFonts w:hint="default" w:ascii="Times New Roman" w:hAnsi="Times New Roman" w:cs="Times New Roman"/>
                <w:strike w:val="0"/>
                <w:dstrike w:val="0"/>
                <w:color w:val="auto"/>
                <w:sz w:val="20"/>
                <w:szCs w:val="20"/>
                <w:highlight w:val="none"/>
                <w:lang w:val="en-US"/>
              </w:rPr>
              <w:t>Gonzalo-Skok et al., 2023</w:t>
            </w:r>
            <w:r>
              <w:rPr>
                <w:rFonts w:hint="eastAsia" w:ascii="Times New Roman" w:hAnsi="Times New Roman" w:cs="Times New Roman"/>
                <w:strike w:val="0"/>
                <w:dstrike w:val="0"/>
                <w:color w:val="auto"/>
                <w:sz w:val="20"/>
                <w:szCs w:val="20"/>
                <w:highlight w:val="none"/>
                <w:lang w:val="en-US" w:eastAsia="zh-CN"/>
              </w:rPr>
              <w:t xml:space="preserve">; Canós et al., 2022; Madruga-Parera et al., 2022; Martín et al., 2021; Raya-González et al., 2021; Stojanović et al., 2021; </w:t>
            </w:r>
            <w:r>
              <w:rPr>
                <w:rFonts w:hint="default" w:ascii="Times New Roman" w:hAnsi="Times New Roman" w:cs="Times New Roman"/>
                <w:strike w:val="0"/>
                <w:dstrike w:val="0"/>
                <w:color w:val="auto"/>
                <w:sz w:val="20"/>
                <w:szCs w:val="20"/>
                <w:highlight w:val="none"/>
                <w:lang w:val="en-US"/>
              </w:rPr>
              <w:t>Coratella et al., 2019</w:t>
            </w:r>
            <w:r>
              <w:rPr>
                <w:rFonts w:hint="eastAsia" w:ascii="Times New Roman" w:hAnsi="Times New Roman" w:cs="Times New Roman"/>
                <w:strike w:val="0"/>
                <w:dstrike w:val="0"/>
                <w:color w:val="auto"/>
                <w:sz w:val="20"/>
                <w:szCs w:val="20"/>
                <w:highlight w:val="none"/>
                <w:lang w:val="en-US" w:eastAsia="zh-CN"/>
              </w:rPr>
              <w:t xml:space="preserve"> </w:t>
            </w:r>
          </w:p>
        </w:tc>
        <w:tc>
          <w:tcPr>
            <w:tcW w:w="1745" w:type="dxa"/>
            <w:tcBorders>
              <w:top w:val="nil"/>
              <w:left w:val="nil"/>
              <w:bottom w:val="nil"/>
              <w:right w:val="nil"/>
            </w:tcBorders>
            <w:shd w:val="clear" w:color="auto" w:fill="auto"/>
            <w:vAlign w:val="center"/>
          </w:tcPr>
          <w:p w14:paraId="6C7287D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-0.</w:t>
            </w:r>
            <w:r>
              <w:rPr>
                <w:rFonts w:hint="eastAsia" w:ascii="Times New Roman" w:hAnsi="Times New Roman" w:cs="Times New Roman"/>
                <w:strike w:val="0"/>
                <w:dstrike w:val="0"/>
                <w:color w:val="auto"/>
                <w:sz w:val="20"/>
                <w:szCs w:val="20"/>
                <w:highlight w:val="none"/>
                <w:lang w:val="en-US" w:eastAsia="zh-CN"/>
              </w:rPr>
              <w:t>80(-1.20, -0.43)</w:t>
            </w:r>
          </w:p>
        </w:tc>
        <w:tc>
          <w:tcPr>
            <w:tcW w:w="909" w:type="dxa"/>
            <w:tcBorders>
              <w:top w:val="nil"/>
              <w:left w:val="nil"/>
              <w:bottom w:val="nil"/>
              <w:right w:val="nil"/>
            </w:tcBorders>
            <w:vAlign w:val="center"/>
          </w:tcPr>
          <w:p w14:paraId="195DA86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66.8</w:t>
            </w:r>
          </w:p>
        </w:tc>
        <w:tc>
          <w:tcPr>
            <w:tcW w:w="784" w:type="dxa"/>
            <w:vMerge w:val="restart"/>
            <w:tcBorders>
              <w:top w:val="nil"/>
              <w:left w:val="nil"/>
              <w:right w:val="nil"/>
            </w:tcBorders>
            <w:vAlign w:val="center"/>
          </w:tcPr>
          <w:p w14:paraId="16DB187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0.99</w:t>
            </w:r>
          </w:p>
        </w:tc>
      </w:tr>
      <w:tr w14:paraId="30F99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741" w:type="dxa"/>
            <w:tcBorders>
              <w:top w:val="nil"/>
              <w:left w:val="nil"/>
              <w:right w:val="nil"/>
            </w:tcBorders>
            <w:vAlign w:val="top"/>
          </w:tcPr>
          <w:p w14:paraId="214E4DC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cs="Times New Roman"/>
                <w:strike w:val="0"/>
                <w:dstrike w:val="0"/>
                <w:color w:val="auto"/>
                <w:sz w:val="20"/>
                <w:szCs w:val="20"/>
                <w:highlight w:val="none"/>
                <w:lang w:val="en-US" w:eastAsia="zh-CN"/>
              </w:rPr>
              <w:t>＜8</w:t>
            </w:r>
            <w:r>
              <w:rPr>
                <w:rFonts w:hint="default" w:ascii="Times New Roman" w:hAnsi="Times New Roman" w:cs="Times New Roman"/>
                <w:strike w:val="0"/>
                <w:dstrike w:val="0"/>
                <w:color w:val="auto"/>
                <w:sz w:val="20"/>
                <w:szCs w:val="20"/>
                <w:highlight w:val="none"/>
              </w:rPr>
              <w:t>weeks</w:t>
            </w:r>
          </w:p>
        </w:tc>
        <w:tc>
          <w:tcPr>
            <w:tcW w:w="630" w:type="dxa"/>
            <w:tcBorders>
              <w:top w:val="nil"/>
              <w:left w:val="nil"/>
              <w:right w:val="nil"/>
            </w:tcBorders>
          </w:tcPr>
          <w:p w14:paraId="4A6A1D0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7</w:t>
            </w:r>
          </w:p>
        </w:tc>
        <w:tc>
          <w:tcPr>
            <w:tcW w:w="9221" w:type="dxa"/>
            <w:tcBorders>
              <w:top w:val="nil"/>
              <w:left w:val="nil"/>
              <w:right w:val="nil"/>
            </w:tcBorders>
          </w:tcPr>
          <w:p w14:paraId="7629B59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 xml:space="preserve">Yuan et al.,2025; Canós et al., 2022; Fousekis et al., 2021; Fiorilli et al., 2020; O’Brien et al., 2020; Sanchez-Sanchez et al., 2019; Maroto-Izquierdo et al., 2017 </w:t>
            </w:r>
          </w:p>
        </w:tc>
        <w:tc>
          <w:tcPr>
            <w:tcW w:w="1745" w:type="dxa"/>
            <w:tcBorders>
              <w:top w:val="nil"/>
              <w:left w:val="nil"/>
              <w:right w:val="nil"/>
            </w:tcBorders>
            <w:shd w:val="clear" w:color="auto" w:fill="auto"/>
            <w:vAlign w:val="center"/>
          </w:tcPr>
          <w:p w14:paraId="197E1DA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w:t>
            </w:r>
            <w:r>
              <w:rPr>
                <w:rFonts w:hint="eastAsia" w:ascii="Times New Roman" w:hAnsi="Times New Roman" w:cs="Times New Roman"/>
                <w:strike w:val="0"/>
                <w:dstrike w:val="0"/>
                <w:color w:val="auto"/>
                <w:sz w:val="20"/>
                <w:szCs w:val="20"/>
                <w:highlight w:val="none"/>
                <w:lang w:val="en-US" w:eastAsia="zh-CN"/>
              </w:rPr>
              <w:t>0.81(-1.20, -0.43)</w:t>
            </w:r>
          </w:p>
        </w:tc>
        <w:tc>
          <w:tcPr>
            <w:tcW w:w="909" w:type="dxa"/>
            <w:tcBorders>
              <w:top w:val="nil"/>
              <w:left w:val="nil"/>
              <w:right w:val="nil"/>
            </w:tcBorders>
            <w:vAlign w:val="center"/>
          </w:tcPr>
          <w:p w14:paraId="50E532A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eastAsia" w:ascii="Times New Roman" w:hAnsi="Times New Roman" w:cs="Times New Roman"/>
                <w:strike w:val="0"/>
                <w:dstrike w:val="0"/>
                <w:color w:val="auto"/>
                <w:sz w:val="20"/>
                <w:szCs w:val="20"/>
                <w:highlight w:val="none"/>
                <w:lang w:val="en-US" w:eastAsia="zh-CN"/>
              </w:rPr>
              <w:t>29.2</w:t>
            </w:r>
          </w:p>
        </w:tc>
        <w:tc>
          <w:tcPr>
            <w:tcW w:w="784" w:type="dxa"/>
            <w:vMerge w:val="continue"/>
            <w:tcBorders>
              <w:left w:val="nil"/>
              <w:right w:val="nil"/>
            </w:tcBorders>
            <w:vAlign w:val="center"/>
          </w:tcPr>
          <w:p w14:paraId="0A1B4F0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p>
        </w:tc>
      </w:tr>
    </w:tbl>
    <w:p w14:paraId="43C11452">
      <w:pPr>
        <w:rPr>
          <w:rFonts w:ascii="Times New Roman" w:hAnsi="Times New Roman" w:cs="Times New Roman"/>
          <w:b w:val="0"/>
          <w:bCs/>
          <w:color w:val="auto"/>
          <w:sz w:val="20"/>
          <w:szCs w:val="20"/>
          <w:lang w:val="en-US"/>
        </w:rPr>
      </w:pPr>
      <w:r>
        <w:rPr>
          <w:rFonts w:ascii="Times New Roman" w:hAnsi="Times New Roman" w:cs="Times New Roman"/>
          <w:b/>
          <w:bCs w:val="0"/>
          <w:color w:val="auto"/>
          <w:sz w:val="20"/>
          <w:szCs w:val="20"/>
          <w:lang w:val="en-US"/>
        </w:rPr>
        <w:t>Note:</w:t>
      </w:r>
      <w:r>
        <w:rPr>
          <w:rFonts w:ascii="Times New Roman" w:hAnsi="Times New Roman" w:cs="Times New Roman"/>
          <w:b w:val="0"/>
          <w:bCs/>
          <w:color w:val="auto"/>
          <w:sz w:val="20"/>
          <w:szCs w:val="20"/>
          <w:lang w:val="en-US"/>
        </w:rPr>
        <w:t xml:space="preserve"> No., number of included studies; CI, confidence interval; I², percentage of heterogeneity; ES, effect size; Pdiff, p-value from the test for subgroup differences (Cochran’s Q test). Reported Pdiff values are unadjusted, and no correction for multiple comparisons was applied.</w:t>
      </w:r>
    </w:p>
    <w:p w14:paraId="484A691C">
      <w:pPr>
        <w:rPr>
          <w:rFonts w:ascii="Times New Roman" w:hAnsi="Times New Roman" w:cs="Times New Roman"/>
          <w:b/>
          <w:color w:val="auto"/>
          <w:sz w:val="24"/>
          <w:szCs w:val="24"/>
          <w:highlight w:val="none"/>
        </w:rPr>
      </w:pPr>
    </w:p>
    <w:p w14:paraId="79B001BD">
      <w:pPr>
        <w:rPr>
          <w:rFonts w:ascii="Times New Roman" w:hAnsi="Times New Roman" w:cs="Times New Roman"/>
          <w:b/>
          <w:color w:val="auto"/>
          <w:sz w:val="24"/>
          <w:szCs w:val="24"/>
          <w:highlight w:val="none"/>
        </w:rPr>
      </w:pPr>
    </w:p>
    <w:p w14:paraId="5FC03E38">
      <w:pPr>
        <w:rPr>
          <w:rFonts w:ascii="Times New Roman" w:hAnsi="Times New Roman" w:cs="Times New Roman"/>
          <w:b/>
          <w:color w:val="auto"/>
          <w:sz w:val="24"/>
          <w:szCs w:val="24"/>
          <w:highlight w:val="none"/>
        </w:rPr>
      </w:pPr>
    </w:p>
    <w:p w14:paraId="7576D0BA">
      <w:pPr>
        <w:rPr>
          <w:rFonts w:ascii="Times New Roman" w:hAnsi="Times New Roman" w:cs="Times New Roman"/>
          <w:b/>
          <w:color w:val="auto"/>
          <w:sz w:val="24"/>
          <w:szCs w:val="24"/>
          <w:highlight w:val="none"/>
        </w:rPr>
      </w:pPr>
    </w:p>
    <w:p w14:paraId="60934D01">
      <w:pPr>
        <w:rPr>
          <w:rFonts w:ascii="Times New Roman" w:hAnsi="Times New Roman" w:cs="Times New Roman"/>
          <w:b/>
          <w:color w:val="auto"/>
          <w:sz w:val="24"/>
          <w:szCs w:val="24"/>
          <w:highlight w:val="none"/>
        </w:rPr>
      </w:pPr>
    </w:p>
    <w:p w14:paraId="2E2D92BC">
      <w:pPr>
        <w:rPr>
          <w:rFonts w:ascii="Times New Roman" w:hAnsi="Times New Roman" w:cs="Times New Roman"/>
          <w:b/>
          <w:color w:val="auto"/>
          <w:sz w:val="24"/>
          <w:szCs w:val="24"/>
          <w:highlight w:val="none"/>
        </w:rPr>
      </w:pPr>
    </w:p>
    <w:p w14:paraId="705A6146">
      <w:pPr>
        <w:rPr>
          <w:rFonts w:ascii="Times New Roman" w:hAnsi="Times New Roman" w:cs="Times New Roman"/>
          <w:b/>
          <w:color w:val="auto"/>
          <w:sz w:val="24"/>
          <w:szCs w:val="24"/>
          <w:highlight w:val="none"/>
        </w:rPr>
      </w:pPr>
    </w:p>
    <w:p w14:paraId="0BFCDD49">
      <w:pPr>
        <w:rPr>
          <w:rFonts w:ascii="Times New Roman" w:hAnsi="Times New Roman" w:cs="Times New Roman"/>
          <w:b/>
          <w:color w:val="auto"/>
          <w:sz w:val="24"/>
          <w:szCs w:val="24"/>
          <w:highlight w:val="none"/>
        </w:rPr>
      </w:pPr>
    </w:p>
    <w:p w14:paraId="124C6193">
      <w:pPr>
        <w:rPr>
          <w:rFonts w:ascii="Times New Roman" w:hAnsi="Times New Roman" w:cs="Times New Roman"/>
          <w:b/>
          <w:color w:val="auto"/>
          <w:sz w:val="24"/>
          <w:szCs w:val="24"/>
          <w:highlight w:val="none"/>
        </w:rPr>
      </w:pPr>
    </w:p>
    <w:p w14:paraId="10B32865">
      <w:pPr>
        <w:rPr>
          <w:rFonts w:ascii="Times New Roman" w:hAnsi="Times New Roman" w:cs="Times New Roman"/>
          <w:b/>
          <w:color w:val="auto"/>
          <w:sz w:val="24"/>
          <w:szCs w:val="24"/>
          <w:highlight w:val="none"/>
        </w:rPr>
      </w:pPr>
    </w:p>
    <w:p w14:paraId="45680FF5">
      <w:pPr>
        <w:rPr>
          <w:rFonts w:ascii="Times New Roman" w:hAnsi="Times New Roman" w:cs="Times New Roman"/>
          <w:b/>
          <w:color w:val="auto"/>
          <w:sz w:val="24"/>
          <w:szCs w:val="24"/>
          <w:highlight w:val="none"/>
        </w:rPr>
      </w:pPr>
    </w:p>
    <w:p w14:paraId="573B6E5F">
      <w:pPr>
        <w:rPr>
          <w:rFonts w:ascii="Times New Roman" w:hAnsi="Times New Roman" w:cs="Times New Roman"/>
          <w:b/>
          <w:color w:val="auto"/>
          <w:sz w:val="24"/>
          <w:szCs w:val="24"/>
          <w:highlight w:val="none"/>
        </w:rPr>
      </w:pPr>
    </w:p>
    <w:p w14:paraId="16DE9F51">
      <w:pPr>
        <w:rPr>
          <w:rFonts w:ascii="Times New Roman" w:hAnsi="Times New Roman" w:cs="Times New Roman"/>
          <w:b/>
          <w:color w:val="auto"/>
          <w:sz w:val="24"/>
          <w:szCs w:val="24"/>
          <w:highlight w:val="none"/>
        </w:rPr>
      </w:pPr>
    </w:p>
    <w:p w14:paraId="3980262B">
      <w:pPr>
        <w:rPr>
          <w:rFonts w:ascii="Times New Roman" w:hAnsi="Times New Roman" w:cs="Times New Roman"/>
          <w:b/>
          <w:color w:val="auto"/>
          <w:sz w:val="24"/>
          <w:szCs w:val="24"/>
          <w:highlight w:val="none"/>
        </w:rPr>
      </w:pPr>
    </w:p>
    <w:p w14:paraId="6A11A7CD">
      <w:pPr>
        <w:rPr>
          <w:rFonts w:ascii="Times New Roman" w:hAnsi="Times New Roman" w:cs="Times New Roman"/>
          <w:b/>
          <w:color w:val="auto"/>
          <w:sz w:val="24"/>
          <w:szCs w:val="24"/>
          <w:highlight w:val="none"/>
        </w:rPr>
      </w:pPr>
    </w:p>
    <w:p w14:paraId="678D2696">
      <w:pPr>
        <w:rPr>
          <w:rFonts w:ascii="Times New Roman" w:hAnsi="Times New Roman" w:cs="Times New Roman"/>
          <w:b/>
          <w:color w:val="auto"/>
          <w:sz w:val="24"/>
          <w:szCs w:val="24"/>
          <w:highlight w:val="none"/>
        </w:rPr>
      </w:pPr>
    </w:p>
    <w:p w14:paraId="7B250014">
      <w:pPr>
        <w:rPr>
          <w:rFonts w:ascii="Times New Roman" w:hAnsi="Times New Roman" w:cs="Times New Roman"/>
          <w:b/>
          <w:color w:val="auto"/>
          <w:sz w:val="24"/>
          <w:szCs w:val="24"/>
          <w:highlight w:val="none"/>
        </w:rPr>
      </w:pPr>
    </w:p>
    <w:p w14:paraId="082A397C">
      <w:pPr>
        <w:rPr>
          <w:rFonts w:ascii="Times New Roman" w:hAnsi="Times New Roman" w:cs="Times New Roman"/>
          <w:b/>
          <w:color w:val="auto"/>
          <w:sz w:val="24"/>
          <w:szCs w:val="24"/>
          <w:highlight w:val="none"/>
        </w:rPr>
      </w:pPr>
    </w:p>
    <w:p w14:paraId="1D7DFFB7">
      <w:pPr>
        <w:rPr>
          <w:rFonts w:ascii="Times New Roman" w:hAnsi="Times New Roman" w:cs="Times New Roman"/>
          <w:b/>
          <w:color w:val="auto"/>
          <w:sz w:val="24"/>
          <w:szCs w:val="24"/>
          <w:highlight w:val="none"/>
        </w:rPr>
      </w:pPr>
    </w:p>
    <w:p w14:paraId="3EACB4C8">
      <w:pPr>
        <w:rPr>
          <w:rFonts w:hint="default" w:ascii="Times New Roman" w:hAnsi="Times New Roman" w:cs="Times New Roman"/>
          <w:color w:val="auto"/>
          <w:sz w:val="24"/>
          <w:szCs w:val="24"/>
          <w:highlight w:val="none"/>
          <w:lang w:val="en-US"/>
        </w:rPr>
      </w:pPr>
      <w:r>
        <w:rPr>
          <w:rFonts w:ascii="Times New Roman" w:hAnsi="Times New Roman" w:cs="Times New Roman"/>
          <w:b/>
          <w:color w:val="auto"/>
          <w:sz w:val="24"/>
          <w:szCs w:val="24"/>
          <w:highlight w:val="none"/>
        </w:rPr>
        <w:t xml:space="preserve">Table </w:t>
      </w:r>
      <w:r>
        <w:rPr>
          <w:rFonts w:hint="eastAsia" w:ascii="Times New Roman" w:hAnsi="Times New Roman" w:cs="Times New Roman"/>
          <w:b/>
          <w:color w:val="auto"/>
          <w:sz w:val="24"/>
          <w:szCs w:val="24"/>
          <w:highlight w:val="none"/>
          <w:lang w:val="en-US" w:eastAsia="zh-CN"/>
        </w:rPr>
        <w:t>S9</w:t>
      </w:r>
      <w:r>
        <w:rPr>
          <w:rFonts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lang w:val="en-US" w:eastAsia="zh-CN"/>
        </w:rPr>
        <w:t xml:space="preserve">Subgroup analysis for </w:t>
      </w:r>
      <w:r>
        <w:rPr>
          <w:rFonts w:hint="eastAsia" w:ascii="Times New Roman" w:hAnsi="Times New Roman" w:cs="Times New Roman"/>
          <w:color w:val="auto"/>
          <w:sz w:val="24"/>
          <w:szCs w:val="24"/>
          <w:highlight w:val="none"/>
          <w:lang w:val="en-US" w:eastAsia="zh-CN"/>
        </w:rPr>
        <w:t>Speed</w:t>
      </w:r>
    </w:p>
    <w:tbl>
      <w:tblPr>
        <w:tblStyle w:val="8"/>
        <w:tblW w:w="15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563"/>
        <w:gridCol w:w="9105"/>
        <w:gridCol w:w="1850"/>
        <w:gridCol w:w="970"/>
        <w:gridCol w:w="830"/>
      </w:tblGrid>
      <w:tr w14:paraId="615AC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1712" w:type="dxa"/>
            <w:vMerge w:val="restart"/>
            <w:tcBorders>
              <w:left w:val="nil"/>
              <w:right w:val="nil"/>
            </w:tcBorders>
            <w:vAlign w:val="center"/>
          </w:tcPr>
          <w:p w14:paraId="7543039B">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Population characteristics</w:t>
            </w:r>
          </w:p>
        </w:tc>
        <w:tc>
          <w:tcPr>
            <w:tcW w:w="9668" w:type="dxa"/>
            <w:gridSpan w:val="2"/>
            <w:tcBorders>
              <w:left w:val="nil"/>
              <w:right w:val="nil"/>
            </w:tcBorders>
            <w:vAlign w:val="center"/>
          </w:tcPr>
          <w:p w14:paraId="57CB6A7B">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Studies</w:t>
            </w:r>
          </w:p>
        </w:tc>
        <w:tc>
          <w:tcPr>
            <w:tcW w:w="3650" w:type="dxa"/>
            <w:gridSpan w:val="3"/>
            <w:tcBorders>
              <w:left w:val="nil"/>
              <w:right w:val="nil"/>
            </w:tcBorders>
            <w:vAlign w:val="center"/>
          </w:tcPr>
          <w:p w14:paraId="659B15E5">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0"/>
                <w:szCs w:val="20"/>
                <w:highlight w:val="none"/>
                <w:lang w:val="en-US" w:eastAsia="zh-CN"/>
              </w:rPr>
            </w:pPr>
            <w:r>
              <w:rPr>
                <w:rFonts w:hint="eastAsia" w:ascii="Times New Roman" w:hAnsi="Times New Roman" w:cs="Times New Roman"/>
                <w:b/>
                <w:color w:val="auto"/>
                <w:sz w:val="20"/>
                <w:szCs w:val="20"/>
                <w:highlight w:val="none"/>
                <w:lang w:val="en-US" w:eastAsia="zh-CN"/>
              </w:rPr>
              <w:t xml:space="preserve">FRT </w:t>
            </w:r>
            <w:r>
              <w:rPr>
                <w:rFonts w:hint="default" w:ascii="Times New Roman" w:hAnsi="Times New Roman" w:cs="Times New Roman"/>
                <w:b/>
                <w:color w:val="auto"/>
                <w:sz w:val="20"/>
                <w:szCs w:val="20"/>
                <w:highlight w:val="none"/>
              </w:rPr>
              <w:t xml:space="preserve">vs. </w:t>
            </w:r>
            <w:r>
              <w:rPr>
                <w:rFonts w:hint="eastAsia" w:ascii="Times New Roman" w:hAnsi="Times New Roman" w:cs="Times New Roman"/>
                <w:b/>
                <w:color w:val="auto"/>
                <w:sz w:val="20"/>
                <w:szCs w:val="20"/>
                <w:highlight w:val="none"/>
                <w:lang w:val="en-US" w:eastAsia="zh-CN"/>
              </w:rPr>
              <w:t>CG</w:t>
            </w:r>
          </w:p>
        </w:tc>
      </w:tr>
      <w:tr w14:paraId="61637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712" w:type="dxa"/>
            <w:vMerge w:val="continue"/>
            <w:tcBorders>
              <w:left w:val="nil"/>
              <w:bottom w:val="single" w:color="auto" w:sz="4" w:space="0"/>
              <w:right w:val="nil"/>
            </w:tcBorders>
          </w:tcPr>
          <w:p w14:paraId="7BB5F4D2">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p>
        </w:tc>
        <w:tc>
          <w:tcPr>
            <w:tcW w:w="563" w:type="dxa"/>
            <w:tcBorders>
              <w:left w:val="nil"/>
              <w:bottom w:val="single" w:color="auto" w:sz="4" w:space="0"/>
              <w:right w:val="nil"/>
            </w:tcBorders>
            <w:vAlign w:val="center"/>
          </w:tcPr>
          <w:p w14:paraId="5B1D0A9D">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No.</w:t>
            </w:r>
          </w:p>
        </w:tc>
        <w:tc>
          <w:tcPr>
            <w:tcW w:w="9105" w:type="dxa"/>
            <w:tcBorders>
              <w:left w:val="nil"/>
              <w:bottom w:val="single" w:color="auto" w:sz="4" w:space="0"/>
              <w:right w:val="nil"/>
            </w:tcBorders>
            <w:vAlign w:val="center"/>
          </w:tcPr>
          <w:p w14:paraId="5EAC354C">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References</w:t>
            </w:r>
          </w:p>
        </w:tc>
        <w:tc>
          <w:tcPr>
            <w:tcW w:w="1850" w:type="dxa"/>
            <w:tcBorders>
              <w:left w:val="nil"/>
              <w:bottom w:val="single" w:color="auto" w:sz="4" w:space="0"/>
              <w:right w:val="nil"/>
            </w:tcBorders>
            <w:vAlign w:val="center"/>
          </w:tcPr>
          <w:p w14:paraId="56F53A7E">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Pooled ES </w:t>
            </w:r>
          </w:p>
          <w:p w14:paraId="46866A90">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(95% CI)</w:t>
            </w:r>
          </w:p>
        </w:tc>
        <w:tc>
          <w:tcPr>
            <w:tcW w:w="970" w:type="dxa"/>
            <w:tcBorders>
              <w:left w:val="nil"/>
              <w:bottom w:val="single" w:color="auto" w:sz="4" w:space="0"/>
              <w:right w:val="nil"/>
            </w:tcBorders>
            <w:vAlign w:val="center"/>
          </w:tcPr>
          <w:p w14:paraId="6F2AF4FA">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I2 index (%)</w:t>
            </w:r>
          </w:p>
        </w:tc>
        <w:tc>
          <w:tcPr>
            <w:tcW w:w="830" w:type="dxa"/>
            <w:tcBorders>
              <w:left w:val="nil"/>
              <w:bottom w:val="single" w:color="auto" w:sz="4" w:space="0"/>
              <w:right w:val="nil"/>
            </w:tcBorders>
            <w:vAlign w:val="center"/>
          </w:tcPr>
          <w:p w14:paraId="3CCAE306">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Pdiff</w:t>
            </w:r>
          </w:p>
        </w:tc>
      </w:tr>
      <w:tr w14:paraId="16330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712" w:type="dxa"/>
            <w:tcBorders>
              <w:top w:val="single" w:color="auto" w:sz="4" w:space="0"/>
              <w:left w:val="nil"/>
              <w:bottom w:val="nil"/>
              <w:right w:val="nil"/>
            </w:tcBorders>
          </w:tcPr>
          <w:p w14:paraId="7ECEED84">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Age (years)</w:t>
            </w:r>
          </w:p>
        </w:tc>
        <w:tc>
          <w:tcPr>
            <w:tcW w:w="563" w:type="dxa"/>
            <w:tcBorders>
              <w:top w:val="single" w:color="auto" w:sz="4" w:space="0"/>
              <w:left w:val="nil"/>
              <w:bottom w:val="nil"/>
              <w:right w:val="nil"/>
            </w:tcBorders>
          </w:tcPr>
          <w:p w14:paraId="6144C591">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9105" w:type="dxa"/>
            <w:tcBorders>
              <w:top w:val="single" w:color="auto" w:sz="4" w:space="0"/>
              <w:left w:val="nil"/>
              <w:bottom w:val="nil"/>
              <w:right w:val="nil"/>
            </w:tcBorders>
          </w:tcPr>
          <w:p w14:paraId="36C529DD">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850" w:type="dxa"/>
            <w:tcBorders>
              <w:top w:val="single" w:color="auto" w:sz="4" w:space="0"/>
              <w:left w:val="nil"/>
              <w:bottom w:val="nil"/>
              <w:right w:val="nil"/>
            </w:tcBorders>
            <w:shd w:val="clear" w:color="auto" w:fill="auto"/>
            <w:vAlign w:val="center"/>
          </w:tcPr>
          <w:p w14:paraId="52036059">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p>
        </w:tc>
        <w:tc>
          <w:tcPr>
            <w:tcW w:w="970" w:type="dxa"/>
            <w:tcBorders>
              <w:top w:val="single" w:color="auto" w:sz="4" w:space="0"/>
              <w:left w:val="nil"/>
              <w:bottom w:val="nil"/>
              <w:right w:val="nil"/>
            </w:tcBorders>
            <w:vAlign w:val="center"/>
          </w:tcPr>
          <w:p w14:paraId="56D36B6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830" w:type="dxa"/>
            <w:tcBorders>
              <w:top w:val="single" w:color="auto" w:sz="4" w:space="0"/>
              <w:left w:val="nil"/>
              <w:bottom w:val="nil"/>
              <w:right w:val="nil"/>
            </w:tcBorders>
            <w:vAlign w:val="center"/>
          </w:tcPr>
          <w:p w14:paraId="1A51C29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61B67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712" w:type="dxa"/>
            <w:tcBorders>
              <w:top w:val="nil"/>
              <w:left w:val="nil"/>
              <w:bottom w:val="nil"/>
              <w:right w:val="nil"/>
            </w:tcBorders>
          </w:tcPr>
          <w:p w14:paraId="7F5567C4">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＜18</w:t>
            </w:r>
          </w:p>
        </w:tc>
        <w:tc>
          <w:tcPr>
            <w:tcW w:w="563" w:type="dxa"/>
            <w:tcBorders>
              <w:top w:val="nil"/>
              <w:left w:val="nil"/>
              <w:bottom w:val="nil"/>
              <w:right w:val="nil"/>
            </w:tcBorders>
          </w:tcPr>
          <w:p w14:paraId="7813E16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7</w:t>
            </w:r>
          </w:p>
        </w:tc>
        <w:tc>
          <w:tcPr>
            <w:tcW w:w="9105" w:type="dxa"/>
            <w:tcBorders>
              <w:top w:val="nil"/>
              <w:left w:val="nil"/>
              <w:bottom w:val="nil"/>
              <w:right w:val="nil"/>
            </w:tcBorders>
          </w:tcPr>
          <w:p w14:paraId="3F47783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rPr>
            </w:pPr>
            <w:r>
              <w:rPr>
                <w:rFonts w:hint="eastAsia" w:ascii="Times New Roman" w:hAnsi="Times New Roman" w:eastAsia="等线" w:cs="Times New Roman"/>
                <w:strike w:val="0"/>
                <w:dstrike w:val="0"/>
                <w:color w:val="auto"/>
                <w:kern w:val="2"/>
                <w:sz w:val="20"/>
                <w:szCs w:val="20"/>
                <w:highlight w:val="none"/>
                <w:lang w:val="en-US" w:eastAsia="zh-CN" w:bidi="ar"/>
              </w:rPr>
              <w:t>Canós et al., 2023; Gonzalo-Skok et al., 2023; Canós et al., 2022; Raya-González et al., 2021; Stojanović et al., 2021; Westblad et al., 2021; Fiorilli et al., 2020</w:t>
            </w:r>
          </w:p>
        </w:tc>
        <w:tc>
          <w:tcPr>
            <w:tcW w:w="1850" w:type="dxa"/>
            <w:tcBorders>
              <w:top w:val="nil"/>
              <w:left w:val="nil"/>
              <w:bottom w:val="nil"/>
              <w:right w:val="nil"/>
            </w:tcBorders>
            <w:shd w:val="clear" w:color="auto" w:fill="auto"/>
            <w:vAlign w:val="center"/>
          </w:tcPr>
          <w:p w14:paraId="615880A2">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-0.32(-0.54, -0.09) </w:t>
            </w:r>
          </w:p>
        </w:tc>
        <w:tc>
          <w:tcPr>
            <w:tcW w:w="970" w:type="dxa"/>
            <w:tcBorders>
              <w:top w:val="nil"/>
              <w:left w:val="nil"/>
              <w:bottom w:val="nil"/>
              <w:right w:val="nil"/>
            </w:tcBorders>
            <w:vAlign w:val="center"/>
          </w:tcPr>
          <w:p w14:paraId="1F663CF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830" w:type="dxa"/>
            <w:vMerge w:val="restart"/>
            <w:tcBorders>
              <w:top w:val="nil"/>
              <w:left w:val="nil"/>
              <w:bottom w:val="nil"/>
              <w:right w:val="nil"/>
            </w:tcBorders>
            <w:vAlign w:val="center"/>
          </w:tcPr>
          <w:p w14:paraId="281EFD4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0.11</w:t>
            </w:r>
          </w:p>
        </w:tc>
      </w:tr>
      <w:tr w14:paraId="12253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712" w:type="dxa"/>
            <w:tcBorders>
              <w:top w:val="nil"/>
              <w:left w:val="nil"/>
              <w:bottom w:val="nil"/>
              <w:right w:val="nil"/>
            </w:tcBorders>
          </w:tcPr>
          <w:p w14:paraId="61CE215E">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18-30</w:t>
            </w:r>
          </w:p>
        </w:tc>
        <w:tc>
          <w:tcPr>
            <w:tcW w:w="563" w:type="dxa"/>
            <w:tcBorders>
              <w:top w:val="nil"/>
              <w:left w:val="nil"/>
              <w:bottom w:val="nil"/>
              <w:right w:val="nil"/>
            </w:tcBorders>
          </w:tcPr>
          <w:p w14:paraId="058A465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9</w:t>
            </w:r>
          </w:p>
        </w:tc>
        <w:tc>
          <w:tcPr>
            <w:tcW w:w="9105" w:type="dxa"/>
            <w:tcBorders>
              <w:top w:val="nil"/>
              <w:left w:val="nil"/>
              <w:bottom w:val="nil"/>
              <w:right w:val="nil"/>
            </w:tcBorders>
          </w:tcPr>
          <w:p w14:paraId="5FF233F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eastAsia="等线" w:cs="Times New Roman"/>
                <w:strike w:val="0"/>
                <w:dstrike w:val="0"/>
                <w:color w:val="auto"/>
                <w:kern w:val="2"/>
                <w:sz w:val="20"/>
                <w:szCs w:val="20"/>
                <w:highlight w:val="none"/>
                <w:lang w:val="en-US" w:eastAsia="zh-CN" w:bidi="ar"/>
              </w:rPr>
              <w:t>Vázquez Romero et al., 2024</w:t>
            </w:r>
            <w:r>
              <w:rPr>
                <w:rFonts w:hint="eastAsia" w:ascii="Times New Roman" w:hAnsi="Times New Roman" w:eastAsia="等线" w:cs="Times New Roman"/>
                <w:strike w:val="0"/>
                <w:dstrike w:val="0"/>
                <w:color w:val="auto"/>
                <w:kern w:val="2"/>
                <w:sz w:val="20"/>
                <w:szCs w:val="20"/>
                <w:highlight w:val="none"/>
                <w:lang w:val="en-US" w:eastAsia="zh-CN" w:bidi="ar"/>
              </w:rPr>
              <w:t>; Saez de Villareal et al., 2023; Fousekis et al., 2021; Martín et al., 2021; O’Brien et al., 2020; Sagelv et al., 2020; Coratella et al., 2019; Maroto-Izquierdo et al., 2017; Sabido et al., 2017</w:t>
            </w:r>
          </w:p>
        </w:tc>
        <w:tc>
          <w:tcPr>
            <w:tcW w:w="1850" w:type="dxa"/>
            <w:tcBorders>
              <w:top w:val="nil"/>
              <w:left w:val="nil"/>
              <w:bottom w:val="nil"/>
              <w:right w:val="nil"/>
            </w:tcBorders>
            <w:shd w:val="clear" w:color="auto" w:fill="auto"/>
            <w:vAlign w:val="center"/>
          </w:tcPr>
          <w:p w14:paraId="021C7DFB">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-0.70(-1.16, -0.23) </w:t>
            </w:r>
          </w:p>
        </w:tc>
        <w:tc>
          <w:tcPr>
            <w:tcW w:w="970" w:type="dxa"/>
            <w:tcBorders>
              <w:top w:val="nil"/>
              <w:left w:val="nil"/>
              <w:bottom w:val="nil"/>
              <w:right w:val="nil"/>
            </w:tcBorders>
            <w:vAlign w:val="center"/>
          </w:tcPr>
          <w:p w14:paraId="11BB7A2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63</w:t>
            </w:r>
          </w:p>
        </w:tc>
        <w:tc>
          <w:tcPr>
            <w:tcW w:w="830" w:type="dxa"/>
            <w:vMerge w:val="continue"/>
            <w:tcBorders>
              <w:top w:val="nil"/>
              <w:left w:val="nil"/>
              <w:bottom w:val="nil"/>
              <w:right w:val="nil"/>
            </w:tcBorders>
            <w:vAlign w:val="center"/>
          </w:tcPr>
          <w:p w14:paraId="5307D73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44797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2" w:type="dxa"/>
            <w:tcBorders>
              <w:top w:val="nil"/>
              <w:left w:val="nil"/>
              <w:bottom w:val="nil"/>
              <w:right w:val="nil"/>
            </w:tcBorders>
          </w:tcPr>
          <w:p w14:paraId="36AC1EAE">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Gender</w:t>
            </w:r>
          </w:p>
        </w:tc>
        <w:tc>
          <w:tcPr>
            <w:tcW w:w="563" w:type="dxa"/>
            <w:tcBorders>
              <w:top w:val="nil"/>
              <w:left w:val="nil"/>
              <w:bottom w:val="nil"/>
              <w:right w:val="nil"/>
            </w:tcBorders>
          </w:tcPr>
          <w:p w14:paraId="2A3F221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105" w:type="dxa"/>
            <w:tcBorders>
              <w:top w:val="nil"/>
              <w:left w:val="nil"/>
              <w:bottom w:val="nil"/>
              <w:right w:val="nil"/>
            </w:tcBorders>
          </w:tcPr>
          <w:p w14:paraId="6FF3CADF">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850" w:type="dxa"/>
            <w:tcBorders>
              <w:top w:val="nil"/>
              <w:left w:val="nil"/>
              <w:bottom w:val="nil"/>
              <w:right w:val="nil"/>
            </w:tcBorders>
            <w:vAlign w:val="center"/>
          </w:tcPr>
          <w:p w14:paraId="5DEF704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70" w:type="dxa"/>
            <w:tcBorders>
              <w:top w:val="nil"/>
              <w:left w:val="nil"/>
              <w:bottom w:val="nil"/>
              <w:right w:val="nil"/>
            </w:tcBorders>
            <w:vAlign w:val="center"/>
          </w:tcPr>
          <w:p w14:paraId="740E2EF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830" w:type="dxa"/>
            <w:tcBorders>
              <w:top w:val="nil"/>
              <w:left w:val="nil"/>
              <w:bottom w:val="nil"/>
              <w:right w:val="nil"/>
            </w:tcBorders>
            <w:vAlign w:val="center"/>
          </w:tcPr>
          <w:p w14:paraId="6FED57A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2193C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2" w:type="dxa"/>
            <w:tcBorders>
              <w:top w:val="nil"/>
              <w:left w:val="nil"/>
              <w:bottom w:val="nil"/>
              <w:right w:val="nil"/>
            </w:tcBorders>
          </w:tcPr>
          <w:p w14:paraId="003B4A03">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Female</w:t>
            </w:r>
          </w:p>
        </w:tc>
        <w:tc>
          <w:tcPr>
            <w:tcW w:w="563" w:type="dxa"/>
            <w:tcBorders>
              <w:top w:val="nil"/>
              <w:left w:val="nil"/>
              <w:bottom w:val="nil"/>
              <w:right w:val="nil"/>
            </w:tcBorders>
          </w:tcPr>
          <w:p w14:paraId="03D2A1D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9105" w:type="dxa"/>
            <w:tcBorders>
              <w:top w:val="nil"/>
              <w:left w:val="nil"/>
              <w:bottom w:val="nil"/>
              <w:right w:val="nil"/>
            </w:tcBorders>
          </w:tcPr>
          <w:p w14:paraId="2796C5EB">
            <w:pPr>
              <w:keepNext w:val="0"/>
              <w:keepLines w:val="0"/>
              <w:suppressLineNumbers w:val="0"/>
              <w:spacing w:before="0" w:beforeAutospacing="0" w:after="0" w:afterAutospacing="0" w:line="280" w:lineRule="exact"/>
              <w:ind w:left="0" w:right="0"/>
              <w:jc w:val="left"/>
              <w:rPr>
                <w:rFonts w:hint="eastAsia" w:ascii="Times New Roman" w:hAnsi="Times New Roman" w:cs="Times New Roman" w:eastAsiaTheme="minorEastAsia"/>
                <w:strike w:val="0"/>
                <w:dstrike w:val="0"/>
                <w:color w:val="auto"/>
                <w:sz w:val="20"/>
                <w:szCs w:val="20"/>
                <w:highlight w:val="none"/>
                <w:lang w:eastAsia="zh-CN"/>
              </w:rPr>
            </w:pPr>
            <w:r>
              <w:rPr>
                <w:rFonts w:hint="eastAsia" w:ascii="Times New Roman" w:hAnsi="Times New Roman" w:eastAsia="等线" w:cs="Times New Roman"/>
                <w:strike w:val="0"/>
                <w:dstrike w:val="0"/>
                <w:color w:val="auto"/>
                <w:kern w:val="2"/>
                <w:sz w:val="20"/>
                <w:szCs w:val="20"/>
                <w:highlight w:val="none"/>
                <w:lang w:val="en-US" w:eastAsia="zh-CN" w:bidi="ar"/>
              </w:rPr>
              <w:t>Canós et al., 2023; O’Brien et al., 2020</w:t>
            </w:r>
          </w:p>
        </w:tc>
        <w:tc>
          <w:tcPr>
            <w:tcW w:w="1850" w:type="dxa"/>
            <w:tcBorders>
              <w:top w:val="nil"/>
              <w:left w:val="nil"/>
              <w:bottom w:val="nil"/>
              <w:right w:val="nil"/>
            </w:tcBorders>
            <w:shd w:val="clear" w:color="auto" w:fill="auto"/>
            <w:vAlign w:val="center"/>
          </w:tcPr>
          <w:p w14:paraId="659A0678">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-0.56(-1.63, 0.51) </w:t>
            </w:r>
          </w:p>
        </w:tc>
        <w:tc>
          <w:tcPr>
            <w:tcW w:w="970" w:type="dxa"/>
            <w:tcBorders>
              <w:top w:val="nil"/>
              <w:left w:val="nil"/>
              <w:bottom w:val="nil"/>
              <w:right w:val="nil"/>
            </w:tcBorders>
            <w:vAlign w:val="center"/>
          </w:tcPr>
          <w:p w14:paraId="7201E7E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830" w:type="dxa"/>
            <w:vMerge w:val="restart"/>
            <w:tcBorders>
              <w:top w:val="nil"/>
              <w:left w:val="nil"/>
              <w:right w:val="nil"/>
            </w:tcBorders>
            <w:vAlign w:val="center"/>
          </w:tcPr>
          <w:p w14:paraId="6833F75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b/>
                <w:bCs/>
                <w:color w:val="auto"/>
                <w:sz w:val="20"/>
                <w:szCs w:val="20"/>
                <w:highlight w:val="none"/>
                <w:lang w:val="en-US" w:eastAsia="zh-CN"/>
              </w:rPr>
              <w:t>＜0.01</w:t>
            </w:r>
          </w:p>
        </w:tc>
      </w:tr>
      <w:tr w14:paraId="3314A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712" w:type="dxa"/>
            <w:tcBorders>
              <w:top w:val="nil"/>
              <w:left w:val="nil"/>
              <w:bottom w:val="nil"/>
              <w:right w:val="nil"/>
            </w:tcBorders>
          </w:tcPr>
          <w:p w14:paraId="44F6393F">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Male</w:t>
            </w:r>
          </w:p>
        </w:tc>
        <w:tc>
          <w:tcPr>
            <w:tcW w:w="563" w:type="dxa"/>
            <w:tcBorders>
              <w:top w:val="nil"/>
              <w:left w:val="nil"/>
              <w:bottom w:val="nil"/>
              <w:right w:val="nil"/>
            </w:tcBorders>
          </w:tcPr>
          <w:p w14:paraId="03FA9D5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13</w:t>
            </w:r>
          </w:p>
        </w:tc>
        <w:tc>
          <w:tcPr>
            <w:tcW w:w="9105" w:type="dxa"/>
            <w:tcBorders>
              <w:top w:val="nil"/>
              <w:left w:val="nil"/>
              <w:bottom w:val="nil"/>
              <w:right w:val="nil"/>
            </w:tcBorders>
          </w:tcPr>
          <w:p w14:paraId="76837889">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eastAsia="等线" w:cs="Times New Roman"/>
                <w:strike w:val="0"/>
                <w:dstrike w:val="0"/>
                <w:color w:val="auto"/>
                <w:kern w:val="2"/>
                <w:sz w:val="20"/>
                <w:szCs w:val="20"/>
                <w:highlight w:val="none"/>
                <w:lang w:val="en-US" w:eastAsia="zh-CN" w:bidi="ar"/>
              </w:rPr>
              <w:t>Vázquez Romero et al., 2024</w:t>
            </w:r>
            <w:r>
              <w:rPr>
                <w:rFonts w:hint="eastAsia" w:ascii="Times New Roman" w:hAnsi="Times New Roman" w:eastAsia="等线" w:cs="Times New Roman"/>
                <w:strike w:val="0"/>
                <w:dstrike w:val="0"/>
                <w:color w:val="auto"/>
                <w:kern w:val="2"/>
                <w:sz w:val="20"/>
                <w:szCs w:val="20"/>
                <w:highlight w:val="none"/>
                <w:lang w:val="en-US" w:eastAsia="zh-CN" w:bidi="ar"/>
              </w:rPr>
              <w:t xml:space="preserve">; Gonzalo-Skok et al., 2023; Saez de Villareal et al., 2023; Canós et al., 2022; Fousekis et al., 2021; Martín et al., 2021; Raya-González et al., 2021; Stojanović et al., 2021; Fiorilli et al., 2020; Sagelv et al., 2020; Coratella et al., 2019; Maroto-Izquierdo et al., 2017; Sabido et al., 2017 </w:t>
            </w:r>
          </w:p>
        </w:tc>
        <w:tc>
          <w:tcPr>
            <w:tcW w:w="1850" w:type="dxa"/>
            <w:tcBorders>
              <w:top w:val="nil"/>
              <w:left w:val="nil"/>
              <w:bottom w:val="nil"/>
              <w:right w:val="nil"/>
            </w:tcBorders>
            <w:shd w:val="clear" w:color="auto" w:fill="auto"/>
            <w:vAlign w:val="center"/>
          </w:tcPr>
          <w:p w14:paraId="109B95D3">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-0.55(-0.82, -0.27) </w:t>
            </w:r>
          </w:p>
        </w:tc>
        <w:tc>
          <w:tcPr>
            <w:tcW w:w="970" w:type="dxa"/>
            <w:tcBorders>
              <w:top w:val="nil"/>
              <w:left w:val="nil"/>
              <w:bottom w:val="nil"/>
              <w:right w:val="nil"/>
            </w:tcBorders>
            <w:vAlign w:val="center"/>
          </w:tcPr>
          <w:p w14:paraId="4CF47F1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47.3</w:t>
            </w:r>
          </w:p>
        </w:tc>
        <w:tc>
          <w:tcPr>
            <w:tcW w:w="830" w:type="dxa"/>
            <w:vMerge w:val="continue"/>
            <w:tcBorders>
              <w:left w:val="nil"/>
              <w:right w:val="nil"/>
            </w:tcBorders>
            <w:vAlign w:val="center"/>
          </w:tcPr>
          <w:p w14:paraId="047A1C5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79787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712" w:type="dxa"/>
            <w:tcBorders>
              <w:top w:val="nil"/>
              <w:left w:val="nil"/>
              <w:bottom w:val="nil"/>
              <w:right w:val="nil"/>
            </w:tcBorders>
          </w:tcPr>
          <w:p w14:paraId="7DF97486">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Mixed</w:t>
            </w:r>
            <w:r>
              <w:rPr>
                <w:rFonts w:hint="default" w:ascii="Times New Roman" w:hAnsi="Times New Roman" w:cs="Times New Roman"/>
                <w:color w:val="auto"/>
                <w:sz w:val="20"/>
                <w:szCs w:val="20"/>
                <w:highlight w:val="none"/>
              </w:rPr>
              <w:t xml:space="preserve"> </w:t>
            </w:r>
          </w:p>
        </w:tc>
        <w:tc>
          <w:tcPr>
            <w:tcW w:w="563" w:type="dxa"/>
            <w:tcBorders>
              <w:top w:val="nil"/>
              <w:left w:val="nil"/>
              <w:bottom w:val="nil"/>
              <w:right w:val="nil"/>
            </w:tcBorders>
          </w:tcPr>
          <w:p w14:paraId="24AE1D0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w:t>
            </w:r>
          </w:p>
        </w:tc>
        <w:tc>
          <w:tcPr>
            <w:tcW w:w="9105" w:type="dxa"/>
            <w:tcBorders>
              <w:top w:val="nil"/>
              <w:left w:val="nil"/>
              <w:bottom w:val="nil"/>
              <w:right w:val="nil"/>
            </w:tcBorders>
          </w:tcPr>
          <w:p w14:paraId="2BCC5252">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eastAsia" w:ascii="Times New Roman" w:hAnsi="Times New Roman" w:eastAsia="等线" w:cs="Times New Roman"/>
                <w:strike w:val="0"/>
                <w:dstrike w:val="0"/>
                <w:color w:val="auto"/>
                <w:kern w:val="2"/>
                <w:sz w:val="20"/>
                <w:szCs w:val="20"/>
                <w:highlight w:val="none"/>
                <w:lang w:val="en-US" w:eastAsia="zh-CN" w:bidi="ar"/>
              </w:rPr>
              <w:t>Westblad et al., 2021</w:t>
            </w:r>
          </w:p>
        </w:tc>
        <w:tc>
          <w:tcPr>
            <w:tcW w:w="1850" w:type="dxa"/>
            <w:tcBorders>
              <w:top w:val="nil"/>
              <w:left w:val="nil"/>
              <w:bottom w:val="nil"/>
              <w:right w:val="nil"/>
            </w:tcBorders>
            <w:shd w:val="clear" w:color="auto" w:fill="auto"/>
            <w:vAlign w:val="center"/>
          </w:tcPr>
          <w:p w14:paraId="3BEEFF79">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0.02(-0.30, 0.34)</w:t>
            </w:r>
          </w:p>
        </w:tc>
        <w:tc>
          <w:tcPr>
            <w:tcW w:w="970" w:type="dxa"/>
            <w:tcBorders>
              <w:top w:val="nil"/>
              <w:left w:val="nil"/>
              <w:bottom w:val="nil"/>
              <w:right w:val="nil"/>
            </w:tcBorders>
            <w:vAlign w:val="center"/>
          </w:tcPr>
          <w:p w14:paraId="05ECCE4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830" w:type="dxa"/>
            <w:vMerge w:val="continue"/>
            <w:tcBorders>
              <w:left w:val="nil"/>
              <w:bottom w:val="nil"/>
              <w:right w:val="nil"/>
            </w:tcBorders>
            <w:vAlign w:val="center"/>
          </w:tcPr>
          <w:p w14:paraId="0331F3C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1A0C0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712" w:type="dxa"/>
            <w:tcBorders>
              <w:top w:val="nil"/>
              <w:left w:val="nil"/>
              <w:bottom w:val="nil"/>
              <w:right w:val="nil"/>
            </w:tcBorders>
          </w:tcPr>
          <w:p w14:paraId="075FCB69">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Level</w:t>
            </w:r>
          </w:p>
        </w:tc>
        <w:tc>
          <w:tcPr>
            <w:tcW w:w="563" w:type="dxa"/>
            <w:tcBorders>
              <w:top w:val="nil"/>
              <w:left w:val="nil"/>
              <w:bottom w:val="nil"/>
              <w:right w:val="nil"/>
            </w:tcBorders>
          </w:tcPr>
          <w:p w14:paraId="2CB5679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105" w:type="dxa"/>
            <w:tcBorders>
              <w:top w:val="nil"/>
              <w:left w:val="nil"/>
              <w:bottom w:val="nil"/>
              <w:right w:val="nil"/>
            </w:tcBorders>
          </w:tcPr>
          <w:p w14:paraId="2ED692D3">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850" w:type="dxa"/>
            <w:tcBorders>
              <w:top w:val="nil"/>
              <w:left w:val="nil"/>
              <w:bottom w:val="nil"/>
              <w:right w:val="nil"/>
            </w:tcBorders>
            <w:vAlign w:val="center"/>
          </w:tcPr>
          <w:p w14:paraId="1AB291E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c>
          <w:tcPr>
            <w:tcW w:w="970" w:type="dxa"/>
            <w:tcBorders>
              <w:top w:val="nil"/>
              <w:left w:val="nil"/>
              <w:bottom w:val="nil"/>
              <w:right w:val="nil"/>
            </w:tcBorders>
            <w:vAlign w:val="center"/>
          </w:tcPr>
          <w:p w14:paraId="5D26E1F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c>
          <w:tcPr>
            <w:tcW w:w="830" w:type="dxa"/>
            <w:tcBorders>
              <w:top w:val="nil"/>
              <w:left w:val="nil"/>
              <w:bottom w:val="nil"/>
              <w:right w:val="nil"/>
            </w:tcBorders>
            <w:vAlign w:val="center"/>
          </w:tcPr>
          <w:p w14:paraId="3BEE56D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r>
      <w:tr w14:paraId="4730B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712" w:type="dxa"/>
            <w:tcBorders>
              <w:top w:val="nil"/>
              <w:left w:val="nil"/>
              <w:bottom w:val="nil"/>
              <w:right w:val="nil"/>
            </w:tcBorders>
          </w:tcPr>
          <w:p w14:paraId="4224B465">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Amateur</w:t>
            </w:r>
          </w:p>
        </w:tc>
        <w:tc>
          <w:tcPr>
            <w:tcW w:w="563" w:type="dxa"/>
            <w:tcBorders>
              <w:top w:val="nil"/>
              <w:left w:val="nil"/>
              <w:bottom w:val="nil"/>
              <w:right w:val="nil"/>
            </w:tcBorders>
          </w:tcPr>
          <w:p w14:paraId="110E3C8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p>
        </w:tc>
        <w:tc>
          <w:tcPr>
            <w:tcW w:w="9105" w:type="dxa"/>
            <w:tcBorders>
              <w:top w:val="nil"/>
              <w:left w:val="nil"/>
              <w:bottom w:val="nil"/>
              <w:right w:val="nil"/>
            </w:tcBorders>
          </w:tcPr>
          <w:p w14:paraId="35D0CAB6">
            <w:pPr>
              <w:keepNext w:val="0"/>
              <w:keepLines w:val="0"/>
              <w:widowControl w:val="0"/>
              <w:suppressLineNumbers w:val="0"/>
              <w:spacing w:before="0" w:beforeAutospacing="0" w:after="0" w:afterAutospacing="0"/>
              <w:ind w:left="0" w:right="0"/>
              <w:jc w:val="both"/>
              <w:rPr>
                <w:rFonts w:hint="default" w:ascii="Times New Roman" w:hAnsi="Times New Roman" w:cs="Times New Roman"/>
                <w:strike/>
                <w:dstrike w:val="0"/>
                <w:color w:val="auto"/>
                <w:sz w:val="20"/>
                <w:szCs w:val="20"/>
                <w:highlight w:val="none"/>
              </w:rPr>
            </w:pPr>
            <w:r>
              <w:rPr>
                <w:rFonts w:hint="default" w:ascii="Times New Roman" w:hAnsi="Times New Roman" w:eastAsia="等线" w:cs="Times New Roman"/>
                <w:strike w:val="0"/>
                <w:dstrike w:val="0"/>
                <w:color w:val="auto"/>
                <w:kern w:val="2"/>
                <w:sz w:val="20"/>
                <w:szCs w:val="20"/>
                <w:highlight w:val="none"/>
                <w:lang w:val="en-US" w:eastAsia="zh-CN" w:bidi="ar"/>
              </w:rPr>
              <w:t>Vázquez Romero et al., 2024</w:t>
            </w:r>
            <w:r>
              <w:rPr>
                <w:rFonts w:hint="eastAsia" w:ascii="Times New Roman" w:hAnsi="Times New Roman" w:eastAsia="等线" w:cs="Times New Roman"/>
                <w:strike w:val="0"/>
                <w:dstrike w:val="0"/>
                <w:color w:val="auto"/>
                <w:kern w:val="2"/>
                <w:sz w:val="20"/>
                <w:szCs w:val="20"/>
                <w:highlight w:val="none"/>
                <w:lang w:val="en-US" w:eastAsia="zh-CN" w:bidi="ar"/>
              </w:rPr>
              <w:t>; Canós et al., 2023; Gonzalo-Skok et al., 2023; Fousekis et al., 2021; Martín et al., 2021; Westblad et al., 2021; O’Brien et al., 2020; Sagelv et al., 2020</w:t>
            </w:r>
          </w:p>
        </w:tc>
        <w:tc>
          <w:tcPr>
            <w:tcW w:w="1850" w:type="dxa"/>
            <w:tcBorders>
              <w:top w:val="nil"/>
              <w:left w:val="nil"/>
              <w:bottom w:val="nil"/>
              <w:right w:val="nil"/>
            </w:tcBorders>
            <w:vAlign w:val="center"/>
          </w:tcPr>
          <w:p w14:paraId="170E3DE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 xml:space="preserve">-0.44(-0.7, -0.18) </w:t>
            </w:r>
          </w:p>
        </w:tc>
        <w:tc>
          <w:tcPr>
            <w:tcW w:w="970" w:type="dxa"/>
            <w:tcBorders>
              <w:top w:val="nil"/>
              <w:left w:val="nil"/>
              <w:bottom w:val="nil"/>
              <w:right w:val="nil"/>
            </w:tcBorders>
            <w:vAlign w:val="center"/>
          </w:tcPr>
          <w:p w14:paraId="6E6BA97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830" w:type="dxa"/>
            <w:vMerge w:val="restart"/>
            <w:tcBorders>
              <w:top w:val="nil"/>
              <w:left w:val="nil"/>
              <w:bottom w:val="nil"/>
              <w:right w:val="nil"/>
            </w:tcBorders>
            <w:vAlign w:val="center"/>
          </w:tcPr>
          <w:p w14:paraId="0D9DDE2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0.72</w:t>
            </w:r>
          </w:p>
        </w:tc>
      </w:tr>
      <w:tr w14:paraId="5B558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712" w:type="dxa"/>
            <w:tcBorders>
              <w:top w:val="nil"/>
              <w:left w:val="nil"/>
              <w:bottom w:val="nil"/>
              <w:right w:val="nil"/>
            </w:tcBorders>
          </w:tcPr>
          <w:p w14:paraId="0004C393">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Elite</w:t>
            </w:r>
          </w:p>
        </w:tc>
        <w:tc>
          <w:tcPr>
            <w:tcW w:w="563" w:type="dxa"/>
            <w:tcBorders>
              <w:top w:val="nil"/>
              <w:left w:val="nil"/>
              <w:bottom w:val="nil"/>
              <w:right w:val="nil"/>
            </w:tcBorders>
          </w:tcPr>
          <w:p w14:paraId="4872047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p>
        </w:tc>
        <w:tc>
          <w:tcPr>
            <w:tcW w:w="9105" w:type="dxa"/>
            <w:tcBorders>
              <w:top w:val="nil"/>
              <w:left w:val="nil"/>
              <w:bottom w:val="nil"/>
              <w:right w:val="nil"/>
            </w:tcBorders>
          </w:tcPr>
          <w:p w14:paraId="1DDE7770">
            <w:pPr>
              <w:keepNext w:val="0"/>
              <w:keepLines w:val="0"/>
              <w:widowControl w:val="0"/>
              <w:suppressLineNumbers w:val="0"/>
              <w:spacing w:before="0" w:beforeAutospacing="0" w:after="0" w:afterAutospacing="0"/>
              <w:ind w:left="0" w:right="0"/>
              <w:jc w:val="both"/>
              <w:rPr>
                <w:rFonts w:hint="default" w:ascii="Times New Roman" w:hAnsi="Times New Roman" w:eastAsia="等线" w:cs="Times New Roman"/>
                <w:strike/>
                <w:dstrike w:val="0"/>
                <w:color w:val="auto"/>
                <w:kern w:val="2"/>
                <w:sz w:val="20"/>
                <w:szCs w:val="20"/>
                <w:highlight w:val="none"/>
                <w:lang w:val="en-US" w:eastAsia="zh-CN" w:bidi="ar"/>
              </w:rPr>
            </w:pPr>
            <w:r>
              <w:rPr>
                <w:rFonts w:hint="eastAsia" w:ascii="Times New Roman" w:hAnsi="Times New Roman" w:eastAsia="等线" w:cs="Times New Roman"/>
                <w:strike w:val="0"/>
                <w:dstrike w:val="0"/>
                <w:color w:val="auto"/>
                <w:kern w:val="2"/>
                <w:sz w:val="20"/>
                <w:szCs w:val="20"/>
                <w:highlight w:val="none"/>
                <w:lang w:val="en-US" w:eastAsia="zh-CN" w:bidi="ar"/>
              </w:rPr>
              <w:t>Saez de Villareal et al., 2023; Canós et al., 2022; Raya-González et al., 2021; Stojanović et al., 2021; Fiorilli et al., 2020; Coratella et al., 2019; Maroto-Izquierdo et al., 2017; Sabido et al., 2017</w:t>
            </w:r>
          </w:p>
        </w:tc>
        <w:tc>
          <w:tcPr>
            <w:tcW w:w="1850" w:type="dxa"/>
            <w:tcBorders>
              <w:top w:val="nil"/>
              <w:left w:val="nil"/>
              <w:bottom w:val="nil"/>
              <w:right w:val="nil"/>
            </w:tcBorders>
            <w:vAlign w:val="center"/>
          </w:tcPr>
          <w:p w14:paraId="5931719C">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 xml:space="preserve">-0.52(-0.94, -0.11) </w:t>
            </w:r>
          </w:p>
        </w:tc>
        <w:tc>
          <w:tcPr>
            <w:tcW w:w="970" w:type="dxa"/>
            <w:tcBorders>
              <w:top w:val="nil"/>
              <w:left w:val="nil"/>
              <w:bottom w:val="nil"/>
              <w:right w:val="nil"/>
            </w:tcBorders>
            <w:vAlign w:val="center"/>
          </w:tcPr>
          <w:p w14:paraId="2BBF9A4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60</w:t>
            </w:r>
          </w:p>
        </w:tc>
        <w:tc>
          <w:tcPr>
            <w:tcW w:w="830" w:type="dxa"/>
            <w:vMerge w:val="continue"/>
            <w:tcBorders>
              <w:top w:val="nil"/>
              <w:left w:val="nil"/>
              <w:bottom w:val="nil"/>
              <w:right w:val="nil"/>
            </w:tcBorders>
            <w:vAlign w:val="center"/>
          </w:tcPr>
          <w:p w14:paraId="4962A7C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6AFFA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712" w:type="dxa"/>
            <w:tcBorders>
              <w:top w:val="nil"/>
              <w:left w:val="nil"/>
              <w:bottom w:val="nil"/>
              <w:right w:val="nil"/>
            </w:tcBorders>
          </w:tcPr>
          <w:p w14:paraId="0AE539FE">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Frequency</w:t>
            </w:r>
          </w:p>
        </w:tc>
        <w:tc>
          <w:tcPr>
            <w:tcW w:w="563" w:type="dxa"/>
            <w:tcBorders>
              <w:top w:val="nil"/>
              <w:left w:val="nil"/>
              <w:bottom w:val="nil"/>
              <w:right w:val="nil"/>
            </w:tcBorders>
          </w:tcPr>
          <w:p w14:paraId="1D4AC10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105" w:type="dxa"/>
            <w:tcBorders>
              <w:top w:val="nil"/>
              <w:left w:val="nil"/>
              <w:bottom w:val="nil"/>
              <w:right w:val="nil"/>
            </w:tcBorders>
          </w:tcPr>
          <w:p w14:paraId="4A5FCB76">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850" w:type="dxa"/>
            <w:tcBorders>
              <w:top w:val="nil"/>
              <w:left w:val="nil"/>
              <w:bottom w:val="nil"/>
              <w:right w:val="nil"/>
            </w:tcBorders>
            <w:vAlign w:val="center"/>
          </w:tcPr>
          <w:p w14:paraId="16DEDEA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70" w:type="dxa"/>
            <w:tcBorders>
              <w:top w:val="nil"/>
              <w:left w:val="nil"/>
              <w:bottom w:val="nil"/>
              <w:right w:val="nil"/>
            </w:tcBorders>
            <w:vAlign w:val="center"/>
          </w:tcPr>
          <w:p w14:paraId="156C0D9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830" w:type="dxa"/>
            <w:tcBorders>
              <w:top w:val="nil"/>
              <w:left w:val="nil"/>
              <w:bottom w:val="nil"/>
              <w:right w:val="nil"/>
            </w:tcBorders>
            <w:vAlign w:val="center"/>
          </w:tcPr>
          <w:p w14:paraId="4B26D40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04BBC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712" w:type="dxa"/>
            <w:tcBorders>
              <w:top w:val="nil"/>
              <w:left w:val="nil"/>
              <w:bottom w:val="nil"/>
              <w:right w:val="nil"/>
            </w:tcBorders>
          </w:tcPr>
          <w:p w14:paraId="1E9A9F46">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once weekly</w:t>
            </w:r>
          </w:p>
        </w:tc>
        <w:tc>
          <w:tcPr>
            <w:tcW w:w="563" w:type="dxa"/>
            <w:tcBorders>
              <w:top w:val="nil"/>
              <w:left w:val="nil"/>
              <w:bottom w:val="nil"/>
              <w:right w:val="nil"/>
            </w:tcBorders>
          </w:tcPr>
          <w:p w14:paraId="501546B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5</w:t>
            </w:r>
          </w:p>
        </w:tc>
        <w:tc>
          <w:tcPr>
            <w:tcW w:w="9105" w:type="dxa"/>
            <w:tcBorders>
              <w:top w:val="nil"/>
              <w:left w:val="nil"/>
              <w:bottom w:val="nil"/>
              <w:right w:val="nil"/>
            </w:tcBorders>
          </w:tcPr>
          <w:p w14:paraId="70792AED">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eastAsia" w:ascii="Times New Roman" w:hAnsi="Times New Roman" w:eastAsia="等线" w:cs="Times New Roman"/>
                <w:strike w:val="0"/>
                <w:dstrike w:val="0"/>
                <w:color w:val="auto"/>
                <w:kern w:val="2"/>
                <w:sz w:val="20"/>
                <w:szCs w:val="20"/>
                <w:highlight w:val="none"/>
                <w:lang w:val="en-US" w:eastAsia="zh-CN" w:bidi="ar"/>
              </w:rPr>
              <w:t>Gonzalo-Skok et al., 2023; Raya-González et al., 2021; Stojanović et al., 2021; Coratella et al., 2019; Sabido et al., 2017</w:t>
            </w:r>
          </w:p>
        </w:tc>
        <w:tc>
          <w:tcPr>
            <w:tcW w:w="1850" w:type="dxa"/>
            <w:tcBorders>
              <w:top w:val="nil"/>
              <w:left w:val="nil"/>
              <w:bottom w:val="nil"/>
              <w:right w:val="nil"/>
            </w:tcBorders>
            <w:shd w:val="clear" w:color="auto" w:fill="auto"/>
            <w:vAlign w:val="center"/>
          </w:tcPr>
          <w:p w14:paraId="23E79ECD">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-0.44(-0.8, -0.08) </w:t>
            </w:r>
          </w:p>
        </w:tc>
        <w:tc>
          <w:tcPr>
            <w:tcW w:w="970" w:type="dxa"/>
            <w:tcBorders>
              <w:top w:val="nil"/>
              <w:left w:val="nil"/>
              <w:bottom w:val="nil"/>
              <w:right w:val="nil"/>
            </w:tcBorders>
            <w:vAlign w:val="center"/>
          </w:tcPr>
          <w:p w14:paraId="54971A1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p>
        </w:tc>
        <w:tc>
          <w:tcPr>
            <w:tcW w:w="830" w:type="dxa"/>
            <w:vMerge w:val="restart"/>
            <w:tcBorders>
              <w:top w:val="nil"/>
              <w:left w:val="nil"/>
              <w:bottom w:val="nil"/>
              <w:right w:val="nil"/>
            </w:tcBorders>
            <w:vAlign w:val="center"/>
          </w:tcPr>
          <w:p w14:paraId="38C61051">
            <w:pPr>
              <w:keepNext w:val="0"/>
              <w:keepLines w:val="0"/>
              <w:suppressLineNumbers w:val="0"/>
              <w:tabs>
                <w:tab w:val="left" w:pos="202"/>
              </w:tabs>
              <w:spacing w:before="0" w:beforeAutospacing="0" w:after="0" w:afterAutospacing="0"/>
              <w:ind w:left="0" w:right="0"/>
              <w:jc w:val="left"/>
              <w:rPr>
                <w:rFonts w:hint="default" w:ascii="Times New Roman" w:hAnsi="Times New Roman" w:cs="Times New Roman" w:eastAsiaTheme="minorEastAsia"/>
                <w:color w:val="auto"/>
                <w:sz w:val="20"/>
                <w:szCs w:val="20"/>
                <w:highlight w:val="none"/>
                <w:lang w:val="en-US" w:eastAsia="zh-CN"/>
              </w:rPr>
            </w:pPr>
          </w:p>
        </w:tc>
      </w:tr>
      <w:tr w14:paraId="7C822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712" w:type="dxa"/>
            <w:tcBorders>
              <w:top w:val="nil"/>
              <w:left w:val="nil"/>
              <w:bottom w:val="nil"/>
              <w:right w:val="nil"/>
            </w:tcBorders>
          </w:tcPr>
          <w:p w14:paraId="329E54BE">
            <w:pPr>
              <w:keepNext w:val="0"/>
              <w:keepLines w:val="0"/>
              <w:widowControl/>
              <w:suppressLineNumbers w:val="0"/>
              <w:jc w:val="left"/>
              <w:rPr>
                <w:rFonts w:hint="default" w:ascii="Times New Roman" w:hAnsi="Times New Roman" w:cs="Times New Roman"/>
                <w:color w:val="auto"/>
                <w:sz w:val="20"/>
                <w:szCs w:val="20"/>
                <w:highlight w:val="none"/>
                <w:lang w:val="en-US" w:eastAsia="zh-CN"/>
              </w:rPr>
            </w:pPr>
            <w:r>
              <w:rPr>
                <w:rFonts w:ascii="Helvetica Neue" w:hAnsi="Helvetica Neue" w:eastAsia="Helvetica Neue" w:cs="Helvetica Neue"/>
                <w:color w:val="000000"/>
                <w:kern w:val="0"/>
                <w:sz w:val="19"/>
                <w:szCs w:val="19"/>
                <w:lang w:val="en-US" w:eastAsia="zh-CN" w:bidi="ar"/>
              </w:rPr>
              <w:t>Biweekly</w:t>
            </w:r>
          </w:p>
        </w:tc>
        <w:tc>
          <w:tcPr>
            <w:tcW w:w="563" w:type="dxa"/>
            <w:tcBorders>
              <w:top w:val="nil"/>
              <w:left w:val="nil"/>
              <w:bottom w:val="nil"/>
              <w:right w:val="nil"/>
            </w:tcBorders>
          </w:tcPr>
          <w:p w14:paraId="3E9D42A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9</w:t>
            </w:r>
          </w:p>
        </w:tc>
        <w:tc>
          <w:tcPr>
            <w:tcW w:w="9105" w:type="dxa"/>
            <w:tcBorders>
              <w:top w:val="nil"/>
              <w:left w:val="nil"/>
              <w:bottom w:val="nil"/>
              <w:right w:val="nil"/>
            </w:tcBorders>
          </w:tcPr>
          <w:p w14:paraId="63D4E411">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default" w:ascii="Times New Roman" w:hAnsi="Times New Roman" w:eastAsia="等线" w:cs="Times New Roman"/>
                <w:strike w:val="0"/>
                <w:dstrike w:val="0"/>
                <w:color w:val="auto"/>
                <w:kern w:val="2"/>
                <w:sz w:val="20"/>
                <w:szCs w:val="20"/>
                <w:highlight w:val="none"/>
                <w:lang w:val="en-US" w:eastAsia="zh-CN" w:bidi="ar"/>
              </w:rPr>
              <w:t>Vázquez Romero et al., 2024</w:t>
            </w:r>
            <w:r>
              <w:rPr>
                <w:rFonts w:hint="eastAsia" w:ascii="Times New Roman" w:hAnsi="Times New Roman" w:eastAsia="等线" w:cs="Times New Roman"/>
                <w:strike w:val="0"/>
                <w:dstrike w:val="0"/>
                <w:color w:val="auto"/>
                <w:kern w:val="2"/>
                <w:sz w:val="20"/>
                <w:szCs w:val="20"/>
                <w:highlight w:val="none"/>
                <w:lang w:val="en-US" w:eastAsia="zh-CN" w:bidi="ar"/>
              </w:rPr>
              <w:t>; Canós et al., 2023; Canós et al., 2022; Fousekis et al., 2021; Martín et al., 2021; Westblad et al., 2021; Fiorilli et al., 2020; O’Brien et al., 2020; Sagelv et al., 2020</w:t>
            </w:r>
          </w:p>
        </w:tc>
        <w:tc>
          <w:tcPr>
            <w:tcW w:w="1850" w:type="dxa"/>
            <w:tcBorders>
              <w:top w:val="nil"/>
              <w:left w:val="nil"/>
              <w:bottom w:val="nil"/>
              <w:right w:val="nil"/>
            </w:tcBorders>
            <w:shd w:val="clear" w:color="auto" w:fill="auto"/>
            <w:vAlign w:val="center"/>
          </w:tcPr>
          <w:p w14:paraId="0F2F6475">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-0.41(-0.61, -0.20) </w:t>
            </w:r>
          </w:p>
        </w:tc>
        <w:tc>
          <w:tcPr>
            <w:tcW w:w="970" w:type="dxa"/>
            <w:tcBorders>
              <w:top w:val="nil"/>
              <w:left w:val="nil"/>
              <w:bottom w:val="nil"/>
              <w:right w:val="nil"/>
            </w:tcBorders>
            <w:vAlign w:val="center"/>
          </w:tcPr>
          <w:p w14:paraId="258B570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p>
        </w:tc>
        <w:tc>
          <w:tcPr>
            <w:tcW w:w="830" w:type="dxa"/>
            <w:vMerge w:val="continue"/>
            <w:tcBorders>
              <w:top w:val="nil"/>
              <w:left w:val="nil"/>
              <w:bottom w:val="nil"/>
              <w:right w:val="nil"/>
            </w:tcBorders>
            <w:vAlign w:val="center"/>
          </w:tcPr>
          <w:p w14:paraId="2AFC087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p>
        </w:tc>
      </w:tr>
      <w:tr w14:paraId="163B5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2" w:type="dxa"/>
            <w:tcBorders>
              <w:top w:val="nil"/>
              <w:left w:val="nil"/>
              <w:bottom w:val="nil"/>
              <w:right w:val="nil"/>
            </w:tcBorders>
          </w:tcPr>
          <w:p w14:paraId="4446FAA8">
            <w:pPr>
              <w:keepNext w:val="0"/>
              <w:keepLines w:val="0"/>
              <w:widowControl/>
              <w:suppressLineNumbers w:val="0"/>
              <w:jc w:val="left"/>
              <w:rPr>
                <w:rFonts w:hint="default" w:ascii="Times New Roman" w:hAnsi="Times New Roman" w:cs="Times New Roman"/>
                <w:color w:val="auto"/>
                <w:sz w:val="20"/>
                <w:szCs w:val="20"/>
                <w:highlight w:val="none"/>
              </w:rPr>
            </w:pPr>
            <w:r>
              <w:rPr>
                <w:rFonts w:ascii="Helvetica Neue" w:hAnsi="Helvetica Neue" w:eastAsia="Helvetica Neue" w:cs="Helvetica Neue"/>
                <w:color w:val="000000"/>
                <w:kern w:val="0"/>
                <w:sz w:val="19"/>
                <w:szCs w:val="19"/>
                <w:lang w:val="en-US" w:eastAsia="zh-CN" w:bidi="ar"/>
              </w:rPr>
              <w:t>Triweekly</w:t>
            </w:r>
          </w:p>
        </w:tc>
        <w:tc>
          <w:tcPr>
            <w:tcW w:w="563" w:type="dxa"/>
            <w:tcBorders>
              <w:top w:val="nil"/>
              <w:left w:val="nil"/>
              <w:bottom w:val="nil"/>
              <w:right w:val="nil"/>
            </w:tcBorders>
          </w:tcPr>
          <w:p w14:paraId="73A3244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9105" w:type="dxa"/>
            <w:tcBorders>
              <w:top w:val="nil"/>
              <w:left w:val="nil"/>
              <w:bottom w:val="nil"/>
              <w:right w:val="nil"/>
            </w:tcBorders>
          </w:tcPr>
          <w:p w14:paraId="5E9483A5">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eastAsia" w:ascii="Times New Roman" w:hAnsi="Times New Roman" w:eastAsia="等线" w:cs="Times New Roman"/>
                <w:strike w:val="0"/>
                <w:dstrike w:val="0"/>
                <w:color w:val="auto"/>
                <w:kern w:val="2"/>
                <w:sz w:val="20"/>
                <w:szCs w:val="20"/>
                <w:highlight w:val="none"/>
                <w:lang w:val="en-US" w:eastAsia="zh-CN" w:bidi="ar"/>
              </w:rPr>
              <w:t>Saez de Villareal et al., 2023; Maroto-Izquierdo et al., 2017</w:t>
            </w:r>
          </w:p>
        </w:tc>
        <w:tc>
          <w:tcPr>
            <w:tcW w:w="1850" w:type="dxa"/>
            <w:tcBorders>
              <w:top w:val="nil"/>
              <w:left w:val="nil"/>
              <w:bottom w:val="nil"/>
              <w:right w:val="nil"/>
            </w:tcBorders>
            <w:shd w:val="clear" w:color="auto" w:fill="auto"/>
            <w:vAlign w:val="center"/>
          </w:tcPr>
          <w:p w14:paraId="593AA049">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-1.39(-20.51, 17.72) </w:t>
            </w:r>
          </w:p>
        </w:tc>
        <w:tc>
          <w:tcPr>
            <w:tcW w:w="970" w:type="dxa"/>
            <w:tcBorders>
              <w:top w:val="nil"/>
              <w:left w:val="nil"/>
              <w:bottom w:val="nil"/>
              <w:right w:val="nil"/>
            </w:tcBorders>
            <w:vAlign w:val="center"/>
          </w:tcPr>
          <w:p w14:paraId="43EF28E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p>
        </w:tc>
        <w:tc>
          <w:tcPr>
            <w:tcW w:w="830" w:type="dxa"/>
            <w:vMerge w:val="continue"/>
            <w:tcBorders>
              <w:top w:val="nil"/>
              <w:left w:val="nil"/>
              <w:bottom w:val="nil"/>
              <w:right w:val="nil"/>
            </w:tcBorders>
            <w:vAlign w:val="center"/>
          </w:tcPr>
          <w:p w14:paraId="5C4A4DC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51CC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712" w:type="dxa"/>
            <w:tcBorders>
              <w:top w:val="nil"/>
              <w:left w:val="nil"/>
              <w:bottom w:val="nil"/>
              <w:right w:val="nil"/>
            </w:tcBorders>
          </w:tcPr>
          <w:p w14:paraId="10ABECDE">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Duration </w:t>
            </w:r>
          </w:p>
        </w:tc>
        <w:tc>
          <w:tcPr>
            <w:tcW w:w="563" w:type="dxa"/>
            <w:tcBorders>
              <w:top w:val="nil"/>
              <w:left w:val="nil"/>
              <w:bottom w:val="nil"/>
              <w:right w:val="nil"/>
            </w:tcBorders>
          </w:tcPr>
          <w:p w14:paraId="36A62DD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105" w:type="dxa"/>
            <w:tcBorders>
              <w:top w:val="nil"/>
              <w:left w:val="nil"/>
              <w:bottom w:val="nil"/>
              <w:right w:val="nil"/>
            </w:tcBorders>
          </w:tcPr>
          <w:p w14:paraId="5A011F19">
            <w:pPr>
              <w:keepNext w:val="0"/>
              <w:keepLines w:val="0"/>
              <w:suppressLineNumbers w:val="0"/>
              <w:spacing w:before="0" w:beforeAutospacing="0" w:after="0" w:afterAutospacing="0"/>
              <w:ind w:left="0" w:right="0"/>
              <w:jc w:val="left"/>
              <w:rPr>
                <w:rFonts w:hint="default" w:ascii="Times New Roman" w:hAnsi="Times New Roman" w:cs="Times New Roman"/>
                <w:strike w:val="0"/>
                <w:color w:val="auto"/>
                <w:sz w:val="20"/>
                <w:szCs w:val="20"/>
                <w:highlight w:val="none"/>
              </w:rPr>
            </w:pPr>
          </w:p>
        </w:tc>
        <w:tc>
          <w:tcPr>
            <w:tcW w:w="1850" w:type="dxa"/>
            <w:tcBorders>
              <w:top w:val="nil"/>
              <w:left w:val="nil"/>
              <w:bottom w:val="nil"/>
              <w:right w:val="nil"/>
            </w:tcBorders>
            <w:shd w:val="clear" w:color="auto" w:fill="auto"/>
            <w:vAlign w:val="center"/>
          </w:tcPr>
          <w:p w14:paraId="2D0DAF90">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p>
        </w:tc>
        <w:tc>
          <w:tcPr>
            <w:tcW w:w="970" w:type="dxa"/>
            <w:tcBorders>
              <w:top w:val="nil"/>
              <w:left w:val="nil"/>
              <w:bottom w:val="nil"/>
              <w:right w:val="nil"/>
            </w:tcBorders>
            <w:vAlign w:val="center"/>
          </w:tcPr>
          <w:p w14:paraId="02D1520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830" w:type="dxa"/>
            <w:tcBorders>
              <w:top w:val="nil"/>
              <w:left w:val="nil"/>
              <w:bottom w:val="nil"/>
              <w:right w:val="nil"/>
            </w:tcBorders>
            <w:vAlign w:val="center"/>
          </w:tcPr>
          <w:p w14:paraId="177BE66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26226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712" w:type="dxa"/>
            <w:tcBorders>
              <w:top w:val="nil"/>
              <w:left w:val="nil"/>
              <w:bottom w:val="nil"/>
              <w:right w:val="nil"/>
            </w:tcBorders>
            <w:vAlign w:val="top"/>
          </w:tcPr>
          <w:p w14:paraId="33FFBE52">
            <w:pPr>
              <w:keepNext w:val="0"/>
              <w:keepLines w:val="0"/>
              <w:suppressLineNumbers w:val="0"/>
              <w:spacing w:before="0" w:beforeAutospacing="0" w:after="0" w:afterAutospacing="0"/>
              <w:ind w:left="0" w:leftChars="0" w:right="0" w:rightChars="0"/>
              <w:rPr>
                <w:rFonts w:hint="eastAsia"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r>
              <w:rPr>
                <w:rFonts w:hint="default" w:ascii="Times New Roman" w:hAnsi="Times New Roman" w:cs="Times New Roman"/>
                <w:color w:val="auto"/>
                <w:sz w:val="20"/>
                <w:szCs w:val="20"/>
                <w:highlight w:val="none"/>
              </w:rPr>
              <w:t>weeks</w:t>
            </w:r>
          </w:p>
        </w:tc>
        <w:tc>
          <w:tcPr>
            <w:tcW w:w="563" w:type="dxa"/>
            <w:tcBorders>
              <w:top w:val="nil"/>
              <w:left w:val="nil"/>
              <w:bottom w:val="nil"/>
              <w:right w:val="nil"/>
            </w:tcBorders>
          </w:tcPr>
          <w:p w14:paraId="4BD0C8C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9</w:t>
            </w:r>
          </w:p>
        </w:tc>
        <w:tc>
          <w:tcPr>
            <w:tcW w:w="9105" w:type="dxa"/>
            <w:tcBorders>
              <w:top w:val="nil"/>
              <w:left w:val="nil"/>
              <w:bottom w:val="nil"/>
              <w:right w:val="nil"/>
            </w:tcBorders>
          </w:tcPr>
          <w:p w14:paraId="5A3A3A03">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eastAsia="等线" w:cs="Times New Roman"/>
                <w:strike w:val="0"/>
                <w:dstrike w:val="0"/>
                <w:color w:val="auto"/>
                <w:kern w:val="2"/>
                <w:sz w:val="20"/>
                <w:szCs w:val="20"/>
                <w:highlight w:val="none"/>
                <w:lang w:val="en-US" w:eastAsia="zh-CN" w:bidi="ar"/>
              </w:rPr>
              <w:t>Vázquez Romero et al., 2024; Canós et al., 2023; Gonzalo-Skok et al., 2023; Saez de Villareal et al., 2023; Canós et al., 2022; Martín et al., 2021; Raya-González et al., 2021; Stojanović et al., 2021; Coratella et al., 2019</w:t>
            </w:r>
          </w:p>
        </w:tc>
        <w:tc>
          <w:tcPr>
            <w:tcW w:w="1850" w:type="dxa"/>
            <w:tcBorders>
              <w:top w:val="nil"/>
              <w:left w:val="nil"/>
              <w:bottom w:val="nil"/>
              <w:right w:val="nil"/>
            </w:tcBorders>
            <w:shd w:val="clear" w:color="auto" w:fill="auto"/>
            <w:vAlign w:val="center"/>
          </w:tcPr>
          <w:p w14:paraId="4C2F9ECF">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-0.38(-0.60, -0.15) </w:t>
            </w:r>
          </w:p>
        </w:tc>
        <w:tc>
          <w:tcPr>
            <w:tcW w:w="970" w:type="dxa"/>
            <w:tcBorders>
              <w:top w:val="nil"/>
              <w:left w:val="nil"/>
              <w:bottom w:val="nil"/>
              <w:right w:val="nil"/>
            </w:tcBorders>
            <w:vAlign w:val="center"/>
          </w:tcPr>
          <w:p w14:paraId="7EF25C3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14.76</w:t>
            </w:r>
          </w:p>
        </w:tc>
        <w:tc>
          <w:tcPr>
            <w:tcW w:w="830" w:type="dxa"/>
            <w:vMerge w:val="restart"/>
            <w:tcBorders>
              <w:top w:val="nil"/>
              <w:left w:val="nil"/>
              <w:right w:val="nil"/>
            </w:tcBorders>
            <w:vAlign w:val="center"/>
          </w:tcPr>
          <w:p w14:paraId="2EBDB76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p>
          <w:p w14:paraId="0B52070E">
            <w:pPr>
              <w:bidi w:val="0"/>
              <w:jc w:val="left"/>
              <w:rPr>
                <w:rFonts w:hint="default" w:ascii="Times New Roman" w:hAnsi="Times New Roman" w:cs="Times New Roman" w:eastAsiaTheme="minorEastAsia"/>
                <w:kern w:val="2"/>
                <w:sz w:val="21"/>
                <w:szCs w:val="22"/>
                <w:lang w:val="en-US" w:eastAsia="zh-CN" w:bidi="ar-SA"/>
              </w:rPr>
            </w:pPr>
            <w:r>
              <w:rPr>
                <w:rFonts w:hint="default" w:ascii="Times New Roman" w:hAnsi="Times New Roman" w:cs="Times New Roman"/>
                <w:kern w:val="2"/>
                <w:sz w:val="21"/>
                <w:szCs w:val="22"/>
                <w:lang w:val="en-US" w:eastAsia="zh-CN" w:bidi="ar-SA"/>
              </w:rPr>
              <w:t>0.33</w:t>
            </w:r>
          </w:p>
        </w:tc>
      </w:tr>
      <w:tr w14:paraId="10576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712" w:type="dxa"/>
            <w:tcBorders>
              <w:top w:val="nil"/>
              <w:left w:val="nil"/>
              <w:right w:val="nil"/>
            </w:tcBorders>
            <w:vAlign w:val="top"/>
          </w:tcPr>
          <w:p w14:paraId="6320C9D5">
            <w:pPr>
              <w:keepNext w:val="0"/>
              <w:keepLines w:val="0"/>
              <w:widowControl/>
              <w:suppressLineNumbers w:val="0"/>
              <w:spacing w:before="0" w:beforeAutospacing="0" w:after="0" w:afterAutospacing="0"/>
              <w:ind w:left="0" w:leftChars="0" w:right="0" w:rightChars="0"/>
              <w:jc w:val="left"/>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lang w:val="en-US" w:eastAsia="zh-CN"/>
              </w:rPr>
              <w:t>＜8</w:t>
            </w:r>
            <w:r>
              <w:rPr>
                <w:rFonts w:hint="default" w:ascii="Times New Roman" w:hAnsi="Times New Roman" w:cs="Times New Roman"/>
                <w:color w:val="auto"/>
                <w:sz w:val="20"/>
                <w:szCs w:val="20"/>
                <w:highlight w:val="none"/>
              </w:rPr>
              <w:t>weeks</w:t>
            </w:r>
          </w:p>
        </w:tc>
        <w:tc>
          <w:tcPr>
            <w:tcW w:w="563" w:type="dxa"/>
            <w:tcBorders>
              <w:top w:val="nil"/>
              <w:left w:val="nil"/>
              <w:right w:val="nil"/>
            </w:tcBorders>
          </w:tcPr>
          <w:p w14:paraId="6A903ED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p>
        </w:tc>
        <w:tc>
          <w:tcPr>
            <w:tcW w:w="9105" w:type="dxa"/>
            <w:tcBorders>
              <w:top w:val="nil"/>
              <w:left w:val="nil"/>
              <w:right w:val="nil"/>
            </w:tcBorders>
          </w:tcPr>
          <w:p w14:paraId="7AD10452">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dstrike w:val="0"/>
                <w:color w:val="auto"/>
                <w:kern w:val="2"/>
                <w:sz w:val="20"/>
                <w:szCs w:val="20"/>
                <w:highlight w:val="none"/>
                <w:lang w:val="en-US" w:eastAsia="zh-CN" w:bidi="ar"/>
              </w:rPr>
            </w:pPr>
            <w:r>
              <w:rPr>
                <w:rFonts w:hint="default" w:ascii="Times New Roman" w:hAnsi="Times New Roman" w:eastAsia="等线" w:cs="Times New Roman"/>
                <w:strike w:val="0"/>
                <w:dstrike w:val="0"/>
                <w:color w:val="auto"/>
                <w:kern w:val="2"/>
                <w:sz w:val="20"/>
                <w:szCs w:val="20"/>
                <w:highlight w:val="none"/>
                <w:lang w:val="en-US" w:eastAsia="zh-CN" w:bidi="ar"/>
              </w:rPr>
              <w:t>Canós et al., 2022; Fousekis et al., 2021; Westblad et al., 2021; Fiorilli et al., 2020; O’Brien et al., 2020; Sagelv et al., 2020; Maroto-Izquierdo et al., 2017; Sabido et al., 2017</w:t>
            </w:r>
          </w:p>
        </w:tc>
        <w:tc>
          <w:tcPr>
            <w:tcW w:w="1850" w:type="dxa"/>
            <w:tcBorders>
              <w:top w:val="nil"/>
              <w:left w:val="nil"/>
              <w:right w:val="nil"/>
            </w:tcBorders>
            <w:shd w:val="clear" w:color="auto" w:fill="auto"/>
            <w:vAlign w:val="center"/>
          </w:tcPr>
          <w:p w14:paraId="5D1E0F96">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-0.62(-1.12, -0.12) </w:t>
            </w:r>
          </w:p>
        </w:tc>
        <w:tc>
          <w:tcPr>
            <w:tcW w:w="970" w:type="dxa"/>
            <w:tcBorders>
              <w:top w:val="nil"/>
              <w:left w:val="nil"/>
              <w:right w:val="nil"/>
            </w:tcBorders>
            <w:vAlign w:val="center"/>
          </w:tcPr>
          <w:p w14:paraId="1352322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30.42</w:t>
            </w:r>
          </w:p>
        </w:tc>
        <w:tc>
          <w:tcPr>
            <w:tcW w:w="830" w:type="dxa"/>
            <w:vMerge w:val="continue"/>
            <w:tcBorders>
              <w:left w:val="nil"/>
              <w:right w:val="nil"/>
            </w:tcBorders>
            <w:vAlign w:val="center"/>
          </w:tcPr>
          <w:p w14:paraId="0CFC2D0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bl>
    <w:p w14:paraId="56A576EE">
      <w:pPr>
        <w:rPr>
          <w:rFonts w:ascii="Times New Roman" w:hAnsi="Times New Roman" w:cs="Times New Roman"/>
          <w:b w:val="0"/>
          <w:bCs/>
          <w:color w:val="auto"/>
          <w:sz w:val="20"/>
          <w:szCs w:val="20"/>
          <w:lang w:val="en-US"/>
        </w:rPr>
      </w:pPr>
      <w:r>
        <w:rPr>
          <w:rFonts w:ascii="Times New Roman" w:hAnsi="Times New Roman" w:cs="Times New Roman"/>
          <w:b/>
          <w:bCs w:val="0"/>
          <w:color w:val="auto"/>
          <w:sz w:val="20"/>
          <w:szCs w:val="20"/>
          <w:lang w:val="en-US"/>
        </w:rPr>
        <w:t>Note:</w:t>
      </w:r>
      <w:r>
        <w:rPr>
          <w:rFonts w:ascii="Times New Roman" w:hAnsi="Times New Roman" w:cs="Times New Roman"/>
          <w:b w:val="0"/>
          <w:bCs/>
          <w:color w:val="auto"/>
          <w:sz w:val="20"/>
          <w:szCs w:val="20"/>
          <w:lang w:val="en-US"/>
        </w:rPr>
        <w:t xml:space="preserve"> No., number of included studies; CI, confidence interval; I², percentage of heterogeneity; ES, effect size; Pdiff, p-value from the test for subgroup differences (Cochran’s Q test). Reported Pdiff values are unadjusted, and no correction for multiple comparisons was applied.</w:t>
      </w:r>
    </w:p>
    <w:p w14:paraId="46456F01">
      <w:pPr>
        <w:rPr>
          <w:rFonts w:ascii="Times New Roman" w:hAnsi="Times New Roman" w:cs="Times New Roman"/>
          <w:b/>
          <w:color w:val="auto"/>
          <w:sz w:val="24"/>
          <w:szCs w:val="24"/>
          <w:highlight w:val="none"/>
        </w:rPr>
      </w:pPr>
    </w:p>
    <w:p w14:paraId="437384E5">
      <w:pPr>
        <w:rPr>
          <w:rFonts w:ascii="Times New Roman" w:hAnsi="Times New Roman" w:cs="Times New Roman"/>
          <w:b/>
          <w:color w:val="auto"/>
          <w:sz w:val="24"/>
          <w:szCs w:val="24"/>
          <w:highlight w:val="none"/>
        </w:rPr>
      </w:pPr>
    </w:p>
    <w:p w14:paraId="17C82FBA">
      <w:pPr>
        <w:rPr>
          <w:rFonts w:ascii="Times New Roman" w:hAnsi="Times New Roman" w:cs="Times New Roman"/>
          <w:b/>
          <w:color w:val="auto"/>
          <w:sz w:val="24"/>
          <w:szCs w:val="24"/>
          <w:highlight w:val="none"/>
        </w:rPr>
      </w:pPr>
    </w:p>
    <w:p w14:paraId="5D5CC85B">
      <w:pPr>
        <w:rPr>
          <w:rFonts w:ascii="Times New Roman" w:hAnsi="Times New Roman" w:cs="Times New Roman"/>
          <w:b/>
          <w:color w:val="auto"/>
          <w:sz w:val="24"/>
          <w:szCs w:val="24"/>
          <w:highlight w:val="none"/>
        </w:rPr>
      </w:pPr>
    </w:p>
    <w:p w14:paraId="195DB65B">
      <w:pPr>
        <w:rPr>
          <w:rFonts w:ascii="Times New Roman" w:hAnsi="Times New Roman" w:cs="Times New Roman"/>
          <w:b/>
          <w:color w:val="auto"/>
          <w:sz w:val="24"/>
          <w:szCs w:val="24"/>
          <w:highlight w:val="none"/>
        </w:rPr>
      </w:pPr>
    </w:p>
    <w:p w14:paraId="1EEF7AF3">
      <w:pPr>
        <w:rPr>
          <w:rFonts w:ascii="Times New Roman" w:hAnsi="Times New Roman" w:cs="Times New Roman"/>
          <w:b/>
          <w:color w:val="auto"/>
          <w:sz w:val="24"/>
          <w:szCs w:val="24"/>
          <w:highlight w:val="none"/>
        </w:rPr>
      </w:pPr>
    </w:p>
    <w:p w14:paraId="72783152">
      <w:pPr>
        <w:rPr>
          <w:rFonts w:ascii="Times New Roman" w:hAnsi="Times New Roman" w:cs="Times New Roman"/>
          <w:b/>
          <w:color w:val="auto"/>
          <w:sz w:val="24"/>
          <w:szCs w:val="24"/>
          <w:highlight w:val="none"/>
        </w:rPr>
      </w:pPr>
    </w:p>
    <w:p w14:paraId="556A7FA7">
      <w:pPr>
        <w:rPr>
          <w:rFonts w:ascii="Times New Roman" w:hAnsi="Times New Roman" w:cs="Times New Roman"/>
          <w:b/>
          <w:color w:val="auto"/>
          <w:sz w:val="24"/>
          <w:szCs w:val="24"/>
          <w:highlight w:val="none"/>
        </w:rPr>
      </w:pPr>
    </w:p>
    <w:p w14:paraId="0AE40ADD">
      <w:pPr>
        <w:rPr>
          <w:rFonts w:ascii="Times New Roman" w:hAnsi="Times New Roman" w:cs="Times New Roman"/>
          <w:b/>
          <w:color w:val="auto"/>
          <w:sz w:val="24"/>
          <w:szCs w:val="24"/>
          <w:highlight w:val="none"/>
        </w:rPr>
      </w:pPr>
    </w:p>
    <w:p w14:paraId="5C7005A7">
      <w:pPr>
        <w:rPr>
          <w:rFonts w:ascii="Times New Roman" w:hAnsi="Times New Roman" w:cs="Times New Roman"/>
          <w:b/>
          <w:color w:val="auto"/>
          <w:sz w:val="24"/>
          <w:szCs w:val="24"/>
          <w:highlight w:val="none"/>
        </w:rPr>
      </w:pPr>
    </w:p>
    <w:p w14:paraId="32A9C82F">
      <w:pPr>
        <w:rPr>
          <w:rFonts w:ascii="Times New Roman" w:hAnsi="Times New Roman" w:cs="Times New Roman"/>
          <w:b/>
          <w:color w:val="auto"/>
          <w:sz w:val="24"/>
          <w:szCs w:val="24"/>
          <w:highlight w:val="none"/>
        </w:rPr>
      </w:pPr>
    </w:p>
    <w:p w14:paraId="71D8D75F">
      <w:pPr>
        <w:rPr>
          <w:rFonts w:ascii="Times New Roman" w:hAnsi="Times New Roman" w:cs="Times New Roman"/>
          <w:b/>
          <w:color w:val="auto"/>
          <w:sz w:val="24"/>
          <w:szCs w:val="24"/>
          <w:highlight w:val="none"/>
        </w:rPr>
      </w:pPr>
    </w:p>
    <w:p w14:paraId="43D828E6">
      <w:pPr>
        <w:rPr>
          <w:rFonts w:ascii="Times New Roman" w:hAnsi="Times New Roman" w:cs="Times New Roman"/>
          <w:b/>
          <w:color w:val="auto"/>
          <w:sz w:val="24"/>
          <w:szCs w:val="24"/>
          <w:highlight w:val="none"/>
        </w:rPr>
      </w:pPr>
    </w:p>
    <w:p w14:paraId="77999BCC">
      <w:pPr>
        <w:rPr>
          <w:rFonts w:ascii="Times New Roman" w:hAnsi="Times New Roman" w:cs="Times New Roman"/>
          <w:b/>
          <w:color w:val="auto"/>
          <w:sz w:val="24"/>
          <w:szCs w:val="24"/>
          <w:highlight w:val="none"/>
        </w:rPr>
      </w:pPr>
    </w:p>
    <w:p w14:paraId="304D5010">
      <w:pPr>
        <w:rPr>
          <w:rFonts w:ascii="Times New Roman" w:hAnsi="Times New Roman" w:cs="Times New Roman"/>
          <w:b/>
          <w:color w:val="auto"/>
          <w:sz w:val="24"/>
          <w:szCs w:val="24"/>
          <w:highlight w:val="none"/>
        </w:rPr>
      </w:pPr>
    </w:p>
    <w:p w14:paraId="618794F8">
      <w:pPr>
        <w:rPr>
          <w:rFonts w:ascii="Times New Roman" w:hAnsi="Times New Roman" w:cs="Times New Roman"/>
          <w:b/>
          <w:color w:val="auto"/>
          <w:sz w:val="24"/>
          <w:szCs w:val="24"/>
          <w:highlight w:val="none"/>
        </w:rPr>
      </w:pPr>
    </w:p>
    <w:p w14:paraId="102BEE77">
      <w:pPr>
        <w:rPr>
          <w:rFonts w:ascii="Times New Roman" w:hAnsi="Times New Roman" w:cs="Times New Roman"/>
          <w:b/>
          <w:color w:val="auto"/>
          <w:sz w:val="24"/>
          <w:szCs w:val="24"/>
          <w:highlight w:val="none"/>
        </w:rPr>
      </w:pPr>
    </w:p>
    <w:p w14:paraId="67324CC4">
      <w:pPr>
        <w:rPr>
          <w:rFonts w:ascii="Times New Roman" w:hAnsi="Times New Roman" w:cs="Times New Roman"/>
          <w:b/>
          <w:color w:val="auto"/>
          <w:sz w:val="24"/>
          <w:szCs w:val="24"/>
          <w:highlight w:val="none"/>
        </w:rPr>
      </w:pPr>
    </w:p>
    <w:p w14:paraId="514C319B">
      <w:pPr>
        <w:rPr>
          <w:rFonts w:ascii="Times New Roman" w:hAnsi="Times New Roman" w:cs="Times New Roman"/>
          <w:b/>
          <w:color w:val="auto"/>
          <w:sz w:val="24"/>
          <w:szCs w:val="24"/>
          <w:highlight w:val="none"/>
        </w:rPr>
      </w:pPr>
    </w:p>
    <w:p w14:paraId="06482D99">
      <w:pPr>
        <w:rPr>
          <w:rFonts w:ascii="Times New Roman" w:hAnsi="Times New Roman" w:cs="Times New Roman"/>
          <w:b/>
          <w:color w:val="auto"/>
          <w:sz w:val="24"/>
          <w:szCs w:val="24"/>
          <w:highlight w:val="none"/>
        </w:rPr>
      </w:pPr>
    </w:p>
    <w:p w14:paraId="6E3A630D">
      <w:pPr>
        <w:rPr>
          <w:rFonts w:hint="default" w:ascii="Times New Roman" w:hAnsi="Times New Roman" w:cs="Times New Roman"/>
          <w:color w:val="auto"/>
          <w:sz w:val="24"/>
          <w:szCs w:val="24"/>
          <w:highlight w:val="none"/>
          <w:lang w:val="en-US"/>
        </w:rPr>
      </w:pPr>
      <w:r>
        <w:rPr>
          <w:rFonts w:ascii="Times New Roman" w:hAnsi="Times New Roman" w:cs="Times New Roman"/>
          <w:b/>
          <w:color w:val="auto"/>
          <w:sz w:val="24"/>
          <w:szCs w:val="24"/>
          <w:highlight w:val="none"/>
        </w:rPr>
        <w:t xml:space="preserve">Table </w:t>
      </w:r>
      <w:r>
        <w:rPr>
          <w:rFonts w:hint="eastAsia" w:ascii="Times New Roman" w:hAnsi="Times New Roman" w:cs="Times New Roman"/>
          <w:b/>
          <w:color w:val="auto"/>
          <w:sz w:val="24"/>
          <w:szCs w:val="24"/>
          <w:highlight w:val="none"/>
          <w:lang w:val="en-US" w:eastAsia="zh-CN"/>
        </w:rPr>
        <w:t>S10</w:t>
      </w:r>
      <w:r>
        <w:rPr>
          <w:rFonts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lang w:val="en-US" w:eastAsia="zh-CN"/>
        </w:rPr>
        <w:t xml:space="preserve">Subgroup analysis for </w:t>
      </w:r>
      <w:r>
        <w:rPr>
          <w:rFonts w:hint="eastAsia" w:ascii="Times New Roman" w:hAnsi="Times New Roman" w:cs="Times New Roman"/>
          <w:color w:val="auto"/>
          <w:sz w:val="24"/>
          <w:szCs w:val="24"/>
          <w:highlight w:val="none"/>
          <w:lang w:val="en-US" w:eastAsia="zh-CN"/>
        </w:rPr>
        <w:t>Endurance</w:t>
      </w:r>
    </w:p>
    <w:tbl>
      <w:tblPr>
        <w:tblStyle w:val="8"/>
        <w:tblW w:w="15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600"/>
        <w:gridCol w:w="9477"/>
        <w:gridCol w:w="1745"/>
        <w:gridCol w:w="909"/>
        <w:gridCol w:w="784"/>
      </w:tblGrid>
      <w:tr w14:paraId="5CAC7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1515" w:type="dxa"/>
            <w:vMerge w:val="restart"/>
            <w:tcBorders>
              <w:left w:val="nil"/>
              <w:right w:val="nil"/>
            </w:tcBorders>
            <w:vAlign w:val="center"/>
          </w:tcPr>
          <w:p w14:paraId="1F6607D8">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Population characteristics</w:t>
            </w:r>
          </w:p>
        </w:tc>
        <w:tc>
          <w:tcPr>
            <w:tcW w:w="10077" w:type="dxa"/>
            <w:gridSpan w:val="2"/>
            <w:tcBorders>
              <w:left w:val="nil"/>
              <w:right w:val="nil"/>
            </w:tcBorders>
            <w:vAlign w:val="center"/>
          </w:tcPr>
          <w:p w14:paraId="045249E1">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Studies</w:t>
            </w:r>
          </w:p>
        </w:tc>
        <w:tc>
          <w:tcPr>
            <w:tcW w:w="3438" w:type="dxa"/>
            <w:gridSpan w:val="3"/>
            <w:tcBorders>
              <w:left w:val="nil"/>
              <w:right w:val="nil"/>
            </w:tcBorders>
            <w:vAlign w:val="center"/>
          </w:tcPr>
          <w:p w14:paraId="226B5AB1">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0"/>
                <w:szCs w:val="20"/>
                <w:highlight w:val="none"/>
                <w:lang w:val="en-US" w:eastAsia="zh-CN"/>
              </w:rPr>
            </w:pPr>
            <w:r>
              <w:rPr>
                <w:rFonts w:hint="eastAsia" w:ascii="Times New Roman" w:hAnsi="Times New Roman" w:cs="Times New Roman"/>
                <w:b/>
                <w:color w:val="auto"/>
                <w:sz w:val="20"/>
                <w:szCs w:val="20"/>
                <w:highlight w:val="none"/>
                <w:lang w:val="en-US" w:eastAsia="zh-CN"/>
              </w:rPr>
              <w:t xml:space="preserve">FRT </w:t>
            </w:r>
            <w:r>
              <w:rPr>
                <w:rFonts w:hint="default" w:ascii="Times New Roman" w:hAnsi="Times New Roman" w:cs="Times New Roman"/>
                <w:b/>
                <w:color w:val="auto"/>
                <w:sz w:val="20"/>
                <w:szCs w:val="20"/>
                <w:highlight w:val="none"/>
              </w:rPr>
              <w:t xml:space="preserve">vs. </w:t>
            </w:r>
            <w:r>
              <w:rPr>
                <w:rFonts w:hint="eastAsia" w:ascii="Times New Roman" w:hAnsi="Times New Roman" w:cs="Times New Roman"/>
                <w:b/>
                <w:color w:val="auto"/>
                <w:sz w:val="20"/>
                <w:szCs w:val="20"/>
                <w:highlight w:val="none"/>
                <w:lang w:val="en-US" w:eastAsia="zh-CN"/>
              </w:rPr>
              <w:t>CG</w:t>
            </w:r>
          </w:p>
        </w:tc>
      </w:tr>
      <w:tr w14:paraId="2786C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515" w:type="dxa"/>
            <w:vMerge w:val="continue"/>
            <w:tcBorders>
              <w:left w:val="nil"/>
              <w:bottom w:val="single" w:color="auto" w:sz="4" w:space="0"/>
              <w:right w:val="nil"/>
            </w:tcBorders>
          </w:tcPr>
          <w:p w14:paraId="573CF7D7">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p>
        </w:tc>
        <w:tc>
          <w:tcPr>
            <w:tcW w:w="600" w:type="dxa"/>
            <w:tcBorders>
              <w:left w:val="nil"/>
              <w:bottom w:val="single" w:color="auto" w:sz="4" w:space="0"/>
              <w:right w:val="nil"/>
            </w:tcBorders>
            <w:vAlign w:val="center"/>
          </w:tcPr>
          <w:p w14:paraId="153276FD">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No.</w:t>
            </w:r>
          </w:p>
        </w:tc>
        <w:tc>
          <w:tcPr>
            <w:tcW w:w="9477" w:type="dxa"/>
            <w:tcBorders>
              <w:left w:val="nil"/>
              <w:bottom w:val="single" w:color="auto" w:sz="4" w:space="0"/>
              <w:right w:val="nil"/>
            </w:tcBorders>
            <w:vAlign w:val="center"/>
          </w:tcPr>
          <w:p w14:paraId="4A3FA8A0">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References</w:t>
            </w:r>
          </w:p>
        </w:tc>
        <w:tc>
          <w:tcPr>
            <w:tcW w:w="1745" w:type="dxa"/>
            <w:tcBorders>
              <w:left w:val="nil"/>
              <w:bottom w:val="single" w:color="auto" w:sz="4" w:space="0"/>
              <w:right w:val="nil"/>
            </w:tcBorders>
            <w:vAlign w:val="center"/>
          </w:tcPr>
          <w:p w14:paraId="52DE9B21">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Pooled ES </w:t>
            </w:r>
          </w:p>
          <w:p w14:paraId="091E678D">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(95% CI)</w:t>
            </w:r>
          </w:p>
        </w:tc>
        <w:tc>
          <w:tcPr>
            <w:tcW w:w="909" w:type="dxa"/>
            <w:tcBorders>
              <w:left w:val="nil"/>
              <w:bottom w:val="single" w:color="auto" w:sz="4" w:space="0"/>
              <w:right w:val="nil"/>
            </w:tcBorders>
            <w:vAlign w:val="center"/>
          </w:tcPr>
          <w:p w14:paraId="332D7A59">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I2 index (%)</w:t>
            </w:r>
          </w:p>
        </w:tc>
        <w:tc>
          <w:tcPr>
            <w:tcW w:w="784" w:type="dxa"/>
            <w:tcBorders>
              <w:left w:val="nil"/>
              <w:bottom w:val="single" w:color="auto" w:sz="4" w:space="0"/>
              <w:right w:val="nil"/>
            </w:tcBorders>
            <w:vAlign w:val="center"/>
          </w:tcPr>
          <w:p w14:paraId="58D90A8F">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Pdiff</w:t>
            </w:r>
          </w:p>
        </w:tc>
      </w:tr>
      <w:tr w14:paraId="09CAD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515" w:type="dxa"/>
            <w:tcBorders>
              <w:top w:val="single" w:color="auto" w:sz="4" w:space="0"/>
              <w:left w:val="nil"/>
              <w:bottom w:val="nil"/>
              <w:right w:val="nil"/>
            </w:tcBorders>
          </w:tcPr>
          <w:p w14:paraId="0D11D9D6">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Age (years)</w:t>
            </w:r>
          </w:p>
        </w:tc>
        <w:tc>
          <w:tcPr>
            <w:tcW w:w="600" w:type="dxa"/>
            <w:tcBorders>
              <w:top w:val="single" w:color="auto" w:sz="4" w:space="0"/>
              <w:left w:val="nil"/>
              <w:bottom w:val="nil"/>
              <w:right w:val="nil"/>
            </w:tcBorders>
          </w:tcPr>
          <w:p w14:paraId="154270FD">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9477" w:type="dxa"/>
            <w:tcBorders>
              <w:top w:val="single" w:color="auto" w:sz="4" w:space="0"/>
              <w:left w:val="nil"/>
              <w:bottom w:val="nil"/>
              <w:right w:val="nil"/>
            </w:tcBorders>
          </w:tcPr>
          <w:p w14:paraId="0F524BD6">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745" w:type="dxa"/>
            <w:tcBorders>
              <w:top w:val="single" w:color="auto" w:sz="4" w:space="0"/>
              <w:left w:val="nil"/>
              <w:bottom w:val="nil"/>
              <w:right w:val="nil"/>
            </w:tcBorders>
            <w:shd w:val="clear" w:color="auto" w:fill="auto"/>
            <w:vAlign w:val="center"/>
          </w:tcPr>
          <w:p w14:paraId="4112F7E0">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p>
        </w:tc>
        <w:tc>
          <w:tcPr>
            <w:tcW w:w="909" w:type="dxa"/>
            <w:tcBorders>
              <w:top w:val="single" w:color="auto" w:sz="4" w:space="0"/>
              <w:left w:val="nil"/>
              <w:bottom w:val="nil"/>
              <w:right w:val="nil"/>
            </w:tcBorders>
            <w:vAlign w:val="center"/>
          </w:tcPr>
          <w:p w14:paraId="31CBEC3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single" w:color="auto" w:sz="4" w:space="0"/>
              <w:left w:val="nil"/>
              <w:bottom w:val="nil"/>
              <w:right w:val="nil"/>
            </w:tcBorders>
            <w:vAlign w:val="center"/>
          </w:tcPr>
          <w:p w14:paraId="7B7EE31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17F22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515" w:type="dxa"/>
            <w:tcBorders>
              <w:top w:val="nil"/>
              <w:left w:val="nil"/>
              <w:bottom w:val="nil"/>
              <w:right w:val="nil"/>
            </w:tcBorders>
            <w:vAlign w:val="top"/>
          </w:tcPr>
          <w:p w14:paraId="6A35E590">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＜18</w:t>
            </w:r>
          </w:p>
        </w:tc>
        <w:tc>
          <w:tcPr>
            <w:tcW w:w="600" w:type="dxa"/>
            <w:tcBorders>
              <w:top w:val="nil"/>
              <w:left w:val="nil"/>
              <w:bottom w:val="nil"/>
              <w:right w:val="nil"/>
            </w:tcBorders>
          </w:tcPr>
          <w:p w14:paraId="25CC3DA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9477" w:type="dxa"/>
            <w:tcBorders>
              <w:top w:val="nil"/>
              <w:left w:val="nil"/>
              <w:bottom w:val="nil"/>
              <w:right w:val="nil"/>
            </w:tcBorders>
          </w:tcPr>
          <w:p w14:paraId="46BBDAC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rPr>
            </w:pPr>
            <w:r>
              <w:rPr>
                <w:rFonts w:hint="default" w:ascii="Times New Roman" w:hAnsi="Times New Roman" w:eastAsia="等线" w:cs="Times New Roman"/>
                <w:strike w:val="0"/>
                <w:dstrike w:val="0"/>
                <w:color w:val="auto"/>
                <w:kern w:val="2"/>
                <w:sz w:val="20"/>
                <w:szCs w:val="20"/>
                <w:highlight w:val="none"/>
                <w:lang w:val="en-US" w:eastAsia="zh-CN" w:bidi="ar"/>
              </w:rPr>
              <w:t>Gonzalo-Skok et al., 2023</w:t>
            </w:r>
            <w:r>
              <w:rPr>
                <w:rFonts w:hint="eastAsia" w:ascii="Times New Roman" w:hAnsi="Times New Roman" w:eastAsia="等线" w:cs="Times New Roman"/>
                <w:strike w:val="0"/>
                <w:dstrike w:val="0"/>
                <w:color w:val="auto"/>
                <w:kern w:val="2"/>
                <w:sz w:val="20"/>
                <w:szCs w:val="20"/>
                <w:highlight w:val="none"/>
                <w:lang w:val="en-US" w:eastAsia="zh-CN" w:bidi="ar"/>
              </w:rPr>
              <w:t xml:space="preserve">; </w:t>
            </w:r>
            <w:r>
              <w:rPr>
                <w:rFonts w:hint="default" w:ascii="Times New Roman" w:hAnsi="Times New Roman" w:eastAsia="等线" w:cs="Times New Roman"/>
                <w:strike w:val="0"/>
                <w:dstrike w:val="0"/>
                <w:color w:val="auto"/>
                <w:kern w:val="2"/>
                <w:sz w:val="20"/>
                <w:szCs w:val="20"/>
                <w:highlight w:val="none"/>
                <w:lang w:val="en-US" w:eastAsia="zh-CN" w:bidi="ar"/>
              </w:rPr>
              <w:t>Madruga-Parera et al., 2022</w:t>
            </w:r>
          </w:p>
        </w:tc>
        <w:tc>
          <w:tcPr>
            <w:tcW w:w="1745" w:type="dxa"/>
            <w:tcBorders>
              <w:top w:val="nil"/>
              <w:left w:val="nil"/>
              <w:bottom w:val="nil"/>
              <w:right w:val="nil"/>
            </w:tcBorders>
            <w:shd w:val="clear" w:color="auto" w:fill="auto"/>
            <w:vAlign w:val="center"/>
          </w:tcPr>
          <w:p w14:paraId="5881A08F">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default" w:ascii="Times New Roman" w:hAnsi="Times New Roman" w:cs="Times New Roman" w:eastAsiaTheme="minorEastAsia"/>
                <w:color w:val="auto"/>
                <w:kern w:val="2"/>
                <w:sz w:val="20"/>
                <w:szCs w:val="20"/>
                <w:highlight w:val="none"/>
                <w:lang w:val="en-US" w:eastAsia="zh-CN" w:bidi="ar-SA"/>
              </w:rPr>
              <w:t>1.04(</w:t>
            </w:r>
            <w:r>
              <w:rPr>
                <w:rFonts w:hint="eastAsia" w:ascii="Times New Roman" w:hAnsi="Times New Roman" w:cs="Times New Roman"/>
                <w:color w:val="auto"/>
                <w:kern w:val="2"/>
                <w:sz w:val="20"/>
                <w:szCs w:val="20"/>
                <w:highlight w:val="none"/>
                <w:lang w:val="en-US" w:eastAsia="zh-CN" w:bidi="ar-SA"/>
              </w:rPr>
              <w:t>0.29</w:t>
            </w:r>
            <w:r>
              <w:rPr>
                <w:rFonts w:hint="default" w:ascii="Times New Roman" w:hAnsi="Times New Roman" w:cs="Times New Roman" w:eastAsiaTheme="minorEastAsia"/>
                <w:color w:val="auto"/>
                <w:kern w:val="2"/>
                <w:sz w:val="20"/>
                <w:szCs w:val="20"/>
                <w:highlight w:val="none"/>
                <w:lang w:val="en-US" w:eastAsia="zh-CN" w:bidi="ar-SA"/>
              </w:rPr>
              <w:t xml:space="preserve">, </w:t>
            </w:r>
            <w:r>
              <w:rPr>
                <w:rFonts w:hint="eastAsia" w:ascii="Times New Roman" w:hAnsi="Times New Roman" w:cs="Times New Roman"/>
                <w:color w:val="auto"/>
                <w:kern w:val="2"/>
                <w:sz w:val="20"/>
                <w:szCs w:val="20"/>
                <w:highlight w:val="none"/>
                <w:lang w:val="en-US" w:eastAsia="zh-CN" w:bidi="ar-SA"/>
              </w:rPr>
              <w:t>1.80</w:t>
            </w:r>
            <w:r>
              <w:rPr>
                <w:rFonts w:hint="default" w:ascii="Times New Roman" w:hAnsi="Times New Roman" w:cs="Times New Roman" w:eastAsiaTheme="minorEastAsia"/>
                <w:color w:val="auto"/>
                <w:kern w:val="2"/>
                <w:sz w:val="20"/>
                <w:szCs w:val="20"/>
                <w:highlight w:val="none"/>
                <w:lang w:val="en-US" w:eastAsia="zh-CN" w:bidi="ar-SA"/>
              </w:rPr>
              <w:t>)</w:t>
            </w:r>
          </w:p>
        </w:tc>
        <w:tc>
          <w:tcPr>
            <w:tcW w:w="909" w:type="dxa"/>
            <w:tcBorders>
              <w:top w:val="nil"/>
              <w:left w:val="nil"/>
              <w:bottom w:val="nil"/>
              <w:right w:val="nil"/>
            </w:tcBorders>
            <w:vAlign w:val="center"/>
          </w:tcPr>
          <w:p w14:paraId="0813CD8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restart"/>
            <w:tcBorders>
              <w:top w:val="nil"/>
              <w:left w:val="nil"/>
              <w:right w:val="nil"/>
            </w:tcBorders>
            <w:vAlign w:val="center"/>
          </w:tcPr>
          <w:p w14:paraId="401FC09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auto"/>
                <w:sz w:val="20"/>
                <w:szCs w:val="20"/>
                <w:highlight w:val="none"/>
                <w:lang w:val="en-US" w:eastAsia="zh-CN"/>
              </w:rPr>
            </w:pPr>
            <w:r>
              <w:rPr>
                <w:rFonts w:hint="eastAsia" w:ascii="Times New Roman" w:hAnsi="Times New Roman" w:cs="Times New Roman"/>
                <w:b/>
                <w:bCs/>
                <w:color w:val="auto"/>
                <w:sz w:val="20"/>
                <w:szCs w:val="20"/>
                <w:highlight w:val="none"/>
                <w:lang w:val="en-US" w:eastAsia="zh-CN"/>
              </w:rPr>
              <w:t>＜0.01</w:t>
            </w:r>
          </w:p>
        </w:tc>
      </w:tr>
      <w:tr w14:paraId="24C9E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515" w:type="dxa"/>
            <w:tcBorders>
              <w:top w:val="nil"/>
              <w:left w:val="nil"/>
              <w:bottom w:val="nil"/>
              <w:right w:val="nil"/>
            </w:tcBorders>
            <w:vAlign w:val="top"/>
          </w:tcPr>
          <w:p w14:paraId="7223961C">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18-30</w:t>
            </w:r>
          </w:p>
        </w:tc>
        <w:tc>
          <w:tcPr>
            <w:tcW w:w="600" w:type="dxa"/>
            <w:tcBorders>
              <w:top w:val="nil"/>
              <w:left w:val="nil"/>
              <w:bottom w:val="nil"/>
              <w:right w:val="nil"/>
            </w:tcBorders>
          </w:tcPr>
          <w:p w14:paraId="23BCDB2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w:t>
            </w:r>
          </w:p>
        </w:tc>
        <w:tc>
          <w:tcPr>
            <w:tcW w:w="9477" w:type="dxa"/>
            <w:tcBorders>
              <w:top w:val="nil"/>
              <w:left w:val="nil"/>
              <w:bottom w:val="nil"/>
              <w:right w:val="nil"/>
            </w:tcBorders>
          </w:tcPr>
          <w:p w14:paraId="439E05A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eastAsia="等线" w:cs="Times New Roman"/>
                <w:strike w:val="0"/>
                <w:dstrike w:val="0"/>
                <w:color w:val="auto"/>
                <w:kern w:val="2"/>
                <w:sz w:val="20"/>
                <w:szCs w:val="20"/>
                <w:highlight w:val="none"/>
                <w:lang w:val="en-US" w:eastAsia="zh-CN" w:bidi="ar"/>
              </w:rPr>
              <w:t>Gonzalo-Skok et al., 2023</w:t>
            </w:r>
            <w:r>
              <w:rPr>
                <w:rFonts w:hint="eastAsia" w:ascii="Times New Roman" w:hAnsi="Times New Roman" w:eastAsia="等线" w:cs="Times New Roman"/>
                <w:strike w:val="0"/>
                <w:dstrike w:val="0"/>
                <w:color w:val="auto"/>
                <w:kern w:val="2"/>
                <w:sz w:val="20"/>
                <w:szCs w:val="20"/>
                <w:highlight w:val="none"/>
                <w:lang w:val="en-US" w:eastAsia="zh-CN" w:bidi="ar"/>
              </w:rPr>
              <w:t xml:space="preserve">; Weng et al., 2022; Monajati et al., 2021; Sanchez-Sanchez et al., 2019         </w:t>
            </w:r>
          </w:p>
        </w:tc>
        <w:tc>
          <w:tcPr>
            <w:tcW w:w="1745" w:type="dxa"/>
            <w:tcBorders>
              <w:top w:val="nil"/>
              <w:left w:val="nil"/>
              <w:bottom w:val="nil"/>
              <w:right w:val="nil"/>
            </w:tcBorders>
            <w:vAlign w:val="center"/>
          </w:tcPr>
          <w:p w14:paraId="14ADD7D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default" w:ascii="Times New Roman" w:hAnsi="Times New Roman" w:cs="Times New Roman" w:eastAsiaTheme="minorEastAsia"/>
                <w:color w:val="auto"/>
                <w:sz w:val="20"/>
                <w:szCs w:val="20"/>
                <w:highlight w:val="none"/>
                <w:lang w:val="en-US" w:eastAsia="zh-CN"/>
              </w:rPr>
              <w:t>0.6</w:t>
            </w:r>
            <w:r>
              <w:rPr>
                <w:rFonts w:hint="eastAsia" w:ascii="Times New Roman" w:hAnsi="Times New Roman" w:cs="Times New Roman"/>
                <w:color w:val="auto"/>
                <w:sz w:val="20"/>
                <w:szCs w:val="20"/>
                <w:highlight w:val="none"/>
                <w:lang w:val="en-US" w:eastAsia="zh-CN"/>
              </w:rPr>
              <w:t>3</w:t>
            </w:r>
            <w:r>
              <w:rPr>
                <w:rFonts w:hint="default" w:ascii="Times New Roman" w:hAnsi="Times New Roman" w:cs="Times New Roman" w:eastAsiaTheme="minorEastAsia"/>
                <w:color w:val="auto"/>
                <w:sz w:val="20"/>
                <w:szCs w:val="20"/>
                <w:highlight w:val="none"/>
                <w:lang w:val="en-US" w:eastAsia="zh-CN"/>
              </w:rPr>
              <w:t>(</w:t>
            </w:r>
            <w:r>
              <w:rPr>
                <w:rFonts w:hint="eastAsia" w:ascii="Times New Roman" w:hAnsi="Times New Roman" w:cs="Times New Roman"/>
                <w:color w:val="auto"/>
                <w:sz w:val="20"/>
                <w:szCs w:val="20"/>
                <w:highlight w:val="none"/>
                <w:lang w:val="en-US" w:eastAsia="zh-CN"/>
              </w:rPr>
              <w:t>0.18</w:t>
            </w:r>
            <w:r>
              <w:rPr>
                <w:rFonts w:hint="default" w:ascii="Times New Roman" w:hAnsi="Times New Roman" w:cs="Times New Roman" w:eastAsiaTheme="minorEastAsia"/>
                <w:color w:val="auto"/>
                <w:sz w:val="20"/>
                <w:szCs w:val="20"/>
                <w:highlight w:val="none"/>
                <w:lang w:val="en-US" w:eastAsia="zh-CN"/>
              </w:rPr>
              <w:t xml:space="preserve">, </w:t>
            </w:r>
            <w:r>
              <w:rPr>
                <w:rFonts w:hint="eastAsia" w:ascii="Times New Roman" w:hAnsi="Times New Roman" w:cs="Times New Roman"/>
                <w:color w:val="auto"/>
                <w:sz w:val="20"/>
                <w:szCs w:val="20"/>
                <w:highlight w:val="none"/>
                <w:lang w:val="en-US" w:eastAsia="zh-CN"/>
              </w:rPr>
              <w:t>1.07</w:t>
            </w:r>
            <w:r>
              <w:rPr>
                <w:rFonts w:hint="default" w:ascii="Times New Roman" w:hAnsi="Times New Roman" w:cs="Times New Roman" w:eastAsiaTheme="minorEastAsia"/>
                <w:color w:val="auto"/>
                <w:sz w:val="20"/>
                <w:szCs w:val="20"/>
                <w:highlight w:val="none"/>
                <w:lang w:val="en-US" w:eastAsia="zh-CN"/>
              </w:rPr>
              <w:t>)</w:t>
            </w:r>
          </w:p>
        </w:tc>
        <w:tc>
          <w:tcPr>
            <w:tcW w:w="909" w:type="dxa"/>
            <w:tcBorders>
              <w:top w:val="nil"/>
              <w:left w:val="nil"/>
              <w:bottom w:val="nil"/>
              <w:right w:val="nil"/>
            </w:tcBorders>
            <w:vAlign w:val="center"/>
          </w:tcPr>
          <w:p w14:paraId="555D888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51.7</w:t>
            </w:r>
          </w:p>
        </w:tc>
        <w:tc>
          <w:tcPr>
            <w:tcW w:w="784" w:type="dxa"/>
            <w:vMerge w:val="continue"/>
            <w:tcBorders>
              <w:left w:val="nil"/>
              <w:right w:val="nil"/>
            </w:tcBorders>
            <w:vAlign w:val="center"/>
          </w:tcPr>
          <w:p w14:paraId="4AE47C01">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0"/>
                <w:szCs w:val="20"/>
                <w:highlight w:val="none"/>
              </w:rPr>
            </w:pPr>
          </w:p>
        </w:tc>
      </w:tr>
      <w:tr w14:paraId="06499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15" w:type="dxa"/>
            <w:tcBorders>
              <w:top w:val="nil"/>
              <w:left w:val="nil"/>
              <w:bottom w:val="nil"/>
              <w:right w:val="nil"/>
            </w:tcBorders>
            <w:vAlign w:val="top"/>
          </w:tcPr>
          <w:p w14:paraId="58239B0D">
            <w:pPr>
              <w:keepNext w:val="0"/>
              <w:keepLines w:val="0"/>
              <w:suppressLineNumbers w:val="0"/>
              <w:spacing w:before="0" w:beforeAutospacing="0" w:after="0" w:afterAutospacing="0"/>
              <w:ind w:left="0" w:leftChars="0" w:right="0" w:rightChars="0"/>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&gt;30</w:t>
            </w:r>
          </w:p>
        </w:tc>
        <w:tc>
          <w:tcPr>
            <w:tcW w:w="600" w:type="dxa"/>
            <w:tcBorders>
              <w:top w:val="nil"/>
              <w:left w:val="nil"/>
              <w:bottom w:val="nil"/>
              <w:right w:val="nil"/>
            </w:tcBorders>
          </w:tcPr>
          <w:p w14:paraId="1DA3B01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w:t>
            </w:r>
          </w:p>
        </w:tc>
        <w:tc>
          <w:tcPr>
            <w:tcW w:w="9477" w:type="dxa"/>
            <w:tcBorders>
              <w:top w:val="nil"/>
              <w:left w:val="nil"/>
              <w:bottom w:val="nil"/>
              <w:right w:val="nil"/>
            </w:tcBorders>
          </w:tcPr>
          <w:p w14:paraId="5BA4843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Festa et al., 2019</w:t>
            </w:r>
          </w:p>
        </w:tc>
        <w:tc>
          <w:tcPr>
            <w:tcW w:w="1745" w:type="dxa"/>
            <w:tcBorders>
              <w:top w:val="nil"/>
              <w:left w:val="nil"/>
              <w:bottom w:val="nil"/>
              <w:right w:val="nil"/>
            </w:tcBorders>
            <w:vAlign w:val="center"/>
          </w:tcPr>
          <w:p w14:paraId="15FC5B73">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default" w:ascii="Times New Roman" w:hAnsi="Times New Roman" w:cs="Times New Roman" w:eastAsiaTheme="minorEastAsia"/>
                <w:color w:val="auto"/>
                <w:sz w:val="20"/>
                <w:szCs w:val="20"/>
                <w:highlight w:val="none"/>
                <w:lang w:val="en-US" w:eastAsia="zh-CN"/>
              </w:rPr>
              <w:t>0.</w:t>
            </w:r>
            <w:r>
              <w:rPr>
                <w:rFonts w:hint="eastAsia" w:ascii="Times New Roman" w:hAnsi="Times New Roman" w:cs="Times New Roman"/>
                <w:color w:val="auto"/>
                <w:sz w:val="20"/>
                <w:szCs w:val="20"/>
                <w:highlight w:val="none"/>
                <w:lang w:val="en-US" w:eastAsia="zh-CN"/>
              </w:rPr>
              <w:t>20</w:t>
            </w:r>
            <w:r>
              <w:rPr>
                <w:rFonts w:hint="default" w:ascii="Times New Roman" w:hAnsi="Times New Roman" w:cs="Times New Roman" w:eastAsiaTheme="minorEastAsia"/>
                <w:color w:val="auto"/>
                <w:sz w:val="20"/>
                <w:szCs w:val="20"/>
                <w:highlight w:val="none"/>
                <w:lang w:val="en-US" w:eastAsia="zh-CN"/>
              </w:rPr>
              <w:t>(</w:t>
            </w:r>
            <w:r>
              <w:rPr>
                <w:rFonts w:hint="eastAsia" w:ascii="Times New Roman" w:hAnsi="Times New Roman" w:cs="Times New Roman"/>
                <w:color w:val="auto"/>
                <w:sz w:val="20"/>
                <w:szCs w:val="20"/>
                <w:highlight w:val="none"/>
                <w:lang w:val="en-US" w:eastAsia="zh-CN"/>
              </w:rPr>
              <w:t>-0.01</w:t>
            </w:r>
            <w:r>
              <w:rPr>
                <w:rFonts w:hint="default" w:ascii="Times New Roman" w:hAnsi="Times New Roman" w:cs="Times New Roman" w:eastAsiaTheme="minorEastAsia"/>
                <w:color w:val="auto"/>
                <w:sz w:val="20"/>
                <w:szCs w:val="20"/>
                <w:highlight w:val="none"/>
                <w:lang w:val="en-US" w:eastAsia="zh-CN"/>
              </w:rPr>
              <w:t xml:space="preserve">, </w:t>
            </w:r>
            <w:r>
              <w:rPr>
                <w:rFonts w:hint="eastAsia" w:ascii="Times New Roman" w:hAnsi="Times New Roman" w:cs="Times New Roman"/>
                <w:color w:val="auto"/>
                <w:sz w:val="20"/>
                <w:szCs w:val="20"/>
                <w:highlight w:val="none"/>
                <w:lang w:val="en-US" w:eastAsia="zh-CN"/>
              </w:rPr>
              <w:t>0.42</w:t>
            </w:r>
            <w:r>
              <w:rPr>
                <w:rFonts w:hint="default" w:ascii="Times New Roman" w:hAnsi="Times New Roman" w:cs="Times New Roman" w:eastAsiaTheme="minorEastAsia"/>
                <w:color w:val="auto"/>
                <w:sz w:val="20"/>
                <w:szCs w:val="20"/>
                <w:highlight w:val="none"/>
                <w:lang w:val="en-US" w:eastAsia="zh-CN"/>
              </w:rPr>
              <w:t>)</w:t>
            </w:r>
          </w:p>
        </w:tc>
        <w:tc>
          <w:tcPr>
            <w:tcW w:w="909" w:type="dxa"/>
            <w:tcBorders>
              <w:top w:val="nil"/>
              <w:left w:val="nil"/>
              <w:bottom w:val="nil"/>
              <w:right w:val="nil"/>
            </w:tcBorders>
            <w:vAlign w:val="center"/>
          </w:tcPr>
          <w:p w14:paraId="76278F0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continue"/>
            <w:tcBorders>
              <w:left w:val="nil"/>
              <w:bottom w:val="nil"/>
              <w:right w:val="nil"/>
            </w:tcBorders>
            <w:vAlign w:val="center"/>
          </w:tcPr>
          <w:p w14:paraId="17739B6F">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0"/>
                <w:szCs w:val="20"/>
                <w:highlight w:val="none"/>
              </w:rPr>
            </w:pPr>
          </w:p>
        </w:tc>
      </w:tr>
      <w:tr w14:paraId="0C65E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15" w:type="dxa"/>
            <w:tcBorders>
              <w:top w:val="nil"/>
              <w:left w:val="nil"/>
              <w:bottom w:val="nil"/>
              <w:right w:val="nil"/>
            </w:tcBorders>
          </w:tcPr>
          <w:p w14:paraId="1EFC56DE">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Gender</w:t>
            </w:r>
          </w:p>
        </w:tc>
        <w:tc>
          <w:tcPr>
            <w:tcW w:w="600" w:type="dxa"/>
            <w:tcBorders>
              <w:top w:val="nil"/>
              <w:left w:val="nil"/>
              <w:bottom w:val="nil"/>
              <w:right w:val="nil"/>
            </w:tcBorders>
          </w:tcPr>
          <w:p w14:paraId="77EB047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477" w:type="dxa"/>
            <w:tcBorders>
              <w:top w:val="nil"/>
              <w:left w:val="nil"/>
              <w:bottom w:val="nil"/>
              <w:right w:val="nil"/>
            </w:tcBorders>
          </w:tcPr>
          <w:p w14:paraId="51971F5D">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745" w:type="dxa"/>
            <w:tcBorders>
              <w:top w:val="nil"/>
              <w:left w:val="nil"/>
              <w:bottom w:val="nil"/>
              <w:right w:val="nil"/>
            </w:tcBorders>
            <w:vAlign w:val="center"/>
          </w:tcPr>
          <w:p w14:paraId="727711E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09" w:type="dxa"/>
            <w:tcBorders>
              <w:top w:val="nil"/>
              <w:left w:val="nil"/>
              <w:bottom w:val="nil"/>
              <w:right w:val="nil"/>
            </w:tcBorders>
            <w:vAlign w:val="center"/>
          </w:tcPr>
          <w:p w14:paraId="5105BFE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nil"/>
              <w:left w:val="nil"/>
              <w:bottom w:val="nil"/>
              <w:right w:val="nil"/>
            </w:tcBorders>
            <w:vAlign w:val="center"/>
          </w:tcPr>
          <w:p w14:paraId="25543C32">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0"/>
                <w:szCs w:val="20"/>
                <w:highlight w:val="none"/>
              </w:rPr>
            </w:pPr>
          </w:p>
        </w:tc>
      </w:tr>
      <w:tr w14:paraId="0E402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15" w:type="dxa"/>
            <w:tcBorders>
              <w:top w:val="nil"/>
              <w:left w:val="nil"/>
              <w:bottom w:val="nil"/>
              <w:right w:val="nil"/>
            </w:tcBorders>
          </w:tcPr>
          <w:p w14:paraId="405FE844">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Male</w:t>
            </w:r>
          </w:p>
        </w:tc>
        <w:tc>
          <w:tcPr>
            <w:tcW w:w="600" w:type="dxa"/>
            <w:tcBorders>
              <w:top w:val="nil"/>
              <w:left w:val="nil"/>
              <w:bottom w:val="nil"/>
              <w:right w:val="nil"/>
            </w:tcBorders>
          </w:tcPr>
          <w:p w14:paraId="3896649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5</w:t>
            </w:r>
          </w:p>
        </w:tc>
        <w:tc>
          <w:tcPr>
            <w:tcW w:w="9477" w:type="dxa"/>
            <w:tcBorders>
              <w:top w:val="nil"/>
              <w:left w:val="nil"/>
              <w:bottom w:val="nil"/>
              <w:right w:val="nil"/>
            </w:tcBorders>
          </w:tcPr>
          <w:p w14:paraId="657B7BD0">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eastAsia="等线" w:cs="Times New Roman"/>
                <w:strike w:val="0"/>
                <w:dstrike w:val="0"/>
                <w:color w:val="auto"/>
                <w:kern w:val="2"/>
                <w:sz w:val="20"/>
                <w:szCs w:val="20"/>
                <w:highlight w:val="none"/>
                <w:lang w:val="en-US" w:eastAsia="zh-CN" w:bidi="ar"/>
              </w:rPr>
              <w:t>Gonzalo-Skok et al., 2023</w:t>
            </w:r>
            <w:r>
              <w:rPr>
                <w:rFonts w:hint="eastAsia" w:ascii="Times New Roman" w:hAnsi="Times New Roman" w:eastAsia="等线" w:cs="Times New Roman"/>
                <w:strike w:val="0"/>
                <w:dstrike w:val="0"/>
                <w:color w:val="auto"/>
                <w:kern w:val="2"/>
                <w:sz w:val="20"/>
                <w:szCs w:val="20"/>
                <w:highlight w:val="none"/>
                <w:lang w:val="en-US" w:eastAsia="zh-CN" w:bidi="ar"/>
              </w:rPr>
              <w:t xml:space="preserve">; Saez de Villareal et al., 2023; Madruga-Parera et al., 2022; Weng et al., 2022; Sanchez-Sanchez et al., 2019  </w:t>
            </w:r>
          </w:p>
        </w:tc>
        <w:tc>
          <w:tcPr>
            <w:tcW w:w="1745" w:type="dxa"/>
            <w:tcBorders>
              <w:top w:val="nil"/>
              <w:left w:val="nil"/>
              <w:bottom w:val="nil"/>
              <w:right w:val="nil"/>
            </w:tcBorders>
            <w:shd w:val="clear" w:color="auto" w:fill="auto"/>
            <w:vAlign w:val="center"/>
          </w:tcPr>
          <w:p w14:paraId="3DE4715E">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0.76(0.35, 1.17)</w:t>
            </w:r>
          </w:p>
        </w:tc>
        <w:tc>
          <w:tcPr>
            <w:tcW w:w="909" w:type="dxa"/>
            <w:tcBorders>
              <w:top w:val="nil"/>
              <w:left w:val="nil"/>
              <w:bottom w:val="nil"/>
              <w:right w:val="nil"/>
            </w:tcBorders>
            <w:vAlign w:val="center"/>
          </w:tcPr>
          <w:p w14:paraId="7B523BE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54.2</w:t>
            </w:r>
          </w:p>
        </w:tc>
        <w:tc>
          <w:tcPr>
            <w:tcW w:w="784" w:type="dxa"/>
            <w:vMerge w:val="restart"/>
            <w:tcBorders>
              <w:top w:val="nil"/>
              <w:left w:val="nil"/>
              <w:right w:val="nil"/>
            </w:tcBorders>
            <w:vAlign w:val="center"/>
          </w:tcPr>
          <w:p w14:paraId="56D07454">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0"/>
                <w:szCs w:val="20"/>
                <w:highlight w:val="none"/>
              </w:rPr>
            </w:pPr>
            <w:r>
              <w:rPr>
                <w:rFonts w:hint="eastAsia" w:ascii="Times New Roman" w:hAnsi="Times New Roman" w:cs="Times New Roman"/>
                <w:b/>
                <w:bCs/>
                <w:color w:val="auto"/>
                <w:sz w:val="20"/>
                <w:szCs w:val="20"/>
                <w:highlight w:val="none"/>
                <w:lang w:val="en-US" w:eastAsia="zh-CN"/>
              </w:rPr>
              <w:t>0.01</w:t>
            </w:r>
          </w:p>
        </w:tc>
      </w:tr>
      <w:tr w14:paraId="1169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15" w:type="dxa"/>
            <w:tcBorders>
              <w:top w:val="nil"/>
              <w:left w:val="nil"/>
              <w:bottom w:val="nil"/>
              <w:right w:val="nil"/>
            </w:tcBorders>
            <w:shd w:val="clear" w:color="auto" w:fill="auto"/>
            <w:vAlign w:val="top"/>
          </w:tcPr>
          <w:p w14:paraId="778149C3">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rPr>
              <w:t>Mixed</w:t>
            </w:r>
            <w:r>
              <w:rPr>
                <w:rFonts w:hint="default" w:ascii="Times New Roman" w:hAnsi="Times New Roman" w:cs="Times New Roman"/>
                <w:color w:val="auto"/>
                <w:sz w:val="20"/>
                <w:szCs w:val="20"/>
                <w:highlight w:val="none"/>
              </w:rPr>
              <w:t xml:space="preserve"> </w:t>
            </w:r>
          </w:p>
        </w:tc>
        <w:tc>
          <w:tcPr>
            <w:tcW w:w="600" w:type="dxa"/>
            <w:tcBorders>
              <w:top w:val="nil"/>
              <w:left w:val="nil"/>
              <w:bottom w:val="nil"/>
              <w:right w:val="nil"/>
            </w:tcBorders>
            <w:shd w:val="clear" w:color="auto" w:fill="auto"/>
            <w:vAlign w:val="top"/>
          </w:tcPr>
          <w:p w14:paraId="3E9DB2D1">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2</w:t>
            </w:r>
          </w:p>
        </w:tc>
        <w:tc>
          <w:tcPr>
            <w:tcW w:w="9477" w:type="dxa"/>
            <w:tcBorders>
              <w:top w:val="nil"/>
              <w:left w:val="nil"/>
              <w:bottom w:val="nil"/>
              <w:right w:val="nil"/>
            </w:tcBorders>
            <w:shd w:val="clear" w:color="auto" w:fill="auto"/>
            <w:vAlign w:val="top"/>
          </w:tcPr>
          <w:p w14:paraId="2F36AF0E">
            <w:pPr>
              <w:keepNext w:val="0"/>
              <w:keepLines w:val="0"/>
              <w:suppressLineNumbers w:val="0"/>
              <w:spacing w:before="0" w:beforeAutospacing="0" w:after="0" w:afterAutospacing="0" w:line="280" w:lineRule="exact"/>
              <w:ind w:left="0" w:leftChars="0" w:right="0" w:rightChars="0"/>
              <w:jc w:val="left"/>
              <w:rPr>
                <w:rFonts w:hint="default" w:ascii="Times New Roman" w:hAnsi="Times New Roman" w:cs="Times New Roman" w:eastAsiaTheme="minorEastAsia"/>
                <w:strike w:val="0"/>
                <w:dstrike w:val="0"/>
                <w:color w:val="auto"/>
                <w:kern w:val="2"/>
                <w:sz w:val="20"/>
                <w:szCs w:val="20"/>
                <w:highlight w:val="none"/>
                <w:lang w:val="en-US" w:eastAsia="zh-CN" w:bidi="ar-SA"/>
              </w:rPr>
            </w:pPr>
            <w:r>
              <w:rPr>
                <w:rFonts w:hint="eastAsia" w:ascii="Times New Roman" w:hAnsi="Times New Roman" w:eastAsia="等线" w:cs="Times New Roman"/>
                <w:strike w:val="0"/>
                <w:dstrike w:val="0"/>
                <w:color w:val="auto"/>
                <w:kern w:val="2"/>
                <w:sz w:val="20"/>
                <w:szCs w:val="20"/>
                <w:highlight w:val="none"/>
                <w:lang w:val="en-US" w:eastAsia="zh-CN" w:bidi="ar"/>
              </w:rPr>
              <w:t>Monajati et al., 2021; Festa et al., 2019</w:t>
            </w:r>
          </w:p>
        </w:tc>
        <w:tc>
          <w:tcPr>
            <w:tcW w:w="1745" w:type="dxa"/>
            <w:tcBorders>
              <w:top w:val="nil"/>
              <w:left w:val="nil"/>
              <w:bottom w:val="nil"/>
              <w:right w:val="nil"/>
            </w:tcBorders>
            <w:shd w:val="clear" w:color="auto" w:fill="auto"/>
            <w:vAlign w:val="center"/>
          </w:tcPr>
          <w:p w14:paraId="1128EBAF">
            <w:pPr>
              <w:keepNext w:val="0"/>
              <w:keepLines w:val="0"/>
              <w:suppressLineNumbers w:val="0"/>
              <w:spacing w:before="0" w:beforeAutospacing="0" w:after="0" w:afterAutospacing="0"/>
              <w:ind w:left="0" w:leftChars="0" w:right="0" w:rightChars="0"/>
              <w:rPr>
                <w:rFonts w:hint="eastAsia"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0.25(0.08, 0.43)</w:t>
            </w:r>
          </w:p>
        </w:tc>
        <w:tc>
          <w:tcPr>
            <w:tcW w:w="909" w:type="dxa"/>
            <w:tcBorders>
              <w:top w:val="nil"/>
              <w:left w:val="nil"/>
              <w:bottom w:val="nil"/>
              <w:right w:val="nil"/>
            </w:tcBorders>
            <w:shd w:val="clear" w:color="auto" w:fill="auto"/>
            <w:vAlign w:val="center"/>
          </w:tcPr>
          <w:p w14:paraId="144A354F">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w:t>
            </w:r>
          </w:p>
        </w:tc>
        <w:tc>
          <w:tcPr>
            <w:tcW w:w="784" w:type="dxa"/>
            <w:vMerge w:val="continue"/>
            <w:tcBorders>
              <w:left w:val="nil"/>
              <w:bottom w:val="nil"/>
              <w:right w:val="nil"/>
            </w:tcBorders>
            <w:vAlign w:val="center"/>
          </w:tcPr>
          <w:p w14:paraId="69DF2843">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0"/>
                <w:szCs w:val="20"/>
                <w:highlight w:val="none"/>
              </w:rPr>
            </w:pPr>
          </w:p>
        </w:tc>
      </w:tr>
      <w:tr w14:paraId="3A15C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515" w:type="dxa"/>
            <w:tcBorders>
              <w:top w:val="nil"/>
              <w:left w:val="nil"/>
              <w:bottom w:val="nil"/>
              <w:right w:val="nil"/>
            </w:tcBorders>
          </w:tcPr>
          <w:p w14:paraId="68853693">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Level</w:t>
            </w:r>
          </w:p>
        </w:tc>
        <w:tc>
          <w:tcPr>
            <w:tcW w:w="600" w:type="dxa"/>
            <w:tcBorders>
              <w:top w:val="nil"/>
              <w:left w:val="nil"/>
              <w:bottom w:val="nil"/>
              <w:right w:val="nil"/>
            </w:tcBorders>
          </w:tcPr>
          <w:p w14:paraId="0C8D45E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477" w:type="dxa"/>
            <w:tcBorders>
              <w:top w:val="nil"/>
              <w:left w:val="nil"/>
              <w:bottom w:val="nil"/>
              <w:right w:val="nil"/>
            </w:tcBorders>
          </w:tcPr>
          <w:p w14:paraId="1EF985E4">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745" w:type="dxa"/>
            <w:tcBorders>
              <w:top w:val="nil"/>
              <w:left w:val="nil"/>
              <w:bottom w:val="nil"/>
              <w:right w:val="nil"/>
            </w:tcBorders>
            <w:vAlign w:val="center"/>
          </w:tcPr>
          <w:p w14:paraId="2CABCE1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c>
          <w:tcPr>
            <w:tcW w:w="909" w:type="dxa"/>
            <w:tcBorders>
              <w:top w:val="nil"/>
              <w:left w:val="nil"/>
              <w:bottom w:val="nil"/>
              <w:right w:val="nil"/>
            </w:tcBorders>
            <w:vAlign w:val="center"/>
          </w:tcPr>
          <w:p w14:paraId="3878BC6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c>
          <w:tcPr>
            <w:tcW w:w="784" w:type="dxa"/>
            <w:tcBorders>
              <w:top w:val="nil"/>
              <w:left w:val="nil"/>
              <w:bottom w:val="nil"/>
              <w:right w:val="nil"/>
            </w:tcBorders>
            <w:vAlign w:val="center"/>
          </w:tcPr>
          <w:p w14:paraId="49A667E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auto"/>
                <w:kern w:val="2"/>
                <w:sz w:val="20"/>
                <w:szCs w:val="20"/>
                <w:highlight w:val="none"/>
                <w:lang w:val="en-US" w:eastAsia="zh-CN" w:bidi="ar-SA"/>
              </w:rPr>
            </w:pPr>
          </w:p>
        </w:tc>
      </w:tr>
      <w:tr w14:paraId="21E6C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515" w:type="dxa"/>
            <w:tcBorders>
              <w:top w:val="nil"/>
              <w:left w:val="nil"/>
              <w:bottom w:val="nil"/>
              <w:right w:val="nil"/>
            </w:tcBorders>
          </w:tcPr>
          <w:p w14:paraId="62E3CDA5">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Amateur</w:t>
            </w:r>
          </w:p>
        </w:tc>
        <w:tc>
          <w:tcPr>
            <w:tcW w:w="600" w:type="dxa"/>
            <w:tcBorders>
              <w:top w:val="nil"/>
              <w:left w:val="nil"/>
              <w:bottom w:val="nil"/>
              <w:right w:val="nil"/>
            </w:tcBorders>
          </w:tcPr>
          <w:p w14:paraId="22A5D48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w:t>
            </w:r>
          </w:p>
        </w:tc>
        <w:tc>
          <w:tcPr>
            <w:tcW w:w="9477" w:type="dxa"/>
            <w:tcBorders>
              <w:top w:val="nil"/>
              <w:left w:val="nil"/>
              <w:bottom w:val="nil"/>
              <w:right w:val="nil"/>
            </w:tcBorders>
          </w:tcPr>
          <w:p w14:paraId="1A9C884A">
            <w:pPr>
              <w:keepNext w:val="0"/>
              <w:keepLines w:val="0"/>
              <w:widowControl w:val="0"/>
              <w:suppressLineNumbers w:val="0"/>
              <w:spacing w:before="0" w:beforeAutospacing="0" w:after="0" w:afterAutospacing="0"/>
              <w:ind w:left="0" w:right="0"/>
              <w:jc w:val="both"/>
              <w:rPr>
                <w:rFonts w:hint="default" w:ascii="Times New Roman" w:hAnsi="Times New Roman" w:cs="Times New Roman"/>
                <w:strike/>
                <w:dstrike w:val="0"/>
                <w:color w:val="auto"/>
                <w:sz w:val="20"/>
                <w:szCs w:val="20"/>
                <w:highlight w:val="none"/>
              </w:rPr>
            </w:pPr>
            <w:r>
              <w:rPr>
                <w:rFonts w:hint="default" w:ascii="Times New Roman" w:hAnsi="Times New Roman" w:eastAsia="等线" w:cs="Times New Roman"/>
                <w:strike w:val="0"/>
                <w:dstrike w:val="0"/>
                <w:color w:val="auto"/>
                <w:kern w:val="2"/>
                <w:sz w:val="20"/>
                <w:szCs w:val="20"/>
                <w:highlight w:val="none"/>
                <w:lang w:val="en-US" w:eastAsia="zh-CN" w:bidi="ar"/>
              </w:rPr>
              <w:t>Gonzalo-Skok et al., 2023</w:t>
            </w:r>
            <w:r>
              <w:rPr>
                <w:rFonts w:hint="eastAsia" w:ascii="Times New Roman" w:hAnsi="Times New Roman" w:eastAsia="等线" w:cs="Times New Roman"/>
                <w:strike w:val="0"/>
                <w:dstrike w:val="0"/>
                <w:color w:val="auto"/>
                <w:kern w:val="2"/>
                <w:sz w:val="20"/>
                <w:szCs w:val="20"/>
                <w:highlight w:val="none"/>
                <w:lang w:val="en-US" w:eastAsia="zh-CN" w:bidi="ar"/>
              </w:rPr>
              <w:t>; Monajati et al., 2021; Festa et al., 2019; Sanchez-Sanchez et al., 2019</w:t>
            </w:r>
          </w:p>
        </w:tc>
        <w:tc>
          <w:tcPr>
            <w:tcW w:w="1745" w:type="dxa"/>
            <w:tcBorders>
              <w:top w:val="nil"/>
              <w:left w:val="nil"/>
              <w:bottom w:val="nil"/>
              <w:right w:val="nil"/>
            </w:tcBorders>
            <w:vAlign w:val="center"/>
          </w:tcPr>
          <w:p w14:paraId="53220A17">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 xml:space="preserve">0.31(0.10, 0.52) </w:t>
            </w:r>
          </w:p>
        </w:tc>
        <w:tc>
          <w:tcPr>
            <w:tcW w:w="909" w:type="dxa"/>
            <w:tcBorders>
              <w:top w:val="nil"/>
              <w:left w:val="nil"/>
              <w:bottom w:val="nil"/>
              <w:right w:val="nil"/>
            </w:tcBorders>
            <w:vAlign w:val="center"/>
          </w:tcPr>
          <w:p w14:paraId="62E9DD76">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restart"/>
            <w:tcBorders>
              <w:top w:val="nil"/>
              <w:left w:val="nil"/>
              <w:bottom w:val="nil"/>
              <w:right w:val="nil"/>
            </w:tcBorders>
            <w:vAlign w:val="center"/>
          </w:tcPr>
          <w:p w14:paraId="6AD2DCD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color w:val="auto"/>
                <w:sz w:val="20"/>
                <w:szCs w:val="20"/>
                <w:highlight w:val="none"/>
                <w:lang w:val="en-US" w:eastAsia="zh-CN"/>
              </w:rPr>
            </w:pPr>
            <w:r>
              <w:rPr>
                <w:rFonts w:hint="eastAsia" w:ascii="Times New Roman" w:hAnsi="Times New Roman" w:cs="Times New Roman"/>
                <w:b/>
                <w:bCs/>
                <w:color w:val="auto"/>
                <w:sz w:val="20"/>
                <w:szCs w:val="20"/>
                <w:highlight w:val="none"/>
                <w:lang w:val="en-US" w:eastAsia="zh-CN"/>
              </w:rPr>
              <w:t>＜0.01</w:t>
            </w:r>
          </w:p>
        </w:tc>
      </w:tr>
      <w:tr w14:paraId="0AC50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515" w:type="dxa"/>
            <w:tcBorders>
              <w:top w:val="nil"/>
              <w:left w:val="nil"/>
              <w:bottom w:val="nil"/>
              <w:right w:val="nil"/>
            </w:tcBorders>
          </w:tcPr>
          <w:p w14:paraId="32E73E72">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Elite</w:t>
            </w:r>
          </w:p>
        </w:tc>
        <w:tc>
          <w:tcPr>
            <w:tcW w:w="600" w:type="dxa"/>
            <w:tcBorders>
              <w:top w:val="nil"/>
              <w:left w:val="nil"/>
              <w:bottom w:val="nil"/>
              <w:right w:val="nil"/>
            </w:tcBorders>
          </w:tcPr>
          <w:p w14:paraId="6B0A71A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w:t>
            </w:r>
          </w:p>
        </w:tc>
        <w:tc>
          <w:tcPr>
            <w:tcW w:w="9477" w:type="dxa"/>
            <w:tcBorders>
              <w:top w:val="nil"/>
              <w:left w:val="nil"/>
              <w:bottom w:val="nil"/>
              <w:right w:val="nil"/>
            </w:tcBorders>
          </w:tcPr>
          <w:p w14:paraId="5C5C7092">
            <w:pPr>
              <w:keepNext w:val="0"/>
              <w:keepLines w:val="0"/>
              <w:widowControl w:val="0"/>
              <w:suppressLineNumbers w:val="0"/>
              <w:spacing w:before="0" w:beforeAutospacing="0" w:after="0" w:afterAutospacing="0"/>
              <w:ind w:left="0" w:right="0"/>
              <w:jc w:val="both"/>
              <w:rPr>
                <w:rFonts w:hint="default" w:ascii="Times New Roman" w:hAnsi="Times New Roman" w:eastAsia="等线" w:cs="Times New Roman"/>
                <w:strike/>
                <w:dstrike w:val="0"/>
                <w:color w:val="auto"/>
                <w:kern w:val="2"/>
                <w:sz w:val="20"/>
                <w:szCs w:val="20"/>
                <w:highlight w:val="none"/>
                <w:lang w:val="en-US" w:eastAsia="zh-CN" w:bidi="ar"/>
              </w:rPr>
            </w:pPr>
            <w:r>
              <w:rPr>
                <w:rFonts w:hint="eastAsia" w:ascii="Times New Roman" w:hAnsi="Times New Roman" w:eastAsia="等线" w:cs="Times New Roman"/>
                <w:strike w:val="0"/>
                <w:dstrike w:val="0"/>
                <w:color w:val="auto"/>
                <w:kern w:val="2"/>
                <w:sz w:val="20"/>
                <w:szCs w:val="20"/>
                <w:highlight w:val="none"/>
                <w:lang w:val="en-US" w:eastAsia="zh-CN" w:bidi="ar"/>
              </w:rPr>
              <w:t>Saez de Villareal et al., 2023; Madruga-Parera et al., 2022; Weng et al., 2022</w:t>
            </w:r>
          </w:p>
        </w:tc>
        <w:tc>
          <w:tcPr>
            <w:tcW w:w="1745" w:type="dxa"/>
            <w:tcBorders>
              <w:top w:val="nil"/>
              <w:left w:val="nil"/>
              <w:bottom w:val="nil"/>
              <w:right w:val="nil"/>
            </w:tcBorders>
            <w:vAlign w:val="center"/>
          </w:tcPr>
          <w:p w14:paraId="6918A5A3">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 xml:space="preserve">1.11(0.53, 1.70) </w:t>
            </w:r>
          </w:p>
        </w:tc>
        <w:tc>
          <w:tcPr>
            <w:tcW w:w="909" w:type="dxa"/>
            <w:tcBorders>
              <w:top w:val="nil"/>
              <w:left w:val="nil"/>
              <w:bottom w:val="nil"/>
              <w:right w:val="nil"/>
            </w:tcBorders>
            <w:vAlign w:val="center"/>
          </w:tcPr>
          <w:p w14:paraId="385A62B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40.8</w:t>
            </w:r>
          </w:p>
        </w:tc>
        <w:tc>
          <w:tcPr>
            <w:tcW w:w="784" w:type="dxa"/>
            <w:vMerge w:val="continue"/>
            <w:tcBorders>
              <w:top w:val="nil"/>
              <w:left w:val="nil"/>
              <w:bottom w:val="nil"/>
              <w:right w:val="nil"/>
            </w:tcBorders>
            <w:vAlign w:val="center"/>
          </w:tcPr>
          <w:p w14:paraId="34E05DF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60B91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515" w:type="dxa"/>
            <w:tcBorders>
              <w:top w:val="nil"/>
              <w:left w:val="nil"/>
              <w:bottom w:val="nil"/>
              <w:right w:val="nil"/>
            </w:tcBorders>
          </w:tcPr>
          <w:p w14:paraId="7F626FF7">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Frequency</w:t>
            </w:r>
          </w:p>
        </w:tc>
        <w:tc>
          <w:tcPr>
            <w:tcW w:w="600" w:type="dxa"/>
            <w:tcBorders>
              <w:top w:val="nil"/>
              <w:left w:val="nil"/>
              <w:bottom w:val="nil"/>
              <w:right w:val="nil"/>
            </w:tcBorders>
          </w:tcPr>
          <w:p w14:paraId="40FE61E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477" w:type="dxa"/>
            <w:tcBorders>
              <w:top w:val="nil"/>
              <w:left w:val="nil"/>
              <w:bottom w:val="nil"/>
              <w:right w:val="nil"/>
            </w:tcBorders>
          </w:tcPr>
          <w:p w14:paraId="1FE27E5B">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745" w:type="dxa"/>
            <w:tcBorders>
              <w:top w:val="nil"/>
              <w:left w:val="nil"/>
              <w:bottom w:val="nil"/>
              <w:right w:val="nil"/>
            </w:tcBorders>
            <w:vAlign w:val="center"/>
          </w:tcPr>
          <w:p w14:paraId="5E3B77B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09" w:type="dxa"/>
            <w:tcBorders>
              <w:top w:val="nil"/>
              <w:left w:val="nil"/>
              <w:bottom w:val="nil"/>
              <w:right w:val="nil"/>
            </w:tcBorders>
            <w:vAlign w:val="center"/>
          </w:tcPr>
          <w:p w14:paraId="1BEBB4A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nil"/>
              <w:left w:val="nil"/>
              <w:bottom w:val="nil"/>
              <w:right w:val="nil"/>
            </w:tcBorders>
            <w:vAlign w:val="center"/>
          </w:tcPr>
          <w:p w14:paraId="746441D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24B18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15" w:type="dxa"/>
            <w:tcBorders>
              <w:top w:val="nil"/>
              <w:left w:val="nil"/>
              <w:bottom w:val="nil"/>
              <w:right w:val="nil"/>
            </w:tcBorders>
          </w:tcPr>
          <w:p w14:paraId="64B67E2D">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once weekly</w:t>
            </w:r>
          </w:p>
        </w:tc>
        <w:tc>
          <w:tcPr>
            <w:tcW w:w="600" w:type="dxa"/>
            <w:tcBorders>
              <w:top w:val="nil"/>
              <w:left w:val="nil"/>
              <w:bottom w:val="nil"/>
              <w:right w:val="nil"/>
            </w:tcBorders>
          </w:tcPr>
          <w:p w14:paraId="4A749D6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w:t>
            </w:r>
          </w:p>
        </w:tc>
        <w:tc>
          <w:tcPr>
            <w:tcW w:w="9477" w:type="dxa"/>
            <w:tcBorders>
              <w:top w:val="nil"/>
              <w:left w:val="nil"/>
              <w:bottom w:val="nil"/>
              <w:right w:val="nil"/>
            </w:tcBorders>
          </w:tcPr>
          <w:p w14:paraId="2EAC16B2">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default" w:ascii="Times New Roman" w:hAnsi="Times New Roman" w:cs="Times New Roman"/>
                <w:strike w:val="0"/>
                <w:dstrike w:val="0"/>
                <w:color w:val="auto"/>
                <w:sz w:val="20"/>
                <w:szCs w:val="20"/>
                <w:highlight w:val="none"/>
                <w:lang w:val="en-US"/>
              </w:rPr>
              <w:t>Gonzalo-Skok et al., 2023</w:t>
            </w:r>
          </w:p>
        </w:tc>
        <w:tc>
          <w:tcPr>
            <w:tcW w:w="1745" w:type="dxa"/>
            <w:tcBorders>
              <w:top w:val="nil"/>
              <w:left w:val="nil"/>
              <w:bottom w:val="nil"/>
              <w:right w:val="nil"/>
            </w:tcBorders>
            <w:vAlign w:val="center"/>
          </w:tcPr>
          <w:p w14:paraId="26650607">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0.62(-0.26, 1.50)</w:t>
            </w:r>
          </w:p>
        </w:tc>
        <w:tc>
          <w:tcPr>
            <w:tcW w:w="909" w:type="dxa"/>
            <w:tcBorders>
              <w:top w:val="nil"/>
              <w:left w:val="nil"/>
              <w:bottom w:val="nil"/>
              <w:right w:val="nil"/>
            </w:tcBorders>
            <w:vAlign w:val="center"/>
          </w:tcPr>
          <w:p w14:paraId="260C0BB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w:t>
            </w:r>
          </w:p>
        </w:tc>
        <w:tc>
          <w:tcPr>
            <w:tcW w:w="784" w:type="dxa"/>
            <w:vMerge w:val="restart"/>
            <w:tcBorders>
              <w:top w:val="nil"/>
              <w:left w:val="nil"/>
              <w:bottom w:val="nil"/>
              <w:right w:val="nil"/>
            </w:tcBorders>
            <w:vAlign w:val="center"/>
          </w:tcPr>
          <w:p w14:paraId="0C8931AC">
            <w:pPr>
              <w:keepNext w:val="0"/>
              <w:keepLines w:val="0"/>
              <w:suppressLineNumbers w:val="0"/>
              <w:tabs>
                <w:tab w:val="left" w:pos="202"/>
              </w:tabs>
              <w:spacing w:before="0" w:beforeAutospacing="0" w:after="0" w:afterAutospacing="0"/>
              <w:ind w:left="0" w:right="0"/>
              <w:jc w:val="left"/>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0.95</w:t>
            </w:r>
          </w:p>
        </w:tc>
      </w:tr>
      <w:tr w14:paraId="48E61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515" w:type="dxa"/>
            <w:tcBorders>
              <w:top w:val="nil"/>
              <w:left w:val="nil"/>
              <w:bottom w:val="nil"/>
              <w:right w:val="nil"/>
            </w:tcBorders>
          </w:tcPr>
          <w:p w14:paraId="5A236C30">
            <w:pPr>
              <w:keepNext w:val="0"/>
              <w:keepLines w:val="0"/>
              <w:widowControl/>
              <w:suppressLineNumbers w:val="0"/>
              <w:jc w:val="left"/>
              <w:rPr>
                <w:rFonts w:hint="default" w:ascii="Times New Roman" w:hAnsi="Times New Roman" w:cs="Times New Roman"/>
                <w:color w:val="auto"/>
                <w:sz w:val="20"/>
                <w:szCs w:val="20"/>
                <w:highlight w:val="none"/>
                <w:lang w:val="en-US" w:eastAsia="zh-CN"/>
              </w:rPr>
            </w:pPr>
            <w:r>
              <w:rPr>
                <w:rFonts w:ascii="Helvetica Neue" w:hAnsi="Helvetica Neue" w:eastAsia="Helvetica Neue" w:cs="Helvetica Neue"/>
                <w:color w:val="auto"/>
                <w:kern w:val="0"/>
                <w:sz w:val="19"/>
                <w:szCs w:val="19"/>
                <w:lang w:val="en-US" w:eastAsia="zh-CN" w:bidi="ar"/>
              </w:rPr>
              <w:t>Biweekly</w:t>
            </w:r>
          </w:p>
        </w:tc>
        <w:tc>
          <w:tcPr>
            <w:tcW w:w="600" w:type="dxa"/>
            <w:tcBorders>
              <w:top w:val="nil"/>
              <w:left w:val="nil"/>
              <w:bottom w:val="nil"/>
              <w:right w:val="nil"/>
            </w:tcBorders>
          </w:tcPr>
          <w:p w14:paraId="756584C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w:t>
            </w:r>
          </w:p>
        </w:tc>
        <w:tc>
          <w:tcPr>
            <w:tcW w:w="9477" w:type="dxa"/>
            <w:tcBorders>
              <w:top w:val="nil"/>
              <w:left w:val="nil"/>
              <w:bottom w:val="nil"/>
              <w:right w:val="nil"/>
            </w:tcBorders>
          </w:tcPr>
          <w:p w14:paraId="22FED463">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eastAsia" w:ascii="Times New Roman" w:hAnsi="Times New Roman" w:eastAsia="等线" w:cs="Times New Roman"/>
                <w:strike w:val="0"/>
                <w:dstrike w:val="0"/>
                <w:color w:val="auto"/>
                <w:kern w:val="2"/>
                <w:sz w:val="20"/>
                <w:szCs w:val="20"/>
                <w:highlight w:val="none"/>
                <w:lang w:val="en-US" w:eastAsia="zh-CN" w:bidi="ar"/>
              </w:rPr>
              <w:t>Madruga-Parera et al., 2022; Monajati et al., 2021; Sanchez-Sanchez et al., 2019</w:t>
            </w:r>
          </w:p>
        </w:tc>
        <w:tc>
          <w:tcPr>
            <w:tcW w:w="1745" w:type="dxa"/>
            <w:tcBorders>
              <w:top w:val="nil"/>
              <w:left w:val="nil"/>
              <w:bottom w:val="nil"/>
              <w:right w:val="nil"/>
            </w:tcBorders>
            <w:vAlign w:val="center"/>
          </w:tcPr>
          <w:p w14:paraId="432EA050">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0.59(0.15, 1.02)</w:t>
            </w:r>
          </w:p>
        </w:tc>
        <w:tc>
          <w:tcPr>
            <w:tcW w:w="909" w:type="dxa"/>
            <w:tcBorders>
              <w:top w:val="nil"/>
              <w:left w:val="nil"/>
              <w:bottom w:val="nil"/>
              <w:right w:val="nil"/>
            </w:tcBorders>
            <w:vAlign w:val="center"/>
          </w:tcPr>
          <w:p w14:paraId="4D06C1A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43.7</w:t>
            </w:r>
          </w:p>
        </w:tc>
        <w:tc>
          <w:tcPr>
            <w:tcW w:w="784" w:type="dxa"/>
            <w:vMerge w:val="continue"/>
            <w:tcBorders>
              <w:top w:val="nil"/>
              <w:left w:val="nil"/>
              <w:bottom w:val="nil"/>
              <w:right w:val="nil"/>
            </w:tcBorders>
            <w:vAlign w:val="center"/>
          </w:tcPr>
          <w:p w14:paraId="0A9C7BA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p>
        </w:tc>
      </w:tr>
      <w:tr w14:paraId="7E86E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515" w:type="dxa"/>
            <w:tcBorders>
              <w:top w:val="nil"/>
              <w:left w:val="nil"/>
              <w:bottom w:val="nil"/>
              <w:right w:val="nil"/>
            </w:tcBorders>
          </w:tcPr>
          <w:p w14:paraId="39488221">
            <w:pPr>
              <w:keepNext w:val="0"/>
              <w:keepLines w:val="0"/>
              <w:widowControl/>
              <w:suppressLineNumbers w:val="0"/>
              <w:jc w:val="left"/>
              <w:rPr>
                <w:rFonts w:hint="default" w:ascii="Times New Roman" w:hAnsi="Times New Roman" w:cs="Times New Roman"/>
                <w:color w:val="auto"/>
                <w:sz w:val="20"/>
                <w:szCs w:val="20"/>
                <w:highlight w:val="none"/>
              </w:rPr>
            </w:pPr>
            <w:r>
              <w:rPr>
                <w:rFonts w:ascii="Helvetica Neue" w:hAnsi="Helvetica Neue" w:eastAsia="Helvetica Neue" w:cs="Helvetica Neue"/>
                <w:color w:val="000000"/>
                <w:kern w:val="0"/>
                <w:sz w:val="19"/>
                <w:szCs w:val="19"/>
                <w:lang w:val="en-US" w:eastAsia="zh-CN" w:bidi="ar"/>
              </w:rPr>
              <w:t>Triweekly</w:t>
            </w:r>
          </w:p>
        </w:tc>
        <w:tc>
          <w:tcPr>
            <w:tcW w:w="600" w:type="dxa"/>
            <w:tcBorders>
              <w:top w:val="nil"/>
              <w:left w:val="nil"/>
              <w:bottom w:val="nil"/>
              <w:right w:val="nil"/>
            </w:tcBorders>
          </w:tcPr>
          <w:p w14:paraId="2964184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w:t>
            </w:r>
          </w:p>
        </w:tc>
        <w:tc>
          <w:tcPr>
            <w:tcW w:w="9477" w:type="dxa"/>
            <w:tcBorders>
              <w:top w:val="nil"/>
              <w:left w:val="nil"/>
              <w:bottom w:val="nil"/>
              <w:right w:val="nil"/>
            </w:tcBorders>
          </w:tcPr>
          <w:p w14:paraId="42990819">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eastAsia" w:ascii="Times New Roman" w:hAnsi="Times New Roman" w:eastAsia="等线" w:cs="Times New Roman"/>
                <w:strike w:val="0"/>
                <w:dstrike w:val="0"/>
                <w:color w:val="auto"/>
                <w:kern w:val="2"/>
                <w:sz w:val="20"/>
                <w:szCs w:val="20"/>
                <w:highlight w:val="none"/>
                <w:lang w:val="en-US" w:eastAsia="zh-CN" w:bidi="ar"/>
              </w:rPr>
              <w:t>Saez de Villareal et al., 2023; Weng et al., 2022; Festa et al., 2019</w:t>
            </w:r>
          </w:p>
        </w:tc>
        <w:tc>
          <w:tcPr>
            <w:tcW w:w="1745" w:type="dxa"/>
            <w:tcBorders>
              <w:top w:val="nil"/>
              <w:left w:val="nil"/>
              <w:bottom w:val="nil"/>
              <w:right w:val="nil"/>
            </w:tcBorders>
            <w:vAlign w:val="center"/>
          </w:tcPr>
          <w:p w14:paraId="2E6B0084">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0.51(0.1, 0.93)</w:t>
            </w:r>
          </w:p>
        </w:tc>
        <w:tc>
          <w:tcPr>
            <w:tcW w:w="909" w:type="dxa"/>
            <w:tcBorders>
              <w:top w:val="nil"/>
              <w:left w:val="nil"/>
              <w:bottom w:val="nil"/>
              <w:right w:val="nil"/>
            </w:tcBorders>
            <w:vAlign w:val="center"/>
          </w:tcPr>
          <w:p w14:paraId="177A865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44.1</w:t>
            </w:r>
          </w:p>
        </w:tc>
        <w:tc>
          <w:tcPr>
            <w:tcW w:w="784" w:type="dxa"/>
            <w:vMerge w:val="continue"/>
            <w:tcBorders>
              <w:top w:val="nil"/>
              <w:left w:val="nil"/>
              <w:bottom w:val="nil"/>
              <w:right w:val="nil"/>
            </w:tcBorders>
            <w:vAlign w:val="center"/>
          </w:tcPr>
          <w:p w14:paraId="6D935F6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732CD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15" w:type="dxa"/>
            <w:tcBorders>
              <w:top w:val="nil"/>
              <w:left w:val="nil"/>
              <w:bottom w:val="nil"/>
              <w:right w:val="nil"/>
            </w:tcBorders>
          </w:tcPr>
          <w:p w14:paraId="4EBA9D5A">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Duration </w:t>
            </w:r>
          </w:p>
        </w:tc>
        <w:tc>
          <w:tcPr>
            <w:tcW w:w="600" w:type="dxa"/>
            <w:tcBorders>
              <w:top w:val="nil"/>
              <w:left w:val="nil"/>
              <w:bottom w:val="nil"/>
              <w:right w:val="nil"/>
            </w:tcBorders>
          </w:tcPr>
          <w:p w14:paraId="329DDB69">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477" w:type="dxa"/>
            <w:tcBorders>
              <w:top w:val="nil"/>
              <w:left w:val="nil"/>
              <w:bottom w:val="nil"/>
              <w:right w:val="nil"/>
            </w:tcBorders>
          </w:tcPr>
          <w:p w14:paraId="002EEE9A">
            <w:pPr>
              <w:keepNext w:val="0"/>
              <w:keepLines w:val="0"/>
              <w:suppressLineNumbers w:val="0"/>
              <w:spacing w:before="0" w:beforeAutospacing="0" w:after="0" w:afterAutospacing="0"/>
              <w:ind w:left="0" w:right="0"/>
              <w:jc w:val="left"/>
              <w:rPr>
                <w:rFonts w:hint="default" w:ascii="Times New Roman" w:hAnsi="Times New Roman" w:cs="Times New Roman"/>
                <w:strike w:val="0"/>
                <w:color w:val="auto"/>
                <w:sz w:val="20"/>
                <w:szCs w:val="20"/>
                <w:highlight w:val="none"/>
              </w:rPr>
            </w:pPr>
          </w:p>
        </w:tc>
        <w:tc>
          <w:tcPr>
            <w:tcW w:w="1745" w:type="dxa"/>
            <w:tcBorders>
              <w:top w:val="nil"/>
              <w:left w:val="nil"/>
              <w:bottom w:val="nil"/>
              <w:right w:val="nil"/>
            </w:tcBorders>
            <w:vAlign w:val="center"/>
          </w:tcPr>
          <w:p w14:paraId="450BA01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09" w:type="dxa"/>
            <w:tcBorders>
              <w:top w:val="nil"/>
              <w:left w:val="nil"/>
              <w:bottom w:val="nil"/>
              <w:right w:val="nil"/>
            </w:tcBorders>
            <w:vAlign w:val="center"/>
          </w:tcPr>
          <w:p w14:paraId="1A2E5F1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nil"/>
              <w:left w:val="nil"/>
              <w:bottom w:val="nil"/>
              <w:right w:val="nil"/>
            </w:tcBorders>
            <w:vAlign w:val="center"/>
          </w:tcPr>
          <w:p w14:paraId="1CF8F08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37056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515" w:type="dxa"/>
            <w:tcBorders>
              <w:top w:val="nil"/>
              <w:left w:val="nil"/>
              <w:bottom w:val="nil"/>
              <w:right w:val="nil"/>
            </w:tcBorders>
            <w:vAlign w:val="top"/>
          </w:tcPr>
          <w:p w14:paraId="02273EF4">
            <w:pPr>
              <w:keepNext w:val="0"/>
              <w:keepLines w:val="0"/>
              <w:suppressLineNumbers w:val="0"/>
              <w:spacing w:before="0" w:beforeAutospacing="0" w:after="0" w:afterAutospacing="0"/>
              <w:ind w:left="0" w:leftChars="0" w:right="0" w:rightChars="0"/>
              <w:rPr>
                <w:rFonts w:hint="eastAsia"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r>
              <w:rPr>
                <w:rFonts w:hint="default" w:ascii="Times New Roman" w:hAnsi="Times New Roman" w:cs="Times New Roman"/>
                <w:color w:val="auto"/>
                <w:sz w:val="20"/>
                <w:szCs w:val="20"/>
                <w:highlight w:val="none"/>
              </w:rPr>
              <w:t>weeks</w:t>
            </w:r>
          </w:p>
        </w:tc>
        <w:tc>
          <w:tcPr>
            <w:tcW w:w="600" w:type="dxa"/>
            <w:tcBorders>
              <w:top w:val="nil"/>
              <w:left w:val="nil"/>
              <w:bottom w:val="nil"/>
              <w:right w:val="nil"/>
            </w:tcBorders>
          </w:tcPr>
          <w:p w14:paraId="5E623FA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w:t>
            </w:r>
          </w:p>
        </w:tc>
        <w:tc>
          <w:tcPr>
            <w:tcW w:w="9477" w:type="dxa"/>
            <w:tcBorders>
              <w:top w:val="nil"/>
              <w:left w:val="nil"/>
              <w:bottom w:val="nil"/>
              <w:right w:val="nil"/>
            </w:tcBorders>
          </w:tcPr>
          <w:p w14:paraId="64A11601">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cs="Times New Roman"/>
                <w:strike w:val="0"/>
                <w:dstrike w:val="0"/>
                <w:color w:val="auto"/>
                <w:sz w:val="20"/>
                <w:szCs w:val="20"/>
                <w:highlight w:val="none"/>
                <w:lang w:val="en-US"/>
              </w:rPr>
              <w:t>Gonzalo-Skok et al., 2023</w:t>
            </w:r>
            <w:r>
              <w:rPr>
                <w:rFonts w:hint="eastAsia" w:ascii="Times New Roman" w:hAnsi="Times New Roman" w:eastAsia="等线" w:cs="Times New Roman"/>
                <w:strike w:val="0"/>
                <w:dstrike w:val="0"/>
                <w:color w:val="auto"/>
                <w:kern w:val="2"/>
                <w:sz w:val="20"/>
                <w:szCs w:val="20"/>
                <w:highlight w:val="none"/>
                <w:lang w:val="en-US" w:eastAsia="zh-CN" w:bidi="ar"/>
              </w:rPr>
              <w:t>; Saez de Villareal et al., 2023; Madruga-Parera et al., 2022; Festa et al., 2019</w:t>
            </w:r>
          </w:p>
        </w:tc>
        <w:tc>
          <w:tcPr>
            <w:tcW w:w="1745" w:type="dxa"/>
            <w:tcBorders>
              <w:top w:val="nil"/>
              <w:left w:val="nil"/>
              <w:bottom w:val="nil"/>
              <w:right w:val="nil"/>
            </w:tcBorders>
            <w:shd w:val="clear" w:color="auto" w:fill="auto"/>
            <w:vAlign w:val="center"/>
          </w:tcPr>
          <w:p w14:paraId="148EBEC0">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0.45(0.14, 0.77)</w:t>
            </w:r>
          </w:p>
        </w:tc>
        <w:tc>
          <w:tcPr>
            <w:tcW w:w="909" w:type="dxa"/>
            <w:tcBorders>
              <w:top w:val="nil"/>
              <w:left w:val="nil"/>
              <w:bottom w:val="nil"/>
              <w:right w:val="nil"/>
            </w:tcBorders>
            <w:vAlign w:val="center"/>
          </w:tcPr>
          <w:p w14:paraId="1CEBB47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19.6</w:t>
            </w:r>
          </w:p>
        </w:tc>
        <w:tc>
          <w:tcPr>
            <w:tcW w:w="784" w:type="dxa"/>
            <w:vMerge w:val="restart"/>
            <w:tcBorders>
              <w:top w:val="nil"/>
              <w:left w:val="nil"/>
              <w:right w:val="nil"/>
            </w:tcBorders>
            <w:vAlign w:val="center"/>
          </w:tcPr>
          <w:p w14:paraId="06DAC97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0.36</w:t>
            </w:r>
          </w:p>
        </w:tc>
      </w:tr>
      <w:tr w14:paraId="46EF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515" w:type="dxa"/>
            <w:tcBorders>
              <w:top w:val="nil"/>
              <w:left w:val="nil"/>
              <w:right w:val="nil"/>
            </w:tcBorders>
            <w:vAlign w:val="top"/>
          </w:tcPr>
          <w:p w14:paraId="10A75AA0">
            <w:pPr>
              <w:keepNext w:val="0"/>
              <w:keepLines w:val="0"/>
              <w:widowControl/>
              <w:suppressLineNumbers w:val="0"/>
              <w:spacing w:before="0" w:beforeAutospacing="0" w:after="0" w:afterAutospacing="0"/>
              <w:ind w:left="0" w:leftChars="0" w:right="0" w:rightChars="0"/>
              <w:jc w:val="left"/>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lang w:val="en-US" w:eastAsia="zh-CN"/>
              </w:rPr>
              <w:t>＜8</w:t>
            </w:r>
            <w:r>
              <w:rPr>
                <w:rFonts w:hint="default" w:ascii="Times New Roman" w:hAnsi="Times New Roman" w:cs="Times New Roman"/>
                <w:color w:val="auto"/>
                <w:sz w:val="20"/>
                <w:szCs w:val="20"/>
                <w:highlight w:val="none"/>
              </w:rPr>
              <w:t>weeks</w:t>
            </w:r>
          </w:p>
        </w:tc>
        <w:tc>
          <w:tcPr>
            <w:tcW w:w="600" w:type="dxa"/>
            <w:tcBorders>
              <w:top w:val="nil"/>
              <w:left w:val="nil"/>
              <w:right w:val="nil"/>
            </w:tcBorders>
          </w:tcPr>
          <w:p w14:paraId="13736B0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w:t>
            </w:r>
          </w:p>
        </w:tc>
        <w:tc>
          <w:tcPr>
            <w:tcW w:w="9477" w:type="dxa"/>
            <w:tcBorders>
              <w:top w:val="nil"/>
              <w:left w:val="nil"/>
              <w:right w:val="nil"/>
            </w:tcBorders>
          </w:tcPr>
          <w:p w14:paraId="305D2426">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dstrike w:val="0"/>
                <w:color w:val="auto"/>
                <w:kern w:val="2"/>
                <w:sz w:val="20"/>
                <w:szCs w:val="20"/>
                <w:highlight w:val="none"/>
                <w:lang w:val="en-US" w:eastAsia="zh-CN" w:bidi="ar"/>
              </w:rPr>
            </w:pPr>
            <w:r>
              <w:rPr>
                <w:rFonts w:hint="eastAsia" w:ascii="Times New Roman" w:hAnsi="Times New Roman" w:eastAsia="等线" w:cs="Times New Roman"/>
                <w:strike w:val="0"/>
                <w:dstrike w:val="0"/>
                <w:color w:val="auto"/>
                <w:kern w:val="2"/>
                <w:sz w:val="20"/>
                <w:szCs w:val="20"/>
                <w:highlight w:val="none"/>
                <w:lang w:val="en-US" w:eastAsia="zh-CN" w:bidi="ar"/>
              </w:rPr>
              <w:t>Weng et al., 2022; Monajati et al., 2021; Sanchez-Sanchez et al., 2019</w:t>
            </w:r>
          </w:p>
        </w:tc>
        <w:tc>
          <w:tcPr>
            <w:tcW w:w="1745" w:type="dxa"/>
            <w:tcBorders>
              <w:top w:val="nil"/>
              <w:left w:val="nil"/>
              <w:right w:val="nil"/>
            </w:tcBorders>
            <w:shd w:val="clear" w:color="auto" w:fill="auto"/>
            <w:vAlign w:val="center"/>
          </w:tcPr>
          <w:p w14:paraId="294AFD83">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0.69(0.21, 1.17)</w:t>
            </w:r>
          </w:p>
        </w:tc>
        <w:tc>
          <w:tcPr>
            <w:tcW w:w="909" w:type="dxa"/>
            <w:tcBorders>
              <w:top w:val="nil"/>
              <w:left w:val="nil"/>
              <w:right w:val="nil"/>
            </w:tcBorders>
            <w:vAlign w:val="center"/>
          </w:tcPr>
          <w:p w14:paraId="7AAB007C">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52.6</w:t>
            </w:r>
          </w:p>
        </w:tc>
        <w:tc>
          <w:tcPr>
            <w:tcW w:w="784" w:type="dxa"/>
            <w:vMerge w:val="continue"/>
            <w:tcBorders>
              <w:left w:val="nil"/>
              <w:right w:val="nil"/>
            </w:tcBorders>
            <w:vAlign w:val="center"/>
          </w:tcPr>
          <w:p w14:paraId="5F294F3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bl>
    <w:p w14:paraId="4E5E26FF">
      <w:pPr>
        <w:rPr>
          <w:rFonts w:ascii="Times New Roman" w:hAnsi="Times New Roman" w:cs="Times New Roman"/>
          <w:b w:val="0"/>
          <w:bCs/>
          <w:color w:val="auto"/>
          <w:sz w:val="20"/>
          <w:szCs w:val="20"/>
          <w:lang w:val="en-US"/>
        </w:rPr>
      </w:pPr>
      <w:r>
        <w:rPr>
          <w:rFonts w:ascii="Times New Roman" w:hAnsi="Times New Roman" w:cs="Times New Roman"/>
          <w:b/>
          <w:bCs w:val="0"/>
          <w:color w:val="auto"/>
          <w:sz w:val="20"/>
          <w:szCs w:val="20"/>
          <w:lang w:val="en-US"/>
        </w:rPr>
        <w:t>Note:</w:t>
      </w:r>
      <w:r>
        <w:rPr>
          <w:rFonts w:ascii="Times New Roman" w:hAnsi="Times New Roman" w:cs="Times New Roman"/>
          <w:b w:val="0"/>
          <w:bCs/>
          <w:color w:val="auto"/>
          <w:sz w:val="20"/>
          <w:szCs w:val="20"/>
          <w:lang w:val="en-US"/>
        </w:rPr>
        <w:t xml:space="preserve"> No., number of included studies; CI, confidence interval; I², percentage of heterogeneity; ES, effect size; Pdiff, p-value from the test for subgroup differences (Cochran’s Q test). Reported Pdiff values are unadjusted, and no correction for multiple comparisons was applied.</w:t>
      </w:r>
    </w:p>
    <w:p w14:paraId="0F4EA7A8">
      <w:pPr>
        <w:rPr>
          <w:rFonts w:ascii="Times New Roman" w:hAnsi="Times New Roman" w:cs="Times New Roman"/>
          <w:b w:val="0"/>
          <w:bCs/>
          <w:color w:val="auto"/>
          <w:sz w:val="20"/>
          <w:szCs w:val="20"/>
          <w:lang w:val="en-US"/>
        </w:rPr>
        <w:sectPr>
          <w:pgSz w:w="16838" w:h="11906" w:orient="landscape"/>
          <w:pgMar w:top="1800" w:right="1440" w:bottom="1800" w:left="1440" w:header="851" w:footer="992" w:gutter="0"/>
          <w:lnNumType w:countBy="0" w:restart="continuous"/>
          <w:cols w:space="425" w:num="1"/>
          <w:docGrid w:type="lines" w:linePitch="312" w:charSpace="0"/>
        </w:sectPr>
      </w:pPr>
    </w:p>
    <w:p w14:paraId="551298D0">
      <w:pPr>
        <w:rPr>
          <w:rFonts w:hint="default" w:ascii="Times New Roman" w:hAnsi="Times New Roman" w:cs="Times New Roman"/>
          <w:color w:val="auto"/>
          <w:sz w:val="24"/>
          <w:szCs w:val="24"/>
          <w:highlight w:val="none"/>
          <w:lang w:val="en-US"/>
        </w:rPr>
      </w:pPr>
      <w:r>
        <w:rPr>
          <w:rFonts w:ascii="Times New Roman" w:hAnsi="Times New Roman" w:cs="Times New Roman"/>
          <w:b/>
          <w:color w:val="auto"/>
          <w:sz w:val="24"/>
          <w:szCs w:val="24"/>
          <w:highlight w:val="none"/>
        </w:rPr>
        <w:t xml:space="preserve">Table </w:t>
      </w:r>
      <w:r>
        <w:rPr>
          <w:rFonts w:hint="eastAsia" w:ascii="Times New Roman" w:hAnsi="Times New Roman" w:cs="Times New Roman"/>
          <w:b/>
          <w:color w:val="auto"/>
          <w:sz w:val="24"/>
          <w:szCs w:val="24"/>
          <w:highlight w:val="none"/>
          <w:lang w:val="en-US" w:eastAsia="zh-CN"/>
        </w:rPr>
        <w:t>S11</w:t>
      </w:r>
      <w:r>
        <w:rPr>
          <w:rFonts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lang w:val="en-US" w:eastAsia="zh-CN"/>
        </w:rPr>
        <w:t xml:space="preserve">Subgroup analysis for </w:t>
      </w:r>
      <w:r>
        <w:rPr>
          <w:rFonts w:hint="eastAsia" w:ascii="Times New Roman" w:hAnsi="Times New Roman" w:cs="Times New Roman"/>
          <w:color w:val="auto"/>
          <w:sz w:val="24"/>
          <w:szCs w:val="24"/>
          <w:highlight w:val="none"/>
          <w:lang w:val="en-US" w:eastAsia="zh-CN"/>
        </w:rPr>
        <w:t>Balance</w:t>
      </w:r>
    </w:p>
    <w:tbl>
      <w:tblPr>
        <w:tblStyle w:val="8"/>
        <w:tblW w:w="15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719"/>
        <w:gridCol w:w="8650"/>
        <w:gridCol w:w="2256"/>
        <w:gridCol w:w="909"/>
        <w:gridCol w:w="784"/>
      </w:tblGrid>
      <w:tr w14:paraId="46FE6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1712" w:type="dxa"/>
            <w:vMerge w:val="restart"/>
            <w:tcBorders>
              <w:left w:val="nil"/>
              <w:right w:val="nil"/>
            </w:tcBorders>
            <w:vAlign w:val="center"/>
          </w:tcPr>
          <w:p w14:paraId="4717FE3D">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Population characteristics</w:t>
            </w:r>
          </w:p>
        </w:tc>
        <w:tc>
          <w:tcPr>
            <w:tcW w:w="9369" w:type="dxa"/>
            <w:gridSpan w:val="2"/>
            <w:tcBorders>
              <w:left w:val="nil"/>
              <w:right w:val="nil"/>
            </w:tcBorders>
            <w:vAlign w:val="center"/>
          </w:tcPr>
          <w:p w14:paraId="34274011">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Studies</w:t>
            </w:r>
          </w:p>
        </w:tc>
        <w:tc>
          <w:tcPr>
            <w:tcW w:w="3949" w:type="dxa"/>
            <w:gridSpan w:val="3"/>
            <w:tcBorders>
              <w:left w:val="nil"/>
              <w:right w:val="nil"/>
            </w:tcBorders>
            <w:vAlign w:val="center"/>
          </w:tcPr>
          <w:p w14:paraId="326A4382">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0"/>
                <w:szCs w:val="20"/>
                <w:highlight w:val="none"/>
                <w:lang w:val="en-US" w:eastAsia="zh-CN"/>
              </w:rPr>
            </w:pPr>
            <w:r>
              <w:rPr>
                <w:rFonts w:hint="default" w:ascii="Times New Roman" w:hAnsi="Times New Roman" w:cs="Times New Roman"/>
                <w:b/>
                <w:color w:val="auto"/>
                <w:sz w:val="20"/>
                <w:szCs w:val="20"/>
                <w:highlight w:val="none"/>
                <w:lang w:val="en-US" w:eastAsia="zh-CN"/>
              </w:rPr>
              <w:t xml:space="preserve">FRT </w:t>
            </w:r>
            <w:r>
              <w:rPr>
                <w:rFonts w:hint="default" w:ascii="Times New Roman" w:hAnsi="Times New Roman" w:cs="Times New Roman"/>
                <w:b/>
                <w:color w:val="auto"/>
                <w:sz w:val="20"/>
                <w:szCs w:val="20"/>
                <w:highlight w:val="none"/>
              </w:rPr>
              <w:t xml:space="preserve">vs. </w:t>
            </w:r>
            <w:r>
              <w:rPr>
                <w:rFonts w:hint="default" w:ascii="Times New Roman" w:hAnsi="Times New Roman" w:cs="Times New Roman"/>
                <w:b/>
                <w:color w:val="auto"/>
                <w:sz w:val="20"/>
                <w:szCs w:val="20"/>
                <w:highlight w:val="none"/>
                <w:lang w:val="en-US" w:eastAsia="zh-CN"/>
              </w:rPr>
              <w:t>C</w:t>
            </w:r>
            <w:r>
              <w:rPr>
                <w:rFonts w:hint="eastAsia" w:ascii="Times New Roman" w:hAnsi="Times New Roman" w:cs="Times New Roman"/>
                <w:b/>
                <w:color w:val="auto"/>
                <w:sz w:val="20"/>
                <w:szCs w:val="20"/>
                <w:highlight w:val="none"/>
                <w:lang w:val="en-US" w:eastAsia="zh-CN"/>
              </w:rPr>
              <w:t>G</w:t>
            </w:r>
          </w:p>
        </w:tc>
      </w:tr>
      <w:tr w14:paraId="1AAB5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712" w:type="dxa"/>
            <w:vMerge w:val="continue"/>
            <w:tcBorders>
              <w:left w:val="nil"/>
              <w:bottom w:val="single" w:color="auto" w:sz="4" w:space="0"/>
              <w:right w:val="nil"/>
            </w:tcBorders>
          </w:tcPr>
          <w:p w14:paraId="2BAE254F">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p>
        </w:tc>
        <w:tc>
          <w:tcPr>
            <w:tcW w:w="719" w:type="dxa"/>
            <w:tcBorders>
              <w:left w:val="nil"/>
              <w:bottom w:val="single" w:color="auto" w:sz="4" w:space="0"/>
              <w:right w:val="nil"/>
            </w:tcBorders>
            <w:vAlign w:val="center"/>
          </w:tcPr>
          <w:p w14:paraId="13450EEB">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No.</w:t>
            </w:r>
          </w:p>
        </w:tc>
        <w:tc>
          <w:tcPr>
            <w:tcW w:w="8650" w:type="dxa"/>
            <w:tcBorders>
              <w:left w:val="nil"/>
              <w:bottom w:val="single" w:color="auto" w:sz="4" w:space="0"/>
              <w:right w:val="nil"/>
            </w:tcBorders>
            <w:vAlign w:val="center"/>
          </w:tcPr>
          <w:p w14:paraId="7F924373">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References</w:t>
            </w:r>
          </w:p>
        </w:tc>
        <w:tc>
          <w:tcPr>
            <w:tcW w:w="2256" w:type="dxa"/>
            <w:tcBorders>
              <w:left w:val="nil"/>
              <w:bottom w:val="single" w:color="auto" w:sz="4" w:space="0"/>
              <w:right w:val="nil"/>
            </w:tcBorders>
            <w:vAlign w:val="center"/>
          </w:tcPr>
          <w:p w14:paraId="19D23347">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Pooled ES </w:t>
            </w:r>
          </w:p>
          <w:p w14:paraId="7A4C8ECC">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(95% CI)</w:t>
            </w:r>
          </w:p>
        </w:tc>
        <w:tc>
          <w:tcPr>
            <w:tcW w:w="909" w:type="dxa"/>
            <w:tcBorders>
              <w:left w:val="nil"/>
              <w:bottom w:val="single" w:color="auto" w:sz="4" w:space="0"/>
              <w:right w:val="nil"/>
            </w:tcBorders>
            <w:vAlign w:val="center"/>
          </w:tcPr>
          <w:p w14:paraId="160B2D0C">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I2 index (%)</w:t>
            </w:r>
          </w:p>
        </w:tc>
        <w:tc>
          <w:tcPr>
            <w:tcW w:w="784" w:type="dxa"/>
            <w:tcBorders>
              <w:left w:val="nil"/>
              <w:bottom w:val="single" w:color="auto" w:sz="4" w:space="0"/>
              <w:right w:val="nil"/>
            </w:tcBorders>
            <w:vAlign w:val="center"/>
          </w:tcPr>
          <w:p w14:paraId="42772FE1">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Pdiff</w:t>
            </w:r>
          </w:p>
        </w:tc>
      </w:tr>
      <w:tr w14:paraId="7260F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2" w:type="dxa"/>
            <w:tcBorders>
              <w:top w:val="nil"/>
              <w:left w:val="nil"/>
              <w:bottom w:val="nil"/>
              <w:right w:val="nil"/>
            </w:tcBorders>
          </w:tcPr>
          <w:p w14:paraId="5142E79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Gender</w:t>
            </w:r>
          </w:p>
        </w:tc>
        <w:tc>
          <w:tcPr>
            <w:tcW w:w="719" w:type="dxa"/>
            <w:tcBorders>
              <w:top w:val="nil"/>
              <w:left w:val="nil"/>
              <w:bottom w:val="nil"/>
              <w:right w:val="nil"/>
            </w:tcBorders>
          </w:tcPr>
          <w:p w14:paraId="5E94363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8650" w:type="dxa"/>
            <w:tcBorders>
              <w:top w:val="nil"/>
              <w:left w:val="nil"/>
              <w:bottom w:val="nil"/>
              <w:right w:val="nil"/>
            </w:tcBorders>
          </w:tcPr>
          <w:p w14:paraId="00A446F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2256" w:type="dxa"/>
            <w:tcBorders>
              <w:top w:val="nil"/>
              <w:left w:val="nil"/>
              <w:bottom w:val="nil"/>
              <w:right w:val="nil"/>
            </w:tcBorders>
            <w:vAlign w:val="center"/>
          </w:tcPr>
          <w:p w14:paraId="0094443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909" w:type="dxa"/>
            <w:tcBorders>
              <w:top w:val="nil"/>
              <w:left w:val="nil"/>
              <w:bottom w:val="nil"/>
              <w:right w:val="nil"/>
            </w:tcBorders>
            <w:vAlign w:val="center"/>
          </w:tcPr>
          <w:p w14:paraId="1924258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784" w:type="dxa"/>
            <w:tcBorders>
              <w:top w:val="nil"/>
              <w:left w:val="nil"/>
              <w:bottom w:val="nil"/>
              <w:right w:val="nil"/>
            </w:tcBorders>
            <w:vAlign w:val="center"/>
          </w:tcPr>
          <w:p w14:paraId="30D41FE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r>
      <w:tr w14:paraId="620D6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exact"/>
          <w:jc w:val="center"/>
        </w:trPr>
        <w:tc>
          <w:tcPr>
            <w:tcW w:w="1712" w:type="dxa"/>
            <w:tcBorders>
              <w:top w:val="nil"/>
              <w:left w:val="nil"/>
              <w:bottom w:val="nil"/>
              <w:right w:val="nil"/>
            </w:tcBorders>
          </w:tcPr>
          <w:p w14:paraId="4FCA303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Female</w:t>
            </w:r>
          </w:p>
        </w:tc>
        <w:tc>
          <w:tcPr>
            <w:tcW w:w="719" w:type="dxa"/>
            <w:tcBorders>
              <w:top w:val="nil"/>
              <w:left w:val="nil"/>
              <w:bottom w:val="nil"/>
              <w:right w:val="nil"/>
            </w:tcBorders>
          </w:tcPr>
          <w:p w14:paraId="7B182ED0">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1</w:t>
            </w:r>
          </w:p>
        </w:tc>
        <w:tc>
          <w:tcPr>
            <w:tcW w:w="8650" w:type="dxa"/>
            <w:tcBorders>
              <w:top w:val="nil"/>
              <w:left w:val="nil"/>
              <w:bottom w:val="nil"/>
              <w:right w:val="nil"/>
            </w:tcBorders>
          </w:tcPr>
          <w:p w14:paraId="7E2ECF6F">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eastAsia="zh-CN"/>
              </w:rPr>
            </w:pPr>
            <w:r>
              <w:rPr>
                <w:rFonts w:hint="default" w:ascii="Times New Roman" w:hAnsi="Times New Roman" w:cs="Times New Roman"/>
                <w:strike w:val="0"/>
                <w:dstrike w:val="0"/>
                <w:color w:val="auto"/>
                <w:sz w:val="20"/>
                <w:szCs w:val="20"/>
                <w:highlight w:val="none"/>
                <w:lang w:val="en-US" w:eastAsia="zh-CN"/>
              </w:rPr>
              <w:t>Reitmayer et al., 2023</w:t>
            </w:r>
          </w:p>
        </w:tc>
        <w:tc>
          <w:tcPr>
            <w:tcW w:w="2256" w:type="dxa"/>
            <w:tcBorders>
              <w:top w:val="nil"/>
              <w:left w:val="nil"/>
              <w:bottom w:val="nil"/>
              <w:right w:val="nil"/>
            </w:tcBorders>
            <w:shd w:val="clear" w:color="auto" w:fill="auto"/>
            <w:vAlign w:val="center"/>
          </w:tcPr>
          <w:p w14:paraId="7E371EA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 xml:space="preserve">0.69(0.49, 0.9) </w:t>
            </w:r>
          </w:p>
        </w:tc>
        <w:tc>
          <w:tcPr>
            <w:tcW w:w="909" w:type="dxa"/>
            <w:tcBorders>
              <w:top w:val="nil"/>
              <w:left w:val="nil"/>
              <w:bottom w:val="nil"/>
              <w:right w:val="nil"/>
            </w:tcBorders>
            <w:vAlign w:val="center"/>
          </w:tcPr>
          <w:p w14:paraId="469A8A9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0</w:t>
            </w:r>
          </w:p>
        </w:tc>
        <w:tc>
          <w:tcPr>
            <w:tcW w:w="784" w:type="dxa"/>
            <w:vMerge w:val="restart"/>
            <w:tcBorders>
              <w:top w:val="nil"/>
              <w:left w:val="nil"/>
              <w:bottom w:val="nil"/>
              <w:right w:val="nil"/>
            </w:tcBorders>
            <w:vAlign w:val="center"/>
          </w:tcPr>
          <w:p w14:paraId="0950D80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0.36</w:t>
            </w:r>
          </w:p>
        </w:tc>
      </w:tr>
      <w:tr w14:paraId="6638E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712" w:type="dxa"/>
            <w:tcBorders>
              <w:top w:val="nil"/>
              <w:left w:val="nil"/>
              <w:bottom w:val="nil"/>
              <w:right w:val="nil"/>
            </w:tcBorders>
          </w:tcPr>
          <w:p w14:paraId="3CACB9B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Male</w:t>
            </w:r>
          </w:p>
        </w:tc>
        <w:tc>
          <w:tcPr>
            <w:tcW w:w="719" w:type="dxa"/>
            <w:tcBorders>
              <w:top w:val="nil"/>
              <w:left w:val="nil"/>
              <w:bottom w:val="nil"/>
              <w:right w:val="nil"/>
            </w:tcBorders>
          </w:tcPr>
          <w:p w14:paraId="4341579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3</w:t>
            </w:r>
          </w:p>
        </w:tc>
        <w:tc>
          <w:tcPr>
            <w:tcW w:w="8650" w:type="dxa"/>
            <w:tcBorders>
              <w:top w:val="nil"/>
              <w:left w:val="nil"/>
              <w:bottom w:val="nil"/>
              <w:right w:val="nil"/>
            </w:tcBorders>
          </w:tcPr>
          <w:p w14:paraId="05453EA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Kaya et al., 2025; Yuan et al., 2025; Reitmayer et al., 2023</w:t>
            </w:r>
          </w:p>
        </w:tc>
        <w:tc>
          <w:tcPr>
            <w:tcW w:w="2256" w:type="dxa"/>
            <w:tcBorders>
              <w:top w:val="nil"/>
              <w:left w:val="nil"/>
              <w:bottom w:val="nil"/>
              <w:right w:val="nil"/>
            </w:tcBorders>
            <w:shd w:val="clear" w:color="auto" w:fill="auto"/>
            <w:vAlign w:val="center"/>
          </w:tcPr>
          <w:p w14:paraId="6818D92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 xml:space="preserve">0.93(0.31, 1.56) </w:t>
            </w:r>
          </w:p>
        </w:tc>
        <w:tc>
          <w:tcPr>
            <w:tcW w:w="909" w:type="dxa"/>
            <w:tcBorders>
              <w:top w:val="nil"/>
              <w:left w:val="nil"/>
              <w:bottom w:val="nil"/>
              <w:right w:val="nil"/>
            </w:tcBorders>
            <w:vAlign w:val="center"/>
          </w:tcPr>
          <w:p w14:paraId="4E4C291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62.3</w:t>
            </w:r>
          </w:p>
        </w:tc>
        <w:tc>
          <w:tcPr>
            <w:tcW w:w="784" w:type="dxa"/>
            <w:vMerge w:val="continue"/>
            <w:tcBorders>
              <w:top w:val="nil"/>
              <w:left w:val="nil"/>
              <w:bottom w:val="nil"/>
              <w:right w:val="nil"/>
            </w:tcBorders>
            <w:vAlign w:val="center"/>
          </w:tcPr>
          <w:p w14:paraId="0ED9B38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r>
      <w:tr w14:paraId="61FE0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712" w:type="dxa"/>
            <w:tcBorders>
              <w:top w:val="nil"/>
              <w:left w:val="nil"/>
              <w:bottom w:val="nil"/>
              <w:right w:val="nil"/>
            </w:tcBorders>
          </w:tcPr>
          <w:p w14:paraId="03966C3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Level</w:t>
            </w:r>
          </w:p>
        </w:tc>
        <w:tc>
          <w:tcPr>
            <w:tcW w:w="719" w:type="dxa"/>
            <w:tcBorders>
              <w:top w:val="nil"/>
              <w:left w:val="nil"/>
              <w:bottom w:val="nil"/>
              <w:right w:val="nil"/>
            </w:tcBorders>
          </w:tcPr>
          <w:p w14:paraId="6944641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8650" w:type="dxa"/>
            <w:tcBorders>
              <w:top w:val="nil"/>
              <w:left w:val="nil"/>
              <w:bottom w:val="nil"/>
              <w:right w:val="nil"/>
            </w:tcBorders>
          </w:tcPr>
          <w:p w14:paraId="6603FB1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2256" w:type="dxa"/>
            <w:tcBorders>
              <w:top w:val="nil"/>
              <w:left w:val="nil"/>
              <w:bottom w:val="nil"/>
              <w:right w:val="nil"/>
            </w:tcBorders>
            <w:vAlign w:val="center"/>
          </w:tcPr>
          <w:p w14:paraId="3EB0135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p>
        </w:tc>
        <w:tc>
          <w:tcPr>
            <w:tcW w:w="909" w:type="dxa"/>
            <w:tcBorders>
              <w:top w:val="nil"/>
              <w:left w:val="nil"/>
              <w:bottom w:val="nil"/>
              <w:right w:val="nil"/>
            </w:tcBorders>
            <w:vAlign w:val="center"/>
          </w:tcPr>
          <w:p w14:paraId="523BE60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p>
        </w:tc>
        <w:tc>
          <w:tcPr>
            <w:tcW w:w="784" w:type="dxa"/>
            <w:tcBorders>
              <w:top w:val="nil"/>
              <w:left w:val="nil"/>
              <w:bottom w:val="nil"/>
              <w:right w:val="nil"/>
            </w:tcBorders>
            <w:vAlign w:val="center"/>
          </w:tcPr>
          <w:p w14:paraId="0F166EB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p>
        </w:tc>
      </w:tr>
      <w:tr w14:paraId="7B8D8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712" w:type="dxa"/>
            <w:tcBorders>
              <w:top w:val="nil"/>
              <w:left w:val="nil"/>
              <w:bottom w:val="nil"/>
              <w:right w:val="nil"/>
            </w:tcBorders>
          </w:tcPr>
          <w:p w14:paraId="1D025CC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Amateur</w:t>
            </w:r>
          </w:p>
        </w:tc>
        <w:tc>
          <w:tcPr>
            <w:tcW w:w="719" w:type="dxa"/>
            <w:tcBorders>
              <w:top w:val="nil"/>
              <w:left w:val="nil"/>
              <w:bottom w:val="nil"/>
              <w:right w:val="nil"/>
            </w:tcBorders>
          </w:tcPr>
          <w:p w14:paraId="5647E3D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1</w:t>
            </w:r>
          </w:p>
        </w:tc>
        <w:tc>
          <w:tcPr>
            <w:tcW w:w="8650" w:type="dxa"/>
            <w:tcBorders>
              <w:top w:val="nil"/>
              <w:left w:val="nil"/>
              <w:bottom w:val="nil"/>
              <w:right w:val="nil"/>
            </w:tcBorders>
          </w:tcPr>
          <w:p w14:paraId="6790858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lang w:val="en-US" w:eastAsia="zh-CN"/>
              </w:rPr>
              <w:t>Kaya et al., 2025</w:t>
            </w:r>
          </w:p>
        </w:tc>
        <w:tc>
          <w:tcPr>
            <w:tcW w:w="2256" w:type="dxa"/>
            <w:tcBorders>
              <w:top w:val="nil"/>
              <w:left w:val="nil"/>
              <w:bottom w:val="nil"/>
              <w:right w:val="nil"/>
            </w:tcBorders>
            <w:vAlign w:val="center"/>
          </w:tcPr>
          <w:p w14:paraId="54DAFB4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 xml:space="preserve">0.20(0.01, 0.39) </w:t>
            </w:r>
          </w:p>
        </w:tc>
        <w:tc>
          <w:tcPr>
            <w:tcW w:w="909" w:type="dxa"/>
            <w:tcBorders>
              <w:top w:val="nil"/>
              <w:left w:val="nil"/>
              <w:bottom w:val="nil"/>
              <w:right w:val="nil"/>
            </w:tcBorders>
            <w:vAlign w:val="center"/>
          </w:tcPr>
          <w:p w14:paraId="28C4185D">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0</w:t>
            </w:r>
          </w:p>
        </w:tc>
        <w:tc>
          <w:tcPr>
            <w:tcW w:w="784" w:type="dxa"/>
            <w:vMerge w:val="restart"/>
            <w:tcBorders>
              <w:top w:val="nil"/>
              <w:left w:val="nil"/>
              <w:bottom w:val="nil"/>
              <w:right w:val="nil"/>
            </w:tcBorders>
            <w:vAlign w:val="center"/>
          </w:tcPr>
          <w:p w14:paraId="1B4DF199">
            <w:pPr>
              <w:keepNext w:val="0"/>
              <w:keepLines w:val="0"/>
              <w:suppressLineNumbers w:val="0"/>
              <w:spacing w:before="0" w:beforeAutospacing="0" w:after="0" w:afterAutospacing="0" w:line="280" w:lineRule="exact"/>
              <w:ind w:left="0" w:right="0"/>
              <w:jc w:val="left"/>
              <w:rPr>
                <w:rFonts w:hint="default" w:ascii="Times New Roman" w:hAnsi="Times New Roman" w:cs="Times New Roman"/>
                <w:b/>
                <w:bCs/>
                <w:strike w:val="0"/>
                <w:dstrike w:val="0"/>
                <w:color w:val="auto"/>
                <w:sz w:val="20"/>
                <w:szCs w:val="20"/>
                <w:highlight w:val="none"/>
                <w:lang w:val="en-US" w:eastAsia="zh-CN"/>
              </w:rPr>
            </w:pPr>
            <w:r>
              <w:rPr>
                <w:rFonts w:hint="default" w:ascii="Times New Roman" w:hAnsi="Times New Roman" w:cs="Times New Roman"/>
                <w:b/>
                <w:bCs/>
                <w:strike w:val="0"/>
                <w:dstrike w:val="0"/>
                <w:color w:val="auto"/>
                <w:sz w:val="20"/>
                <w:szCs w:val="20"/>
                <w:highlight w:val="none"/>
                <w:lang w:val="en-US" w:eastAsia="zh-CN"/>
              </w:rPr>
              <w:t>＜0.01</w:t>
            </w:r>
          </w:p>
        </w:tc>
      </w:tr>
      <w:tr w14:paraId="31F9E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712" w:type="dxa"/>
            <w:tcBorders>
              <w:top w:val="nil"/>
              <w:left w:val="nil"/>
              <w:bottom w:val="nil"/>
              <w:right w:val="nil"/>
            </w:tcBorders>
          </w:tcPr>
          <w:p w14:paraId="13D4AEDA">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Elite</w:t>
            </w:r>
          </w:p>
        </w:tc>
        <w:tc>
          <w:tcPr>
            <w:tcW w:w="719" w:type="dxa"/>
            <w:tcBorders>
              <w:top w:val="nil"/>
              <w:left w:val="nil"/>
              <w:bottom w:val="nil"/>
              <w:right w:val="nil"/>
            </w:tcBorders>
          </w:tcPr>
          <w:p w14:paraId="034B160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2</w:t>
            </w:r>
          </w:p>
        </w:tc>
        <w:tc>
          <w:tcPr>
            <w:tcW w:w="8650" w:type="dxa"/>
            <w:tcBorders>
              <w:top w:val="nil"/>
              <w:left w:val="nil"/>
              <w:bottom w:val="nil"/>
              <w:right w:val="nil"/>
            </w:tcBorders>
          </w:tcPr>
          <w:p w14:paraId="44D0157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Yuan et al., 2025; Reitmayer et al., 2023</w:t>
            </w:r>
          </w:p>
        </w:tc>
        <w:tc>
          <w:tcPr>
            <w:tcW w:w="2256" w:type="dxa"/>
            <w:tcBorders>
              <w:top w:val="nil"/>
              <w:left w:val="nil"/>
              <w:bottom w:val="nil"/>
              <w:right w:val="nil"/>
            </w:tcBorders>
            <w:vAlign w:val="center"/>
          </w:tcPr>
          <w:p w14:paraId="66EE14D9">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 xml:space="preserve">1.05(0.57, 1.54) </w:t>
            </w:r>
          </w:p>
        </w:tc>
        <w:tc>
          <w:tcPr>
            <w:tcW w:w="909" w:type="dxa"/>
            <w:tcBorders>
              <w:top w:val="nil"/>
              <w:left w:val="nil"/>
              <w:bottom w:val="nil"/>
              <w:right w:val="nil"/>
            </w:tcBorders>
            <w:vAlign w:val="center"/>
          </w:tcPr>
          <w:p w14:paraId="6C25974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28.8</w:t>
            </w:r>
          </w:p>
        </w:tc>
        <w:tc>
          <w:tcPr>
            <w:tcW w:w="784" w:type="dxa"/>
            <w:vMerge w:val="continue"/>
            <w:tcBorders>
              <w:top w:val="nil"/>
              <w:left w:val="nil"/>
              <w:bottom w:val="nil"/>
              <w:right w:val="nil"/>
            </w:tcBorders>
            <w:vAlign w:val="center"/>
          </w:tcPr>
          <w:p w14:paraId="47E08D29">
            <w:pPr>
              <w:keepNext w:val="0"/>
              <w:keepLines w:val="0"/>
              <w:suppressLineNumbers w:val="0"/>
              <w:spacing w:before="0" w:beforeAutospacing="0" w:after="0" w:afterAutospacing="0" w:line="280" w:lineRule="exact"/>
              <w:ind w:left="0" w:right="0"/>
              <w:jc w:val="left"/>
              <w:rPr>
                <w:rFonts w:hint="default" w:ascii="Times New Roman" w:hAnsi="Times New Roman" w:cs="Times New Roman"/>
                <w:b/>
                <w:bCs/>
                <w:strike w:val="0"/>
                <w:dstrike w:val="0"/>
                <w:color w:val="auto"/>
                <w:sz w:val="20"/>
                <w:szCs w:val="20"/>
                <w:highlight w:val="none"/>
              </w:rPr>
            </w:pPr>
          </w:p>
        </w:tc>
      </w:tr>
      <w:tr w14:paraId="7949C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2" w:type="dxa"/>
            <w:tcBorders>
              <w:top w:val="nil"/>
              <w:left w:val="nil"/>
              <w:bottom w:val="nil"/>
              <w:right w:val="nil"/>
            </w:tcBorders>
          </w:tcPr>
          <w:p w14:paraId="41186252">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default" w:ascii="Times New Roman" w:hAnsi="Times New Roman" w:cs="Times New Roman"/>
                <w:strike w:val="0"/>
                <w:dstrike w:val="0"/>
                <w:color w:val="auto"/>
                <w:sz w:val="20"/>
                <w:szCs w:val="20"/>
                <w:highlight w:val="none"/>
              </w:rPr>
              <w:t xml:space="preserve">Duration </w:t>
            </w:r>
          </w:p>
        </w:tc>
        <w:tc>
          <w:tcPr>
            <w:tcW w:w="719" w:type="dxa"/>
            <w:tcBorders>
              <w:top w:val="nil"/>
              <w:left w:val="nil"/>
              <w:bottom w:val="nil"/>
              <w:right w:val="nil"/>
            </w:tcBorders>
          </w:tcPr>
          <w:p w14:paraId="3AFD6C81">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8650" w:type="dxa"/>
            <w:tcBorders>
              <w:top w:val="nil"/>
              <w:left w:val="nil"/>
              <w:bottom w:val="nil"/>
              <w:right w:val="nil"/>
            </w:tcBorders>
          </w:tcPr>
          <w:p w14:paraId="419D656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2256" w:type="dxa"/>
            <w:tcBorders>
              <w:top w:val="nil"/>
              <w:left w:val="nil"/>
              <w:bottom w:val="nil"/>
              <w:right w:val="nil"/>
            </w:tcBorders>
            <w:shd w:val="clear" w:color="auto" w:fill="auto"/>
            <w:vAlign w:val="center"/>
          </w:tcPr>
          <w:p w14:paraId="03DFE76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p>
        </w:tc>
        <w:tc>
          <w:tcPr>
            <w:tcW w:w="909" w:type="dxa"/>
            <w:tcBorders>
              <w:top w:val="nil"/>
              <w:left w:val="nil"/>
              <w:bottom w:val="nil"/>
              <w:right w:val="nil"/>
            </w:tcBorders>
            <w:vAlign w:val="center"/>
          </w:tcPr>
          <w:p w14:paraId="4ADFF8D4">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p>
        </w:tc>
        <w:tc>
          <w:tcPr>
            <w:tcW w:w="784" w:type="dxa"/>
            <w:tcBorders>
              <w:top w:val="nil"/>
              <w:left w:val="nil"/>
              <w:bottom w:val="nil"/>
              <w:right w:val="nil"/>
            </w:tcBorders>
            <w:vAlign w:val="center"/>
          </w:tcPr>
          <w:p w14:paraId="2B5E7183">
            <w:pPr>
              <w:keepNext w:val="0"/>
              <w:keepLines w:val="0"/>
              <w:suppressLineNumbers w:val="0"/>
              <w:spacing w:before="0" w:beforeAutospacing="0" w:after="0" w:afterAutospacing="0" w:line="280" w:lineRule="exact"/>
              <w:ind w:left="0" w:right="0"/>
              <w:jc w:val="left"/>
              <w:rPr>
                <w:rFonts w:hint="default" w:ascii="Times New Roman" w:hAnsi="Times New Roman" w:cs="Times New Roman"/>
                <w:b/>
                <w:bCs/>
                <w:strike w:val="0"/>
                <w:dstrike w:val="0"/>
                <w:color w:val="auto"/>
                <w:sz w:val="20"/>
                <w:szCs w:val="20"/>
                <w:highlight w:val="none"/>
              </w:rPr>
            </w:pPr>
          </w:p>
        </w:tc>
      </w:tr>
      <w:tr w14:paraId="6507D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712" w:type="dxa"/>
            <w:tcBorders>
              <w:top w:val="nil"/>
              <w:left w:val="nil"/>
              <w:bottom w:val="nil"/>
              <w:right w:val="nil"/>
            </w:tcBorders>
            <w:vAlign w:val="top"/>
          </w:tcPr>
          <w:p w14:paraId="3C12F04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≥8</w:t>
            </w:r>
            <w:r>
              <w:rPr>
                <w:rFonts w:hint="default" w:ascii="Times New Roman" w:hAnsi="Times New Roman" w:cs="Times New Roman"/>
                <w:strike w:val="0"/>
                <w:dstrike w:val="0"/>
                <w:color w:val="auto"/>
                <w:sz w:val="20"/>
                <w:szCs w:val="20"/>
                <w:highlight w:val="none"/>
              </w:rPr>
              <w:t>weeks</w:t>
            </w:r>
          </w:p>
        </w:tc>
        <w:tc>
          <w:tcPr>
            <w:tcW w:w="719" w:type="dxa"/>
            <w:tcBorders>
              <w:top w:val="nil"/>
              <w:left w:val="nil"/>
              <w:bottom w:val="nil"/>
              <w:right w:val="nil"/>
            </w:tcBorders>
          </w:tcPr>
          <w:p w14:paraId="29281566">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2</w:t>
            </w:r>
          </w:p>
        </w:tc>
        <w:tc>
          <w:tcPr>
            <w:tcW w:w="8650" w:type="dxa"/>
            <w:tcBorders>
              <w:top w:val="nil"/>
              <w:left w:val="nil"/>
              <w:bottom w:val="nil"/>
              <w:right w:val="nil"/>
            </w:tcBorders>
          </w:tcPr>
          <w:p w14:paraId="5C3BD447">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Kaya et al., 2025; Reitmayer et al., 2023</w:t>
            </w:r>
          </w:p>
        </w:tc>
        <w:tc>
          <w:tcPr>
            <w:tcW w:w="2256" w:type="dxa"/>
            <w:tcBorders>
              <w:top w:val="nil"/>
              <w:left w:val="nil"/>
              <w:bottom w:val="nil"/>
              <w:right w:val="nil"/>
            </w:tcBorders>
            <w:shd w:val="clear" w:color="auto" w:fill="auto"/>
            <w:vAlign w:val="center"/>
          </w:tcPr>
          <w:p w14:paraId="054D362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 xml:space="preserve">0.44(0.17, 0.72) </w:t>
            </w:r>
          </w:p>
        </w:tc>
        <w:tc>
          <w:tcPr>
            <w:tcW w:w="909" w:type="dxa"/>
            <w:tcBorders>
              <w:top w:val="nil"/>
              <w:left w:val="nil"/>
              <w:bottom w:val="nil"/>
              <w:right w:val="nil"/>
            </w:tcBorders>
            <w:vAlign w:val="center"/>
          </w:tcPr>
          <w:p w14:paraId="77D24FF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0</w:t>
            </w:r>
          </w:p>
        </w:tc>
        <w:tc>
          <w:tcPr>
            <w:tcW w:w="784" w:type="dxa"/>
            <w:vMerge w:val="restart"/>
            <w:tcBorders>
              <w:top w:val="nil"/>
              <w:left w:val="nil"/>
              <w:right w:val="nil"/>
            </w:tcBorders>
            <w:vAlign w:val="center"/>
          </w:tcPr>
          <w:p w14:paraId="6F2E0C7F">
            <w:pPr>
              <w:keepNext w:val="0"/>
              <w:keepLines w:val="0"/>
              <w:suppressLineNumbers w:val="0"/>
              <w:spacing w:before="0" w:beforeAutospacing="0" w:after="0" w:afterAutospacing="0" w:line="280" w:lineRule="exact"/>
              <w:ind w:left="0" w:right="0"/>
              <w:jc w:val="left"/>
              <w:rPr>
                <w:rFonts w:hint="default" w:ascii="Times New Roman" w:hAnsi="Times New Roman" w:cs="Times New Roman"/>
                <w:b/>
                <w:bCs/>
                <w:strike w:val="0"/>
                <w:dstrike w:val="0"/>
                <w:color w:val="auto"/>
                <w:sz w:val="20"/>
                <w:szCs w:val="20"/>
                <w:highlight w:val="none"/>
                <w:lang w:val="en-US" w:eastAsia="zh-CN"/>
              </w:rPr>
            </w:pPr>
            <w:r>
              <w:rPr>
                <w:rFonts w:hint="default" w:ascii="Times New Roman" w:hAnsi="Times New Roman" w:cs="Times New Roman"/>
                <w:b/>
                <w:bCs/>
                <w:strike w:val="0"/>
                <w:dstrike w:val="0"/>
                <w:color w:val="auto"/>
                <w:sz w:val="20"/>
                <w:szCs w:val="20"/>
                <w:highlight w:val="none"/>
                <w:lang w:val="en-US" w:eastAsia="zh-CN"/>
              </w:rPr>
              <w:t>＜0.01</w:t>
            </w:r>
          </w:p>
        </w:tc>
      </w:tr>
      <w:tr w14:paraId="59E53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712" w:type="dxa"/>
            <w:tcBorders>
              <w:top w:val="nil"/>
              <w:left w:val="nil"/>
              <w:right w:val="nil"/>
            </w:tcBorders>
            <w:vAlign w:val="top"/>
          </w:tcPr>
          <w:p w14:paraId="4F8118B6">
            <w:pPr>
              <w:keepNext w:val="0"/>
              <w:keepLines w:val="0"/>
              <w:suppressLineNumbers w:val="0"/>
              <w:spacing w:before="0" w:beforeAutospacing="0" w:after="0" w:afterAutospacing="0" w:line="280" w:lineRule="exact"/>
              <w:ind w:left="0" w:right="0"/>
              <w:jc w:val="left"/>
              <w:rPr>
                <w:rFonts w:hint="default" w:ascii="Times New Roman" w:hAnsi="Times New Roman" w:cs="Times New Roman"/>
                <w:color w:val="auto"/>
                <w:sz w:val="24"/>
                <w:szCs w:val="24"/>
                <w:highlight w:val="none"/>
              </w:rPr>
            </w:pPr>
            <w:r>
              <w:rPr>
                <w:rFonts w:hint="default" w:ascii="Times New Roman" w:hAnsi="Times New Roman" w:cs="Times New Roman"/>
                <w:strike w:val="0"/>
                <w:dstrike w:val="0"/>
                <w:color w:val="auto"/>
                <w:sz w:val="20"/>
                <w:szCs w:val="20"/>
                <w:highlight w:val="none"/>
                <w:lang w:val="en-US" w:eastAsia="zh-CN"/>
              </w:rPr>
              <w:t>＜8</w:t>
            </w:r>
            <w:r>
              <w:rPr>
                <w:rFonts w:hint="default" w:ascii="Times New Roman" w:hAnsi="Times New Roman" w:cs="Times New Roman"/>
                <w:strike w:val="0"/>
                <w:dstrike w:val="0"/>
                <w:color w:val="auto"/>
                <w:sz w:val="20"/>
                <w:szCs w:val="20"/>
                <w:highlight w:val="none"/>
              </w:rPr>
              <w:t>weeks</w:t>
            </w:r>
          </w:p>
        </w:tc>
        <w:tc>
          <w:tcPr>
            <w:tcW w:w="719" w:type="dxa"/>
            <w:tcBorders>
              <w:top w:val="nil"/>
              <w:left w:val="nil"/>
              <w:right w:val="nil"/>
            </w:tcBorders>
          </w:tcPr>
          <w:p w14:paraId="08250AB5">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1</w:t>
            </w:r>
          </w:p>
        </w:tc>
        <w:tc>
          <w:tcPr>
            <w:tcW w:w="8650" w:type="dxa"/>
            <w:tcBorders>
              <w:top w:val="nil"/>
              <w:left w:val="nil"/>
              <w:right w:val="nil"/>
            </w:tcBorders>
          </w:tcPr>
          <w:p w14:paraId="6009A6CC">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Yuan et al., 2025</w:t>
            </w:r>
          </w:p>
        </w:tc>
        <w:tc>
          <w:tcPr>
            <w:tcW w:w="2256" w:type="dxa"/>
            <w:tcBorders>
              <w:top w:val="nil"/>
              <w:left w:val="nil"/>
              <w:right w:val="nil"/>
            </w:tcBorders>
            <w:shd w:val="clear" w:color="auto" w:fill="auto"/>
            <w:vAlign w:val="center"/>
          </w:tcPr>
          <w:p w14:paraId="0E6D5B7B">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 xml:space="preserve">1.66(0.96, 2.36) </w:t>
            </w:r>
          </w:p>
        </w:tc>
        <w:tc>
          <w:tcPr>
            <w:tcW w:w="909" w:type="dxa"/>
            <w:tcBorders>
              <w:top w:val="nil"/>
              <w:left w:val="nil"/>
              <w:right w:val="nil"/>
            </w:tcBorders>
            <w:vAlign w:val="center"/>
          </w:tcPr>
          <w:p w14:paraId="0190486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eastAsia="zh-CN"/>
              </w:rPr>
            </w:pPr>
            <w:r>
              <w:rPr>
                <w:rFonts w:hint="default" w:ascii="Times New Roman" w:hAnsi="Times New Roman" w:cs="Times New Roman"/>
                <w:strike w:val="0"/>
                <w:dstrike w:val="0"/>
                <w:color w:val="auto"/>
                <w:sz w:val="20"/>
                <w:szCs w:val="20"/>
                <w:highlight w:val="none"/>
                <w:lang w:val="en-US" w:eastAsia="zh-CN"/>
              </w:rPr>
              <w:t>0</w:t>
            </w:r>
          </w:p>
        </w:tc>
        <w:tc>
          <w:tcPr>
            <w:tcW w:w="784" w:type="dxa"/>
            <w:vMerge w:val="continue"/>
            <w:tcBorders>
              <w:left w:val="nil"/>
              <w:right w:val="nil"/>
            </w:tcBorders>
            <w:vAlign w:val="center"/>
          </w:tcPr>
          <w:p w14:paraId="4FF0AD9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p>
        </w:tc>
      </w:tr>
    </w:tbl>
    <w:p w14:paraId="35870EF9">
      <w:pPr>
        <w:rPr>
          <w:rFonts w:ascii="Times New Roman" w:hAnsi="Times New Roman" w:cs="Times New Roman"/>
          <w:b w:val="0"/>
          <w:bCs/>
          <w:color w:val="auto"/>
          <w:sz w:val="20"/>
          <w:szCs w:val="20"/>
          <w:lang w:val="en-US"/>
        </w:rPr>
      </w:pPr>
      <w:r>
        <w:rPr>
          <w:rFonts w:ascii="Times New Roman" w:hAnsi="Times New Roman" w:cs="Times New Roman"/>
          <w:b/>
          <w:bCs w:val="0"/>
          <w:color w:val="auto"/>
          <w:sz w:val="20"/>
          <w:szCs w:val="20"/>
          <w:lang w:val="en-US"/>
        </w:rPr>
        <w:t>Note:</w:t>
      </w:r>
      <w:r>
        <w:rPr>
          <w:rFonts w:ascii="Times New Roman" w:hAnsi="Times New Roman" w:cs="Times New Roman"/>
          <w:b w:val="0"/>
          <w:bCs/>
          <w:color w:val="auto"/>
          <w:sz w:val="20"/>
          <w:szCs w:val="20"/>
          <w:lang w:val="en-US"/>
        </w:rPr>
        <w:t xml:space="preserve"> No., number of included studies; CI, confidence interval; I², percentage of heterogeneity; ES, effect size; Pdiff, p-value from the test for subgroup differences (Cochran’s Q test). Reported Pdiff values are unadjusted, and no correction for multiple comparisons was applied.</w:t>
      </w:r>
    </w:p>
    <w:p w14:paraId="47D38163">
      <w:pPr>
        <w:rPr>
          <w:rFonts w:ascii="Times New Roman" w:hAnsi="Times New Roman" w:cs="Times New Roman"/>
          <w:b/>
          <w:color w:val="auto"/>
          <w:sz w:val="24"/>
          <w:szCs w:val="24"/>
          <w:highlight w:val="none"/>
        </w:rPr>
      </w:pPr>
    </w:p>
    <w:p w14:paraId="6B122B52">
      <w:pPr>
        <w:rPr>
          <w:rFonts w:ascii="Times New Roman" w:hAnsi="Times New Roman" w:cs="Times New Roman"/>
          <w:b/>
          <w:color w:val="auto"/>
          <w:sz w:val="24"/>
          <w:szCs w:val="24"/>
          <w:highlight w:val="none"/>
        </w:rPr>
      </w:pPr>
    </w:p>
    <w:p w14:paraId="74F73743">
      <w:pPr>
        <w:rPr>
          <w:rFonts w:ascii="Times New Roman" w:hAnsi="Times New Roman" w:cs="Times New Roman"/>
          <w:b/>
          <w:color w:val="auto"/>
          <w:sz w:val="24"/>
          <w:szCs w:val="24"/>
          <w:highlight w:val="none"/>
        </w:rPr>
      </w:pPr>
    </w:p>
    <w:p w14:paraId="31AD8753">
      <w:pPr>
        <w:rPr>
          <w:rFonts w:ascii="Times New Roman" w:hAnsi="Times New Roman" w:cs="Times New Roman"/>
          <w:b/>
          <w:color w:val="auto"/>
          <w:sz w:val="24"/>
          <w:szCs w:val="24"/>
          <w:highlight w:val="none"/>
        </w:rPr>
      </w:pPr>
    </w:p>
    <w:p w14:paraId="42CBBB76">
      <w:pPr>
        <w:rPr>
          <w:rFonts w:ascii="Times New Roman" w:hAnsi="Times New Roman" w:cs="Times New Roman"/>
          <w:b/>
          <w:color w:val="auto"/>
          <w:sz w:val="24"/>
          <w:szCs w:val="24"/>
          <w:highlight w:val="none"/>
        </w:rPr>
      </w:pPr>
    </w:p>
    <w:p w14:paraId="01E3D54D">
      <w:pPr>
        <w:rPr>
          <w:rFonts w:ascii="Times New Roman" w:hAnsi="Times New Roman" w:cs="Times New Roman"/>
          <w:b/>
          <w:color w:val="auto"/>
          <w:sz w:val="24"/>
          <w:szCs w:val="24"/>
          <w:highlight w:val="none"/>
        </w:rPr>
      </w:pPr>
    </w:p>
    <w:p w14:paraId="586AE99C">
      <w:pPr>
        <w:rPr>
          <w:rFonts w:ascii="Times New Roman" w:hAnsi="Times New Roman" w:cs="Times New Roman"/>
          <w:b/>
          <w:color w:val="auto"/>
          <w:sz w:val="24"/>
          <w:szCs w:val="24"/>
          <w:highlight w:val="none"/>
        </w:rPr>
      </w:pPr>
    </w:p>
    <w:p w14:paraId="2EAF6F9E">
      <w:pPr>
        <w:rPr>
          <w:rFonts w:ascii="Times New Roman" w:hAnsi="Times New Roman" w:cs="Times New Roman"/>
          <w:b/>
          <w:color w:val="auto"/>
          <w:sz w:val="24"/>
          <w:szCs w:val="24"/>
          <w:highlight w:val="none"/>
        </w:rPr>
      </w:pPr>
    </w:p>
    <w:p w14:paraId="39C68A44">
      <w:pPr>
        <w:rPr>
          <w:rFonts w:ascii="Times New Roman" w:hAnsi="Times New Roman" w:cs="Times New Roman"/>
          <w:b/>
          <w:color w:val="auto"/>
          <w:sz w:val="24"/>
          <w:szCs w:val="24"/>
          <w:highlight w:val="none"/>
        </w:rPr>
      </w:pPr>
    </w:p>
    <w:p w14:paraId="2D2B4CF0">
      <w:pPr>
        <w:rPr>
          <w:rFonts w:hint="default" w:ascii="Times New Roman" w:hAnsi="Times New Roman" w:cs="Times New Roman"/>
          <w:color w:val="auto"/>
          <w:sz w:val="24"/>
          <w:szCs w:val="24"/>
          <w:highlight w:val="none"/>
          <w:lang w:val="en-US"/>
        </w:rPr>
      </w:pPr>
      <w:r>
        <w:rPr>
          <w:rFonts w:ascii="Times New Roman" w:hAnsi="Times New Roman" w:cs="Times New Roman"/>
          <w:b/>
          <w:color w:val="auto"/>
          <w:sz w:val="24"/>
          <w:szCs w:val="24"/>
          <w:highlight w:val="none"/>
        </w:rPr>
        <w:t xml:space="preserve">Table </w:t>
      </w:r>
      <w:r>
        <w:rPr>
          <w:rFonts w:hint="eastAsia" w:ascii="Times New Roman" w:hAnsi="Times New Roman" w:cs="Times New Roman"/>
          <w:b/>
          <w:color w:val="auto"/>
          <w:sz w:val="24"/>
          <w:szCs w:val="24"/>
          <w:highlight w:val="none"/>
          <w:lang w:val="en-US" w:eastAsia="zh-CN"/>
        </w:rPr>
        <w:t>S12</w:t>
      </w:r>
      <w:r>
        <w:rPr>
          <w:rFonts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lang w:val="en-US" w:eastAsia="zh-CN"/>
        </w:rPr>
        <w:t xml:space="preserve">Subgroup analysis for </w:t>
      </w:r>
      <w:r>
        <w:rPr>
          <w:rFonts w:hint="eastAsia" w:ascii="Times New Roman" w:hAnsi="Times New Roman" w:cs="Times New Roman"/>
          <w:color w:val="auto"/>
          <w:sz w:val="24"/>
          <w:szCs w:val="24"/>
          <w:highlight w:val="none"/>
          <w:lang w:val="en-US" w:eastAsia="zh-CN"/>
        </w:rPr>
        <w:t>Sport-specific Performance</w:t>
      </w:r>
    </w:p>
    <w:tbl>
      <w:tblPr>
        <w:tblStyle w:val="8"/>
        <w:tblW w:w="15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563"/>
        <w:gridCol w:w="9317"/>
        <w:gridCol w:w="1745"/>
        <w:gridCol w:w="909"/>
        <w:gridCol w:w="784"/>
      </w:tblGrid>
      <w:tr w14:paraId="3DA9C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1712" w:type="dxa"/>
            <w:vMerge w:val="restart"/>
            <w:tcBorders>
              <w:left w:val="nil"/>
              <w:right w:val="nil"/>
            </w:tcBorders>
            <w:vAlign w:val="center"/>
          </w:tcPr>
          <w:p w14:paraId="3AA67617">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Population characteristics</w:t>
            </w:r>
          </w:p>
        </w:tc>
        <w:tc>
          <w:tcPr>
            <w:tcW w:w="9880" w:type="dxa"/>
            <w:gridSpan w:val="2"/>
            <w:tcBorders>
              <w:left w:val="nil"/>
              <w:right w:val="nil"/>
            </w:tcBorders>
            <w:vAlign w:val="center"/>
          </w:tcPr>
          <w:p w14:paraId="64C76E9C">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Studies</w:t>
            </w:r>
          </w:p>
        </w:tc>
        <w:tc>
          <w:tcPr>
            <w:tcW w:w="3438" w:type="dxa"/>
            <w:gridSpan w:val="3"/>
            <w:tcBorders>
              <w:left w:val="nil"/>
              <w:right w:val="nil"/>
            </w:tcBorders>
            <w:vAlign w:val="center"/>
          </w:tcPr>
          <w:p w14:paraId="1EFA00DE">
            <w:pPr>
              <w:keepNext w:val="0"/>
              <w:keepLines w:val="0"/>
              <w:suppressLineNumbers w:val="0"/>
              <w:spacing w:before="0" w:beforeAutospacing="0" w:after="0" w:afterAutospacing="0"/>
              <w:ind w:left="0" w:right="0"/>
              <w:jc w:val="center"/>
              <w:rPr>
                <w:rFonts w:hint="eastAsia" w:ascii="Times New Roman" w:hAnsi="Times New Roman" w:cs="Times New Roman"/>
                <w:b/>
                <w:color w:val="auto"/>
                <w:sz w:val="20"/>
                <w:szCs w:val="20"/>
                <w:highlight w:val="none"/>
                <w:lang w:val="en-US" w:eastAsia="zh-CN"/>
              </w:rPr>
            </w:pPr>
            <w:r>
              <w:rPr>
                <w:rFonts w:hint="eastAsia" w:ascii="Times New Roman" w:hAnsi="Times New Roman" w:cs="Times New Roman"/>
                <w:b/>
                <w:color w:val="auto"/>
                <w:sz w:val="20"/>
                <w:szCs w:val="20"/>
                <w:highlight w:val="none"/>
                <w:lang w:val="en-US" w:eastAsia="zh-CN"/>
              </w:rPr>
              <w:t xml:space="preserve">FRT </w:t>
            </w:r>
            <w:r>
              <w:rPr>
                <w:rFonts w:hint="default" w:ascii="Times New Roman" w:hAnsi="Times New Roman" w:cs="Times New Roman"/>
                <w:b/>
                <w:color w:val="auto"/>
                <w:sz w:val="20"/>
                <w:szCs w:val="20"/>
                <w:highlight w:val="none"/>
              </w:rPr>
              <w:t xml:space="preserve">vs. </w:t>
            </w:r>
            <w:r>
              <w:rPr>
                <w:rFonts w:hint="eastAsia" w:ascii="Times New Roman" w:hAnsi="Times New Roman" w:cs="Times New Roman"/>
                <w:b/>
                <w:color w:val="auto"/>
                <w:sz w:val="20"/>
                <w:szCs w:val="20"/>
                <w:highlight w:val="none"/>
                <w:lang w:val="en-US" w:eastAsia="zh-CN"/>
              </w:rPr>
              <w:t>CG</w:t>
            </w:r>
          </w:p>
        </w:tc>
      </w:tr>
      <w:tr w14:paraId="692EE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712" w:type="dxa"/>
            <w:vMerge w:val="continue"/>
            <w:tcBorders>
              <w:left w:val="nil"/>
              <w:bottom w:val="single" w:color="auto" w:sz="4" w:space="0"/>
              <w:right w:val="nil"/>
            </w:tcBorders>
          </w:tcPr>
          <w:p w14:paraId="701B0073">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p>
        </w:tc>
        <w:tc>
          <w:tcPr>
            <w:tcW w:w="563" w:type="dxa"/>
            <w:tcBorders>
              <w:left w:val="nil"/>
              <w:bottom w:val="single" w:color="auto" w:sz="4" w:space="0"/>
              <w:right w:val="nil"/>
            </w:tcBorders>
            <w:vAlign w:val="center"/>
          </w:tcPr>
          <w:p w14:paraId="4BC2A000">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No.</w:t>
            </w:r>
          </w:p>
        </w:tc>
        <w:tc>
          <w:tcPr>
            <w:tcW w:w="9317" w:type="dxa"/>
            <w:tcBorders>
              <w:left w:val="nil"/>
              <w:bottom w:val="single" w:color="auto" w:sz="4" w:space="0"/>
              <w:right w:val="nil"/>
            </w:tcBorders>
            <w:vAlign w:val="center"/>
          </w:tcPr>
          <w:p w14:paraId="41AF6D36">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References</w:t>
            </w:r>
          </w:p>
        </w:tc>
        <w:tc>
          <w:tcPr>
            <w:tcW w:w="1745" w:type="dxa"/>
            <w:tcBorders>
              <w:left w:val="nil"/>
              <w:bottom w:val="single" w:color="auto" w:sz="4" w:space="0"/>
              <w:right w:val="nil"/>
            </w:tcBorders>
            <w:vAlign w:val="center"/>
          </w:tcPr>
          <w:p w14:paraId="4814F6B4">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Pooled ES </w:t>
            </w:r>
          </w:p>
          <w:p w14:paraId="5E08238E">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(95% CI)</w:t>
            </w:r>
          </w:p>
        </w:tc>
        <w:tc>
          <w:tcPr>
            <w:tcW w:w="909" w:type="dxa"/>
            <w:tcBorders>
              <w:left w:val="nil"/>
              <w:bottom w:val="single" w:color="auto" w:sz="4" w:space="0"/>
              <w:right w:val="nil"/>
            </w:tcBorders>
            <w:vAlign w:val="center"/>
          </w:tcPr>
          <w:p w14:paraId="5FD97D9F">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I2 index (%)</w:t>
            </w:r>
          </w:p>
        </w:tc>
        <w:tc>
          <w:tcPr>
            <w:tcW w:w="784" w:type="dxa"/>
            <w:tcBorders>
              <w:left w:val="nil"/>
              <w:bottom w:val="single" w:color="auto" w:sz="4" w:space="0"/>
              <w:right w:val="nil"/>
            </w:tcBorders>
            <w:vAlign w:val="center"/>
          </w:tcPr>
          <w:p w14:paraId="10808273">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Pdiff</w:t>
            </w:r>
          </w:p>
        </w:tc>
      </w:tr>
      <w:tr w14:paraId="326E4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712" w:type="dxa"/>
            <w:tcBorders>
              <w:top w:val="single" w:color="auto" w:sz="4" w:space="0"/>
              <w:left w:val="nil"/>
              <w:bottom w:val="nil"/>
              <w:right w:val="nil"/>
            </w:tcBorders>
          </w:tcPr>
          <w:p w14:paraId="76A734C7">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Age (years)</w:t>
            </w:r>
          </w:p>
        </w:tc>
        <w:tc>
          <w:tcPr>
            <w:tcW w:w="563" w:type="dxa"/>
            <w:tcBorders>
              <w:top w:val="single" w:color="auto" w:sz="4" w:space="0"/>
              <w:left w:val="nil"/>
              <w:bottom w:val="nil"/>
              <w:right w:val="nil"/>
            </w:tcBorders>
          </w:tcPr>
          <w:p w14:paraId="1D21CBCB">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9317" w:type="dxa"/>
            <w:tcBorders>
              <w:top w:val="single" w:color="auto" w:sz="4" w:space="0"/>
              <w:left w:val="nil"/>
              <w:bottom w:val="nil"/>
              <w:right w:val="nil"/>
            </w:tcBorders>
          </w:tcPr>
          <w:p w14:paraId="288F7D2A">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745" w:type="dxa"/>
            <w:tcBorders>
              <w:top w:val="single" w:color="auto" w:sz="4" w:space="0"/>
              <w:left w:val="nil"/>
              <w:bottom w:val="nil"/>
              <w:right w:val="nil"/>
            </w:tcBorders>
            <w:shd w:val="clear" w:color="auto" w:fill="auto"/>
            <w:vAlign w:val="center"/>
          </w:tcPr>
          <w:p w14:paraId="3D9E5D34">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p>
        </w:tc>
        <w:tc>
          <w:tcPr>
            <w:tcW w:w="909" w:type="dxa"/>
            <w:tcBorders>
              <w:top w:val="single" w:color="auto" w:sz="4" w:space="0"/>
              <w:left w:val="nil"/>
              <w:bottom w:val="nil"/>
              <w:right w:val="nil"/>
            </w:tcBorders>
            <w:vAlign w:val="center"/>
          </w:tcPr>
          <w:p w14:paraId="438900A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single" w:color="auto" w:sz="4" w:space="0"/>
              <w:left w:val="nil"/>
              <w:bottom w:val="nil"/>
              <w:right w:val="nil"/>
            </w:tcBorders>
            <w:vAlign w:val="center"/>
          </w:tcPr>
          <w:p w14:paraId="39BB22D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721C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712" w:type="dxa"/>
            <w:tcBorders>
              <w:top w:val="nil"/>
              <w:left w:val="nil"/>
              <w:bottom w:val="nil"/>
              <w:right w:val="nil"/>
            </w:tcBorders>
            <w:vAlign w:val="top"/>
          </w:tcPr>
          <w:p w14:paraId="0220F7D7">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＜18</w:t>
            </w:r>
          </w:p>
        </w:tc>
        <w:tc>
          <w:tcPr>
            <w:tcW w:w="563" w:type="dxa"/>
            <w:tcBorders>
              <w:top w:val="nil"/>
              <w:left w:val="nil"/>
              <w:bottom w:val="nil"/>
              <w:right w:val="nil"/>
            </w:tcBorders>
          </w:tcPr>
          <w:p w14:paraId="23E20D3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5</w:t>
            </w:r>
          </w:p>
        </w:tc>
        <w:tc>
          <w:tcPr>
            <w:tcW w:w="9317" w:type="dxa"/>
            <w:tcBorders>
              <w:top w:val="nil"/>
              <w:left w:val="nil"/>
              <w:bottom w:val="nil"/>
              <w:right w:val="nil"/>
            </w:tcBorders>
          </w:tcPr>
          <w:p w14:paraId="16224D78">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lang w:val="en-US"/>
              </w:rPr>
            </w:pPr>
            <w:r>
              <w:rPr>
                <w:rFonts w:hint="default" w:ascii="Times New Roman" w:hAnsi="Times New Roman" w:eastAsia="等线" w:cs="Times New Roman"/>
                <w:strike w:val="0"/>
                <w:dstrike w:val="0"/>
                <w:color w:val="auto"/>
                <w:kern w:val="2"/>
                <w:sz w:val="20"/>
                <w:szCs w:val="20"/>
                <w:highlight w:val="none"/>
                <w:lang w:val="en-US" w:eastAsia="zh-CN" w:bidi="ar"/>
              </w:rPr>
              <w:t>Kaya et al., 2025</w:t>
            </w:r>
            <w:r>
              <w:rPr>
                <w:rFonts w:hint="eastAsia" w:ascii="Times New Roman" w:hAnsi="Times New Roman" w:eastAsia="等线" w:cs="Times New Roman"/>
                <w:strike w:val="0"/>
                <w:dstrike w:val="0"/>
                <w:color w:val="auto"/>
                <w:kern w:val="2"/>
                <w:sz w:val="20"/>
                <w:szCs w:val="20"/>
                <w:highlight w:val="none"/>
                <w:lang w:val="en-US" w:eastAsia="zh-CN" w:bidi="ar"/>
              </w:rPr>
              <w:t xml:space="preserve">; Canós et al., 2023; Madruga-Parera et al., 2022; Fiorilli et al., 2020; Naczk et al., 2017 </w:t>
            </w:r>
          </w:p>
        </w:tc>
        <w:tc>
          <w:tcPr>
            <w:tcW w:w="1745" w:type="dxa"/>
            <w:tcBorders>
              <w:top w:val="nil"/>
              <w:left w:val="nil"/>
              <w:bottom w:val="nil"/>
              <w:right w:val="nil"/>
            </w:tcBorders>
            <w:shd w:val="clear" w:color="auto" w:fill="auto"/>
            <w:vAlign w:val="center"/>
          </w:tcPr>
          <w:p w14:paraId="4B4B2538">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default" w:ascii="Times New Roman" w:hAnsi="Times New Roman" w:cs="Times New Roman" w:eastAsiaTheme="minorEastAsia"/>
                <w:color w:val="auto"/>
                <w:kern w:val="2"/>
                <w:sz w:val="20"/>
                <w:szCs w:val="20"/>
                <w:highlight w:val="none"/>
                <w:lang w:val="en-US" w:eastAsia="zh-CN" w:bidi="ar-SA"/>
              </w:rPr>
              <w:t>0.</w:t>
            </w:r>
            <w:r>
              <w:rPr>
                <w:rFonts w:hint="eastAsia" w:ascii="Times New Roman" w:hAnsi="Times New Roman" w:cs="Times New Roman"/>
                <w:color w:val="auto"/>
                <w:kern w:val="2"/>
                <w:sz w:val="20"/>
                <w:szCs w:val="20"/>
                <w:highlight w:val="none"/>
                <w:lang w:val="en-US" w:eastAsia="zh-CN" w:bidi="ar-SA"/>
              </w:rPr>
              <w:t>40</w:t>
            </w:r>
            <w:r>
              <w:rPr>
                <w:rFonts w:hint="eastAsia" w:ascii="Times New Roman" w:hAnsi="Times New Roman" w:cs="Times New Roman"/>
                <w:color w:val="auto"/>
                <w:sz w:val="20"/>
                <w:szCs w:val="20"/>
                <w:highlight w:val="none"/>
                <w:lang w:val="en-US" w:eastAsia="zh-CN"/>
              </w:rPr>
              <w:t>(0.07, 0.73)</w:t>
            </w:r>
          </w:p>
        </w:tc>
        <w:tc>
          <w:tcPr>
            <w:tcW w:w="909" w:type="dxa"/>
            <w:tcBorders>
              <w:top w:val="nil"/>
              <w:left w:val="nil"/>
              <w:bottom w:val="nil"/>
              <w:right w:val="nil"/>
            </w:tcBorders>
            <w:vAlign w:val="center"/>
          </w:tcPr>
          <w:p w14:paraId="1140333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restart"/>
            <w:tcBorders>
              <w:top w:val="nil"/>
              <w:left w:val="nil"/>
              <w:right w:val="nil"/>
            </w:tcBorders>
            <w:vAlign w:val="center"/>
          </w:tcPr>
          <w:p w14:paraId="0F979FD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0.19</w:t>
            </w:r>
          </w:p>
        </w:tc>
      </w:tr>
      <w:tr w14:paraId="5C786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712" w:type="dxa"/>
            <w:tcBorders>
              <w:top w:val="nil"/>
              <w:left w:val="nil"/>
              <w:bottom w:val="nil"/>
              <w:right w:val="nil"/>
            </w:tcBorders>
            <w:vAlign w:val="top"/>
          </w:tcPr>
          <w:p w14:paraId="69C5F550">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18-30</w:t>
            </w:r>
          </w:p>
        </w:tc>
        <w:tc>
          <w:tcPr>
            <w:tcW w:w="563" w:type="dxa"/>
            <w:tcBorders>
              <w:top w:val="nil"/>
              <w:left w:val="nil"/>
              <w:bottom w:val="nil"/>
              <w:right w:val="nil"/>
            </w:tcBorders>
          </w:tcPr>
          <w:p w14:paraId="2C81DF9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w:t>
            </w:r>
          </w:p>
        </w:tc>
        <w:tc>
          <w:tcPr>
            <w:tcW w:w="9317" w:type="dxa"/>
            <w:tcBorders>
              <w:top w:val="nil"/>
              <w:left w:val="nil"/>
              <w:bottom w:val="nil"/>
              <w:right w:val="nil"/>
            </w:tcBorders>
          </w:tcPr>
          <w:p w14:paraId="0215337E">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eastAsia="等线" w:cs="Times New Roman"/>
                <w:strike w:val="0"/>
                <w:dstrike w:val="0"/>
                <w:color w:val="auto"/>
                <w:kern w:val="2"/>
                <w:sz w:val="20"/>
                <w:szCs w:val="20"/>
                <w:highlight w:val="none"/>
                <w:lang w:val="en-US" w:eastAsia="zh-CN" w:bidi="ar"/>
              </w:rPr>
              <w:t>Wang et al., 2024; Saez de Villareal et al., 2023; Sabido et al., 2017</w:t>
            </w:r>
          </w:p>
        </w:tc>
        <w:tc>
          <w:tcPr>
            <w:tcW w:w="1745" w:type="dxa"/>
            <w:tcBorders>
              <w:top w:val="nil"/>
              <w:left w:val="nil"/>
              <w:bottom w:val="nil"/>
              <w:right w:val="nil"/>
            </w:tcBorders>
            <w:shd w:val="clear" w:color="auto" w:fill="auto"/>
            <w:vAlign w:val="center"/>
          </w:tcPr>
          <w:p w14:paraId="148C568E">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kern w:val="2"/>
                <w:sz w:val="20"/>
                <w:szCs w:val="20"/>
                <w:highlight w:val="none"/>
                <w:lang w:val="en-US" w:eastAsia="zh-CN" w:bidi="ar-SA"/>
              </w:rPr>
              <w:t>0.73</w:t>
            </w:r>
            <w:r>
              <w:rPr>
                <w:rFonts w:hint="eastAsia" w:ascii="Times New Roman" w:hAnsi="Times New Roman" w:cs="Times New Roman"/>
                <w:color w:val="auto"/>
                <w:sz w:val="20"/>
                <w:szCs w:val="20"/>
                <w:highlight w:val="none"/>
                <w:lang w:val="en-US" w:eastAsia="zh-CN"/>
              </w:rPr>
              <w:t>(0.08, 1.38)</w:t>
            </w:r>
          </w:p>
        </w:tc>
        <w:tc>
          <w:tcPr>
            <w:tcW w:w="909" w:type="dxa"/>
            <w:tcBorders>
              <w:top w:val="nil"/>
              <w:left w:val="nil"/>
              <w:bottom w:val="nil"/>
              <w:right w:val="nil"/>
            </w:tcBorders>
            <w:vAlign w:val="center"/>
          </w:tcPr>
          <w:p w14:paraId="0AFAD8F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39.5</w:t>
            </w:r>
          </w:p>
        </w:tc>
        <w:tc>
          <w:tcPr>
            <w:tcW w:w="784" w:type="dxa"/>
            <w:vMerge w:val="continue"/>
            <w:tcBorders>
              <w:left w:val="nil"/>
              <w:right w:val="nil"/>
            </w:tcBorders>
            <w:vAlign w:val="center"/>
          </w:tcPr>
          <w:p w14:paraId="137D8D8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05377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1712" w:type="dxa"/>
            <w:tcBorders>
              <w:top w:val="nil"/>
              <w:left w:val="nil"/>
              <w:bottom w:val="nil"/>
              <w:right w:val="nil"/>
            </w:tcBorders>
            <w:vAlign w:val="top"/>
          </w:tcPr>
          <w:p w14:paraId="4849C275">
            <w:pPr>
              <w:keepNext w:val="0"/>
              <w:keepLines w:val="0"/>
              <w:suppressLineNumbers w:val="0"/>
              <w:spacing w:before="0" w:beforeAutospacing="0" w:after="0" w:afterAutospacing="0"/>
              <w:ind w:left="0" w:leftChars="0" w:right="0" w:rightChars="0"/>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&gt;30</w:t>
            </w:r>
          </w:p>
        </w:tc>
        <w:tc>
          <w:tcPr>
            <w:tcW w:w="563" w:type="dxa"/>
            <w:tcBorders>
              <w:top w:val="nil"/>
              <w:left w:val="nil"/>
              <w:bottom w:val="nil"/>
              <w:right w:val="nil"/>
            </w:tcBorders>
          </w:tcPr>
          <w:p w14:paraId="6ED630A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w:t>
            </w:r>
          </w:p>
        </w:tc>
        <w:tc>
          <w:tcPr>
            <w:tcW w:w="9317" w:type="dxa"/>
            <w:tcBorders>
              <w:top w:val="nil"/>
              <w:left w:val="nil"/>
              <w:bottom w:val="nil"/>
              <w:right w:val="nil"/>
            </w:tcBorders>
          </w:tcPr>
          <w:p w14:paraId="111B3E83">
            <w:pPr>
              <w:keepNext w:val="0"/>
              <w:keepLines w:val="0"/>
              <w:suppressLineNumbers w:val="0"/>
              <w:spacing w:before="0" w:beforeAutospacing="0" w:after="0" w:afterAutospacing="0" w:line="280" w:lineRule="exact"/>
              <w:ind w:left="0" w:right="0"/>
              <w:jc w:val="left"/>
              <w:rPr>
                <w:rFonts w:hint="default" w:ascii="Times New Roman" w:hAnsi="Times New Roman" w:cs="Times New Roman"/>
                <w:strike w:val="0"/>
                <w:dstrike w:val="0"/>
                <w:color w:val="auto"/>
                <w:sz w:val="20"/>
                <w:szCs w:val="20"/>
                <w:highlight w:val="none"/>
              </w:rPr>
            </w:pPr>
            <w:r>
              <w:rPr>
                <w:rFonts w:hint="eastAsia" w:ascii="Times New Roman" w:hAnsi="Times New Roman" w:eastAsia="等线" w:cs="Times New Roman"/>
                <w:strike w:val="0"/>
                <w:dstrike w:val="0"/>
                <w:color w:val="auto"/>
                <w:kern w:val="2"/>
                <w:sz w:val="20"/>
                <w:szCs w:val="20"/>
                <w:highlight w:val="none"/>
                <w:lang w:val="en-US" w:eastAsia="zh-CN" w:bidi="ar"/>
              </w:rPr>
              <w:t>Centorbi et al., 2023</w:t>
            </w:r>
          </w:p>
        </w:tc>
        <w:tc>
          <w:tcPr>
            <w:tcW w:w="1745" w:type="dxa"/>
            <w:tcBorders>
              <w:top w:val="nil"/>
              <w:left w:val="nil"/>
              <w:bottom w:val="nil"/>
              <w:right w:val="nil"/>
            </w:tcBorders>
            <w:shd w:val="clear" w:color="auto" w:fill="auto"/>
            <w:vAlign w:val="center"/>
          </w:tcPr>
          <w:p w14:paraId="2EB58E57">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kern w:val="2"/>
                <w:sz w:val="20"/>
                <w:szCs w:val="20"/>
                <w:highlight w:val="none"/>
                <w:lang w:val="en-US" w:eastAsia="zh-CN" w:bidi="ar-SA"/>
              </w:rPr>
              <w:t>0.76</w:t>
            </w:r>
            <w:r>
              <w:rPr>
                <w:rFonts w:hint="eastAsia" w:ascii="Times New Roman" w:hAnsi="Times New Roman" w:cs="Times New Roman"/>
                <w:color w:val="auto"/>
                <w:sz w:val="20"/>
                <w:szCs w:val="20"/>
                <w:highlight w:val="none"/>
                <w:lang w:val="en-US" w:eastAsia="zh-CN"/>
              </w:rPr>
              <w:t>(-1.26, 2.78)</w:t>
            </w:r>
          </w:p>
        </w:tc>
        <w:tc>
          <w:tcPr>
            <w:tcW w:w="909" w:type="dxa"/>
            <w:tcBorders>
              <w:top w:val="nil"/>
              <w:left w:val="nil"/>
              <w:bottom w:val="nil"/>
              <w:right w:val="nil"/>
            </w:tcBorders>
            <w:vAlign w:val="center"/>
          </w:tcPr>
          <w:p w14:paraId="030E416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continue"/>
            <w:tcBorders>
              <w:left w:val="nil"/>
              <w:bottom w:val="nil"/>
              <w:right w:val="nil"/>
            </w:tcBorders>
            <w:vAlign w:val="center"/>
          </w:tcPr>
          <w:p w14:paraId="3D2D9F6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706AE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2" w:type="dxa"/>
            <w:tcBorders>
              <w:top w:val="nil"/>
              <w:left w:val="nil"/>
              <w:bottom w:val="nil"/>
              <w:right w:val="nil"/>
            </w:tcBorders>
          </w:tcPr>
          <w:p w14:paraId="74752E00">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Gender</w:t>
            </w:r>
          </w:p>
        </w:tc>
        <w:tc>
          <w:tcPr>
            <w:tcW w:w="563" w:type="dxa"/>
            <w:tcBorders>
              <w:top w:val="nil"/>
              <w:left w:val="nil"/>
              <w:bottom w:val="nil"/>
              <w:right w:val="nil"/>
            </w:tcBorders>
          </w:tcPr>
          <w:p w14:paraId="375EE9A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317" w:type="dxa"/>
            <w:tcBorders>
              <w:top w:val="nil"/>
              <w:left w:val="nil"/>
              <w:bottom w:val="nil"/>
              <w:right w:val="nil"/>
            </w:tcBorders>
          </w:tcPr>
          <w:p w14:paraId="7ED3AA4A">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745" w:type="dxa"/>
            <w:tcBorders>
              <w:top w:val="nil"/>
              <w:left w:val="nil"/>
              <w:bottom w:val="nil"/>
              <w:right w:val="nil"/>
            </w:tcBorders>
            <w:vAlign w:val="center"/>
          </w:tcPr>
          <w:p w14:paraId="52675C43">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09" w:type="dxa"/>
            <w:tcBorders>
              <w:top w:val="nil"/>
              <w:left w:val="nil"/>
              <w:bottom w:val="nil"/>
              <w:right w:val="nil"/>
            </w:tcBorders>
            <w:vAlign w:val="center"/>
          </w:tcPr>
          <w:p w14:paraId="4B8A617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nil"/>
              <w:left w:val="nil"/>
              <w:bottom w:val="nil"/>
              <w:right w:val="nil"/>
            </w:tcBorders>
            <w:vAlign w:val="center"/>
          </w:tcPr>
          <w:p w14:paraId="74157DF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32442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12" w:type="dxa"/>
            <w:tcBorders>
              <w:top w:val="nil"/>
              <w:left w:val="nil"/>
              <w:bottom w:val="nil"/>
              <w:right w:val="nil"/>
            </w:tcBorders>
          </w:tcPr>
          <w:p w14:paraId="48D1A02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Female</w:t>
            </w:r>
          </w:p>
        </w:tc>
        <w:tc>
          <w:tcPr>
            <w:tcW w:w="563" w:type="dxa"/>
            <w:tcBorders>
              <w:top w:val="nil"/>
              <w:left w:val="nil"/>
              <w:bottom w:val="nil"/>
              <w:right w:val="nil"/>
            </w:tcBorders>
          </w:tcPr>
          <w:p w14:paraId="3BAE6CB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9317" w:type="dxa"/>
            <w:tcBorders>
              <w:top w:val="nil"/>
              <w:left w:val="nil"/>
              <w:bottom w:val="nil"/>
              <w:right w:val="nil"/>
            </w:tcBorders>
          </w:tcPr>
          <w:p w14:paraId="0F26283B">
            <w:pPr>
              <w:keepNext w:val="0"/>
              <w:keepLines w:val="0"/>
              <w:suppressLineNumbers w:val="0"/>
              <w:spacing w:before="0" w:beforeAutospacing="0" w:after="0" w:afterAutospacing="0" w:line="280" w:lineRule="exact"/>
              <w:ind w:left="0" w:right="0"/>
              <w:jc w:val="left"/>
              <w:rPr>
                <w:rFonts w:hint="eastAsia" w:ascii="Times New Roman" w:hAnsi="Times New Roman" w:cs="Times New Roman" w:eastAsiaTheme="minorEastAsia"/>
                <w:strike w:val="0"/>
                <w:dstrike w:val="0"/>
                <w:color w:val="auto"/>
                <w:sz w:val="20"/>
                <w:szCs w:val="20"/>
                <w:highlight w:val="none"/>
                <w:lang w:eastAsia="zh-CN"/>
              </w:rPr>
            </w:pPr>
            <w:r>
              <w:rPr>
                <w:rFonts w:hint="eastAsia" w:ascii="Times New Roman" w:hAnsi="Times New Roman" w:eastAsia="等线" w:cs="Times New Roman"/>
                <w:strike w:val="0"/>
                <w:dstrike w:val="0"/>
                <w:color w:val="auto"/>
                <w:kern w:val="2"/>
                <w:sz w:val="20"/>
                <w:szCs w:val="20"/>
                <w:highlight w:val="none"/>
                <w:lang w:val="en-US" w:eastAsia="zh-CN" w:bidi="ar"/>
              </w:rPr>
              <w:t>Wang et al., 2024; Canós et al., 2023</w:t>
            </w:r>
          </w:p>
        </w:tc>
        <w:tc>
          <w:tcPr>
            <w:tcW w:w="1745" w:type="dxa"/>
            <w:tcBorders>
              <w:top w:val="nil"/>
              <w:left w:val="nil"/>
              <w:bottom w:val="nil"/>
              <w:right w:val="nil"/>
            </w:tcBorders>
            <w:shd w:val="clear" w:color="auto" w:fill="auto"/>
            <w:vAlign w:val="center"/>
          </w:tcPr>
          <w:p w14:paraId="4B1E0697">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default" w:ascii="Times New Roman" w:hAnsi="Times New Roman" w:cs="Times New Roman" w:eastAsiaTheme="minorEastAsia"/>
                <w:color w:val="auto"/>
                <w:kern w:val="2"/>
                <w:sz w:val="20"/>
                <w:szCs w:val="20"/>
                <w:highlight w:val="none"/>
                <w:lang w:val="en-US" w:eastAsia="zh-CN" w:bidi="ar-SA"/>
              </w:rPr>
              <w:t>0.29</w:t>
            </w:r>
            <w:r>
              <w:rPr>
                <w:rFonts w:hint="eastAsia" w:ascii="Times New Roman" w:hAnsi="Times New Roman" w:cs="Times New Roman"/>
                <w:color w:val="auto"/>
                <w:sz w:val="20"/>
                <w:szCs w:val="20"/>
                <w:highlight w:val="none"/>
                <w:lang w:val="en-US" w:eastAsia="zh-CN"/>
              </w:rPr>
              <w:t>(-0.62, 1.19)</w:t>
            </w:r>
          </w:p>
        </w:tc>
        <w:tc>
          <w:tcPr>
            <w:tcW w:w="909" w:type="dxa"/>
            <w:tcBorders>
              <w:top w:val="nil"/>
              <w:left w:val="nil"/>
              <w:bottom w:val="nil"/>
              <w:right w:val="nil"/>
            </w:tcBorders>
            <w:vAlign w:val="center"/>
          </w:tcPr>
          <w:p w14:paraId="0E9656E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16.1</w:t>
            </w:r>
          </w:p>
        </w:tc>
        <w:tc>
          <w:tcPr>
            <w:tcW w:w="784" w:type="dxa"/>
            <w:vMerge w:val="restart"/>
            <w:tcBorders>
              <w:top w:val="nil"/>
              <w:left w:val="nil"/>
              <w:right w:val="nil"/>
            </w:tcBorders>
            <w:vAlign w:val="center"/>
          </w:tcPr>
          <w:p w14:paraId="75FBDD4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0.08</w:t>
            </w:r>
          </w:p>
        </w:tc>
      </w:tr>
      <w:tr w14:paraId="1363A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712" w:type="dxa"/>
            <w:tcBorders>
              <w:top w:val="nil"/>
              <w:left w:val="nil"/>
              <w:bottom w:val="nil"/>
              <w:right w:val="nil"/>
            </w:tcBorders>
          </w:tcPr>
          <w:p w14:paraId="2DA9F09B">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Male</w:t>
            </w:r>
          </w:p>
        </w:tc>
        <w:tc>
          <w:tcPr>
            <w:tcW w:w="563" w:type="dxa"/>
            <w:tcBorders>
              <w:top w:val="nil"/>
              <w:left w:val="nil"/>
              <w:bottom w:val="nil"/>
              <w:right w:val="nil"/>
            </w:tcBorders>
          </w:tcPr>
          <w:p w14:paraId="09DD0E0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6</w:t>
            </w:r>
          </w:p>
        </w:tc>
        <w:tc>
          <w:tcPr>
            <w:tcW w:w="9317" w:type="dxa"/>
            <w:tcBorders>
              <w:top w:val="nil"/>
              <w:left w:val="nil"/>
              <w:bottom w:val="nil"/>
              <w:right w:val="nil"/>
            </w:tcBorders>
          </w:tcPr>
          <w:p w14:paraId="63328167">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eastAsia="等线" w:cs="Times New Roman"/>
                <w:strike w:val="0"/>
                <w:dstrike w:val="0"/>
                <w:color w:val="auto"/>
                <w:kern w:val="2"/>
                <w:sz w:val="20"/>
                <w:szCs w:val="20"/>
                <w:highlight w:val="none"/>
                <w:lang w:val="en-US" w:eastAsia="zh-CN" w:bidi="ar"/>
              </w:rPr>
              <w:t>Kaya et al., 2025</w:t>
            </w:r>
            <w:r>
              <w:rPr>
                <w:rFonts w:hint="eastAsia" w:ascii="Times New Roman" w:hAnsi="Times New Roman" w:eastAsia="等线" w:cs="Times New Roman"/>
                <w:strike w:val="0"/>
                <w:dstrike w:val="0"/>
                <w:color w:val="auto"/>
                <w:kern w:val="2"/>
                <w:sz w:val="20"/>
                <w:szCs w:val="20"/>
                <w:highlight w:val="none"/>
                <w:lang w:val="en-US" w:eastAsia="zh-CN" w:bidi="ar"/>
              </w:rPr>
              <w:t>; Centorbi et al., 2023; Saez de Villareal et al., 2023; Madruga-Parera et al., 2022; Fiorilli et al., 2020; Sabido et al., 2017</w:t>
            </w:r>
          </w:p>
        </w:tc>
        <w:tc>
          <w:tcPr>
            <w:tcW w:w="1745" w:type="dxa"/>
            <w:tcBorders>
              <w:top w:val="nil"/>
              <w:left w:val="nil"/>
              <w:bottom w:val="nil"/>
              <w:right w:val="nil"/>
            </w:tcBorders>
            <w:shd w:val="clear" w:color="auto" w:fill="auto"/>
            <w:vAlign w:val="center"/>
          </w:tcPr>
          <w:p w14:paraId="21289E2B">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kern w:val="2"/>
                <w:sz w:val="20"/>
                <w:szCs w:val="20"/>
                <w:highlight w:val="none"/>
                <w:lang w:val="en-US" w:eastAsia="zh-CN" w:bidi="ar-SA"/>
              </w:rPr>
              <w:t>0.68</w:t>
            </w:r>
            <w:r>
              <w:rPr>
                <w:rFonts w:hint="eastAsia" w:ascii="Times New Roman" w:hAnsi="Times New Roman" w:cs="Times New Roman"/>
                <w:color w:val="auto"/>
                <w:sz w:val="20"/>
                <w:szCs w:val="20"/>
                <w:highlight w:val="none"/>
                <w:lang w:val="en-US" w:eastAsia="zh-CN"/>
              </w:rPr>
              <w:t>(0.35, 1.00)</w:t>
            </w:r>
          </w:p>
        </w:tc>
        <w:tc>
          <w:tcPr>
            <w:tcW w:w="909" w:type="dxa"/>
            <w:tcBorders>
              <w:top w:val="nil"/>
              <w:left w:val="nil"/>
              <w:bottom w:val="nil"/>
              <w:right w:val="nil"/>
            </w:tcBorders>
            <w:vAlign w:val="center"/>
          </w:tcPr>
          <w:p w14:paraId="1026B87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15.3</w:t>
            </w:r>
          </w:p>
        </w:tc>
        <w:tc>
          <w:tcPr>
            <w:tcW w:w="784" w:type="dxa"/>
            <w:vMerge w:val="continue"/>
            <w:tcBorders>
              <w:left w:val="nil"/>
              <w:right w:val="nil"/>
            </w:tcBorders>
            <w:vAlign w:val="center"/>
          </w:tcPr>
          <w:p w14:paraId="34D0D9F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5F3AE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712" w:type="dxa"/>
            <w:tcBorders>
              <w:top w:val="nil"/>
              <w:left w:val="nil"/>
              <w:bottom w:val="nil"/>
              <w:right w:val="nil"/>
            </w:tcBorders>
          </w:tcPr>
          <w:p w14:paraId="5F49F6AE">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Mixed</w:t>
            </w:r>
            <w:r>
              <w:rPr>
                <w:rFonts w:hint="default" w:ascii="Times New Roman" w:hAnsi="Times New Roman" w:cs="Times New Roman"/>
                <w:color w:val="auto"/>
                <w:sz w:val="20"/>
                <w:szCs w:val="20"/>
                <w:highlight w:val="none"/>
              </w:rPr>
              <w:t xml:space="preserve"> </w:t>
            </w:r>
          </w:p>
        </w:tc>
        <w:tc>
          <w:tcPr>
            <w:tcW w:w="563" w:type="dxa"/>
            <w:tcBorders>
              <w:top w:val="nil"/>
              <w:left w:val="nil"/>
              <w:bottom w:val="nil"/>
              <w:right w:val="nil"/>
            </w:tcBorders>
          </w:tcPr>
          <w:p w14:paraId="41A31B1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w:t>
            </w:r>
          </w:p>
        </w:tc>
        <w:tc>
          <w:tcPr>
            <w:tcW w:w="9317" w:type="dxa"/>
            <w:tcBorders>
              <w:top w:val="nil"/>
              <w:left w:val="nil"/>
              <w:bottom w:val="nil"/>
              <w:right w:val="nil"/>
            </w:tcBorders>
          </w:tcPr>
          <w:p w14:paraId="5ADFAEC4">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eastAsia" w:ascii="Times New Roman" w:hAnsi="Times New Roman" w:eastAsia="等线" w:cs="Times New Roman"/>
                <w:strike w:val="0"/>
                <w:dstrike w:val="0"/>
                <w:color w:val="auto"/>
                <w:kern w:val="2"/>
                <w:sz w:val="20"/>
                <w:szCs w:val="20"/>
                <w:highlight w:val="none"/>
                <w:lang w:val="en-US" w:eastAsia="zh-CN" w:bidi="ar"/>
              </w:rPr>
              <w:t>Naczk et al., 2017</w:t>
            </w:r>
          </w:p>
        </w:tc>
        <w:tc>
          <w:tcPr>
            <w:tcW w:w="1745" w:type="dxa"/>
            <w:tcBorders>
              <w:top w:val="nil"/>
              <w:left w:val="nil"/>
              <w:bottom w:val="nil"/>
              <w:right w:val="nil"/>
            </w:tcBorders>
            <w:shd w:val="clear" w:color="auto" w:fill="auto"/>
            <w:vAlign w:val="center"/>
          </w:tcPr>
          <w:p w14:paraId="2BDA08E4">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kern w:val="2"/>
                <w:sz w:val="20"/>
                <w:szCs w:val="20"/>
                <w:highlight w:val="none"/>
                <w:lang w:val="en-US" w:eastAsia="zh-CN" w:bidi="ar-SA"/>
              </w:rPr>
              <w:t>0.28</w:t>
            </w:r>
            <w:r>
              <w:rPr>
                <w:rFonts w:hint="eastAsia" w:ascii="Times New Roman" w:hAnsi="Times New Roman" w:cs="Times New Roman"/>
                <w:color w:val="auto"/>
                <w:sz w:val="20"/>
                <w:szCs w:val="20"/>
                <w:highlight w:val="none"/>
                <w:lang w:val="en-US" w:eastAsia="zh-CN"/>
              </w:rPr>
              <w:t>(-1.09, 1.65)</w:t>
            </w:r>
          </w:p>
        </w:tc>
        <w:tc>
          <w:tcPr>
            <w:tcW w:w="909" w:type="dxa"/>
            <w:tcBorders>
              <w:top w:val="nil"/>
              <w:left w:val="nil"/>
              <w:bottom w:val="nil"/>
              <w:right w:val="nil"/>
            </w:tcBorders>
            <w:vAlign w:val="center"/>
          </w:tcPr>
          <w:p w14:paraId="1483E90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continue"/>
            <w:tcBorders>
              <w:left w:val="nil"/>
              <w:bottom w:val="nil"/>
              <w:right w:val="nil"/>
            </w:tcBorders>
            <w:vAlign w:val="center"/>
          </w:tcPr>
          <w:p w14:paraId="6B458C8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5D412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712" w:type="dxa"/>
            <w:tcBorders>
              <w:top w:val="nil"/>
              <w:left w:val="nil"/>
              <w:bottom w:val="nil"/>
              <w:right w:val="nil"/>
            </w:tcBorders>
          </w:tcPr>
          <w:p w14:paraId="31133259">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eastAsia" w:ascii="Times New Roman" w:hAnsi="Times New Roman" w:cs="Times New Roman"/>
                <w:b/>
                <w:color w:val="auto"/>
                <w:sz w:val="20"/>
                <w:szCs w:val="20"/>
                <w:highlight w:val="none"/>
              </w:rPr>
              <w:t>Level</w:t>
            </w:r>
          </w:p>
        </w:tc>
        <w:tc>
          <w:tcPr>
            <w:tcW w:w="563" w:type="dxa"/>
            <w:tcBorders>
              <w:top w:val="nil"/>
              <w:left w:val="nil"/>
              <w:bottom w:val="nil"/>
              <w:right w:val="nil"/>
            </w:tcBorders>
          </w:tcPr>
          <w:p w14:paraId="7147564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317" w:type="dxa"/>
            <w:tcBorders>
              <w:top w:val="nil"/>
              <w:left w:val="nil"/>
              <w:bottom w:val="nil"/>
              <w:right w:val="nil"/>
            </w:tcBorders>
          </w:tcPr>
          <w:p w14:paraId="4B9C41E1">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745" w:type="dxa"/>
            <w:tcBorders>
              <w:top w:val="nil"/>
              <w:left w:val="nil"/>
              <w:bottom w:val="nil"/>
              <w:right w:val="nil"/>
            </w:tcBorders>
            <w:vAlign w:val="center"/>
          </w:tcPr>
          <w:p w14:paraId="6B5AB02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c>
          <w:tcPr>
            <w:tcW w:w="909" w:type="dxa"/>
            <w:tcBorders>
              <w:top w:val="nil"/>
              <w:left w:val="nil"/>
              <w:bottom w:val="nil"/>
              <w:right w:val="nil"/>
            </w:tcBorders>
            <w:vAlign w:val="center"/>
          </w:tcPr>
          <w:p w14:paraId="385CCFA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c>
          <w:tcPr>
            <w:tcW w:w="784" w:type="dxa"/>
            <w:tcBorders>
              <w:top w:val="nil"/>
              <w:left w:val="nil"/>
              <w:bottom w:val="nil"/>
              <w:right w:val="nil"/>
            </w:tcBorders>
            <w:vAlign w:val="center"/>
          </w:tcPr>
          <w:p w14:paraId="4B69291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auto"/>
                <w:kern w:val="2"/>
                <w:sz w:val="20"/>
                <w:szCs w:val="20"/>
                <w:highlight w:val="none"/>
                <w:lang w:val="en-US" w:eastAsia="zh-CN" w:bidi="ar-SA"/>
              </w:rPr>
            </w:pPr>
          </w:p>
        </w:tc>
      </w:tr>
      <w:tr w14:paraId="702D2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712" w:type="dxa"/>
            <w:tcBorders>
              <w:top w:val="nil"/>
              <w:left w:val="nil"/>
              <w:bottom w:val="nil"/>
              <w:right w:val="nil"/>
            </w:tcBorders>
          </w:tcPr>
          <w:p w14:paraId="2B4472B3">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Amateur</w:t>
            </w:r>
          </w:p>
        </w:tc>
        <w:tc>
          <w:tcPr>
            <w:tcW w:w="563" w:type="dxa"/>
            <w:tcBorders>
              <w:top w:val="nil"/>
              <w:left w:val="nil"/>
              <w:bottom w:val="nil"/>
              <w:right w:val="nil"/>
            </w:tcBorders>
          </w:tcPr>
          <w:p w14:paraId="0C66F71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9317" w:type="dxa"/>
            <w:tcBorders>
              <w:top w:val="nil"/>
              <w:left w:val="nil"/>
              <w:bottom w:val="nil"/>
              <w:right w:val="nil"/>
            </w:tcBorders>
          </w:tcPr>
          <w:p w14:paraId="5C5F2270">
            <w:pPr>
              <w:keepNext w:val="0"/>
              <w:keepLines w:val="0"/>
              <w:widowControl w:val="0"/>
              <w:suppressLineNumbers w:val="0"/>
              <w:spacing w:before="0" w:beforeAutospacing="0" w:after="0" w:afterAutospacing="0"/>
              <w:ind w:left="0" w:right="0"/>
              <w:jc w:val="both"/>
              <w:rPr>
                <w:rFonts w:hint="default" w:ascii="Times New Roman" w:hAnsi="Times New Roman" w:cs="Times New Roman"/>
                <w:strike/>
                <w:dstrike w:val="0"/>
                <w:color w:val="auto"/>
                <w:sz w:val="20"/>
                <w:szCs w:val="20"/>
                <w:highlight w:val="none"/>
              </w:rPr>
            </w:pPr>
            <w:r>
              <w:rPr>
                <w:rFonts w:hint="default" w:ascii="Times New Roman" w:hAnsi="Times New Roman" w:eastAsia="等线" w:cs="Times New Roman"/>
                <w:strike w:val="0"/>
                <w:dstrike w:val="0"/>
                <w:color w:val="auto"/>
                <w:kern w:val="2"/>
                <w:sz w:val="20"/>
                <w:szCs w:val="20"/>
                <w:highlight w:val="none"/>
                <w:lang w:val="en-US" w:eastAsia="zh-CN" w:bidi="ar"/>
              </w:rPr>
              <w:t>Kaya et al., 2025</w:t>
            </w:r>
            <w:r>
              <w:rPr>
                <w:rFonts w:hint="eastAsia" w:ascii="Times New Roman" w:hAnsi="Times New Roman" w:eastAsia="等线" w:cs="Times New Roman"/>
                <w:strike w:val="0"/>
                <w:dstrike w:val="0"/>
                <w:color w:val="auto"/>
                <w:kern w:val="2"/>
                <w:sz w:val="20"/>
                <w:szCs w:val="20"/>
                <w:highlight w:val="none"/>
                <w:lang w:val="en-US" w:eastAsia="zh-CN" w:bidi="ar"/>
              </w:rPr>
              <w:t>; Canós et al., 2023</w:t>
            </w:r>
          </w:p>
        </w:tc>
        <w:tc>
          <w:tcPr>
            <w:tcW w:w="1745" w:type="dxa"/>
            <w:tcBorders>
              <w:top w:val="nil"/>
              <w:left w:val="nil"/>
              <w:bottom w:val="nil"/>
              <w:right w:val="nil"/>
            </w:tcBorders>
            <w:vAlign w:val="center"/>
          </w:tcPr>
          <w:p w14:paraId="7BA52534">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 xml:space="preserve">0.23(-1.0, 1.47) </w:t>
            </w:r>
          </w:p>
        </w:tc>
        <w:tc>
          <w:tcPr>
            <w:tcW w:w="909" w:type="dxa"/>
            <w:tcBorders>
              <w:top w:val="nil"/>
              <w:left w:val="nil"/>
              <w:bottom w:val="nil"/>
              <w:right w:val="nil"/>
            </w:tcBorders>
            <w:vAlign w:val="center"/>
          </w:tcPr>
          <w:p w14:paraId="5FC2412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34.4</w:t>
            </w:r>
          </w:p>
        </w:tc>
        <w:tc>
          <w:tcPr>
            <w:tcW w:w="784" w:type="dxa"/>
            <w:vMerge w:val="restart"/>
            <w:tcBorders>
              <w:top w:val="nil"/>
              <w:left w:val="nil"/>
              <w:bottom w:val="nil"/>
              <w:right w:val="nil"/>
            </w:tcBorders>
            <w:vAlign w:val="center"/>
          </w:tcPr>
          <w:p w14:paraId="78A34A6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0.19</w:t>
            </w:r>
          </w:p>
        </w:tc>
      </w:tr>
      <w:tr w14:paraId="20366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712" w:type="dxa"/>
            <w:tcBorders>
              <w:top w:val="nil"/>
              <w:left w:val="nil"/>
              <w:bottom w:val="nil"/>
              <w:right w:val="nil"/>
            </w:tcBorders>
          </w:tcPr>
          <w:p w14:paraId="40FC2BA8">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rPr>
              <w:t>Elite</w:t>
            </w:r>
          </w:p>
        </w:tc>
        <w:tc>
          <w:tcPr>
            <w:tcW w:w="563" w:type="dxa"/>
            <w:tcBorders>
              <w:top w:val="nil"/>
              <w:left w:val="nil"/>
              <w:bottom w:val="nil"/>
              <w:right w:val="nil"/>
            </w:tcBorders>
          </w:tcPr>
          <w:p w14:paraId="0205F73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7</w:t>
            </w:r>
          </w:p>
        </w:tc>
        <w:tc>
          <w:tcPr>
            <w:tcW w:w="9317" w:type="dxa"/>
            <w:tcBorders>
              <w:top w:val="nil"/>
              <w:left w:val="nil"/>
              <w:bottom w:val="nil"/>
              <w:right w:val="nil"/>
            </w:tcBorders>
          </w:tcPr>
          <w:p w14:paraId="2F921AC0">
            <w:pPr>
              <w:keepNext w:val="0"/>
              <w:keepLines w:val="0"/>
              <w:widowControl w:val="0"/>
              <w:suppressLineNumbers w:val="0"/>
              <w:spacing w:before="0" w:beforeAutospacing="0" w:after="0" w:afterAutospacing="0"/>
              <w:ind w:left="0" w:right="0"/>
              <w:jc w:val="both"/>
              <w:rPr>
                <w:rFonts w:hint="default" w:ascii="Times New Roman" w:hAnsi="Times New Roman" w:eastAsia="等线" w:cs="Times New Roman"/>
                <w:strike/>
                <w:dstrike w:val="0"/>
                <w:color w:val="auto"/>
                <w:kern w:val="2"/>
                <w:sz w:val="20"/>
                <w:szCs w:val="20"/>
                <w:highlight w:val="none"/>
                <w:lang w:val="en-US" w:eastAsia="zh-CN" w:bidi="ar"/>
              </w:rPr>
            </w:pPr>
            <w:r>
              <w:rPr>
                <w:rFonts w:hint="eastAsia" w:ascii="Times New Roman" w:hAnsi="Times New Roman" w:eastAsia="等线" w:cs="Times New Roman"/>
                <w:strike w:val="0"/>
                <w:dstrike w:val="0"/>
                <w:color w:val="auto"/>
                <w:kern w:val="2"/>
                <w:sz w:val="20"/>
                <w:szCs w:val="20"/>
                <w:highlight w:val="none"/>
                <w:lang w:val="en-US" w:eastAsia="zh-CN" w:bidi="ar"/>
              </w:rPr>
              <w:t>Wang et al., 2024; Centorbi et al., 2023; Saez de Villareal et al., 2023; Madruga-Parera et al., 2022; Fiorilli et al., 2020; Sabido et al., 2017; Naczk et al., 2017</w:t>
            </w:r>
          </w:p>
        </w:tc>
        <w:tc>
          <w:tcPr>
            <w:tcW w:w="1745" w:type="dxa"/>
            <w:tcBorders>
              <w:top w:val="nil"/>
              <w:left w:val="nil"/>
              <w:bottom w:val="nil"/>
              <w:right w:val="nil"/>
            </w:tcBorders>
            <w:vAlign w:val="center"/>
          </w:tcPr>
          <w:p w14:paraId="325B136B">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 xml:space="preserve">0.65(0.37, 0.92) </w:t>
            </w:r>
          </w:p>
        </w:tc>
        <w:tc>
          <w:tcPr>
            <w:tcW w:w="909" w:type="dxa"/>
            <w:tcBorders>
              <w:top w:val="nil"/>
              <w:left w:val="nil"/>
              <w:bottom w:val="nil"/>
              <w:right w:val="nil"/>
            </w:tcBorders>
            <w:vAlign w:val="center"/>
          </w:tcPr>
          <w:p w14:paraId="27E32A5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continue"/>
            <w:tcBorders>
              <w:top w:val="nil"/>
              <w:left w:val="nil"/>
              <w:bottom w:val="nil"/>
              <w:right w:val="nil"/>
            </w:tcBorders>
            <w:vAlign w:val="center"/>
          </w:tcPr>
          <w:p w14:paraId="25A3D1D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051E2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712" w:type="dxa"/>
            <w:tcBorders>
              <w:top w:val="nil"/>
              <w:left w:val="nil"/>
              <w:bottom w:val="nil"/>
              <w:right w:val="nil"/>
            </w:tcBorders>
          </w:tcPr>
          <w:p w14:paraId="57EB8943">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Frequency</w:t>
            </w:r>
          </w:p>
        </w:tc>
        <w:tc>
          <w:tcPr>
            <w:tcW w:w="563" w:type="dxa"/>
            <w:tcBorders>
              <w:top w:val="nil"/>
              <w:left w:val="nil"/>
              <w:bottom w:val="nil"/>
              <w:right w:val="nil"/>
            </w:tcBorders>
          </w:tcPr>
          <w:p w14:paraId="428D58A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317" w:type="dxa"/>
            <w:tcBorders>
              <w:top w:val="nil"/>
              <w:left w:val="nil"/>
              <w:bottom w:val="nil"/>
              <w:right w:val="nil"/>
            </w:tcBorders>
          </w:tcPr>
          <w:p w14:paraId="6C58A905">
            <w:pPr>
              <w:keepNext w:val="0"/>
              <w:keepLines w:val="0"/>
              <w:suppressLineNumbers w:val="0"/>
              <w:spacing w:before="0" w:beforeAutospacing="0" w:after="0" w:afterAutospacing="0"/>
              <w:ind w:left="0" w:right="0"/>
              <w:jc w:val="left"/>
              <w:rPr>
                <w:rFonts w:hint="default" w:ascii="Times New Roman" w:hAnsi="Times New Roman" w:cs="Times New Roman"/>
                <w:color w:val="auto"/>
                <w:sz w:val="20"/>
                <w:szCs w:val="20"/>
                <w:highlight w:val="none"/>
              </w:rPr>
            </w:pPr>
          </w:p>
        </w:tc>
        <w:tc>
          <w:tcPr>
            <w:tcW w:w="1745" w:type="dxa"/>
            <w:tcBorders>
              <w:top w:val="nil"/>
              <w:left w:val="nil"/>
              <w:bottom w:val="nil"/>
              <w:right w:val="nil"/>
            </w:tcBorders>
            <w:vAlign w:val="center"/>
          </w:tcPr>
          <w:p w14:paraId="4B58BAB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09" w:type="dxa"/>
            <w:tcBorders>
              <w:top w:val="nil"/>
              <w:left w:val="nil"/>
              <w:bottom w:val="nil"/>
              <w:right w:val="nil"/>
            </w:tcBorders>
            <w:vAlign w:val="center"/>
          </w:tcPr>
          <w:p w14:paraId="1F66778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nil"/>
              <w:left w:val="nil"/>
              <w:bottom w:val="nil"/>
              <w:right w:val="nil"/>
            </w:tcBorders>
            <w:vAlign w:val="center"/>
          </w:tcPr>
          <w:p w14:paraId="38528E2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0B193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712" w:type="dxa"/>
            <w:tcBorders>
              <w:top w:val="nil"/>
              <w:left w:val="nil"/>
              <w:bottom w:val="nil"/>
              <w:right w:val="nil"/>
            </w:tcBorders>
          </w:tcPr>
          <w:p w14:paraId="1EC4F176">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once weekly</w:t>
            </w:r>
          </w:p>
        </w:tc>
        <w:tc>
          <w:tcPr>
            <w:tcW w:w="563" w:type="dxa"/>
            <w:tcBorders>
              <w:top w:val="nil"/>
              <w:left w:val="nil"/>
              <w:bottom w:val="nil"/>
              <w:right w:val="nil"/>
            </w:tcBorders>
          </w:tcPr>
          <w:p w14:paraId="4A39B89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w:t>
            </w:r>
          </w:p>
        </w:tc>
        <w:tc>
          <w:tcPr>
            <w:tcW w:w="9317" w:type="dxa"/>
            <w:tcBorders>
              <w:top w:val="nil"/>
              <w:left w:val="nil"/>
              <w:bottom w:val="nil"/>
              <w:right w:val="nil"/>
            </w:tcBorders>
          </w:tcPr>
          <w:p w14:paraId="46C9D0BE">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default" w:ascii="Times New Roman" w:hAnsi="Times New Roman" w:cs="Times New Roman"/>
                <w:strike w:val="0"/>
                <w:dstrike w:val="0"/>
                <w:color w:val="auto"/>
                <w:sz w:val="20"/>
                <w:szCs w:val="20"/>
                <w:highlight w:val="none"/>
                <w:lang w:val="en-US"/>
              </w:rPr>
              <w:t>Sabido et al., 2017</w:t>
            </w:r>
          </w:p>
        </w:tc>
        <w:tc>
          <w:tcPr>
            <w:tcW w:w="1745" w:type="dxa"/>
            <w:tcBorders>
              <w:top w:val="nil"/>
              <w:left w:val="nil"/>
              <w:bottom w:val="nil"/>
              <w:right w:val="nil"/>
            </w:tcBorders>
            <w:shd w:val="clear" w:color="auto" w:fill="auto"/>
            <w:vAlign w:val="center"/>
          </w:tcPr>
          <w:p w14:paraId="03904E0E">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kern w:val="2"/>
                <w:sz w:val="20"/>
                <w:szCs w:val="20"/>
                <w:highlight w:val="none"/>
                <w:lang w:val="en-US" w:eastAsia="zh-CN" w:bidi="ar-SA"/>
              </w:rPr>
              <w:t>-0.48</w:t>
            </w:r>
            <w:r>
              <w:rPr>
                <w:rFonts w:hint="eastAsia" w:ascii="Times New Roman" w:hAnsi="Times New Roman" w:cs="Times New Roman"/>
                <w:color w:val="auto"/>
                <w:sz w:val="20"/>
                <w:szCs w:val="20"/>
                <w:highlight w:val="none"/>
                <w:lang w:val="en-US" w:eastAsia="zh-CN"/>
              </w:rPr>
              <w:t xml:space="preserve">(-1.44, 0.48) </w:t>
            </w:r>
          </w:p>
        </w:tc>
        <w:tc>
          <w:tcPr>
            <w:tcW w:w="909" w:type="dxa"/>
            <w:tcBorders>
              <w:top w:val="nil"/>
              <w:left w:val="nil"/>
              <w:bottom w:val="nil"/>
              <w:right w:val="nil"/>
            </w:tcBorders>
            <w:vAlign w:val="center"/>
          </w:tcPr>
          <w:p w14:paraId="3E2247F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restart"/>
            <w:tcBorders>
              <w:top w:val="nil"/>
              <w:left w:val="nil"/>
              <w:right w:val="nil"/>
            </w:tcBorders>
            <w:vAlign w:val="center"/>
          </w:tcPr>
          <w:p w14:paraId="587B6DE9">
            <w:pPr>
              <w:keepNext w:val="0"/>
              <w:keepLines w:val="0"/>
              <w:suppressLineNumbers w:val="0"/>
              <w:tabs>
                <w:tab w:val="left" w:pos="202"/>
              </w:tabs>
              <w:spacing w:before="0" w:beforeAutospacing="0" w:after="0" w:afterAutospacing="0"/>
              <w:ind w:left="0" w:right="0"/>
              <w:jc w:val="left"/>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b/>
                <w:bCs/>
                <w:color w:val="auto"/>
                <w:sz w:val="20"/>
                <w:szCs w:val="20"/>
                <w:highlight w:val="none"/>
                <w:lang w:val="en-US" w:eastAsia="zh-CN"/>
              </w:rPr>
              <w:t>＜0.01</w:t>
            </w:r>
          </w:p>
        </w:tc>
      </w:tr>
      <w:tr w14:paraId="73425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712" w:type="dxa"/>
            <w:tcBorders>
              <w:top w:val="nil"/>
              <w:left w:val="nil"/>
              <w:bottom w:val="nil"/>
              <w:right w:val="nil"/>
            </w:tcBorders>
          </w:tcPr>
          <w:p w14:paraId="07A2DDA3">
            <w:pPr>
              <w:keepNext w:val="0"/>
              <w:keepLines w:val="0"/>
              <w:widowControl/>
              <w:suppressLineNumbers w:val="0"/>
              <w:jc w:val="left"/>
              <w:rPr>
                <w:rFonts w:hint="default" w:ascii="Times New Roman" w:hAnsi="Times New Roman" w:cs="Times New Roman"/>
                <w:color w:val="auto"/>
                <w:sz w:val="20"/>
                <w:szCs w:val="20"/>
                <w:highlight w:val="none"/>
                <w:lang w:val="en-US" w:eastAsia="zh-CN"/>
              </w:rPr>
            </w:pPr>
            <w:r>
              <w:rPr>
                <w:rFonts w:ascii="Helvetica Neue" w:hAnsi="Helvetica Neue" w:eastAsia="Helvetica Neue" w:cs="Helvetica Neue"/>
                <w:color w:val="000000"/>
                <w:kern w:val="0"/>
                <w:sz w:val="19"/>
                <w:szCs w:val="19"/>
                <w:lang w:val="en-US" w:eastAsia="zh-CN" w:bidi="ar"/>
              </w:rPr>
              <w:t>Biweekly</w:t>
            </w:r>
          </w:p>
        </w:tc>
        <w:tc>
          <w:tcPr>
            <w:tcW w:w="563" w:type="dxa"/>
            <w:tcBorders>
              <w:top w:val="nil"/>
              <w:left w:val="nil"/>
              <w:bottom w:val="nil"/>
              <w:right w:val="nil"/>
            </w:tcBorders>
          </w:tcPr>
          <w:p w14:paraId="560401B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5</w:t>
            </w:r>
          </w:p>
        </w:tc>
        <w:tc>
          <w:tcPr>
            <w:tcW w:w="9317" w:type="dxa"/>
            <w:tcBorders>
              <w:top w:val="nil"/>
              <w:left w:val="nil"/>
              <w:bottom w:val="nil"/>
              <w:right w:val="nil"/>
            </w:tcBorders>
          </w:tcPr>
          <w:p w14:paraId="2E5FBA31">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default" w:ascii="Times New Roman" w:hAnsi="Times New Roman" w:eastAsia="等线" w:cs="Times New Roman"/>
                <w:strike w:val="0"/>
                <w:dstrike w:val="0"/>
                <w:color w:val="auto"/>
                <w:kern w:val="2"/>
                <w:sz w:val="20"/>
                <w:szCs w:val="20"/>
                <w:highlight w:val="none"/>
                <w:lang w:val="en-US" w:eastAsia="zh-CN" w:bidi="ar"/>
              </w:rPr>
              <w:t>Kaya et al., 2025</w:t>
            </w:r>
            <w:r>
              <w:rPr>
                <w:rFonts w:hint="eastAsia" w:ascii="Times New Roman" w:hAnsi="Times New Roman" w:eastAsia="等线" w:cs="Times New Roman"/>
                <w:strike w:val="0"/>
                <w:dstrike w:val="0"/>
                <w:color w:val="auto"/>
                <w:kern w:val="2"/>
                <w:sz w:val="20"/>
                <w:szCs w:val="20"/>
                <w:highlight w:val="none"/>
                <w:lang w:val="en-US" w:eastAsia="zh-CN" w:bidi="ar"/>
              </w:rPr>
              <w:t>; Canós et al., 2023; Centorbi et al., 2023; Madruga-Parera et al., 2022; Fiorilli et al., 2020</w:t>
            </w:r>
          </w:p>
        </w:tc>
        <w:tc>
          <w:tcPr>
            <w:tcW w:w="1745" w:type="dxa"/>
            <w:tcBorders>
              <w:top w:val="nil"/>
              <w:left w:val="nil"/>
              <w:bottom w:val="nil"/>
              <w:right w:val="nil"/>
            </w:tcBorders>
            <w:shd w:val="clear" w:color="auto" w:fill="auto"/>
            <w:vAlign w:val="center"/>
          </w:tcPr>
          <w:p w14:paraId="3E0010B7">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0.51(0.16, 0.86) </w:t>
            </w:r>
          </w:p>
        </w:tc>
        <w:tc>
          <w:tcPr>
            <w:tcW w:w="909" w:type="dxa"/>
            <w:tcBorders>
              <w:top w:val="nil"/>
              <w:left w:val="nil"/>
              <w:bottom w:val="nil"/>
              <w:right w:val="nil"/>
            </w:tcBorders>
            <w:vAlign w:val="center"/>
          </w:tcPr>
          <w:p w14:paraId="1779C6B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continue"/>
            <w:tcBorders>
              <w:left w:val="nil"/>
              <w:right w:val="nil"/>
            </w:tcBorders>
            <w:vAlign w:val="center"/>
          </w:tcPr>
          <w:p w14:paraId="2ECA24C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p>
        </w:tc>
      </w:tr>
      <w:tr w14:paraId="57EC5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712" w:type="dxa"/>
            <w:tcBorders>
              <w:top w:val="nil"/>
              <w:left w:val="nil"/>
              <w:bottom w:val="nil"/>
              <w:right w:val="nil"/>
            </w:tcBorders>
          </w:tcPr>
          <w:p w14:paraId="03E00519">
            <w:pPr>
              <w:keepNext w:val="0"/>
              <w:keepLines w:val="0"/>
              <w:widowControl/>
              <w:suppressLineNumbers w:val="0"/>
              <w:jc w:val="left"/>
              <w:rPr>
                <w:rFonts w:hint="default" w:ascii="Times New Roman" w:hAnsi="Times New Roman" w:cs="Times New Roman"/>
                <w:color w:val="auto"/>
                <w:sz w:val="20"/>
                <w:szCs w:val="20"/>
                <w:highlight w:val="none"/>
              </w:rPr>
            </w:pPr>
            <w:r>
              <w:rPr>
                <w:rFonts w:ascii="Helvetica Neue" w:hAnsi="Helvetica Neue" w:eastAsia="Helvetica Neue" w:cs="Helvetica Neue"/>
                <w:color w:val="000000"/>
                <w:kern w:val="0"/>
                <w:sz w:val="19"/>
                <w:szCs w:val="19"/>
                <w:lang w:val="en-US" w:eastAsia="zh-CN" w:bidi="ar"/>
              </w:rPr>
              <w:t>Triweekly</w:t>
            </w:r>
          </w:p>
        </w:tc>
        <w:tc>
          <w:tcPr>
            <w:tcW w:w="563" w:type="dxa"/>
            <w:tcBorders>
              <w:top w:val="nil"/>
              <w:left w:val="nil"/>
              <w:bottom w:val="nil"/>
              <w:right w:val="nil"/>
            </w:tcBorders>
          </w:tcPr>
          <w:p w14:paraId="0E93E53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9317" w:type="dxa"/>
            <w:tcBorders>
              <w:top w:val="nil"/>
              <w:left w:val="nil"/>
              <w:bottom w:val="nil"/>
              <w:right w:val="nil"/>
            </w:tcBorders>
          </w:tcPr>
          <w:p w14:paraId="007D58EF">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eastAsia" w:ascii="Times New Roman" w:hAnsi="Times New Roman" w:eastAsia="等线" w:cs="Times New Roman"/>
                <w:strike w:val="0"/>
                <w:dstrike w:val="0"/>
                <w:color w:val="auto"/>
                <w:kern w:val="2"/>
                <w:sz w:val="20"/>
                <w:szCs w:val="20"/>
                <w:highlight w:val="none"/>
                <w:lang w:val="en-US" w:eastAsia="zh-CN" w:bidi="ar"/>
              </w:rPr>
              <w:t>Wang et al., 2024; Saez de Villareal et al., 2023</w:t>
            </w:r>
          </w:p>
        </w:tc>
        <w:tc>
          <w:tcPr>
            <w:tcW w:w="1745" w:type="dxa"/>
            <w:tcBorders>
              <w:top w:val="nil"/>
              <w:left w:val="nil"/>
              <w:bottom w:val="nil"/>
              <w:right w:val="nil"/>
            </w:tcBorders>
            <w:shd w:val="clear" w:color="auto" w:fill="auto"/>
            <w:vAlign w:val="center"/>
          </w:tcPr>
          <w:p w14:paraId="68900B28">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0.97(0.70, 1.25) </w:t>
            </w:r>
          </w:p>
        </w:tc>
        <w:tc>
          <w:tcPr>
            <w:tcW w:w="909" w:type="dxa"/>
            <w:tcBorders>
              <w:top w:val="nil"/>
              <w:left w:val="nil"/>
              <w:bottom w:val="nil"/>
              <w:right w:val="nil"/>
            </w:tcBorders>
            <w:vAlign w:val="center"/>
          </w:tcPr>
          <w:p w14:paraId="43E46DA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continue"/>
            <w:tcBorders>
              <w:left w:val="nil"/>
              <w:right w:val="nil"/>
            </w:tcBorders>
            <w:vAlign w:val="center"/>
          </w:tcPr>
          <w:p w14:paraId="19CB2B6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48BBD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712" w:type="dxa"/>
            <w:tcBorders>
              <w:top w:val="nil"/>
              <w:left w:val="nil"/>
              <w:bottom w:val="nil"/>
              <w:right w:val="nil"/>
            </w:tcBorders>
          </w:tcPr>
          <w:p w14:paraId="685B5944">
            <w:pPr>
              <w:keepNext w:val="0"/>
              <w:keepLines w:val="0"/>
              <w:widowControl/>
              <w:suppressLineNumbers w:val="0"/>
              <w:jc w:val="left"/>
              <w:rPr>
                <w:rFonts w:ascii="Helvetica Neue" w:hAnsi="Helvetica Neue" w:eastAsia="Helvetica Neue" w:cs="Helvetica Neue"/>
                <w:color w:val="000000"/>
                <w:kern w:val="0"/>
                <w:sz w:val="19"/>
                <w:szCs w:val="19"/>
                <w:lang w:val="en-US" w:eastAsia="zh-CN" w:bidi="ar"/>
              </w:rPr>
            </w:pPr>
            <w:r>
              <w:rPr>
                <w:rFonts w:hint="eastAsia" w:ascii="Helvetica Neue" w:hAnsi="Helvetica Neue" w:eastAsia="Helvetica Neue" w:cs="Helvetica Neue"/>
                <w:color w:val="000000"/>
                <w:kern w:val="0"/>
                <w:sz w:val="19"/>
                <w:szCs w:val="19"/>
                <w:lang w:val="en-US" w:eastAsia="zh-CN" w:bidi="ar"/>
              </w:rPr>
              <w:t>F</w:t>
            </w:r>
            <w:r>
              <w:rPr>
                <w:rFonts w:ascii="Helvetica Neue" w:hAnsi="Helvetica Neue" w:eastAsia="Helvetica Neue" w:cs="Helvetica Neue"/>
                <w:color w:val="000000"/>
                <w:kern w:val="0"/>
                <w:sz w:val="19"/>
                <w:szCs w:val="19"/>
                <w:lang w:val="en-US" w:eastAsia="zh-CN" w:bidi="ar"/>
              </w:rPr>
              <w:t>our times weekly</w:t>
            </w:r>
          </w:p>
        </w:tc>
        <w:tc>
          <w:tcPr>
            <w:tcW w:w="563" w:type="dxa"/>
            <w:tcBorders>
              <w:top w:val="nil"/>
              <w:left w:val="nil"/>
              <w:bottom w:val="nil"/>
              <w:right w:val="nil"/>
            </w:tcBorders>
          </w:tcPr>
          <w:p w14:paraId="5A8F121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w:t>
            </w:r>
          </w:p>
        </w:tc>
        <w:tc>
          <w:tcPr>
            <w:tcW w:w="9317" w:type="dxa"/>
            <w:tcBorders>
              <w:top w:val="nil"/>
              <w:left w:val="nil"/>
              <w:bottom w:val="nil"/>
              <w:right w:val="nil"/>
            </w:tcBorders>
          </w:tcPr>
          <w:p w14:paraId="6D7739C4">
            <w:pPr>
              <w:keepNext w:val="0"/>
              <w:keepLines w:val="0"/>
              <w:suppressLineNumbers w:val="0"/>
              <w:spacing w:before="0" w:beforeAutospacing="0" w:after="0" w:afterAutospacing="0"/>
              <w:ind w:left="0" w:right="0"/>
              <w:rPr>
                <w:rFonts w:hint="default" w:ascii="Times New Roman" w:hAnsi="Times New Roman" w:cs="Times New Roman"/>
                <w:strike w:val="0"/>
                <w:dstrike w:val="0"/>
                <w:color w:val="auto"/>
                <w:sz w:val="20"/>
                <w:szCs w:val="20"/>
                <w:highlight w:val="none"/>
                <w:lang w:val="en-US"/>
              </w:rPr>
            </w:pPr>
            <w:r>
              <w:rPr>
                <w:rFonts w:hint="default" w:ascii="Times New Roman" w:hAnsi="Times New Roman" w:cs="Times New Roman"/>
                <w:strike w:val="0"/>
                <w:dstrike w:val="0"/>
                <w:color w:val="auto"/>
                <w:sz w:val="20"/>
                <w:szCs w:val="20"/>
                <w:highlight w:val="none"/>
                <w:lang w:val="en-US"/>
              </w:rPr>
              <w:t>Naczk et al., 2017</w:t>
            </w:r>
          </w:p>
        </w:tc>
        <w:tc>
          <w:tcPr>
            <w:tcW w:w="1745" w:type="dxa"/>
            <w:tcBorders>
              <w:top w:val="nil"/>
              <w:left w:val="nil"/>
              <w:bottom w:val="nil"/>
              <w:right w:val="nil"/>
            </w:tcBorders>
            <w:shd w:val="clear" w:color="auto" w:fill="auto"/>
            <w:vAlign w:val="center"/>
          </w:tcPr>
          <w:p w14:paraId="07D5815E">
            <w:pPr>
              <w:keepNext w:val="0"/>
              <w:keepLines w:val="0"/>
              <w:suppressLineNumbers w:val="0"/>
              <w:spacing w:before="0" w:beforeAutospacing="0" w:after="0" w:afterAutospacing="0"/>
              <w:ind w:left="0" w:leftChars="0" w:right="0" w:rightChars="0"/>
              <w:rPr>
                <w:rFonts w:hint="eastAsia"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0.28(-0.87, 1.23) </w:t>
            </w:r>
          </w:p>
        </w:tc>
        <w:tc>
          <w:tcPr>
            <w:tcW w:w="909" w:type="dxa"/>
            <w:tcBorders>
              <w:top w:val="nil"/>
              <w:left w:val="nil"/>
              <w:bottom w:val="nil"/>
              <w:right w:val="nil"/>
            </w:tcBorders>
            <w:shd w:val="clear" w:color="auto" w:fill="auto"/>
            <w:vAlign w:val="center"/>
          </w:tcPr>
          <w:p w14:paraId="24171E12">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0</w:t>
            </w:r>
          </w:p>
        </w:tc>
        <w:tc>
          <w:tcPr>
            <w:tcW w:w="784" w:type="dxa"/>
            <w:vMerge w:val="continue"/>
            <w:tcBorders>
              <w:left w:val="nil"/>
              <w:bottom w:val="nil"/>
              <w:right w:val="nil"/>
            </w:tcBorders>
            <w:vAlign w:val="center"/>
          </w:tcPr>
          <w:p w14:paraId="4DEDCD6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38EB0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712" w:type="dxa"/>
            <w:tcBorders>
              <w:top w:val="nil"/>
              <w:left w:val="nil"/>
              <w:bottom w:val="nil"/>
              <w:right w:val="nil"/>
            </w:tcBorders>
          </w:tcPr>
          <w:p w14:paraId="28C486DF">
            <w:pPr>
              <w:keepNext w:val="0"/>
              <w:keepLines w:val="0"/>
              <w:suppressLineNumbers w:val="0"/>
              <w:spacing w:before="0" w:beforeAutospacing="0" w:after="0" w:afterAutospacing="0"/>
              <w:ind w:left="0" w:right="0"/>
              <w:rPr>
                <w:rFonts w:hint="default" w:ascii="Times New Roman" w:hAnsi="Times New Roman" w:cs="Times New Roman"/>
                <w:b/>
                <w:color w:val="auto"/>
                <w:sz w:val="20"/>
                <w:szCs w:val="20"/>
                <w:highlight w:val="none"/>
              </w:rPr>
            </w:pPr>
            <w:r>
              <w:rPr>
                <w:rFonts w:hint="default" w:ascii="Times New Roman" w:hAnsi="Times New Roman" w:cs="Times New Roman"/>
                <w:b/>
                <w:color w:val="auto"/>
                <w:sz w:val="20"/>
                <w:szCs w:val="20"/>
                <w:highlight w:val="none"/>
              </w:rPr>
              <w:t xml:space="preserve">Duration </w:t>
            </w:r>
          </w:p>
        </w:tc>
        <w:tc>
          <w:tcPr>
            <w:tcW w:w="563" w:type="dxa"/>
            <w:tcBorders>
              <w:top w:val="nil"/>
              <w:left w:val="nil"/>
              <w:bottom w:val="nil"/>
              <w:right w:val="nil"/>
            </w:tcBorders>
          </w:tcPr>
          <w:p w14:paraId="5421434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9317" w:type="dxa"/>
            <w:tcBorders>
              <w:top w:val="nil"/>
              <w:left w:val="nil"/>
              <w:bottom w:val="nil"/>
              <w:right w:val="nil"/>
            </w:tcBorders>
          </w:tcPr>
          <w:p w14:paraId="3A75C5F9">
            <w:pPr>
              <w:keepNext w:val="0"/>
              <w:keepLines w:val="0"/>
              <w:suppressLineNumbers w:val="0"/>
              <w:spacing w:before="0" w:beforeAutospacing="0" w:after="0" w:afterAutospacing="0"/>
              <w:ind w:left="0" w:right="0"/>
              <w:jc w:val="left"/>
              <w:rPr>
                <w:rFonts w:hint="default" w:ascii="Times New Roman" w:hAnsi="Times New Roman" w:cs="Times New Roman"/>
                <w:strike w:val="0"/>
                <w:color w:val="auto"/>
                <w:sz w:val="20"/>
                <w:szCs w:val="20"/>
                <w:highlight w:val="none"/>
              </w:rPr>
            </w:pPr>
          </w:p>
        </w:tc>
        <w:tc>
          <w:tcPr>
            <w:tcW w:w="1745" w:type="dxa"/>
            <w:tcBorders>
              <w:top w:val="nil"/>
              <w:left w:val="nil"/>
              <w:bottom w:val="nil"/>
              <w:right w:val="nil"/>
            </w:tcBorders>
            <w:shd w:val="clear" w:color="auto" w:fill="auto"/>
            <w:vAlign w:val="center"/>
          </w:tcPr>
          <w:p w14:paraId="3244C913">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p>
        </w:tc>
        <w:tc>
          <w:tcPr>
            <w:tcW w:w="909" w:type="dxa"/>
            <w:tcBorders>
              <w:top w:val="nil"/>
              <w:left w:val="nil"/>
              <w:bottom w:val="nil"/>
              <w:right w:val="nil"/>
            </w:tcBorders>
            <w:vAlign w:val="center"/>
          </w:tcPr>
          <w:p w14:paraId="294D23F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c>
          <w:tcPr>
            <w:tcW w:w="784" w:type="dxa"/>
            <w:tcBorders>
              <w:top w:val="nil"/>
              <w:left w:val="nil"/>
              <w:bottom w:val="nil"/>
              <w:right w:val="nil"/>
            </w:tcBorders>
            <w:vAlign w:val="center"/>
          </w:tcPr>
          <w:p w14:paraId="492BE5CF">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r w14:paraId="7E100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712" w:type="dxa"/>
            <w:tcBorders>
              <w:top w:val="nil"/>
              <w:left w:val="nil"/>
              <w:bottom w:val="nil"/>
              <w:right w:val="nil"/>
            </w:tcBorders>
            <w:vAlign w:val="top"/>
          </w:tcPr>
          <w:p w14:paraId="3114B8C1">
            <w:pPr>
              <w:keepNext w:val="0"/>
              <w:keepLines w:val="0"/>
              <w:suppressLineNumbers w:val="0"/>
              <w:spacing w:before="0" w:beforeAutospacing="0" w:after="0" w:afterAutospacing="0"/>
              <w:ind w:left="0" w:leftChars="0" w:right="0" w:rightChars="0"/>
              <w:rPr>
                <w:rFonts w:hint="eastAsia"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r>
              <w:rPr>
                <w:rFonts w:hint="default" w:ascii="Times New Roman" w:hAnsi="Times New Roman" w:cs="Times New Roman"/>
                <w:color w:val="auto"/>
                <w:sz w:val="20"/>
                <w:szCs w:val="20"/>
                <w:highlight w:val="none"/>
              </w:rPr>
              <w:t>weeks</w:t>
            </w:r>
          </w:p>
        </w:tc>
        <w:tc>
          <w:tcPr>
            <w:tcW w:w="563" w:type="dxa"/>
            <w:tcBorders>
              <w:top w:val="nil"/>
              <w:left w:val="nil"/>
              <w:bottom w:val="nil"/>
              <w:right w:val="nil"/>
            </w:tcBorders>
          </w:tcPr>
          <w:p w14:paraId="19097FF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7</w:t>
            </w:r>
          </w:p>
        </w:tc>
        <w:tc>
          <w:tcPr>
            <w:tcW w:w="9317" w:type="dxa"/>
            <w:tcBorders>
              <w:top w:val="nil"/>
              <w:left w:val="nil"/>
              <w:bottom w:val="nil"/>
              <w:right w:val="nil"/>
            </w:tcBorders>
          </w:tcPr>
          <w:p w14:paraId="21258B5D">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val="0"/>
                <w:dstrike w:val="0"/>
                <w:color w:val="auto"/>
                <w:kern w:val="2"/>
                <w:sz w:val="20"/>
                <w:szCs w:val="20"/>
                <w:highlight w:val="none"/>
                <w:lang w:val="en-US" w:eastAsia="zh-CN" w:bidi="ar"/>
              </w:rPr>
            </w:pPr>
            <w:r>
              <w:rPr>
                <w:rFonts w:hint="default" w:ascii="Times New Roman" w:hAnsi="Times New Roman" w:eastAsia="等线" w:cs="Times New Roman"/>
                <w:strike w:val="0"/>
                <w:dstrike w:val="0"/>
                <w:color w:val="auto"/>
                <w:kern w:val="2"/>
                <w:sz w:val="20"/>
                <w:szCs w:val="20"/>
                <w:highlight w:val="none"/>
                <w:lang w:val="en-US" w:eastAsia="zh-CN" w:bidi="ar"/>
              </w:rPr>
              <w:t>Kaya et al., 2025</w:t>
            </w:r>
            <w:r>
              <w:rPr>
                <w:rFonts w:hint="eastAsia" w:ascii="Times New Roman" w:hAnsi="Times New Roman" w:eastAsia="等线" w:cs="Times New Roman"/>
                <w:strike w:val="0"/>
                <w:dstrike w:val="0"/>
                <w:color w:val="auto"/>
                <w:kern w:val="2"/>
                <w:sz w:val="20"/>
                <w:szCs w:val="20"/>
                <w:highlight w:val="none"/>
                <w:lang w:val="en-US" w:eastAsia="zh-CN" w:bidi="ar"/>
              </w:rPr>
              <w:t xml:space="preserve">; Wang et al., 2024; Canós et al., 2023; Centorbi et al., 2023; Saez de Villareal et al., 2023; Madruga-Parera et al., 2022; </w:t>
            </w:r>
            <w:r>
              <w:rPr>
                <w:rFonts w:hint="default" w:ascii="Times New Roman" w:hAnsi="Times New Roman" w:cs="Times New Roman"/>
                <w:strike w:val="0"/>
                <w:dstrike w:val="0"/>
                <w:color w:val="auto"/>
                <w:sz w:val="20"/>
                <w:szCs w:val="20"/>
                <w:highlight w:val="none"/>
                <w:lang w:val="en-US"/>
              </w:rPr>
              <w:t>Naczk et al., 2017</w:t>
            </w:r>
          </w:p>
        </w:tc>
        <w:tc>
          <w:tcPr>
            <w:tcW w:w="1745" w:type="dxa"/>
            <w:tcBorders>
              <w:top w:val="nil"/>
              <w:left w:val="nil"/>
              <w:bottom w:val="nil"/>
              <w:right w:val="nil"/>
            </w:tcBorders>
            <w:shd w:val="clear" w:color="auto" w:fill="auto"/>
            <w:vAlign w:val="center"/>
          </w:tcPr>
          <w:p w14:paraId="117AF687">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0.61(0.36, 0.86) </w:t>
            </w:r>
          </w:p>
        </w:tc>
        <w:tc>
          <w:tcPr>
            <w:tcW w:w="909" w:type="dxa"/>
            <w:tcBorders>
              <w:top w:val="nil"/>
              <w:left w:val="nil"/>
              <w:bottom w:val="nil"/>
              <w:right w:val="nil"/>
            </w:tcBorders>
            <w:vAlign w:val="center"/>
          </w:tcPr>
          <w:p w14:paraId="08436DF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784" w:type="dxa"/>
            <w:vMerge w:val="restart"/>
            <w:tcBorders>
              <w:top w:val="nil"/>
              <w:left w:val="nil"/>
              <w:right w:val="nil"/>
            </w:tcBorders>
            <w:vAlign w:val="center"/>
          </w:tcPr>
          <w:p w14:paraId="24C063C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0.52</w:t>
            </w:r>
          </w:p>
        </w:tc>
      </w:tr>
      <w:tr w14:paraId="5669D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712" w:type="dxa"/>
            <w:tcBorders>
              <w:top w:val="nil"/>
              <w:left w:val="nil"/>
              <w:right w:val="nil"/>
            </w:tcBorders>
            <w:vAlign w:val="top"/>
          </w:tcPr>
          <w:p w14:paraId="25ED8511">
            <w:pPr>
              <w:keepNext w:val="0"/>
              <w:keepLines w:val="0"/>
              <w:widowControl/>
              <w:suppressLineNumbers w:val="0"/>
              <w:spacing w:before="0" w:beforeAutospacing="0" w:after="0" w:afterAutospacing="0"/>
              <w:ind w:left="0" w:leftChars="0" w:right="0" w:rightChars="0"/>
              <w:jc w:val="left"/>
              <w:rPr>
                <w:rFonts w:hint="default" w:ascii="Times New Roman" w:hAnsi="Times New Roman" w:cs="Times New Roman"/>
                <w:color w:val="auto"/>
                <w:sz w:val="20"/>
                <w:szCs w:val="20"/>
                <w:highlight w:val="none"/>
              </w:rPr>
            </w:pPr>
            <w:r>
              <w:rPr>
                <w:rFonts w:hint="eastAsia" w:ascii="Times New Roman" w:hAnsi="Times New Roman" w:cs="Times New Roman"/>
                <w:color w:val="auto"/>
                <w:sz w:val="20"/>
                <w:szCs w:val="20"/>
                <w:highlight w:val="none"/>
                <w:lang w:val="en-US" w:eastAsia="zh-CN"/>
              </w:rPr>
              <w:t>＜8</w:t>
            </w:r>
            <w:r>
              <w:rPr>
                <w:rFonts w:hint="default" w:ascii="Times New Roman" w:hAnsi="Times New Roman" w:cs="Times New Roman"/>
                <w:color w:val="auto"/>
                <w:sz w:val="20"/>
                <w:szCs w:val="20"/>
                <w:highlight w:val="none"/>
              </w:rPr>
              <w:t>weeks</w:t>
            </w:r>
          </w:p>
        </w:tc>
        <w:tc>
          <w:tcPr>
            <w:tcW w:w="563" w:type="dxa"/>
            <w:tcBorders>
              <w:top w:val="nil"/>
              <w:left w:val="nil"/>
              <w:right w:val="nil"/>
            </w:tcBorders>
          </w:tcPr>
          <w:p w14:paraId="2F6C0D1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9317" w:type="dxa"/>
            <w:tcBorders>
              <w:top w:val="nil"/>
              <w:left w:val="nil"/>
              <w:right w:val="nil"/>
            </w:tcBorders>
          </w:tcPr>
          <w:p w14:paraId="2BB6A828">
            <w:pPr>
              <w:keepNext w:val="0"/>
              <w:keepLines w:val="0"/>
              <w:suppressLineNumbers w:val="0"/>
              <w:spacing w:before="0" w:beforeAutospacing="0" w:after="0" w:afterAutospacing="0" w:line="280" w:lineRule="exact"/>
              <w:ind w:left="0" w:right="0"/>
              <w:jc w:val="left"/>
              <w:rPr>
                <w:rFonts w:hint="default" w:ascii="Times New Roman" w:hAnsi="Times New Roman" w:eastAsia="等线" w:cs="Times New Roman"/>
                <w:strike/>
                <w:dstrike w:val="0"/>
                <w:color w:val="auto"/>
                <w:kern w:val="2"/>
                <w:sz w:val="20"/>
                <w:szCs w:val="20"/>
                <w:highlight w:val="none"/>
                <w:lang w:val="en-US" w:eastAsia="zh-CN" w:bidi="ar"/>
              </w:rPr>
            </w:pPr>
            <w:r>
              <w:rPr>
                <w:rFonts w:hint="eastAsia" w:ascii="Times New Roman" w:hAnsi="Times New Roman" w:eastAsia="等线" w:cs="Times New Roman"/>
                <w:strike w:val="0"/>
                <w:dstrike w:val="0"/>
                <w:color w:val="auto"/>
                <w:kern w:val="2"/>
                <w:sz w:val="20"/>
                <w:szCs w:val="20"/>
                <w:highlight w:val="none"/>
                <w:lang w:val="en-US" w:eastAsia="zh-CN" w:bidi="ar"/>
              </w:rPr>
              <w:t xml:space="preserve">Fiorilli et al., 2020; </w:t>
            </w:r>
            <w:r>
              <w:rPr>
                <w:rFonts w:hint="default" w:ascii="Times New Roman" w:hAnsi="Times New Roman" w:cs="Times New Roman"/>
                <w:strike w:val="0"/>
                <w:dstrike w:val="0"/>
                <w:color w:val="auto"/>
                <w:sz w:val="20"/>
                <w:szCs w:val="20"/>
                <w:highlight w:val="none"/>
                <w:lang w:val="en-US"/>
              </w:rPr>
              <w:t>Sabido et al., 2017</w:t>
            </w:r>
          </w:p>
        </w:tc>
        <w:tc>
          <w:tcPr>
            <w:tcW w:w="1745" w:type="dxa"/>
            <w:tcBorders>
              <w:top w:val="nil"/>
              <w:left w:val="nil"/>
              <w:right w:val="nil"/>
            </w:tcBorders>
            <w:shd w:val="clear" w:color="auto" w:fill="auto"/>
            <w:vAlign w:val="center"/>
          </w:tcPr>
          <w:p w14:paraId="1F5E7ACA">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auto"/>
                <w:kern w:val="2"/>
                <w:sz w:val="20"/>
                <w:szCs w:val="20"/>
                <w:highlight w:val="none"/>
                <w:lang w:val="en-US" w:eastAsia="zh-CN" w:bidi="ar-SA"/>
              </w:rPr>
            </w:pPr>
            <w:r>
              <w:rPr>
                <w:rFonts w:hint="eastAsia" w:ascii="Times New Roman" w:hAnsi="Times New Roman" w:cs="Times New Roman"/>
                <w:color w:val="auto"/>
                <w:sz w:val="20"/>
                <w:szCs w:val="20"/>
                <w:highlight w:val="none"/>
                <w:lang w:val="en-US" w:eastAsia="zh-CN"/>
              </w:rPr>
              <w:t xml:space="preserve">0.20(-7.79, 8.18) </w:t>
            </w:r>
          </w:p>
        </w:tc>
        <w:tc>
          <w:tcPr>
            <w:tcW w:w="909" w:type="dxa"/>
            <w:tcBorders>
              <w:top w:val="nil"/>
              <w:left w:val="nil"/>
              <w:right w:val="nil"/>
            </w:tcBorders>
            <w:vAlign w:val="center"/>
          </w:tcPr>
          <w:p w14:paraId="4876606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76.9</w:t>
            </w:r>
          </w:p>
        </w:tc>
        <w:tc>
          <w:tcPr>
            <w:tcW w:w="784" w:type="dxa"/>
            <w:vMerge w:val="continue"/>
            <w:tcBorders>
              <w:left w:val="nil"/>
              <w:right w:val="nil"/>
            </w:tcBorders>
            <w:vAlign w:val="center"/>
          </w:tcPr>
          <w:p w14:paraId="7B5A3EC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0"/>
                <w:szCs w:val="20"/>
                <w:highlight w:val="none"/>
              </w:rPr>
            </w:pPr>
          </w:p>
        </w:tc>
      </w:tr>
    </w:tbl>
    <w:p w14:paraId="2CF71988">
      <w:pPr>
        <w:rPr>
          <w:rFonts w:ascii="Times New Roman" w:hAnsi="Times New Roman" w:cs="Times New Roman"/>
          <w:b w:val="0"/>
          <w:bCs/>
          <w:color w:val="auto"/>
          <w:sz w:val="20"/>
          <w:szCs w:val="20"/>
          <w:lang w:val="en-US"/>
        </w:rPr>
      </w:pPr>
      <w:r>
        <w:rPr>
          <w:rFonts w:ascii="Times New Roman" w:hAnsi="Times New Roman" w:cs="Times New Roman"/>
          <w:b/>
          <w:bCs w:val="0"/>
          <w:color w:val="auto"/>
          <w:sz w:val="20"/>
          <w:szCs w:val="20"/>
          <w:lang w:val="en-US"/>
        </w:rPr>
        <w:t>Note:</w:t>
      </w:r>
      <w:r>
        <w:rPr>
          <w:rFonts w:ascii="Times New Roman" w:hAnsi="Times New Roman" w:cs="Times New Roman"/>
          <w:b w:val="0"/>
          <w:bCs/>
          <w:color w:val="auto"/>
          <w:sz w:val="20"/>
          <w:szCs w:val="20"/>
          <w:lang w:val="en-US"/>
        </w:rPr>
        <w:t xml:space="preserve"> No., number of included studies; CI, confidence interval; I², percentage of heterogeneity; ES, effect size; Pdiff, p-value from the test for subgroup differences (Cochran’s Q test). Reported Pdiff values are unadjusted, and no correction for multiple comparisons was applied.</w:t>
      </w:r>
    </w:p>
    <w:p w14:paraId="1DB10B34">
      <w:pPr>
        <w:bidi w:val="0"/>
        <w:jc w:val="left"/>
        <w:rPr>
          <w:rFonts w:hint="default" w:ascii="Times New Roman" w:hAnsi="Times New Roman" w:cs="Times New Roman"/>
          <w:lang w:val="en-US" w:eastAsia="zh-CN"/>
        </w:rPr>
        <w:sectPr>
          <w:pgSz w:w="16838" w:h="11906" w:orient="landscape"/>
          <w:pgMar w:top="1800" w:right="1440" w:bottom="1800" w:left="1440" w:header="851" w:footer="992" w:gutter="0"/>
          <w:cols w:space="425" w:num="1"/>
          <w:docGrid w:type="lines" w:linePitch="312" w:charSpace="0"/>
        </w:sectPr>
      </w:pPr>
    </w:p>
    <w:p w14:paraId="1AE109A8">
      <w:pPr>
        <w:rPr>
          <w:rFonts w:hint="eastAsia" w:eastAsiaTheme="minorEastAsia"/>
          <w:lang w:eastAsia="zh-CN"/>
        </w:rPr>
      </w:pPr>
      <w:r>
        <w:rPr>
          <w:rFonts w:hint="eastAsia" w:eastAsiaTheme="minorEastAsia"/>
          <w:lang w:eastAsia="zh-CN"/>
        </w:rPr>
        <w:drawing>
          <wp:inline distT="0" distB="0" distL="114300" distR="114300">
            <wp:extent cx="5438775" cy="4109085"/>
            <wp:effectExtent l="0" t="0" r="9525" b="5715"/>
            <wp:docPr id="3" name="图片 3" descr="D:/study-file/flywheel/flywheel 文章/纳入文章/performance/纳入文章/strengthegger_01(1).pngstrengthegger_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study-file/flywheel/flywheel 文章/纳入文章/performance/纳入文章/strengthegger_01(1).pngstrengthegger_01(1)"/>
                    <pic:cNvPicPr>
                      <a:picLocks noChangeAspect="1"/>
                    </pic:cNvPicPr>
                  </pic:nvPicPr>
                  <pic:blipFill>
                    <a:blip r:embed="rId4"/>
                    <a:srcRect t="210" b="210"/>
                    <a:stretch>
                      <a:fillRect/>
                    </a:stretch>
                  </pic:blipFill>
                  <pic:spPr>
                    <a:xfrm>
                      <a:off x="0" y="0"/>
                      <a:ext cx="5438775" cy="4109085"/>
                    </a:xfrm>
                    <a:prstGeom prst="rect">
                      <a:avLst/>
                    </a:prstGeom>
                  </pic:spPr>
                </pic:pic>
              </a:graphicData>
            </a:graphic>
          </wp:inline>
        </w:drawing>
      </w:r>
    </w:p>
    <w:p w14:paraId="66BBCB69">
      <w:pPr>
        <w:keepNext w:val="0"/>
        <w:keepLines w:val="0"/>
        <w:widowControl/>
        <w:suppressLineNumbers w:val="0"/>
        <w:jc w:val="left"/>
        <w:rPr>
          <w:sz w:val="24"/>
          <w:szCs w:val="24"/>
        </w:rPr>
      </w:pPr>
      <w:r>
        <w:rPr>
          <w:rFonts w:hint="default" w:ascii="Times New Roman" w:hAnsi="Times New Roman" w:eastAsia="宋体" w:cs="Times New Roman"/>
          <w:color w:val="000000"/>
          <w:kern w:val="0"/>
          <w:sz w:val="24"/>
          <w:szCs w:val="24"/>
          <w:lang w:val="en-US" w:eastAsia="zh-CN" w:bidi="ar"/>
        </w:rPr>
        <w:t>Fig.S</w:t>
      </w:r>
      <w:r>
        <w:rPr>
          <w:rFonts w:hint="eastAsia" w:ascii="Times New Roman" w:hAnsi="Times New Roman" w:eastAsia="宋体" w:cs="Times New Roman"/>
          <w:color w:val="000000"/>
          <w:kern w:val="0"/>
          <w:sz w:val="24"/>
          <w:szCs w:val="24"/>
          <w:lang w:val="en-US" w:eastAsia="zh-CN" w:bidi="ar"/>
        </w:rPr>
        <w:t>1</w:t>
      </w:r>
      <w:r>
        <w:rPr>
          <w:rFonts w:hint="default" w:ascii="Times New Roman" w:hAnsi="Times New Roman" w:eastAsia="宋体" w:cs="Times New Roman"/>
          <w:color w:val="000000"/>
          <w:kern w:val="0"/>
          <w:sz w:val="24"/>
          <w:szCs w:val="24"/>
          <w:lang w:val="en-US" w:eastAsia="zh-CN" w:bidi="ar"/>
        </w:rPr>
        <w:t xml:space="preserve"> Funnel plot for publication bias detection on </w:t>
      </w:r>
      <w:r>
        <w:rPr>
          <w:rFonts w:hint="eastAsia" w:ascii="Times New Roman" w:hAnsi="Times New Roman" w:eastAsia="宋体" w:cs="Times New Roman"/>
          <w:color w:val="000000"/>
          <w:kern w:val="0"/>
          <w:sz w:val="24"/>
          <w:szCs w:val="24"/>
          <w:lang w:val="en-US" w:eastAsia="zh-CN" w:bidi="ar"/>
        </w:rPr>
        <w:t>strength</w:t>
      </w:r>
      <w:r>
        <w:rPr>
          <w:rFonts w:hint="default" w:ascii="Times New Roman" w:hAnsi="Times New Roman" w:eastAsia="宋体" w:cs="Times New Roman"/>
          <w:color w:val="000000"/>
          <w:kern w:val="0"/>
          <w:sz w:val="24"/>
          <w:szCs w:val="24"/>
          <w:lang w:val="en-US" w:eastAsia="zh-CN" w:bidi="ar"/>
        </w:rPr>
        <w:t xml:space="preserve"> performance. The funnel </w:t>
      </w:r>
    </w:p>
    <w:p w14:paraId="7497428C">
      <w:pPr>
        <w:keepNext w:val="0"/>
        <w:keepLines w:val="0"/>
        <w:widowControl/>
        <w:suppressLineNumbers w:val="0"/>
        <w:jc w:val="left"/>
        <w:rPr>
          <w:sz w:val="24"/>
          <w:szCs w:val="24"/>
        </w:rPr>
      </w:pPr>
      <w:r>
        <w:rPr>
          <w:rFonts w:hint="default" w:ascii="Times New Roman" w:hAnsi="Times New Roman" w:eastAsia="宋体" w:cs="Times New Roman"/>
          <w:color w:val="000000"/>
          <w:kern w:val="0"/>
          <w:sz w:val="24"/>
          <w:szCs w:val="24"/>
          <w:lang w:val="en-US" w:eastAsia="zh-CN" w:bidi="ar"/>
        </w:rPr>
        <w:t xml:space="preserve">plot shows the observed standardised mean differences (on the x-axis) against </w:t>
      </w:r>
    </w:p>
    <w:p w14:paraId="4543072B">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standarderrors (on the y-axis).</w:t>
      </w:r>
    </w:p>
    <w:p w14:paraId="4136156A">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56837820">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492959B0">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44DD380E">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12062A64">
      <w:pPr>
        <w:rPr>
          <w:rFonts w:hint="eastAsia" w:eastAsiaTheme="minorEastAsia"/>
          <w:lang w:eastAsia="zh-CN"/>
        </w:rPr>
      </w:pPr>
      <w:r>
        <w:rPr>
          <w:rFonts w:hint="eastAsia" w:eastAsiaTheme="minorEastAsia"/>
          <w:lang w:eastAsia="zh-CN"/>
        </w:rPr>
        <w:drawing>
          <wp:inline distT="0" distB="0" distL="114300" distR="114300">
            <wp:extent cx="5438775" cy="4109085"/>
            <wp:effectExtent l="0" t="0" r="9525" b="5715"/>
            <wp:docPr id="4" name="图片 4" descr="D:/study-file/flywheel/flywheel 文章/纳入文章/performance/纳入文章/poweregger_01.pngpoweregger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study-file/flywheel/flywheel 文章/纳入文章/performance/纳入文章/poweregger_01.pngpoweregger_01"/>
                    <pic:cNvPicPr>
                      <a:picLocks noChangeAspect="1"/>
                    </pic:cNvPicPr>
                  </pic:nvPicPr>
                  <pic:blipFill>
                    <a:blip r:embed="rId5"/>
                    <a:srcRect t="257" b="257"/>
                    <a:stretch>
                      <a:fillRect/>
                    </a:stretch>
                  </pic:blipFill>
                  <pic:spPr>
                    <a:xfrm>
                      <a:off x="0" y="0"/>
                      <a:ext cx="5438775" cy="4109085"/>
                    </a:xfrm>
                    <a:prstGeom prst="rect">
                      <a:avLst/>
                    </a:prstGeom>
                  </pic:spPr>
                </pic:pic>
              </a:graphicData>
            </a:graphic>
          </wp:inline>
        </w:drawing>
      </w:r>
    </w:p>
    <w:p w14:paraId="0332F6C7">
      <w:pPr>
        <w:keepNext w:val="0"/>
        <w:keepLines w:val="0"/>
        <w:widowControl/>
        <w:suppressLineNumbers w:val="0"/>
        <w:jc w:val="left"/>
        <w:rPr>
          <w:sz w:val="24"/>
          <w:szCs w:val="24"/>
        </w:rPr>
      </w:pPr>
      <w:r>
        <w:rPr>
          <w:rFonts w:hint="default" w:ascii="Times New Roman" w:hAnsi="Times New Roman" w:eastAsia="宋体" w:cs="Times New Roman"/>
          <w:color w:val="000000"/>
          <w:kern w:val="0"/>
          <w:sz w:val="24"/>
          <w:szCs w:val="24"/>
          <w:lang w:val="en-US" w:eastAsia="zh-CN" w:bidi="ar"/>
        </w:rPr>
        <w:t>Fig.S</w:t>
      </w:r>
      <w:r>
        <w:rPr>
          <w:rFonts w:hint="eastAsia" w:ascii="Times New Roman" w:hAnsi="Times New Roman" w:eastAsia="宋体" w:cs="Times New Roman"/>
          <w:color w:val="000000"/>
          <w:kern w:val="0"/>
          <w:sz w:val="24"/>
          <w:szCs w:val="24"/>
          <w:lang w:val="en-US" w:eastAsia="zh-CN" w:bidi="ar"/>
        </w:rPr>
        <w:t>2</w:t>
      </w:r>
      <w:r>
        <w:rPr>
          <w:rFonts w:hint="default" w:ascii="Times New Roman" w:hAnsi="Times New Roman" w:eastAsia="宋体" w:cs="Times New Roman"/>
          <w:color w:val="000000"/>
          <w:kern w:val="0"/>
          <w:sz w:val="24"/>
          <w:szCs w:val="24"/>
          <w:lang w:val="en-US" w:eastAsia="zh-CN" w:bidi="ar"/>
        </w:rPr>
        <w:t xml:space="preserve"> Funnel plot for publication bias detection on </w:t>
      </w:r>
      <w:r>
        <w:rPr>
          <w:rFonts w:hint="eastAsia" w:ascii="Times New Roman" w:hAnsi="Times New Roman" w:eastAsia="宋体" w:cs="Times New Roman"/>
          <w:color w:val="000000"/>
          <w:kern w:val="0"/>
          <w:sz w:val="24"/>
          <w:szCs w:val="24"/>
          <w:lang w:val="en-US" w:eastAsia="zh-CN" w:bidi="ar"/>
        </w:rPr>
        <w:t>power</w:t>
      </w:r>
      <w:r>
        <w:rPr>
          <w:rFonts w:hint="default" w:ascii="Times New Roman" w:hAnsi="Times New Roman" w:eastAsia="宋体" w:cs="Times New Roman"/>
          <w:color w:val="000000"/>
          <w:kern w:val="0"/>
          <w:sz w:val="24"/>
          <w:szCs w:val="24"/>
          <w:lang w:val="en-US" w:eastAsia="zh-CN" w:bidi="ar"/>
        </w:rPr>
        <w:t xml:space="preserve"> performance. The funnel </w:t>
      </w:r>
    </w:p>
    <w:p w14:paraId="24F86A1C">
      <w:pPr>
        <w:keepNext w:val="0"/>
        <w:keepLines w:val="0"/>
        <w:widowControl/>
        <w:suppressLineNumbers w:val="0"/>
        <w:jc w:val="left"/>
        <w:rPr>
          <w:sz w:val="24"/>
          <w:szCs w:val="24"/>
        </w:rPr>
      </w:pPr>
      <w:r>
        <w:rPr>
          <w:rFonts w:hint="default" w:ascii="Times New Roman" w:hAnsi="Times New Roman" w:eastAsia="宋体" w:cs="Times New Roman"/>
          <w:color w:val="000000"/>
          <w:kern w:val="0"/>
          <w:sz w:val="24"/>
          <w:szCs w:val="24"/>
          <w:lang w:val="en-US" w:eastAsia="zh-CN" w:bidi="ar"/>
        </w:rPr>
        <w:t xml:space="preserve">plot shows the observed standardised mean differences (on the x-axis) against </w:t>
      </w:r>
    </w:p>
    <w:p w14:paraId="1B9B8B51">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standarderrors (on the y-axis).</w:t>
      </w:r>
    </w:p>
    <w:p w14:paraId="7CFB5FEE">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2C2FC154">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3883FDF1">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71A6BFDC">
      <w:pPr>
        <w:rPr>
          <w:rFonts w:hint="eastAsia"/>
          <w:lang w:val="en-US" w:eastAsia="zh-CN"/>
        </w:rPr>
      </w:pPr>
    </w:p>
    <w:p w14:paraId="60E55699">
      <w:pPr>
        <w:rPr>
          <w:rFonts w:hint="eastAsia"/>
          <w:lang w:val="en-US" w:eastAsia="zh-CN"/>
        </w:rPr>
      </w:pPr>
    </w:p>
    <w:p w14:paraId="2BAA511D">
      <w:pPr>
        <w:rPr>
          <w:rFonts w:hint="eastAsia" w:eastAsiaTheme="minorEastAsia"/>
          <w:lang w:eastAsia="zh-CN"/>
        </w:rPr>
      </w:pPr>
      <w:r>
        <w:rPr>
          <w:rFonts w:hint="eastAsia" w:eastAsiaTheme="minorEastAsia"/>
          <w:lang w:eastAsia="zh-CN"/>
        </w:rPr>
        <w:drawing>
          <wp:inline distT="0" distB="0" distL="114300" distR="114300">
            <wp:extent cx="5438775" cy="4109085"/>
            <wp:effectExtent l="0" t="0" r="9525" b="5715"/>
            <wp:docPr id="5" name="图片 5" descr="agilityegger_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gilityegger_01(1)"/>
                    <pic:cNvPicPr>
                      <a:picLocks noChangeAspect="1"/>
                    </pic:cNvPicPr>
                  </pic:nvPicPr>
                  <pic:blipFill>
                    <a:blip r:embed="rId6"/>
                    <a:stretch>
                      <a:fillRect/>
                    </a:stretch>
                  </pic:blipFill>
                  <pic:spPr>
                    <a:xfrm>
                      <a:off x="0" y="0"/>
                      <a:ext cx="5438775" cy="4109085"/>
                    </a:xfrm>
                    <a:prstGeom prst="rect">
                      <a:avLst/>
                    </a:prstGeom>
                  </pic:spPr>
                </pic:pic>
              </a:graphicData>
            </a:graphic>
          </wp:inline>
        </w:drawing>
      </w:r>
    </w:p>
    <w:p w14:paraId="1B41991D">
      <w:pPr>
        <w:keepNext w:val="0"/>
        <w:keepLines w:val="0"/>
        <w:widowControl/>
        <w:suppressLineNumbers w:val="0"/>
        <w:jc w:val="left"/>
        <w:rPr>
          <w:sz w:val="24"/>
          <w:szCs w:val="24"/>
        </w:rPr>
      </w:pPr>
      <w:r>
        <w:rPr>
          <w:rFonts w:hint="default" w:ascii="Times New Roman" w:hAnsi="Times New Roman" w:eastAsia="宋体" w:cs="Times New Roman"/>
          <w:color w:val="000000"/>
          <w:kern w:val="0"/>
          <w:sz w:val="24"/>
          <w:szCs w:val="24"/>
          <w:lang w:val="en-US" w:eastAsia="zh-CN" w:bidi="ar"/>
        </w:rPr>
        <w:t>Fig.S</w:t>
      </w:r>
      <w:r>
        <w:rPr>
          <w:rFonts w:hint="eastAsia" w:ascii="Times New Roman" w:hAnsi="Times New Roman" w:eastAsia="宋体" w:cs="Times New Roman"/>
          <w:color w:val="000000"/>
          <w:kern w:val="0"/>
          <w:sz w:val="24"/>
          <w:szCs w:val="24"/>
          <w:lang w:val="en-US" w:eastAsia="zh-CN" w:bidi="ar"/>
        </w:rPr>
        <w:t>3</w:t>
      </w:r>
      <w:r>
        <w:rPr>
          <w:rFonts w:hint="default" w:ascii="Times New Roman" w:hAnsi="Times New Roman" w:eastAsia="宋体" w:cs="Times New Roman"/>
          <w:color w:val="000000"/>
          <w:kern w:val="0"/>
          <w:sz w:val="24"/>
          <w:szCs w:val="24"/>
          <w:lang w:val="en-US" w:eastAsia="zh-CN" w:bidi="ar"/>
        </w:rPr>
        <w:t xml:space="preserve"> Funnel plot for publication bias detection on </w:t>
      </w:r>
      <w:r>
        <w:rPr>
          <w:rFonts w:hint="eastAsia" w:ascii="Times New Roman" w:hAnsi="Times New Roman" w:eastAsia="宋体" w:cs="Times New Roman"/>
          <w:color w:val="000000"/>
          <w:kern w:val="0"/>
          <w:sz w:val="24"/>
          <w:szCs w:val="24"/>
          <w:lang w:val="en-US" w:eastAsia="zh-CN" w:bidi="ar"/>
        </w:rPr>
        <w:t>agility</w:t>
      </w:r>
      <w:r>
        <w:rPr>
          <w:rFonts w:hint="default" w:ascii="Times New Roman" w:hAnsi="Times New Roman" w:eastAsia="宋体" w:cs="Times New Roman"/>
          <w:color w:val="000000"/>
          <w:kern w:val="0"/>
          <w:sz w:val="24"/>
          <w:szCs w:val="24"/>
          <w:lang w:val="en-US" w:eastAsia="zh-CN" w:bidi="ar"/>
        </w:rPr>
        <w:t xml:space="preserve"> performance. The funnel </w:t>
      </w:r>
    </w:p>
    <w:p w14:paraId="288BCF86">
      <w:pPr>
        <w:keepNext w:val="0"/>
        <w:keepLines w:val="0"/>
        <w:widowControl/>
        <w:suppressLineNumbers w:val="0"/>
        <w:jc w:val="left"/>
        <w:rPr>
          <w:sz w:val="24"/>
          <w:szCs w:val="24"/>
        </w:rPr>
      </w:pPr>
      <w:r>
        <w:rPr>
          <w:rFonts w:hint="default" w:ascii="Times New Roman" w:hAnsi="Times New Roman" w:eastAsia="宋体" w:cs="Times New Roman"/>
          <w:color w:val="000000"/>
          <w:kern w:val="0"/>
          <w:sz w:val="24"/>
          <w:szCs w:val="24"/>
          <w:lang w:val="en-US" w:eastAsia="zh-CN" w:bidi="ar"/>
        </w:rPr>
        <w:t xml:space="preserve">plot shows the observed standardised mean differences (on the x-axis) against </w:t>
      </w:r>
    </w:p>
    <w:p w14:paraId="74F0F434">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standarderrors (on the y-axis).</w:t>
      </w:r>
    </w:p>
    <w:p w14:paraId="568BC3B3">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06918CB6">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38B46BE9">
      <w:pPr>
        <w:rPr>
          <w:rFonts w:hint="eastAsia" w:eastAsiaTheme="minorEastAsia"/>
          <w:lang w:eastAsia="zh-CN"/>
        </w:rPr>
      </w:pPr>
      <w:r>
        <w:rPr>
          <w:rFonts w:hint="eastAsia" w:eastAsiaTheme="minorEastAsia"/>
          <w:lang w:eastAsia="zh-CN"/>
        </w:rPr>
        <w:drawing>
          <wp:inline distT="0" distB="0" distL="114300" distR="114300">
            <wp:extent cx="5438775" cy="4109085"/>
            <wp:effectExtent l="0" t="0" r="9525" b="5715"/>
            <wp:docPr id="6" name="图片 6" descr="D:/study-file/flywheel/flywheel 文章/纳入文章/performance/纳入文章/speedegger_01.pngspeedegger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study-file/flywheel/flywheel 文章/纳入文章/performance/纳入文章/speedegger_01.pngspeedegger_01"/>
                    <pic:cNvPicPr>
                      <a:picLocks noChangeAspect="1"/>
                    </pic:cNvPicPr>
                  </pic:nvPicPr>
                  <pic:blipFill>
                    <a:blip r:embed="rId7"/>
                    <a:srcRect t="163" b="163"/>
                    <a:stretch>
                      <a:fillRect/>
                    </a:stretch>
                  </pic:blipFill>
                  <pic:spPr>
                    <a:xfrm>
                      <a:off x="0" y="0"/>
                      <a:ext cx="5438775" cy="4109085"/>
                    </a:xfrm>
                    <a:prstGeom prst="rect">
                      <a:avLst/>
                    </a:prstGeom>
                  </pic:spPr>
                </pic:pic>
              </a:graphicData>
            </a:graphic>
          </wp:inline>
        </w:drawing>
      </w:r>
    </w:p>
    <w:p w14:paraId="166607BA">
      <w:pPr>
        <w:keepNext w:val="0"/>
        <w:keepLines w:val="0"/>
        <w:widowControl/>
        <w:suppressLineNumbers w:val="0"/>
        <w:jc w:val="left"/>
        <w:rPr>
          <w:sz w:val="24"/>
          <w:szCs w:val="24"/>
        </w:rPr>
      </w:pPr>
      <w:r>
        <w:rPr>
          <w:rFonts w:hint="default" w:ascii="Times New Roman" w:hAnsi="Times New Roman" w:eastAsia="宋体" w:cs="Times New Roman"/>
          <w:color w:val="000000"/>
          <w:kern w:val="0"/>
          <w:sz w:val="24"/>
          <w:szCs w:val="24"/>
          <w:lang w:val="en-US" w:eastAsia="zh-CN" w:bidi="ar"/>
        </w:rPr>
        <w:t>Fig.S</w:t>
      </w:r>
      <w:r>
        <w:rPr>
          <w:rFonts w:hint="eastAsia" w:ascii="Times New Roman" w:hAnsi="Times New Roman" w:eastAsia="宋体" w:cs="Times New Roman"/>
          <w:color w:val="000000"/>
          <w:kern w:val="0"/>
          <w:sz w:val="24"/>
          <w:szCs w:val="24"/>
          <w:lang w:val="en-US" w:eastAsia="zh-CN" w:bidi="ar"/>
        </w:rPr>
        <w:t>4</w:t>
      </w:r>
      <w:r>
        <w:rPr>
          <w:rFonts w:hint="default" w:ascii="Times New Roman" w:hAnsi="Times New Roman" w:eastAsia="宋体" w:cs="Times New Roman"/>
          <w:color w:val="000000"/>
          <w:kern w:val="0"/>
          <w:sz w:val="24"/>
          <w:szCs w:val="24"/>
          <w:lang w:val="en-US" w:eastAsia="zh-CN" w:bidi="ar"/>
        </w:rPr>
        <w:t xml:space="preserve"> Funnel plot for publication bias detection on </w:t>
      </w:r>
      <w:r>
        <w:rPr>
          <w:rFonts w:hint="eastAsia" w:ascii="Times New Roman" w:hAnsi="Times New Roman" w:eastAsia="宋体" w:cs="Times New Roman"/>
          <w:color w:val="000000"/>
          <w:kern w:val="0"/>
          <w:sz w:val="24"/>
          <w:szCs w:val="24"/>
          <w:lang w:val="en-US" w:eastAsia="zh-CN" w:bidi="ar"/>
        </w:rPr>
        <w:t>speed</w:t>
      </w:r>
      <w:r>
        <w:rPr>
          <w:rFonts w:hint="default" w:ascii="Times New Roman" w:hAnsi="Times New Roman" w:eastAsia="宋体" w:cs="Times New Roman"/>
          <w:color w:val="000000"/>
          <w:kern w:val="0"/>
          <w:sz w:val="24"/>
          <w:szCs w:val="24"/>
          <w:lang w:val="en-US" w:eastAsia="zh-CN" w:bidi="ar"/>
        </w:rPr>
        <w:t xml:space="preserve"> performance. The funnel </w:t>
      </w:r>
    </w:p>
    <w:p w14:paraId="0D7278E7">
      <w:pPr>
        <w:keepNext w:val="0"/>
        <w:keepLines w:val="0"/>
        <w:widowControl/>
        <w:suppressLineNumbers w:val="0"/>
        <w:jc w:val="left"/>
        <w:rPr>
          <w:sz w:val="24"/>
          <w:szCs w:val="24"/>
        </w:rPr>
      </w:pPr>
      <w:r>
        <w:rPr>
          <w:rFonts w:hint="default" w:ascii="Times New Roman" w:hAnsi="Times New Roman" w:eastAsia="宋体" w:cs="Times New Roman"/>
          <w:color w:val="000000"/>
          <w:kern w:val="0"/>
          <w:sz w:val="24"/>
          <w:szCs w:val="24"/>
          <w:lang w:val="en-US" w:eastAsia="zh-CN" w:bidi="ar"/>
        </w:rPr>
        <w:t xml:space="preserve">plot shows the observed standardised mean differences (on the x-axis) against </w:t>
      </w:r>
    </w:p>
    <w:p w14:paraId="3E8AC299">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standarderrors (on the y-axis).</w:t>
      </w:r>
    </w:p>
    <w:p w14:paraId="326F299E">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17F5EC2B">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14:paraId="492A0D1D">
      <w:pPr>
        <w:rPr>
          <w:rFonts w:hint="eastAsia"/>
          <w:lang w:val="en-US" w:eastAsia="zh-CN"/>
        </w:rPr>
      </w:pPr>
    </w:p>
    <w:p w14:paraId="2C60BB59">
      <w:pPr>
        <w:rPr>
          <w:rFonts w:hint="eastAsia"/>
          <w:lang w:val="en-US" w:eastAsia="zh-CN"/>
        </w:rPr>
      </w:pPr>
    </w:p>
    <w:p w14:paraId="01204630">
      <w:pPr>
        <w:rPr>
          <w:rFonts w:hint="eastAsia"/>
          <w:lang w:val="en-US" w:eastAsia="zh-CN"/>
        </w:rPr>
      </w:pPr>
    </w:p>
    <w:p w14:paraId="6CF5D7CC">
      <w:pPr>
        <w:rPr>
          <w:rFonts w:hint="eastAsia"/>
          <w:lang w:val="en-US" w:eastAsia="zh-CN"/>
        </w:rPr>
      </w:pPr>
    </w:p>
    <w:p w14:paraId="3E256971">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Helvetica LT Std Light">
    <w:altName w:val="宋体"/>
    <w:panose1 w:val="00000000000000000000"/>
    <w:charset w:val="86"/>
    <w:family w:val="swiss"/>
    <w:pitch w:val="default"/>
    <w:sig w:usb0="00000000" w:usb1="00000000" w:usb2="00000010" w:usb3="00000000" w:csb0="00040000" w:csb1="00000000"/>
  </w:font>
  <w:font w:name="Palatino Linotype">
    <w:panose1 w:val="02040502050505030304"/>
    <w:charset w:val="00"/>
    <w:family w:val="roman"/>
    <w:pitch w:val="default"/>
    <w:sig w:usb0="E0000287" w:usb1="40000013" w:usb2="00000000" w:usb3="00000000" w:csb0="2000019F" w:csb1="00000000"/>
  </w:font>
  <w:font w:name="Myriad Pro">
    <w:altName w:val="宋体"/>
    <w:panose1 w:val="00000000000000000000"/>
    <w:charset w:val="86"/>
    <w:family w:val="swiss"/>
    <w:pitch w:val="default"/>
    <w:sig w:usb0="00000000" w:usb1="00000000" w:usb2="00000010" w:usb3="00000000" w:csb0="00040000" w:csb1="00000000"/>
  </w:font>
  <w:font w:name="Helvetica Neue">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01C43F"/>
    <w:multiLevelType w:val="singleLevel"/>
    <w:tmpl w:val="E101C43F"/>
    <w:lvl w:ilvl="0" w:tentative="0">
      <w:start w:val="20"/>
      <w:numFmt w:val="upperLetter"/>
      <w:suff w:val="nothing"/>
      <w:lvlText w:val="%1-"/>
      <w:lvlJc w:val="left"/>
    </w:lvl>
  </w:abstractNum>
  <w:abstractNum w:abstractNumId="1">
    <w:nsid w:val="314B8FD4"/>
    <w:multiLevelType w:val="singleLevel"/>
    <w:tmpl w:val="314B8FD4"/>
    <w:lvl w:ilvl="0" w:tentative="0">
      <w:start w:val="1"/>
      <w:numFmt w:val="decimal"/>
      <w:lvlText w:val="%1."/>
      <w:lvlJc w:val="left"/>
      <w:pPr>
        <w:ind w:left="425" w:hanging="425"/>
      </w:pPr>
      <w:rPr>
        <w:rFonts w:hint="default"/>
      </w:rPr>
    </w:lvl>
  </w:abstractNum>
  <w:abstractNum w:abstractNumId="2">
    <w:nsid w:val="78DFFC26"/>
    <w:multiLevelType w:val="singleLevel"/>
    <w:tmpl w:val="78DFFC26"/>
    <w:lvl w:ilvl="0" w:tentative="0">
      <w:start w:val="25"/>
      <w:numFmt w:val="upperLetter"/>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ZlNzNiNWEyOTk2ZjEyMjlkMmE0OWRhYzJkOThhNTMifQ=="/>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0dwvppfpsxwder0f4vf0zydae95dep0zws&quot;&gt;eccentric&lt;record-ids&gt;&lt;item&gt;17902&lt;/item&gt;&lt;item&gt;17918&lt;/item&gt;&lt;/record-ids&gt;&lt;/item&gt;&lt;/Libraries&gt;"/>
  </w:docVars>
  <w:rsids>
    <w:rsidRoot w:val="00B269E9"/>
    <w:rsid w:val="0000470C"/>
    <w:rsid w:val="00005552"/>
    <w:rsid w:val="000111C0"/>
    <w:rsid w:val="00012C1F"/>
    <w:rsid w:val="000158D8"/>
    <w:rsid w:val="00022A39"/>
    <w:rsid w:val="00027D04"/>
    <w:rsid w:val="00031961"/>
    <w:rsid w:val="00034E20"/>
    <w:rsid w:val="0003578D"/>
    <w:rsid w:val="0004410B"/>
    <w:rsid w:val="000441C2"/>
    <w:rsid w:val="00045234"/>
    <w:rsid w:val="0006108E"/>
    <w:rsid w:val="00065069"/>
    <w:rsid w:val="000677CC"/>
    <w:rsid w:val="00070942"/>
    <w:rsid w:val="0007517A"/>
    <w:rsid w:val="00075BC2"/>
    <w:rsid w:val="00081875"/>
    <w:rsid w:val="000823A7"/>
    <w:rsid w:val="000865D5"/>
    <w:rsid w:val="00094260"/>
    <w:rsid w:val="000A111E"/>
    <w:rsid w:val="000A3086"/>
    <w:rsid w:val="000A54BD"/>
    <w:rsid w:val="000B58D0"/>
    <w:rsid w:val="000B76F7"/>
    <w:rsid w:val="000C4210"/>
    <w:rsid w:val="000D4115"/>
    <w:rsid w:val="000D5A4B"/>
    <w:rsid w:val="000D6526"/>
    <w:rsid w:val="000E0986"/>
    <w:rsid w:val="000E4DFB"/>
    <w:rsid w:val="000F3CE0"/>
    <w:rsid w:val="000F58AD"/>
    <w:rsid w:val="000F5EA8"/>
    <w:rsid w:val="00103D22"/>
    <w:rsid w:val="001062BB"/>
    <w:rsid w:val="00110D99"/>
    <w:rsid w:val="00115DCF"/>
    <w:rsid w:val="00120A97"/>
    <w:rsid w:val="001214F2"/>
    <w:rsid w:val="0012199C"/>
    <w:rsid w:val="001253DB"/>
    <w:rsid w:val="0012586F"/>
    <w:rsid w:val="00137E6B"/>
    <w:rsid w:val="00147D97"/>
    <w:rsid w:val="00150700"/>
    <w:rsid w:val="00152278"/>
    <w:rsid w:val="00157972"/>
    <w:rsid w:val="00162BF6"/>
    <w:rsid w:val="00164950"/>
    <w:rsid w:val="00170A0E"/>
    <w:rsid w:val="00176C59"/>
    <w:rsid w:val="00186DDC"/>
    <w:rsid w:val="001B1B47"/>
    <w:rsid w:val="001B60DB"/>
    <w:rsid w:val="001C38F9"/>
    <w:rsid w:val="001D4F3D"/>
    <w:rsid w:val="00200A4B"/>
    <w:rsid w:val="00202D44"/>
    <w:rsid w:val="00206E81"/>
    <w:rsid w:val="00211487"/>
    <w:rsid w:val="002217AC"/>
    <w:rsid w:val="00223DF8"/>
    <w:rsid w:val="00227767"/>
    <w:rsid w:val="00230254"/>
    <w:rsid w:val="00231BA9"/>
    <w:rsid w:val="002351D3"/>
    <w:rsid w:val="002407B6"/>
    <w:rsid w:val="0024238F"/>
    <w:rsid w:val="00243C8A"/>
    <w:rsid w:val="00243ECD"/>
    <w:rsid w:val="0024427A"/>
    <w:rsid w:val="002466C1"/>
    <w:rsid w:val="0025418B"/>
    <w:rsid w:val="00260BC7"/>
    <w:rsid w:val="002662F7"/>
    <w:rsid w:val="00270B17"/>
    <w:rsid w:val="00276DF1"/>
    <w:rsid w:val="00282BB4"/>
    <w:rsid w:val="00285A1D"/>
    <w:rsid w:val="00290010"/>
    <w:rsid w:val="002965FC"/>
    <w:rsid w:val="0029776B"/>
    <w:rsid w:val="002A6A4B"/>
    <w:rsid w:val="002B2EF1"/>
    <w:rsid w:val="002C140D"/>
    <w:rsid w:val="002C2F8E"/>
    <w:rsid w:val="002C60AD"/>
    <w:rsid w:val="002C75FD"/>
    <w:rsid w:val="002D0557"/>
    <w:rsid w:val="002D53C8"/>
    <w:rsid w:val="002F0BEE"/>
    <w:rsid w:val="002F386D"/>
    <w:rsid w:val="002F4383"/>
    <w:rsid w:val="0030074C"/>
    <w:rsid w:val="00301E49"/>
    <w:rsid w:val="0035006E"/>
    <w:rsid w:val="00354C9A"/>
    <w:rsid w:val="00364492"/>
    <w:rsid w:val="00367E18"/>
    <w:rsid w:val="00370ABE"/>
    <w:rsid w:val="003817DF"/>
    <w:rsid w:val="0038340C"/>
    <w:rsid w:val="0038539F"/>
    <w:rsid w:val="003866BF"/>
    <w:rsid w:val="00387FE6"/>
    <w:rsid w:val="00394403"/>
    <w:rsid w:val="00394AD6"/>
    <w:rsid w:val="003971E1"/>
    <w:rsid w:val="003A410D"/>
    <w:rsid w:val="003B599E"/>
    <w:rsid w:val="003C5A1B"/>
    <w:rsid w:val="003C6438"/>
    <w:rsid w:val="003D65B8"/>
    <w:rsid w:val="003E21DD"/>
    <w:rsid w:val="003E4EE7"/>
    <w:rsid w:val="003F2E8A"/>
    <w:rsid w:val="003F3002"/>
    <w:rsid w:val="0040299A"/>
    <w:rsid w:val="00403FEE"/>
    <w:rsid w:val="004044BF"/>
    <w:rsid w:val="00411720"/>
    <w:rsid w:val="00412CD4"/>
    <w:rsid w:val="00417230"/>
    <w:rsid w:val="00421875"/>
    <w:rsid w:val="00444743"/>
    <w:rsid w:val="00456A21"/>
    <w:rsid w:val="00456AE9"/>
    <w:rsid w:val="004652F9"/>
    <w:rsid w:val="00467EBD"/>
    <w:rsid w:val="004767F2"/>
    <w:rsid w:val="00477608"/>
    <w:rsid w:val="00491683"/>
    <w:rsid w:val="004954E4"/>
    <w:rsid w:val="0049577C"/>
    <w:rsid w:val="004959ED"/>
    <w:rsid w:val="004A5665"/>
    <w:rsid w:val="004B32D2"/>
    <w:rsid w:val="004D02F5"/>
    <w:rsid w:val="004E0987"/>
    <w:rsid w:val="004E1596"/>
    <w:rsid w:val="004E67EC"/>
    <w:rsid w:val="005020CE"/>
    <w:rsid w:val="0050255E"/>
    <w:rsid w:val="005066EF"/>
    <w:rsid w:val="0051764B"/>
    <w:rsid w:val="00521446"/>
    <w:rsid w:val="00525DB0"/>
    <w:rsid w:val="005335CB"/>
    <w:rsid w:val="005515E8"/>
    <w:rsid w:val="00554466"/>
    <w:rsid w:val="00556AED"/>
    <w:rsid w:val="00561FB7"/>
    <w:rsid w:val="00573418"/>
    <w:rsid w:val="005818E9"/>
    <w:rsid w:val="00586776"/>
    <w:rsid w:val="00587AA7"/>
    <w:rsid w:val="00587B73"/>
    <w:rsid w:val="005916C0"/>
    <w:rsid w:val="00595770"/>
    <w:rsid w:val="00596306"/>
    <w:rsid w:val="005A0992"/>
    <w:rsid w:val="005A44D9"/>
    <w:rsid w:val="005B4B9F"/>
    <w:rsid w:val="005C7B29"/>
    <w:rsid w:val="005D028F"/>
    <w:rsid w:val="005D1BF5"/>
    <w:rsid w:val="005D364D"/>
    <w:rsid w:val="005E0955"/>
    <w:rsid w:val="005E2139"/>
    <w:rsid w:val="005F28FD"/>
    <w:rsid w:val="005F4AF6"/>
    <w:rsid w:val="005F58A6"/>
    <w:rsid w:val="005F7D8E"/>
    <w:rsid w:val="00601A02"/>
    <w:rsid w:val="006049D9"/>
    <w:rsid w:val="0061038C"/>
    <w:rsid w:val="00615136"/>
    <w:rsid w:val="00621CCA"/>
    <w:rsid w:val="00646FCC"/>
    <w:rsid w:val="00651AC2"/>
    <w:rsid w:val="0065243D"/>
    <w:rsid w:val="00653FB3"/>
    <w:rsid w:val="00657FAE"/>
    <w:rsid w:val="00661427"/>
    <w:rsid w:val="00662FF1"/>
    <w:rsid w:val="00670B3D"/>
    <w:rsid w:val="00672E92"/>
    <w:rsid w:val="0067557C"/>
    <w:rsid w:val="006A0B6B"/>
    <w:rsid w:val="006A19FF"/>
    <w:rsid w:val="006A1B6B"/>
    <w:rsid w:val="006A2D7B"/>
    <w:rsid w:val="006A4546"/>
    <w:rsid w:val="006B21EE"/>
    <w:rsid w:val="006C7EFE"/>
    <w:rsid w:val="006D4C7E"/>
    <w:rsid w:val="006E584C"/>
    <w:rsid w:val="006F0D61"/>
    <w:rsid w:val="0070033E"/>
    <w:rsid w:val="00707376"/>
    <w:rsid w:val="007142EE"/>
    <w:rsid w:val="007161A7"/>
    <w:rsid w:val="007163CC"/>
    <w:rsid w:val="007212D0"/>
    <w:rsid w:val="00725BE8"/>
    <w:rsid w:val="00740139"/>
    <w:rsid w:val="00746E2C"/>
    <w:rsid w:val="00754464"/>
    <w:rsid w:val="007629CA"/>
    <w:rsid w:val="00764BEC"/>
    <w:rsid w:val="007657EB"/>
    <w:rsid w:val="00765DE9"/>
    <w:rsid w:val="007765B7"/>
    <w:rsid w:val="00777806"/>
    <w:rsid w:val="00780DB1"/>
    <w:rsid w:val="007817AB"/>
    <w:rsid w:val="00797A62"/>
    <w:rsid w:val="007A05D9"/>
    <w:rsid w:val="007B752C"/>
    <w:rsid w:val="007C06BF"/>
    <w:rsid w:val="007C3E5C"/>
    <w:rsid w:val="007C522A"/>
    <w:rsid w:val="007C7EF2"/>
    <w:rsid w:val="007D21E1"/>
    <w:rsid w:val="007D3785"/>
    <w:rsid w:val="007D4CFD"/>
    <w:rsid w:val="007D5ED0"/>
    <w:rsid w:val="007E4FE7"/>
    <w:rsid w:val="007E7C44"/>
    <w:rsid w:val="007F205E"/>
    <w:rsid w:val="007F4774"/>
    <w:rsid w:val="00806DD4"/>
    <w:rsid w:val="00807B19"/>
    <w:rsid w:val="0081460E"/>
    <w:rsid w:val="0082122D"/>
    <w:rsid w:val="00824CD2"/>
    <w:rsid w:val="00825C4F"/>
    <w:rsid w:val="0083743F"/>
    <w:rsid w:val="00841318"/>
    <w:rsid w:val="00842C14"/>
    <w:rsid w:val="00844C2A"/>
    <w:rsid w:val="00851128"/>
    <w:rsid w:val="00862820"/>
    <w:rsid w:val="00863393"/>
    <w:rsid w:val="0086788F"/>
    <w:rsid w:val="00870FC0"/>
    <w:rsid w:val="0087163C"/>
    <w:rsid w:val="008717FD"/>
    <w:rsid w:val="00876D3F"/>
    <w:rsid w:val="008812D8"/>
    <w:rsid w:val="00882FDD"/>
    <w:rsid w:val="008936D7"/>
    <w:rsid w:val="00893AF0"/>
    <w:rsid w:val="00894976"/>
    <w:rsid w:val="008A0634"/>
    <w:rsid w:val="008A1F4F"/>
    <w:rsid w:val="008A25DA"/>
    <w:rsid w:val="008B3181"/>
    <w:rsid w:val="008C7751"/>
    <w:rsid w:val="008C7A6C"/>
    <w:rsid w:val="008C7E4D"/>
    <w:rsid w:val="008D22A4"/>
    <w:rsid w:val="008D6B0F"/>
    <w:rsid w:val="008D74EB"/>
    <w:rsid w:val="008E1D14"/>
    <w:rsid w:val="008E7843"/>
    <w:rsid w:val="008F05FF"/>
    <w:rsid w:val="008F2BC9"/>
    <w:rsid w:val="008F7005"/>
    <w:rsid w:val="00925AB0"/>
    <w:rsid w:val="009317F7"/>
    <w:rsid w:val="00933305"/>
    <w:rsid w:val="0093667A"/>
    <w:rsid w:val="009453F6"/>
    <w:rsid w:val="00946215"/>
    <w:rsid w:val="00952878"/>
    <w:rsid w:val="00955D31"/>
    <w:rsid w:val="00962E3C"/>
    <w:rsid w:val="009679B8"/>
    <w:rsid w:val="00970277"/>
    <w:rsid w:val="009731AE"/>
    <w:rsid w:val="00980572"/>
    <w:rsid w:val="00980678"/>
    <w:rsid w:val="00986705"/>
    <w:rsid w:val="00992156"/>
    <w:rsid w:val="00994126"/>
    <w:rsid w:val="00996124"/>
    <w:rsid w:val="00997D07"/>
    <w:rsid w:val="009A2157"/>
    <w:rsid w:val="009A6286"/>
    <w:rsid w:val="009A6790"/>
    <w:rsid w:val="009B6A8D"/>
    <w:rsid w:val="009C0285"/>
    <w:rsid w:val="009C07A2"/>
    <w:rsid w:val="009C1730"/>
    <w:rsid w:val="009C2723"/>
    <w:rsid w:val="009C2E97"/>
    <w:rsid w:val="009D0318"/>
    <w:rsid w:val="009D0C29"/>
    <w:rsid w:val="009E0189"/>
    <w:rsid w:val="009E4DDA"/>
    <w:rsid w:val="009F436F"/>
    <w:rsid w:val="009F50F1"/>
    <w:rsid w:val="00A00D6D"/>
    <w:rsid w:val="00A01FC4"/>
    <w:rsid w:val="00A039BD"/>
    <w:rsid w:val="00A04B6F"/>
    <w:rsid w:val="00A06409"/>
    <w:rsid w:val="00A133AF"/>
    <w:rsid w:val="00A15589"/>
    <w:rsid w:val="00A17341"/>
    <w:rsid w:val="00A22589"/>
    <w:rsid w:val="00A26251"/>
    <w:rsid w:val="00A33AEB"/>
    <w:rsid w:val="00A37792"/>
    <w:rsid w:val="00A37880"/>
    <w:rsid w:val="00A4300F"/>
    <w:rsid w:val="00A4358C"/>
    <w:rsid w:val="00A46173"/>
    <w:rsid w:val="00A51A57"/>
    <w:rsid w:val="00A735A6"/>
    <w:rsid w:val="00A75100"/>
    <w:rsid w:val="00A82CEF"/>
    <w:rsid w:val="00A87FBD"/>
    <w:rsid w:val="00A90FDB"/>
    <w:rsid w:val="00AA08BA"/>
    <w:rsid w:val="00AA2E4D"/>
    <w:rsid w:val="00AA3A78"/>
    <w:rsid w:val="00AA4226"/>
    <w:rsid w:val="00AB50EB"/>
    <w:rsid w:val="00AB6100"/>
    <w:rsid w:val="00AB669E"/>
    <w:rsid w:val="00AB784B"/>
    <w:rsid w:val="00AD146D"/>
    <w:rsid w:val="00AE0395"/>
    <w:rsid w:val="00AF1C0D"/>
    <w:rsid w:val="00AF6A41"/>
    <w:rsid w:val="00AF6EB5"/>
    <w:rsid w:val="00B11D98"/>
    <w:rsid w:val="00B15727"/>
    <w:rsid w:val="00B20395"/>
    <w:rsid w:val="00B207A7"/>
    <w:rsid w:val="00B22B5B"/>
    <w:rsid w:val="00B24856"/>
    <w:rsid w:val="00B25BAA"/>
    <w:rsid w:val="00B269E9"/>
    <w:rsid w:val="00B40659"/>
    <w:rsid w:val="00B45E66"/>
    <w:rsid w:val="00B51191"/>
    <w:rsid w:val="00B5169F"/>
    <w:rsid w:val="00B53990"/>
    <w:rsid w:val="00B547A7"/>
    <w:rsid w:val="00B60457"/>
    <w:rsid w:val="00B64067"/>
    <w:rsid w:val="00B66113"/>
    <w:rsid w:val="00B66B64"/>
    <w:rsid w:val="00B72964"/>
    <w:rsid w:val="00B76E27"/>
    <w:rsid w:val="00B8040E"/>
    <w:rsid w:val="00B91931"/>
    <w:rsid w:val="00B9245B"/>
    <w:rsid w:val="00B93964"/>
    <w:rsid w:val="00B940CB"/>
    <w:rsid w:val="00BA0A01"/>
    <w:rsid w:val="00BC103B"/>
    <w:rsid w:val="00BC4C93"/>
    <w:rsid w:val="00BC5D93"/>
    <w:rsid w:val="00BD0C08"/>
    <w:rsid w:val="00BE2340"/>
    <w:rsid w:val="00BF2020"/>
    <w:rsid w:val="00C01E5B"/>
    <w:rsid w:val="00C03047"/>
    <w:rsid w:val="00C04CC8"/>
    <w:rsid w:val="00C11367"/>
    <w:rsid w:val="00C124E6"/>
    <w:rsid w:val="00C13377"/>
    <w:rsid w:val="00C20630"/>
    <w:rsid w:val="00C2558E"/>
    <w:rsid w:val="00C3125E"/>
    <w:rsid w:val="00C378A2"/>
    <w:rsid w:val="00C41A02"/>
    <w:rsid w:val="00C45549"/>
    <w:rsid w:val="00C46851"/>
    <w:rsid w:val="00C47220"/>
    <w:rsid w:val="00C674A0"/>
    <w:rsid w:val="00C727B2"/>
    <w:rsid w:val="00C7500E"/>
    <w:rsid w:val="00C85004"/>
    <w:rsid w:val="00C92B98"/>
    <w:rsid w:val="00CA1191"/>
    <w:rsid w:val="00CA14B5"/>
    <w:rsid w:val="00CA5B7F"/>
    <w:rsid w:val="00CA6B53"/>
    <w:rsid w:val="00CA72E0"/>
    <w:rsid w:val="00CB42EF"/>
    <w:rsid w:val="00CC106B"/>
    <w:rsid w:val="00CC314E"/>
    <w:rsid w:val="00CC6A64"/>
    <w:rsid w:val="00CD49A0"/>
    <w:rsid w:val="00CD5873"/>
    <w:rsid w:val="00CE19BF"/>
    <w:rsid w:val="00CE206B"/>
    <w:rsid w:val="00CE329E"/>
    <w:rsid w:val="00D03C52"/>
    <w:rsid w:val="00D03E05"/>
    <w:rsid w:val="00D20DE7"/>
    <w:rsid w:val="00D30C5A"/>
    <w:rsid w:val="00D30F6E"/>
    <w:rsid w:val="00D31317"/>
    <w:rsid w:val="00D32A89"/>
    <w:rsid w:val="00D41B83"/>
    <w:rsid w:val="00D4274F"/>
    <w:rsid w:val="00D42FF1"/>
    <w:rsid w:val="00D44E4D"/>
    <w:rsid w:val="00D45C9A"/>
    <w:rsid w:val="00D4625D"/>
    <w:rsid w:val="00D50A8D"/>
    <w:rsid w:val="00D7277C"/>
    <w:rsid w:val="00D77623"/>
    <w:rsid w:val="00D9324F"/>
    <w:rsid w:val="00DA1F90"/>
    <w:rsid w:val="00DA47D0"/>
    <w:rsid w:val="00DB05C3"/>
    <w:rsid w:val="00DB24F5"/>
    <w:rsid w:val="00DB30AC"/>
    <w:rsid w:val="00DB3807"/>
    <w:rsid w:val="00DC1CBE"/>
    <w:rsid w:val="00DC2813"/>
    <w:rsid w:val="00DC335E"/>
    <w:rsid w:val="00DD4123"/>
    <w:rsid w:val="00DD7CF1"/>
    <w:rsid w:val="00DE136C"/>
    <w:rsid w:val="00DE282E"/>
    <w:rsid w:val="00DE6AE9"/>
    <w:rsid w:val="00DE7404"/>
    <w:rsid w:val="00DF0472"/>
    <w:rsid w:val="00DF4359"/>
    <w:rsid w:val="00DF580B"/>
    <w:rsid w:val="00E01450"/>
    <w:rsid w:val="00E022D4"/>
    <w:rsid w:val="00E13949"/>
    <w:rsid w:val="00E21969"/>
    <w:rsid w:val="00E23D89"/>
    <w:rsid w:val="00E26D4E"/>
    <w:rsid w:val="00E306D6"/>
    <w:rsid w:val="00E401DE"/>
    <w:rsid w:val="00E46476"/>
    <w:rsid w:val="00E46A40"/>
    <w:rsid w:val="00E6482C"/>
    <w:rsid w:val="00E75D6C"/>
    <w:rsid w:val="00E801D1"/>
    <w:rsid w:val="00E95BD0"/>
    <w:rsid w:val="00EA55A4"/>
    <w:rsid w:val="00EB2C90"/>
    <w:rsid w:val="00EB2E3D"/>
    <w:rsid w:val="00EB4B0C"/>
    <w:rsid w:val="00EB5C5F"/>
    <w:rsid w:val="00EC17C5"/>
    <w:rsid w:val="00ED3393"/>
    <w:rsid w:val="00ED51A2"/>
    <w:rsid w:val="00EE1B27"/>
    <w:rsid w:val="00EE529E"/>
    <w:rsid w:val="00EE7F86"/>
    <w:rsid w:val="00EF0218"/>
    <w:rsid w:val="00EF1080"/>
    <w:rsid w:val="00EF5C03"/>
    <w:rsid w:val="00F07B25"/>
    <w:rsid w:val="00F11AE2"/>
    <w:rsid w:val="00F1611B"/>
    <w:rsid w:val="00F23E7D"/>
    <w:rsid w:val="00F31AFF"/>
    <w:rsid w:val="00F418AB"/>
    <w:rsid w:val="00F463FD"/>
    <w:rsid w:val="00F526E6"/>
    <w:rsid w:val="00F64434"/>
    <w:rsid w:val="00F64ACE"/>
    <w:rsid w:val="00F802F8"/>
    <w:rsid w:val="00F826A1"/>
    <w:rsid w:val="00F93833"/>
    <w:rsid w:val="00FA22C3"/>
    <w:rsid w:val="00FA2460"/>
    <w:rsid w:val="00FB0D64"/>
    <w:rsid w:val="00FB10B7"/>
    <w:rsid w:val="00FC34CD"/>
    <w:rsid w:val="00FC35BD"/>
    <w:rsid w:val="00FC4146"/>
    <w:rsid w:val="00FC792B"/>
    <w:rsid w:val="00FD338B"/>
    <w:rsid w:val="00FD67FA"/>
    <w:rsid w:val="00FE09F1"/>
    <w:rsid w:val="00FF5F87"/>
    <w:rsid w:val="01E73C46"/>
    <w:rsid w:val="02753054"/>
    <w:rsid w:val="02B82A88"/>
    <w:rsid w:val="02CF3117"/>
    <w:rsid w:val="032B09E8"/>
    <w:rsid w:val="03E715D0"/>
    <w:rsid w:val="0452355B"/>
    <w:rsid w:val="04D37589"/>
    <w:rsid w:val="05DF796B"/>
    <w:rsid w:val="05F477B7"/>
    <w:rsid w:val="05F82EDF"/>
    <w:rsid w:val="05FA7B61"/>
    <w:rsid w:val="06A44D39"/>
    <w:rsid w:val="074019EB"/>
    <w:rsid w:val="074A0873"/>
    <w:rsid w:val="08A00266"/>
    <w:rsid w:val="097430E9"/>
    <w:rsid w:val="09A047B8"/>
    <w:rsid w:val="09D821F0"/>
    <w:rsid w:val="0A6842D0"/>
    <w:rsid w:val="0B3767A0"/>
    <w:rsid w:val="0B623716"/>
    <w:rsid w:val="0C123A91"/>
    <w:rsid w:val="0CBF0CDF"/>
    <w:rsid w:val="0DB311D0"/>
    <w:rsid w:val="0DD83B90"/>
    <w:rsid w:val="0EA5488F"/>
    <w:rsid w:val="0EEB10A6"/>
    <w:rsid w:val="0FD73BBF"/>
    <w:rsid w:val="0FFF570C"/>
    <w:rsid w:val="10C12241"/>
    <w:rsid w:val="10CC39D4"/>
    <w:rsid w:val="10E90EEC"/>
    <w:rsid w:val="10F707A4"/>
    <w:rsid w:val="114C33B5"/>
    <w:rsid w:val="11826C88"/>
    <w:rsid w:val="118D6618"/>
    <w:rsid w:val="11B5248B"/>
    <w:rsid w:val="11C21DFE"/>
    <w:rsid w:val="129944AA"/>
    <w:rsid w:val="13143247"/>
    <w:rsid w:val="13A63FFF"/>
    <w:rsid w:val="14222922"/>
    <w:rsid w:val="149D1234"/>
    <w:rsid w:val="14FF1C91"/>
    <w:rsid w:val="15DF5D8E"/>
    <w:rsid w:val="17BF689C"/>
    <w:rsid w:val="18C00177"/>
    <w:rsid w:val="1A0E09F0"/>
    <w:rsid w:val="1A346237"/>
    <w:rsid w:val="1B5D37CE"/>
    <w:rsid w:val="1C570F32"/>
    <w:rsid w:val="1C721FC0"/>
    <w:rsid w:val="1DBE7993"/>
    <w:rsid w:val="1DFB6C3F"/>
    <w:rsid w:val="1E2447B8"/>
    <w:rsid w:val="1EF30C58"/>
    <w:rsid w:val="1F61667D"/>
    <w:rsid w:val="1F833746"/>
    <w:rsid w:val="213D7955"/>
    <w:rsid w:val="26CA2142"/>
    <w:rsid w:val="27D7541B"/>
    <w:rsid w:val="28AB1AEF"/>
    <w:rsid w:val="290660B1"/>
    <w:rsid w:val="29227CAB"/>
    <w:rsid w:val="293F791A"/>
    <w:rsid w:val="29A54413"/>
    <w:rsid w:val="29F6203A"/>
    <w:rsid w:val="2A092F82"/>
    <w:rsid w:val="2A2C77F2"/>
    <w:rsid w:val="2A6E7289"/>
    <w:rsid w:val="2AD4022F"/>
    <w:rsid w:val="2AF774C6"/>
    <w:rsid w:val="2BFF7E48"/>
    <w:rsid w:val="2CF20A88"/>
    <w:rsid w:val="2CF717B7"/>
    <w:rsid w:val="2D22695B"/>
    <w:rsid w:val="2D482D39"/>
    <w:rsid w:val="2D8851FD"/>
    <w:rsid w:val="2E920C7C"/>
    <w:rsid w:val="2FD21D9A"/>
    <w:rsid w:val="2FE15D5D"/>
    <w:rsid w:val="302D7545"/>
    <w:rsid w:val="30834ADA"/>
    <w:rsid w:val="30B6236B"/>
    <w:rsid w:val="30DA11D4"/>
    <w:rsid w:val="30FF06B7"/>
    <w:rsid w:val="31550A77"/>
    <w:rsid w:val="315A7F06"/>
    <w:rsid w:val="32327C55"/>
    <w:rsid w:val="33C02CE1"/>
    <w:rsid w:val="34045950"/>
    <w:rsid w:val="341E3ACD"/>
    <w:rsid w:val="34CB70CB"/>
    <w:rsid w:val="34F2039F"/>
    <w:rsid w:val="355C3F10"/>
    <w:rsid w:val="35BE3F6C"/>
    <w:rsid w:val="36977E3C"/>
    <w:rsid w:val="36D043DC"/>
    <w:rsid w:val="371375E4"/>
    <w:rsid w:val="37395FC8"/>
    <w:rsid w:val="37B511C3"/>
    <w:rsid w:val="381171B5"/>
    <w:rsid w:val="3AE90C85"/>
    <w:rsid w:val="3BFA35D5"/>
    <w:rsid w:val="3BFE3EC3"/>
    <w:rsid w:val="3CE55E2C"/>
    <w:rsid w:val="3DAA12B0"/>
    <w:rsid w:val="3E446815"/>
    <w:rsid w:val="3E753931"/>
    <w:rsid w:val="3E990105"/>
    <w:rsid w:val="3EA51073"/>
    <w:rsid w:val="3F4563B2"/>
    <w:rsid w:val="3F53216A"/>
    <w:rsid w:val="3F6620A0"/>
    <w:rsid w:val="3FEC71B0"/>
    <w:rsid w:val="40522BFE"/>
    <w:rsid w:val="428838A0"/>
    <w:rsid w:val="42A97D9F"/>
    <w:rsid w:val="42D94DEE"/>
    <w:rsid w:val="432664C9"/>
    <w:rsid w:val="434475FE"/>
    <w:rsid w:val="43BB12F0"/>
    <w:rsid w:val="441D5B50"/>
    <w:rsid w:val="448C7BED"/>
    <w:rsid w:val="450D4D99"/>
    <w:rsid w:val="451D7F53"/>
    <w:rsid w:val="454A2AF6"/>
    <w:rsid w:val="463C6BC5"/>
    <w:rsid w:val="46705965"/>
    <w:rsid w:val="48694E00"/>
    <w:rsid w:val="489C3870"/>
    <w:rsid w:val="491D0071"/>
    <w:rsid w:val="492606F3"/>
    <w:rsid w:val="49D50528"/>
    <w:rsid w:val="4A6942E9"/>
    <w:rsid w:val="4AC9328E"/>
    <w:rsid w:val="4B1B3031"/>
    <w:rsid w:val="4B1E6315"/>
    <w:rsid w:val="4B806FBD"/>
    <w:rsid w:val="4BF37E01"/>
    <w:rsid w:val="4C012DC3"/>
    <w:rsid w:val="4C4404A6"/>
    <w:rsid w:val="4C8F7FD0"/>
    <w:rsid w:val="4CEE37D1"/>
    <w:rsid w:val="4CEE4811"/>
    <w:rsid w:val="4D897DB2"/>
    <w:rsid w:val="4E2958DB"/>
    <w:rsid w:val="4E465CA3"/>
    <w:rsid w:val="4EC465EB"/>
    <w:rsid w:val="4F6D64E5"/>
    <w:rsid w:val="4FB6150C"/>
    <w:rsid w:val="505D3797"/>
    <w:rsid w:val="5061689C"/>
    <w:rsid w:val="52795A4B"/>
    <w:rsid w:val="52CD6993"/>
    <w:rsid w:val="52D43706"/>
    <w:rsid w:val="53E20083"/>
    <w:rsid w:val="55823C3B"/>
    <w:rsid w:val="55AB21F8"/>
    <w:rsid w:val="55AC6D33"/>
    <w:rsid w:val="56C152AE"/>
    <w:rsid w:val="56CC21E0"/>
    <w:rsid w:val="576527EF"/>
    <w:rsid w:val="592B5B50"/>
    <w:rsid w:val="59580287"/>
    <w:rsid w:val="597348C0"/>
    <w:rsid w:val="59B16168"/>
    <w:rsid w:val="5B0356FF"/>
    <w:rsid w:val="5B0B7528"/>
    <w:rsid w:val="5B411CCC"/>
    <w:rsid w:val="5B425714"/>
    <w:rsid w:val="5BE865E5"/>
    <w:rsid w:val="5C4879A4"/>
    <w:rsid w:val="5C99118A"/>
    <w:rsid w:val="5CC059BD"/>
    <w:rsid w:val="5CCB6F6F"/>
    <w:rsid w:val="5D972077"/>
    <w:rsid w:val="5DA472EC"/>
    <w:rsid w:val="5ED37AF7"/>
    <w:rsid w:val="5FCF2A4D"/>
    <w:rsid w:val="60180F73"/>
    <w:rsid w:val="60D95950"/>
    <w:rsid w:val="615E6028"/>
    <w:rsid w:val="61870AF8"/>
    <w:rsid w:val="618E6AC4"/>
    <w:rsid w:val="619D0A4C"/>
    <w:rsid w:val="629C3256"/>
    <w:rsid w:val="62ED04B4"/>
    <w:rsid w:val="653F6B42"/>
    <w:rsid w:val="65A45331"/>
    <w:rsid w:val="65F66B74"/>
    <w:rsid w:val="68665541"/>
    <w:rsid w:val="687A7ADA"/>
    <w:rsid w:val="6A737351"/>
    <w:rsid w:val="6B281EF7"/>
    <w:rsid w:val="6BEA7C8B"/>
    <w:rsid w:val="6CB32A71"/>
    <w:rsid w:val="6D17732B"/>
    <w:rsid w:val="6D3F4041"/>
    <w:rsid w:val="6EFB3E7E"/>
    <w:rsid w:val="6EFD17CD"/>
    <w:rsid w:val="6F906A7D"/>
    <w:rsid w:val="6F9C5DB0"/>
    <w:rsid w:val="71A07E2C"/>
    <w:rsid w:val="72722629"/>
    <w:rsid w:val="73196242"/>
    <w:rsid w:val="73D7774A"/>
    <w:rsid w:val="73EC28B6"/>
    <w:rsid w:val="740E240D"/>
    <w:rsid w:val="746E1A47"/>
    <w:rsid w:val="75146638"/>
    <w:rsid w:val="754755BB"/>
    <w:rsid w:val="75881A57"/>
    <w:rsid w:val="75EA12FC"/>
    <w:rsid w:val="76042828"/>
    <w:rsid w:val="76947C68"/>
    <w:rsid w:val="769A02E1"/>
    <w:rsid w:val="77C259FF"/>
    <w:rsid w:val="79BE37E0"/>
    <w:rsid w:val="7A536F31"/>
    <w:rsid w:val="7A634169"/>
    <w:rsid w:val="7AA433B1"/>
    <w:rsid w:val="7CE32222"/>
    <w:rsid w:val="7D7E42AB"/>
    <w:rsid w:val="7D912205"/>
    <w:rsid w:val="7DEC7CF7"/>
    <w:rsid w:val="7E0034A9"/>
    <w:rsid w:val="7E2957F5"/>
    <w:rsid w:val="7ED70A31"/>
    <w:rsid w:val="7F6434AC"/>
    <w:rsid w:val="7F6C2F0C"/>
    <w:rsid w:val="7F9C3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480" w:after="0"/>
      <w:outlineLvl w:val="0"/>
    </w:pPr>
    <w:rPr>
      <w:rFonts w:asciiTheme="majorHAnsi" w:hAnsiTheme="majorHAnsi" w:eastAsiaTheme="majorEastAsia" w:cstheme="majorBidi"/>
      <w:b/>
      <w:bCs/>
      <w:color w:val="2E75B6" w:themeColor="accent1" w:themeShade="BF"/>
      <w:sz w:val="28"/>
      <w:szCs w:val="28"/>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9"/>
    <w:autoRedefine/>
    <w:semiHidden/>
    <w:unhideWhenUsed/>
    <w:qFormat/>
    <w:uiPriority w:val="99"/>
    <w:rPr>
      <w:sz w:val="18"/>
      <w:szCs w:val="18"/>
    </w:rPr>
  </w:style>
  <w:style w:type="paragraph" w:styleId="4">
    <w:name w:val="footer"/>
    <w:basedOn w:val="1"/>
    <w:link w:val="13"/>
    <w:autoRedefine/>
    <w:unhideWhenUsed/>
    <w:qFormat/>
    <w:uiPriority w:val="99"/>
    <w:pPr>
      <w:tabs>
        <w:tab w:val="center" w:pos="4153"/>
        <w:tab w:val="right" w:pos="8306"/>
      </w:tabs>
      <w:snapToGrid w:val="0"/>
      <w:jc w:val="left"/>
    </w:pPr>
    <w:rPr>
      <w:sz w:val="18"/>
      <w:szCs w:val="18"/>
    </w:rPr>
  </w:style>
  <w:style w:type="paragraph" w:styleId="5">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styleId="11">
    <w:name w:val="Emphasis"/>
    <w:basedOn w:val="9"/>
    <w:qFormat/>
    <w:uiPriority w:val="20"/>
    <w:rPr>
      <w:i/>
    </w:rPr>
  </w:style>
  <w:style w:type="character" w:customStyle="1" w:styleId="12">
    <w:name w:val="页眉 字符"/>
    <w:basedOn w:val="9"/>
    <w:link w:val="5"/>
    <w:autoRedefine/>
    <w:qFormat/>
    <w:uiPriority w:val="99"/>
    <w:rPr>
      <w:sz w:val="18"/>
      <w:szCs w:val="18"/>
    </w:rPr>
  </w:style>
  <w:style w:type="character" w:customStyle="1" w:styleId="13">
    <w:name w:val="页脚 字符"/>
    <w:basedOn w:val="9"/>
    <w:link w:val="4"/>
    <w:autoRedefine/>
    <w:qFormat/>
    <w:uiPriority w:val="99"/>
    <w:rPr>
      <w:sz w:val="18"/>
      <w:szCs w:val="18"/>
    </w:rPr>
  </w:style>
  <w:style w:type="paragraph" w:styleId="14">
    <w:name w:val="List Paragraph"/>
    <w:basedOn w:val="1"/>
    <w:autoRedefine/>
    <w:qFormat/>
    <w:uiPriority w:val="34"/>
    <w:pPr>
      <w:ind w:firstLine="420" w:firstLineChars="200"/>
    </w:pPr>
  </w:style>
  <w:style w:type="paragraph" w:customStyle="1" w:styleId="15">
    <w:name w:val="Default"/>
    <w:autoRedefine/>
    <w:qForma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 w:type="character" w:customStyle="1" w:styleId="16">
    <w:name w:val="A7"/>
    <w:autoRedefine/>
    <w:qFormat/>
    <w:uiPriority w:val="99"/>
    <w:rPr>
      <w:rFonts w:cs="Helvetica LT Std Light"/>
      <w:color w:val="000000"/>
      <w:sz w:val="8"/>
      <w:szCs w:val="8"/>
    </w:rPr>
  </w:style>
  <w:style w:type="paragraph" w:customStyle="1" w:styleId="17">
    <w:name w:val="MDPI_4.1_table_caption"/>
    <w:autoRedefine/>
    <w:qFormat/>
    <w:uiPriority w:val="0"/>
    <w:pPr>
      <w:adjustRightInd w:val="0"/>
      <w:snapToGrid w:val="0"/>
      <w:spacing w:before="240" w:after="120" w:line="260" w:lineRule="atLeast"/>
      <w:ind w:left="425" w:right="425"/>
      <w:jc w:val="both"/>
    </w:pPr>
    <w:rPr>
      <w:rFonts w:ascii="Palatino Linotype" w:hAnsi="Palatino Linotype" w:eastAsia="Times New Roman" w:cstheme="minorBidi"/>
      <w:color w:val="000000"/>
      <w:sz w:val="18"/>
      <w:szCs w:val="22"/>
      <w:lang w:val="en-US" w:eastAsia="de-DE" w:bidi="en-US"/>
    </w:rPr>
  </w:style>
  <w:style w:type="table" w:customStyle="1" w:styleId="18">
    <w:name w:val="网格型1"/>
    <w:basedOn w:val="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批注框文本 字符"/>
    <w:basedOn w:val="9"/>
    <w:link w:val="3"/>
    <w:autoRedefine/>
    <w:semiHidden/>
    <w:qFormat/>
    <w:uiPriority w:val="99"/>
    <w:rPr>
      <w:sz w:val="18"/>
      <w:szCs w:val="18"/>
    </w:rPr>
  </w:style>
  <w:style w:type="paragraph" w:customStyle="1" w:styleId="20">
    <w:name w:val="Pa14"/>
    <w:basedOn w:val="15"/>
    <w:next w:val="15"/>
    <w:autoRedefine/>
    <w:qFormat/>
    <w:uiPriority w:val="99"/>
    <w:pPr>
      <w:spacing w:line="171" w:lineRule="atLeast"/>
    </w:pPr>
    <w:rPr>
      <w:rFonts w:ascii="Myriad Pro" w:eastAsia="Myriad Pro" w:hAnsiTheme="minorHAnsi" w:cstheme="minorBidi"/>
      <w:color w:val="auto"/>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E749D5-4B79-4E4F-A499-374B40630F4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42</Pages>
  <Words>2853</Words>
  <Characters>15927</Characters>
  <Lines>20</Lines>
  <Paragraphs>5</Paragraphs>
  <TotalTime>5</TotalTime>
  <ScaleCrop>false</ScaleCrop>
  <LinksUpToDate>false</LinksUpToDate>
  <CharactersWithSpaces>18411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2019-06-14T02:47:00Z</dcterms:created>
  <dc:creator>China</dc:creator>
  <cp:lastModifiedBy>刘建秀(2024990007)</cp:lastModifiedBy>
  <dcterms:modified xsi:type="dcterms:W3CDTF">2025-09-22T00:27:24Z</dcterms:modified>
  <cp:revision>309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714DF47718624663AC5457C7E5629DE8</vt:lpwstr>
  </property>
  <property fmtid="{D5CDD505-2E9C-101B-9397-08002B2CF9AE}" pid="4" name="KSOTemplateDocerSaveRecord">
    <vt:lpwstr>eyJoZGlkIjoiZmZlNzNiNWEyOTk2ZjEyMjlkMmE0OWRhYzJkOThhNTMiLCJ1c2VySWQiOiIxNjExNTg4MjcwIn0=</vt:lpwstr>
  </property>
</Properties>
</file>