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E74B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Table 1. Demographics and perioperative details of the patient population</w:t>
      </w:r>
    </w:p>
    <w:p w14:paraId="74FF83C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</w:t>
      </w:r>
    </w:p>
    <w:p w14:paraId="096EE267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bookmarkStart w:id="0" w:name="_Hlk203729111"/>
      <w:r w:rsidRPr="006E7AFF">
        <w:rPr>
          <w:rFonts w:ascii="Arial" w:hAnsi="Arial" w:cs="Arial"/>
          <w:sz w:val="24"/>
          <w:szCs w:val="24"/>
          <w:lang w:val="en-US"/>
        </w:rPr>
        <w:t>Factor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With postoperative cEEG/aEEG</w:t>
      </w:r>
      <w:r w:rsidRPr="006E7AFF">
        <w:rPr>
          <w:rFonts w:ascii="Arial" w:hAnsi="Arial" w:cs="Arial"/>
          <w:sz w:val="24"/>
          <w:szCs w:val="24"/>
          <w:lang w:val="en-US"/>
        </w:rPr>
        <w:tab/>
        <w:t>Without postoperative cEEG/aEEG        P</w:t>
      </w:r>
    </w:p>
    <w:p w14:paraId="7DF047FB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</w:t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  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seizures (N=23)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seizures (N=350)</w:t>
      </w:r>
    </w:p>
    <w:p w14:paraId="06065BBA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</w:t>
      </w:r>
    </w:p>
    <w:p w14:paraId="3CF9A5A5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Age (months)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2.65 (3.13)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2.60 (3.17)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0.926</w:t>
      </w:r>
    </w:p>
    <w:p w14:paraId="505471D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de-DE"/>
        </w:rPr>
      </w:pPr>
      <w:r w:rsidRPr="006E7AFF">
        <w:rPr>
          <w:rFonts w:ascii="Arial" w:hAnsi="Arial" w:cs="Arial"/>
          <w:sz w:val="24"/>
          <w:szCs w:val="24"/>
          <w:lang w:val="de-DE"/>
        </w:rPr>
        <w:t>Weight (kgs)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4.30 (1.59)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4.60 (3.79)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0.711</w:t>
      </w:r>
    </w:p>
    <w:p w14:paraId="529F7F0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de-DE"/>
        </w:rPr>
      </w:pPr>
      <w:r w:rsidRPr="006E7AFF">
        <w:rPr>
          <w:rFonts w:ascii="Arial" w:hAnsi="Arial" w:cs="Arial"/>
          <w:sz w:val="24"/>
          <w:szCs w:val="24"/>
          <w:lang w:val="de-DE"/>
        </w:rPr>
        <w:t>Gender male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12 (52.2)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192 (54.9)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0.802</w:t>
      </w:r>
    </w:p>
    <w:p w14:paraId="4BD9CF9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de-DE"/>
        </w:rPr>
      </w:pPr>
      <w:r w:rsidRPr="006E7AFF">
        <w:rPr>
          <w:rFonts w:ascii="Arial" w:hAnsi="Arial" w:cs="Arial"/>
          <w:sz w:val="24"/>
          <w:szCs w:val="24"/>
          <w:lang w:val="de-DE"/>
        </w:rPr>
        <w:t>Serum creatinine (mg/dL)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0.46 (0.35)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0.41 (0.29)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0.450</w:t>
      </w:r>
    </w:p>
    <w:p w14:paraId="7DFCD03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de-DE"/>
        </w:rPr>
      </w:pPr>
      <w:r w:rsidRPr="006E7AFF">
        <w:rPr>
          <w:rFonts w:ascii="Arial" w:hAnsi="Arial" w:cs="Arial"/>
          <w:sz w:val="24"/>
          <w:szCs w:val="24"/>
          <w:lang w:val="de-DE"/>
        </w:rPr>
        <w:t>Serum bilirubin (mg/dL)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1.77 (2.41)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2.93 (4.09)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0.189</w:t>
      </w:r>
    </w:p>
    <w:bookmarkEnd w:id="0"/>
    <w:p w14:paraId="66CC559F" w14:textId="77777777" w:rsidR="00092573" w:rsidRPr="004D5FA3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nl-NL"/>
        </w:rPr>
      </w:pPr>
      <w:r w:rsidRPr="004D5FA3">
        <w:rPr>
          <w:rFonts w:ascii="Arial" w:hAnsi="Arial" w:cs="Arial"/>
          <w:sz w:val="24"/>
          <w:szCs w:val="24"/>
          <w:lang w:val="nl-NL"/>
        </w:rPr>
        <w:t>Hematocrit (%)</w:t>
      </w:r>
      <w:r w:rsidRPr="004D5FA3">
        <w:rPr>
          <w:rFonts w:ascii="Arial" w:hAnsi="Arial" w:cs="Arial"/>
          <w:sz w:val="24"/>
          <w:szCs w:val="24"/>
          <w:lang w:val="nl-NL"/>
        </w:rPr>
        <w:tab/>
      </w:r>
      <w:r w:rsidRPr="004D5FA3">
        <w:rPr>
          <w:rFonts w:ascii="Arial" w:hAnsi="Arial" w:cs="Arial"/>
          <w:sz w:val="24"/>
          <w:szCs w:val="24"/>
          <w:lang w:val="nl-NL"/>
        </w:rPr>
        <w:tab/>
      </w:r>
      <w:r w:rsidRPr="004D5FA3">
        <w:rPr>
          <w:rFonts w:ascii="Arial" w:hAnsi="Arial" w:cs="Arial"/>
          <w:sz w:val="24"/>
          <w:szCs w:val="24"/>
          <w:lang w:val="nl-NL"/>
        </w:rPr>
        <w:tab/>
      </w:r>
      <w:r w:rsidRPr="004D5FA3">
        <w:rPr>
          <w:rFonts w:ascii="Arial" w:hAnsi="Arial" w:cs="Arial"/>
          <w:sz w:val="24"/>
          <w:szCs w:val="24"/>
          <w:lang w:val="nl-NL"/>
        </w:rPr>
        <w:tab/>
      </w:r>
      <w:r w:rsidRPr="004D5FA3">
        <w:rPr>
          <w:rFonts w:ascii="Arial" w:hAnsi="Arial" w:cs="Arial"/>
          <w:sz w:val="24"/>
          <w:szCs w:val="24"/>
          <w:lang w:val="nl-NL"/>
        </w:rPr>
        <w:tab/>
      </w:r>
      <w:r w:rsidRPr="004D5FA3">
        <w:rPr>
          <w:rFonts w:ascii="Arial" w:hAnsi="Arial" w:cs="Arial"/>
          <w:sz w:val="24"/>
          <w:szCs w:val="24"/>
          <w:lang w:val="nl-NL"/>
        </w:rPr>
        <w:tab/>
        <w:t>36.0 (6.4)</w:t>
      </w:r>
      <w:r w:rsidRPr="004D5FA3">
        <w:rPr>
          <w:rFonts w:ascii="Arial" w:hAnsi="Arial" w:cs="Arial"/>
          <w:sz w:val="24"/>
          <w:szCs w:val="24"/>
          <w:lang w:val="nl-NL"/>
        </w:rPr>
        <w:tab/>
      </w:r>
      <w:r w:rsidRPr="004D5FA3">
        <w:rPr>
          <w:rFonts w:ascii="Arial" w:hAnsi="Arial" w:cs="Arial"/>
          <w:sz w:val="24"/>
          <w:szCs w:val="24"/>
          <w:lang w:val="nl-NL"/>
        </w:rPr>
        <w:tab/>
      </w:r>
      <w:r w:rsidRPr="004D5FA3">
        <w:rPr>
          <w:rFonts w:ascii="Arial" w:hAnsi="Arial" w:cs="Arial"/>
          <w:sz w:val="24"/>
          <w:szCs w:val="24"/>
          <w:lang w:val="nl-NL"/>
        </w:rPr>
        <w:tab/>
      </w:r>
      <w:r w:rsidRPr="004D5FA3">
        <w:rPr>
          <w:rFonts w:ascii="Arial" w:hAnsi="Arial" w:cs="Arial"/>
          <w:sz w:val="24"/>
          <w:szCs w:val="24"/>
          <w:lang w:val="nl-NL"/>
        </w:rPr>
        <w:tab/>
        <w:t>39.7 (7.2)</w:t>
      </w:r>
      <w:r w:rsidRPr="004D5FA3">
        <w:rPr>
          <w:rFonts w:ascii="Arial" w:hAnsi="Arial" w:cs="Arial"/>
          <w:sz w:val="24"/>
          <w:szCs w:val="24"/>
          <w:lang w:val="nl-NL"/>
        </w:rPr>
        <w:tab/>
      </w:r>
      <w:r w:rsidRPr="004D5FA3">
        <w:rPr>
          <w:rFonts w:ascii="Arial" w:hAnsi="Arial" w:cs="Arial"/>
          <w:sz w:val="24"/>
          <w:szCs w:val="24"/>
          <w:lang w:val="nl-NL"/>
        </w:rPr>
        <w:tab/>
      </w:r>
      <w:r w:rsidRPr="004D5FA3">
        <w:rPr>
          <w:rFonts w:ascii="Arial" w:hAnsi="Arial" w:cs="Arial"/>
          <w:sz w:val="24"/>
          <w:szCs w:val="24"/>
          <w:lang w:val="nl-NL"/>
        </w:rPr>
        <w:tab/>
        <w:t>0.026</w:t>
      </w:r>
    </w:p>
    <w:p w14:paraId="47FDA2FB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Previous cerebrovascular events</w:t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 (0)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</w:t>
      </w:r>
      <w:r w:rsidRPr="006E7AFF">
        <w:rPr>
          <w:rFonts w:ascii="Arial" w:hAnsi="Arial" w:cs="Arial"/>
          <w:sz w:val="24"/>
          <w:szCs w:val="24"/>
          <w:lang w:val="en-US"/>
        </w:rPr>
        <w:tab/>
        <w:t>2 (0.6)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0.716</w:t>
      </w:r>
    </w:p>
    <w:p w14:paraId="68625870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Preoperative cEEG/aEEG seizures</w:t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8 (2.3)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</w:t>
      </w:r>
      <w:r w:rsidRPr="006E7AFF">
        <w:rPr>
          <w:rFonts w:ascii="Arial" w:hAnsi="Arial" w:cs="Arial"/>
          <w:sz w:val="24"/>
          <w:szCs w:val="24"/>
          <w:lang w:val="en-US"/>
        </w:rPr>
        <w:tab/>
        <w:t>3 (13.0)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0.003</w:t>
      </w:r>
    </w:p>
    <w:p w14:paraId="1FE7B80D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Redo surgery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 (4.5)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24 (7.0)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0.661</w:t>
      </w:r>
    </w:p>
    <w:p w14:paraId="178C8BC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Surgery</w:t>
      </w:r>
    </w:p>
    <w:p w14:paraId="05DA84C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Single ventricle + aortic arch procedure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4 (17.6)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25 (7.1)</w:t>
      </w:r>
    </w:p>
    <w:p w14:paraId="2B25282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Single ventricle no aortic arch procedure</w:t>
      </w:r>
      <w:r w:rsidRPr="006E7AFF">
        <w:rPr>
          <w:rFonts w:ascii="Arial" w:hAnsi="Arial" w:cs="Arial"/>
          <w:sz w:val="24"/>
          <w:szCs w:val="24"/>
          <w:lang w:val="en-US"/>
        </w:rPr>
        <w:tab/>
        <w:t>1 (4.3)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49 (14.0)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0.105</w:t>
      </w:r>
    </w:p>
    <w:p w14:paraId="4B813F4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Double ventricle + aortic arch procedure</w:t>
      </w:r>
      <w:r w:rsidRPr="006E7AFF">
        <w:rPr>
          <w:rFonts w:ascii="Arial" w:hAnsi="Arial" w:cs="Arial"/>
          <w:sz w:val="24"/>
          <w:szCs w:val="24"/>
          <w:lang w:val="en-US"/>
        </w:rPr>
        <w:tab/>
        <w:t>6 (26.1)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56 (16.0)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38662120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Double ventricle no aortic arch procedure</w:t>
      </w:r>
      <w:r w:rsidRPr="006E7AFF">
        <w:rPr>
          <w:rFonts w:ascii="Arial" w:hAnsi="Arial" w:cs="Arial"/>
          <w:sz w:val="24"/>
          <w:szCs w:val="24"/>
          <w:lang w:val="en-US"/>
        </w:rPr>
        <w:tab/>
        <w:t>12 (52.2)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220 (62.9)</w:t>
      </w:r>
    </w:p>
    <w:p w14:paraId="41118C49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Single ventricle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5  (21.7)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74 (21.1)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0.946</w:t>
      </w:r>
    </w:p>
    <w:p w14:paraId="593FA72E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Aortic arch procedure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10 (43.5)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81 (23.1)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0.028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79FD87AB" w14:textId="77777777" w:rsidR="00092573" w:rsidRPr="006E7AFF" w:rsidRDefault="00092573" w:rsidP="00092573">
      <w:pPr>
        <w:spacing w:after="0" w:line="240" w:lineRule="auto"/>
        <w:ind w:firstLine="708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Deep hypothermic cardiac arrest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7 (30.4)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76 (21.8)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0.334</w:t>
      </w:r>
    </w:p>
    <w:p w14:paraId="0E4AA3E9" w14:textId="77777777" w:rsidR="00092573" w:rsidRPr="006E7AFF" w:rsidRDefault="00092573" w:rsidP="00092573">
      <w:pPr>
        <w:spacing w:after="0" w:line="240" w:lineRule="auto"/>
        <w:ind w:firstLine="708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Deep hypothermic cardiac arrest (min)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12.4 18)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11.8 (20)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0.900</w:t>
      </w:r>
    </w:p>
    <w:p w14:paraId="607ECDA0" w14:textId="77777777" w:rsidR="00092573" w:rsidRPr="006E7AFF" w:rsidRDefault="00092573" w:rsidP="00092573">
      <w:pPr>
        <w:spacing w:after="0" w:line="240" w:lineRule="auto"/>
        <w:ind w:firstLine="708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RACHS-2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 (2-3)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 (3-4)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0.003 </w:t>
      </w:r>
    </w:p>
    <w:p w14:paraId="7BA364DD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Cardiopulmonary bypass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46616826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Off-pump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 (4.3)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27 (7.7)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0.553</w:t>
      </w:r>
    </w:p>
    <w:p w14:paraId="21E54902" w14:textId="77777777" w:rsidR="00092573" w:rsidRPr="006E7AFF" w:rsidRDefault="00092573" w:rsidP="00092573">
      <w:pPr>
        <w:spacing w:after="0" w:line="240" w:lineRule="auto"/>
        <w:ind w:firstLine="708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Centrifugal pump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 (8.7)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40 (11.5)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0.685</w:t>
      </w:r>
    </w:p>
    <w:p w14:paraId="742E84FA" w14:textId="77777777" w:rsidR="00092573" w:rsidRPr="006E7AFF" w:rsidRDefault="00092573" w:rsidP="00092573">
      <w:pPr>
        <w:spacing w:after="0" w:line="240" w:lineRule="auto"/>
        <w:ind w:firstLine="708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 xml:space="preserve">Blood </w:t>
      </w:r>
      <w:proofErr w:type="gramStart"/>
      <w:r w:rsidRPr="006E7AFF">
        <w:rPr>
          <w:rFonts w:ascii="Arial" w:hAnsi="Arial" w:cs="Arial"/>
          <w:sz w:val="24"/>
          <w:szCs w:val="24"/>
          <w:lang w:val="en-US"/>
        </w:rPr>
        <w:t>prime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proofErr w:type="gramEnd"/>
      <w:r w:rsidRPr="006E7AFF">
        <w:rPr>
          <w:rFonts w:ascii="Arial" w:hAnsi="Arial" w:cs="Arial"/>
          <w:sz w:val="24"/>
          <w:szCs w:val="24"/>
          <w:lang w:val="en-US"/>
        </w:rPr>
        <w:tab/>
        <w:t>21 (91.3)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287 (82)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0.255</w:t>
      </w:r>
    </w:p>
    <w:p w14:paraId="37B04DF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lastRenderedPageBreak/>
        <w:tab/>
        <w:t>Priming volume (mL)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188 (66)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183 (71)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0.750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01AB491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Cardiopulmonary bypass time (min)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161 (65)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126 (59)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0.007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232064E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Nadir hematocrit (%)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30.4 (3.4)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30.8 (3.6)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0.622</w:t>
      </w:r>
    </w:p>
    <w:p w14:paraId="2CCADDF0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Nadir temperature (°C)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29.7 (3.2)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30.9 (3.6)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0.124</w:t>
      </w:r>
    </w:p>
    <w:p w14:paraId="7DB114A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</w:t>
      </w:r>
    </w:p>
    <w:p w14:paraId="0D715988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0845F6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Table 1 (continued)</w:t>
      </w:r>
    </w:p>
    <w:p w14:paraId="014C66E2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</w:t>
      </w:r>
    </w:p>
    <w:p w14:paraId="6B13A0A0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Factor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With postoperative cEEG/aEEG</w:t>
      </w:r>
      <w:r w:rsidRPr="006E7AFF">
        <w:rPr>
          <w:rFonts w:ascii="Arial" w:hAnsi="Arial" w:cs="Arial"/>
          <w:sz w:val="24"/>
          <w:szCs w:val="24"/>
          <w:lang w:val="en-US"/>
        </w:rPr>
        <w:tab/>
        <w:t>Without postoperative cEEG/aEEG        P</w:t>
      </w:r>
    </w:p>
    <w:p w14:paraId="6B0600A0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</w:t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  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seizures (N=23)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seizures (N=350)</w:t>
      </w:r>
    </w:p>
    <w:p w14:paraId="6052F215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</w:t>
      </w:r>
    </w:p>
    <w:p w14:paraId="691E087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Arrival in Intensive Care Unit</w:t>
      </w:r>
    </w:p>
    <w:p w14:paraId="40387CBA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Open sternum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13 (56.5)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60 (17.1)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0.001</w:t>
      </w:r>
    </w:p>
    <w:p w14:paraId="5215B2D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Extra Corporeal Membrane Oxygenation</w:t>
      </w:r>
      <w:r w:rsidRPr="006E7AFF">
        <w:rPr>
          <w:rFonts w:ascii="Arial" w:hAnsi="Arial" w:cs="Arial"/>
          <w:sz w:val="24"/>
          <w:szCs w:val="24"/>
          <w:lang w:val="en-US"/>
        </w:rPr>
        <w:tab/>
        <w:t>0 (0)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6 (1.7)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0.527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257A3EE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pH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7.36 (0.09)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</w:t>
      </w:r>
      <w:r w:rsidRPr="006E7AFF">
        <w:rPr>
          <w:rFonts w:ascii="Arial" w:hAnsi="Arial" w:cs="Arial"/>
          <w:sz w:val="24"/>
          <w:szCs w:val="24"/>
          <w:lang w:val="en-US"/>
        </w:rPr>
        <w:tab/>
        <w:t>7.37 (0.18)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0.708</w:t>
      </w:r>
    </w:p>
    <w:p w14:paraId="5DCB7C6E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PaCO</w:t>
      </w:r>
      <w:r w:rsidRPr="006E7AFF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6E7AFF">
        <w:rPr>
          <w:rFonts w:ascii="Arial" w:hAnsi="Arial" w:cs="Arial"/>
          <w:sz w:val="24"/>
          <w:szCs w:val="24"/>
          <w:lang w:val="en-US"/>
        </w:rPr>
        <w:t xml:space="preserve"> (mmHg) 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39.4 (8.4)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39.2 (9.1)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0.891</w:t>
      </w:r>
    </w:p>
    <w:p w14:paraId="62716C5D" w14:textId="77777777" w:rsidR="00092573" w:rsidRPr="006E7AFF" w:rsidRDefault="00092573" w:rsidP="00092573">
      <w:pPr>
        <w:spacing w:after="0" w:line="240" w:lineRule="auto"/>
        <w:ind w:firstLine="708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HCO3</w:t>
      </w:r>
      <w:r w:rsidRPr="006E7AFF">
        <w:rPr>
          <w:rFonts w:ascii="Arial" w:hAnsi="Arial" w:cs="Arial"/>
          <w:sz w:val="24"/>
          <w:szCs w:val="24"/>
          <w:vertAlign w:val="superscript"/>
          <w:lang w:val="en-US"/>
        </w:rPr>
        <w:t xml:space="preserve">- </w:t>
      </w:r>
      <w:r w:rsidRPr="006E7AFF">
        <w:rPr>
          <w:rFonts w:ascii="Arial" w:hAnsi="Arial" w:cs="Arial"/>
          <w:sz w:val="24"/>
          <w:szCs w:val="24"/>
          <w:lang w:val="en-US"/>
        </w:rPr>
        <w:t>(mMol/L)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22.7 (3.8)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23.1 (3.7)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0.658</w:t>
      </w:r>
    </w:p>
    <w:p w14:paraId="345714E9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vertAlign w:val="superscript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>Arterial lactates (mMol/L)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3.55 (2.6)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2.41 (2.1)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0.014</w:t>
      </w:r>
    </w:p>
    <w:p w14:paraId="0BCA026B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Heart rate (beats/min)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132 (15)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136 (19)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0.317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5FCB7931" w14:textId="77777777" w:rsidR="00092573" w:rsidRPr="006E7AFF" w:rsidRDefault="00092573" w:rsidP="00092573">
      <w:pPr>
        <w:spacing w:after="0" w:line="240" w:lineRule="auto"/>
        <w:ind w:firstLine="708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Mean arterial pressure (mmHg)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52.5 (12)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56.9 (15)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0.154</w:t>
      </w:r>
    </w:p>
    <w:p w14:paraId="1BF54118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Central venous pressure (mmHg)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8.3 (3.0)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8.3 (3.6)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0.992</w:t>
      </w:r>
    </w:p>
    <w:p w14:paraId="2ACEE599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Central temperature (C°)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35.4 (1.3)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35.4 (0.9)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0.878</w:t>
      </w:r>
    </w:p>
    <w:p w14:paraId="5E4AFB0B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Hematocrit (%)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40.2 (5.8)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42.8 (5.8)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0.042</w:t>
      </w:r>
    </w:p>
    <w:p w14:paraId="7D8DB460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</w:t>
      </w:r>
    </w:p>
    <w:p w14:paraId="404DCFD8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 xml:space="preserve">EEG: electroencephalography; RACHS-2: </w:t>
      </w:r>
      <w:bookmarkStart w:id="1" w:name="_Hlk203638946"/>
      <w:r w:rsidRPr="006E7AFF">
        <w:rPr>
          <w:rFonts w:ascii="Arial" w:hAnsi="Arial" w:cs="Arial"/>
          <w:sz w:val="24"/>
          <w:szCs w:val="24"/>
          <w:lang w:val="en-US"/>
        </w:rPr>
        <w:t>risk stratification for congenital heart surgery.</w:t>
      </w:r>
    </w:p>
    <w:p w14:paraId="042B6CCF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bookmarkEnd w:id="1"/>
    <w:p w14:paraId="10FA04CA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629666B6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3EEF503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DE48692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430B8B45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2CEAB63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435C9E17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329B0D8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1723C2B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167AEE1A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50D22EF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6401CE60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34572D2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F6B0A88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187FB815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Table 2. Multivariable logistic regression analysis for factors independently associated with postoperative cEEG/aEEG seizures</w:t>
      </w:r>
    </w:p>
    <w:p w14:paraId="76C5CBB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</w:t>
      </w:r>
    </w:p>
    <w:p w14:paraId="1D249C92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Factor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Regression coefficients</w:t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 P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Odds ratio (95% confidence interval)</w:t>
      </w:r>
    </w:p>
    <w:p w14:paraId="20976156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</w:t>
      </w:r>
    </w:p>
    <w:p w14:paraId="6A7DE0FA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A2CD49F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RACHS-2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0.412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0.042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1.5 (1.02 – 2.25)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24E5D6FE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2075923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Open sternum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1.69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0.001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5.4 (2.1 – 13.8)</w:t>
      </w:r>
    </w:p>
    <w:p w14:paraId="5977D7F8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65A52C9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Hematocrit at arrival in ICU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-0.079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0.015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0.92 (0.87 – 0.98)</w:t>
      </w:r>
    </w:p>
    <w:p w14:paraId="0CABB0F6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31B091A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Constant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- 1.254</w:t>
      </w:r>
    </w:p>
    <w:p w14:paraId="5DCF932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___________________________________________________________________________________________________________</w:t>
      </w:r>
    </w:p>
    <w:p w14:paraId="7F4DD5F9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6816AD3D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 xml:space="preserve">EEG: electroencephalography; ICU: intensive care unit; </w:t>
      </w:r>
      <w:bookmarkStart w:id="2" w:name="_Hlk204080586"/>
      <w:r w:rsidRPr="006E7AFF">
        <w:rPr>
          <w:rFonts w:ascii="Arial" w:hAnsi="Arial" w:cs="Arial"/>
          <w:sz w:val="24"/>
          <w:szCs w:val="24"/>
          <w:lang w:val="en-US"/>
        </w:rPr>
        <w:t>RACHS: risk stratification for congenital heart surgery.</w:t>
      </w:r>
    </w:p>
    <w:p w14:paraId="4900D9B2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bookmarkEnd w:id="2"/>
    <w:p w14:paraId="40AC680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311F3FF0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vertAlign w:val="subscript"/>
          <w:lang w:val="en-US"/>
        </w:rPr>
      </w:pPr>
      <w:r w:rsidRPr="006E7AFF">
        <w:rPr>
          <w:rFonts w:ascii="Arial" w:hAnsi="Arial" w:cs="Arial"/>
          <w:sz w:val="24"/>
          <w:szCs w:val="24"/>
          <w:vertAlign w:val="subscript"/>
          <w:lang w:val="en-US"/>
        </w:rPr>
        <w:tab/>
      </w:r>
    </w:p>
    <w:p w14:paraId="16E4B5E7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lastRenderedPageBreak/>
        <w:tab/>
      </w:r>
    </w:p>
    <w:p w14:paraId="5F231EFB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616868A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D830CCD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278F21A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390A4C26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B1810CA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4548FE0F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1C4755C6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7B25BFA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107F77DD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5261E7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226AC7FE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587272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CF6C34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1ADB9F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0C4A775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1358DBBF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Table 3. Risk model parameters for different cutoff  values</w:t>
      </w:r>
    </w:p>
    <w:p w14:paraId="52F2E740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4B9E6A28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</w:t>
      </w:r>
    </w:p>
    <w:p w14:paraId="175B5FC5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2775B6E0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Risk model expected probability of ES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Sensitivity (%)</w:t>
      </w:r>
      <w:r w:rsidRPr="006E7AFF">
        <w:rPr>
          <w:rFonts w:ascii="Arial" w:hAnsi="Arial" w:cs="Arial"/>
          <w:sz w:val="24"/>
          <w:szCs w:val="24"/>
          <w:lang w:val="en-US"/>
        </w:rPr>
        <w:tab/>
        <w:t>Specificity (%)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PPV (%)</w:t>
      </w:r>
      <w:r w:rsidRPr="006E7AFF">
        <w:rPr>
          <w:rFonts w:ascii="Arial" w:hAnsi="Arial" w:cs="Arial"/>
          <w:sz w:val="24"/>
          <w:szCs w:val="24"/>
          <w:lang w:val="en-US"/>
        </w:rPr>
        <w:tab/>
        <w:t>NPV (%)</w:t>
      </w:r>
    </w:p>
    <w:p w14:paraId="69F56C97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</w:t>
      </w:r>
    </w:p>
    <w:p w14:paraId="0753C60F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33E1E1D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0.03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100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51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12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100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7BA13437" w14:textId="77777777" w:rsidR="00092573" w:rsidRPr="006E7AFF" w:rsidRDefault="00092573" w:rsidP="00092573">
      <w:pPr>
        <w:spacing w:after="0" w:line="240" w:lineRule="auto"/>
        <w:ind w:left="708" w:firstLine="708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0.05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74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67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13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97.5</w:t>
      </w:r>
    </w:p>
    <w:p w14:paraId="725D16A4" w14:textId="77777777" w:rsidR="00092573" w:rsidRPr="006E7AFF" w:rsidRDefault="00092573" w:rsidP="00092573">
      <w:pPr>
        <w:spacing w:after="0" w:line="240" w:lineRule="auto"/>
        <w:ind w:left="1416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0.10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56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85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19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96</w:t>
      </w:r>
    </w:p>
    <w:p w14:paraId="783A8ABC" w14:textId="77777777" w:rsidR="00092573" w:rsidRPr="006E7AFF" w:rsidRDefault="00092573" w:rsidP="00092573">
      <w:pPr>
        <w:spacing w:after="0" w:line="240" w:lineRule="auto"/>
        <w:ind w:left="1416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0.15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35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90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19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95.5</w:t>
      </w:r>
    </w:p>
    <w:p w14:paraId="78E9438E" w14:textId="77777777" w:rsidR="00092573" w:rsidRPr="006E7AFF" w:rsidRDefault="00092573" w:rsidP="00092573">
      <w:pPr>
        <w:spacing w:after="0" w:line="240" w:lineRule="auto"/>
        <w:ind w:left="1416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0.20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26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95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26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95</w:t>
      </w:r>
    </w:p>
    <w:p w14:paraId="27D1A921" w14:textId="77777777" w:rsidR="00092573" w:rsidRPr="006E7AFF" w:rsidRDefault="00092573" w:rsidP="00092573">
      <w:pPr>
        <w:spacing w:after="0" w:line="240" w:lineRule="auto"/>
        <w:ind w:left="1416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0.35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4.3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99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33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94</w:t>
      </w:r>
    </w:p>
    <w:p w14:paraId="31522B49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lastRenderedPageBreak/>
        <w:t>__________________________________________________________________________________________________________</w:t>
      </w:r>
    </w:p>
    <w:p w14:paraId="38535042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 xml:space="preserve"> ES: epilectic seizures; NPV: negative predictive value; PPV: positive predictive value.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6F3ACB6A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3D9AA0BD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015369E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8DD41EF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B37557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4D5FEB5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0994F1A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247C8146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778125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3463E75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7AE279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6F313D18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4F01A3F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0CFB8037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277276C7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6D437DFE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14560F9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6DA61947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1824BD6B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Table 4. Outcome data (univariate and multivariable association between cEEG/aEEG seizures and outcomes).</w:t>
      </w:r>
    </w:p>
    <w:p w14:paraId="548378D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___________________________________________________________________________________________________________</w:t>
      </w:r>
    </w:p>
    <w:p w14:paraId="52BF376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Univariate analysis ___________________________________________________________________________________________________________</w:t>
      </w:r>
    </w:p>
    <w:p w14:paraId="0CBC605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Outcome measure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proofErr w:type="gramStart"/>
      <w:r w:rsidRPr="006E7AFF">
        <w:rPr>
          <w:rFonts w:ascii="Arial" w:hAnsi="Arial" w:cs="Arial"/>
          <w:sz w:val="24"/>
          <w:szCs w:val="24"/>
          <w:lang w:val="en-US"/>
        </w:rPr>
        <w:t>With</w:t>
      </w:r>
      <w:proofErr w:type="gramEnd"/>
      <w:r w:rsidRPr="006E7AFF">
        <w:rPr>
          <w:rFonts w:ascii="Arial" w:hAnsi="Arial" w:cs="Arial"/>
          <w:sz w:val="24"/>
          <w:szCs w:val="24"/>
          <w:lang w:val="en-US"/>
        </w:rPr>
        <w:t xml:space="preserve"> cEEG/aEEG seizures</w:t>
      </w:r>
      <w:r w:rsidRPr="006E7AFF">
        <w:rPr>
          <w:rFonts w:ascii="Arial" w:hAnsi="Arial" w:cs="Arial"/>
          <w:sz w:val="24"/>
          <w:szCs w:val="24"/>
          <w:lang w:val="en-US"/>
        </w:rPr>
        <w:tab/>
        <w:t>Without cEEG/aEEG seizures</w:t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P</w:t>
      </w:r>
    </w:p>
    <w:p w14:paraId="31C8330F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</w:t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  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    (N=23)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   </w:t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      (N=350)</w:t>
      </w:r>
    </w:p>
    <w:p w14:paraId="685B974B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___________________________________________________________________________________________________________</w:t>
      </w:r>
    </w:p>
    <w:p w14:paraId="1CC81814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Neurologic outcome</w:t>
      </w:r>
    </w:p>
    <w:p w14:paraId="43506619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lastRenderedPageBreak/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Any neurologic outcome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4 (17.4)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9 (2.6)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0.005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7E6994B6" w14:textId="77777777" w:rsidR="00092573" w:rsidRPr="006E7AFF" w:rsidRDefault="00092573" w:rsidP="00092573">
      <w:pPr>
        <w:spacing w:after="0" w:line="240" w:lineRule="auto"/>
        <w:ind w:left="708" w:firstLine="708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Ischemic stroke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 (9.5)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 (0.9)</w:t>
      </w:r>
    </w:p>
    <w:p w14:paraId="337AFCD5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Anoxic Coma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 (5)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 (0)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0.055</w:t>
      </w:r>
    </w:p>
    <w:p w14:paraId="104254D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Hemorrhage 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 (5)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6 (1.7)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0.327</w:t>
      </w:r>
    </w:p>
    <w:p w14:paraId="5BBC9CCE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Non-neurologic outcome</w:t>
      </w:r>
    </w:p>
    <w:p w14:paraId="6DD88498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  <w:t>Major morbidity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17 (73.9)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138 (39.4)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0.001</w:t>
      </w:r>
    </w:p>
    <w:p w14:paraId="26639B6E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Acute kidney injury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9 (39.1)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116 (33.1)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0.556</w:t>
      </w:r>
    </w:p>
    <w:p w14:paraId="564E872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Tracheostomy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5 (22.7)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5 (1.6)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0.001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Deep sternal wound infection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1 (4.5)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0 (0)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0.065</w:t>
      </w:r>
    </w:p>
    <w:p w14:paraId="1DA2D15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Surgical revision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10 (43.5)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31 (8.9)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0.001</w:t>
      </w:r>
    </w:p>
    <w:p w14:paraId="0A467E22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ECMO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6 (26.1)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16 (4.8)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0.001</w:t>
      </w:r>
    </w:p>
    <w:p w14:paraId="4D618B4F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Mortality (30 days)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5 (22.7)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22 (6.9)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0.008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</w:p>
    <w:p w14:paraId="322A2EF1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</w:t>
      </w:r>
    </w:p>
    <w:p w14:paraId="175793D8" w14:textId="77777777" w:rsidR="00092573" w:rsidRPr="006E7AFF" w:rsidRDefault="00092573" w:rsidP="0009257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Multivariable logistic regression analysis</w:t>
      </w:r>
    </w:p>
    <w:p w14:paraId="15CF731A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</w:t>
      </w:r>
    </w:p>
    <w:p w14:paraId="527F77A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Outcome measure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Factor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Regression coefficients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 xml:space="preserve">    P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Odds ratio (95% confidence interval)</w:t>
      </w:r>
    </w:p>
    <w:p w14:paraId="7F1EE968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</w:t>
      </w:r>
    </w:p>
    <w:p w14:paraId="5FED3882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Any neurologic event</w:t>
      </w:r>
      <w:r w:rsidRPr="006E7AFF">
        <w:rPr>
          <w:rFonts w:ascii="Arial" w:hAnsi="Arial" w:cs="Arial"/>
          <w:sz w:val="24"/>
          <w:szCs w:val="24"/>
          <w:lang w:val="en-US"/>
        </w:rPr>
        <w:tab/>
        <w:t>cEEG/aEEG seizures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2.077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0.003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8.00 (2.25 – 28.3)</w:t>
      </w:r>
    </w:p>
    <w:p w14:paraId="2A9DCBA3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__________________________________________________________________________________________________________Major morbidity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cEEG/aEEG seizures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1.093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0.161</w:t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  <w:t>3.16 (0.65 – 13.7)</w:t>
      </w:r>
    </w:p>
    <w:p w14:paraId="029A0216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de-DE"/>
        </w:rPr>
      </w:pPr>
      <w:r w:rsidRPr="006E7AFF">
        <w:rPr>
          <w:rFonts w:ascii="Arial" w:hAnsi="Arial" w:cs="Arial"/>
          <w:sz w:val="24"/>
          <w:szCs w:val="24"/>
          <w:lang w:val="en-US"/>
        </w:rPr>
        <w:lastRenderedPageBreak/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en-US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>RACHS-2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0.438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0.001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1.55 (1.23 – 1.95)</w:t>
      </w:r>
    </w:p>
    <w:p w14:paraId="694EBF9C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de-DE"/>
        </w:rPr>
      </w:pP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Open sternum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1.421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0.001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4.14 (1.85 – 9.27)</w:t>
      </w:r>
    </w:p>
    <w:p w14:paraId="0D19B7AB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de-DE"/>
        </w:rPr>
      </w:pP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CPB duration (min)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0.005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0.014</w:t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</w:r>
      <w:r w:rsidRPr="006E7AFF">
        <w:rPr>
          <w:rFonts w:ascii="Arial" w:hAnsi="Arial" w:cs="Arial"/>
          <w:sz w:val="24"/>
          <w:szCs w:val="24"/>
          <w:lang w:val="de-DE"/>
        </w:rPr>
        <w:tab/>
        <w:t>1.005 (1.001 – 1.010)</w:t>
      </w:r>
    </w:p>
    <w:p w14:paraId="2EA7C622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__________________________________________________________________________________________________________</w:t>
      </w:r>
    </w:p>
    <w:p w14:paraId="7568C3DD" w14:textId="77777777" w:rsidR="00092573" w:rsidRPr="006E7AFF" w:rsidRDefault="00092573" w:rsidP="0009257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E7AFF">
        <w:rPr>
          <w:rFonts w:ascii="Arial" w:hAnsi="Arial" w:cs="Arial"/>
          <w:sz w:val="24"/>
          <w:szCs w:val="24"/>
          <w:lang w:val="en-US"/>
        </w:rPr>
        <w:t>CPB: cardiopulmonary bypass; ECMO: extracorporeal membrane oxygenation; c/a combined conventional and amplitude EEG: electroencephalography; RACHS: risk stratification for congenital heart surgery.</w:t>
      </w:r>
    </w:p>
    <w:p w14:paraId="737D63D9" w14:textId="77777777" w:rsidR="009542D6" w:rsidRPr="00092573" w:rsidRDefault="009542D6">
      <w:pPr>
        <w:rPr>
          <w:lang w:val="en-US"/>
        </w:rPr>
      </w:pPr>
    </w:p>
    <w:sectPr w:rsidR="009542D6" w:rsidRPr="00092573" w:rsidSect="0009257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573"/>
    <w:rsid w:val="00092573"/>
    <w:rsid w:val="00264C10"/>
    <w:rsid w:val="00470242"/>
    <w:rsid w:val="006F2483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47769"/>
  <w15:chartTrackingRefBased/>
  <w15:docId w15:val="{F7109771-938E-49A5-ABAD-A6FD8F606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573"/>
    <w:pPr>
      <w:spacing w:line="259" w:lineRule="auto"/>
    </w:pPr>
    <w:rPr>
      <w:rFonts w:eastAsiaTheme="minorHAnsi"/>
      <w:sz w:val="22"/>
      <w:szCs w:val="22"/>
      <w:lang w:val="it-IT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257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57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57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57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57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57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57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57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57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5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5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5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5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5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5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5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5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5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5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</w:rPr>
  </w:style>
  <w:style w:type="character" w:customStyle="1" w:styleId="TitleChar">
    <w:name w:val="Title Char"/>
    <w:basedOn w:val="DefaultParagraphFont"/>
    <w:link w:val="Title"/>
    <w:uiPriority w:val="10"/>
    <w:rsid w:val="000925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57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0925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573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sz w:val="24"/>
      <w:szCs w:val="24"/>
      <w:lang w:val="en-US" w:eastAsia="zh-CN"/>
    </w:rPr>
  </w:style>
  <w:style w:type="character" w:customStyle="1" w:styleId="QuoteChar">
    <w:name w:val="Quote Char"/>
    <w:basedOn w:val="DefaultParagraphFont"/>
    <w:link w:val="Quote"/>
    <w:uiPriority w:val="29"/>
    <w:rsid w:val="000925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573"/>
    <w:pPr>
      <w:spacing w:line="278" w:lineRule="auto"/>
      <w:ind w:left="720"/>
      <w:contextualSpacing/>
    </w:pPr>
    <w:rPr>
      <w:rFonts w:eastAsiaTheme="minorEastAsia"/>
      <w:sz w:val="24"/>
      <w:szCs w:val="24"/>
      <w:lang w:val="en-US" w:eastAsia="zh-CN"/>
    </w:rPr>
  </w:style>
  <w:style w:type="character" w:styleId="IntenseEmphasis">
    <w:name w:val="Intense Emphasis"/>
    <w:basedOn w:val="DefaultParagraphFont"/>
    <w:uiPriority w:val="21"/>
    <w:qFormat/>
    <w:rsid w:val="000925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5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sz w:val="24"/>
      <w:szCs w:val="24"/>
      <w:lang w:val="en-US"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5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5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669</Words>
  <Characters>5706</Characters>
  <Application>Microsoft Office Word</Application>
  <DocSecurity>0</DocSecurity>
  <Lines>203</Lines>
  <Paragraphs>104</Paragraphs>
  <ScaleCrop>false</ScaleCrop>
  <Company/>
  <LinksUpToDate>false</LinksUpToDate>
  <CharactersWithSpaces>7055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2025-11-10T08:41:00Z</dcterms:created>
  <dcterms:modified xsi:type="dcterms:W3CDTF">2025-11-10T08:42:00Z</dcterms:modified>
</cp:coreProperties>
</file>